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EE01" w14:textId="77777777" w:rsidR="00B278FE" w:rsidRDefault="00B278FE" w:rsidP="00477820">
      <w:pPr>
        <w:jc w:val="center"/>
        <w:rPr>
          <w:rFonts w:ascii="Times New Roman" w:hAnsi="Times New Roman" w:cs="Times New Roman"/>
          <w:b/>
          <w:bCs/>
          <w:sz w:val="24"/>
          <w:szCs w:val="24"/>
        </w:rPr>
      </w:pPr>
    </w:p>
    <w:p w14:paraId="4D68C45E" w14:textId="6117D35F" w:rsidR="00B278FE" w:rsidRPr="004A3ECE" w:rsidRDefault="003A52C8" w:rsidP="004A3ECE">
      <w:pPr>
        <w:jc w:val="center"/>
        <w:rPr>
          <w:rFonts w:ascii="Times New Roman" w:hAnsi="Times New Roman" w:cs="Times New Roman"/>
          <w:b/>
          <w:bCs/>
          <w:sz w:val="24"/>
          <w:szCs w:val="24"/>
        </w:rPr>
      </w:pPr>
      <w:r w:rsidRPr="008C2B08">
        <w:rPr>
          <w:rFonts w:ascii="Times New Roman" w:hAnsi="Times New Roman" w:cs="Times New Roman"/>
          <w:b/>
          <w:bCs/>
          <w:sz w:val="24"/>
          <w:szCs w:val="24"/>
        </w:rPr>
        <w:t>PAŽYMA</w:t>
      </w:r>
    </w:p>
    <w:p w14:paraId="08C3AE53" w14:textId="739722A2" w:rsidR="00503CEA" w:rsidRPr="008C2B08" w:rsidRDefault="00175970" w:rsidP="00783832">
      <w:pPr>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DĖL </w:t>
      </w:r>
      <w:r w:rsidR="00503CEA" w:rsidRPr="008C2B08">
        <w:rPr>
          <w:rFonts w:ascii="Times New Roman" w:hAnsi="Times New Roman" w:cs="Times New Roman"/>
          <w:b/>
          <w:bCs/>
          <w:caps/>
          <w:sz w:val="24"/>
          <w:szCs w:val="24"/>
        </w:rPr>
        <w:t xml:space="preserve">Lietuvos Respublikos pozicijOS </w:t>
      </w:r>
      <w:r w:rsidR="00440B30">
        <w:rPr>
          <w:rFonts w:ascii="Times New Roman" w:hAnsi="Times New Roman" w:cs="Times New Roman"/>
          <w:b/>
          <w:bCs/>
          <w:caps/>
          <w:sz w:val="24"/>
          <w:szCs w:val="24"/>
        </w:rPr>
        <w:t xml:space="preserve"> </w:t>
      </w:r>
      <w:r w:rsidR="00503CEA" w:rsidRPr="008C2B08">
        <w:rPr>
          <w:rFonts w:ascii="Times New Roman" w:hAnsi="Times New Roman" w:cs="Times New Roman"/>
          <w:b/>
          <w:bCs/>
          <w:caps/>
          <w:sz w:val="24"/>
          <w:szCs w:val="24"/>
        </w:rPr>
        <w:t xml:space="preserve">2021 m. </w:t>
      </w:r>
      <w:r w:rsidR="00477820" w:rsidRPr="008C2B08">
        <w:rPr>
          <w:rFonts w:ascii="Times New Roman" w:hAnsi="Times New Roman" w:cs="Times New Roman"/>
          <w:b/>
          <w:bCs/>
          <w:caps/>
          <w:sz w:val="24"/>
          <w:szCs w:val="24"/>
        </w:rPr>
        <w:t>SPALIO</w:t>
      </w:r>
      <w:r w:rsidR="00503CEA" w:rsidRPr="008C2B08">
        <w:rPr>
          <w:rFonts w:ascii="Times New Roman" w:hAnsi="Times New Roman" w:cs="Times New Roman"/>
          <w:b/>
          <w:bCs/>
          <w:caps/>
          <w:sz w:val="24"/>
          <w:szCs w:val="24"/>
        </w:rPr>
        <w:t xml:space="preserve"> </w:t>
      </w:r>
      <w:r w:rsidR="00477820" w:rsidRPr="008C2B08">
        <w:rPr>
          <w:rFonts w:ascii="Times New Roman" w:hAnsi="Times New Roman" w:cs="Times New Roman"/>
          <w:b/>
          <w:bCs/>
          <w:caps/>
          <w:sz w:val="24"/>
          <w:szCs w:val="24"/>
        </w:rPr>
        <w:t>26</w:t>
      </w:r>
      <w:r w:rsidR="00503CEA" w:rsidRPr="008C2B08">
        <w:rPr>
          <w:rFonts w:ascii="Times New Roman" w:hAnsi="Times New Roman" w:cs="Times New Roman"/>
          <w:b/>
          <w:bCs/>
          <w:caps/>
          <w:sz w:val="24"/>
          <w:szCs w:val="24"/>
        </w:rPr>
        <w:t xml:space="preserve"> d. </w:t>
      </w:r>
      <w:r w:rsidR="00477820" w:rsidRPr="008C2B08">
        <w:rPr>
          <w:rFonts w:ascii="Times New Roman" w:hAnsi="Times New Roman" w:cs="Times New Roman"/>
          <w:b/>
          <w:bCs/>
          <w:caps/>
          <w:sz w:val="24"/>
          <w:szCs w:val="24"/>
        </w:rPr>
        <w:t xml:space="preserve">NEEILINĖJE </w:t>
      </w:r>
      <w:r w:rsidR="00503CEA" w:rsidRPr="008C2B08">
        <w:rPr>
          <w:rFonts w:ascii="Times New Roman" w:hAnsi="Times New Roman" w:cs="Times New Roman"/>
          <w:b/>
          <w:bCs/>
          <w:caps/>
          <w:sz w:val="24"/>
          <w:szCs w:val="24"/>
        </w:rPr>
        <w:t xml:space="preserve">ES transporto, telekomunikacijų ir </w:t>
      </w:r>
      <w:r w:rsidR="00503CEA" w:rsidRPr="008C2B08">
        <w:rPr>
          <w:rFonts w:ascii="Times New Roman" w:hAnsi="Times New Roman" w:cs="Times New Roman"/>
          <w:b/>
          <w:bCs/>
          <w:caps/>
          <w:sz w:val="24"/>
          <w:szCs w:val="24"/>
          <w:u w:val="single"/>
        </w:rPr>
        <w:t>ENERGETIKOS</w:t>
      </w:r>
      <w:r w:rsidR="00503CEA" w:rsidRPr="008C2B08">
        <w:rPr>
          <w:rFonts w:ascii="Times New Roman" w:hAnsi="Times New Roman" w:cs="Times New Roman"/>
          <w:b/>
          <w:bCs/>
          <w:caps/>
          <w:sz w:val="24"/>
          <w:szCs w:val="24"/>
        </w:rPr>
        <w:t xml:space="preserve"> (TTE) Taryboje</w:t>
      </w:r>
      <w:r w:rsidR="007E47C5">
        <w:rPr>
          <w:rFonts w:ascii="Times New Roman" w:hAnsi="Times New Roman" w:cs="Times New Roman"/>
          <w:b/>
          <w:bCs/>
          <w:caps/>
          <w:sz w:val="24"/>
          <w:szCs w:val="24"/>
        </w:rPr>
        <w:t xml:space="preserve"> </w:t>
      </w:r>
      <w:r w:rsidR="00503CEA" w:rsidRPr="008C2B08">
        <w:rPr>
          <w:rFonts w:ascii="Times New Roman" w:hAnsi="Times New Roman" w:cs="Times New Roman"/>
          <w:b/>
          <w:bCs/>
          <w:caps/>
          <w:sz w:val="24"/>
          <w:szCs w:val="24"/>
        </w:rPr>
        <w:t>svarstomais klausimais</w:t>
      </w:r>
    </w:p>
    <w:p w14:paraId="01C12314" w14:textId="77777777" w:rsidR="007E47C5" w:rsidRDefault="007E47C5" w:rsidP="00846ADD">
      <w:pPr>
        <w:pStyle w:val="BodyA"/>
        <w:tabs>
          <w:tab w:val="left" w:pos="284"/>
        </w:tabs>
        <w:jc w:val="both"/>
        <w:rPr>
          <w:rFonts w:hAnsi="Times New Roman" w:cs="Times New Roman"/>
          <w:iCs/>
          <w:lang w:val="lt-LT"/>
        </w:rPr>
      </w:pPr>
    </w:p>
    <w:p w14:paraId="7DBE412C" w14:textId="3DD36EB2" w:rsidR="00B330C9" w:rsidRPr="007E47C5" w:rsidRDefault="007E47C5" w:rsidP="00846ADD">
      <w:pPr>
        <w:pStyle w:val="BodyA"/>
        <w:tabs>
          <w:tab w:val="left" w:pos="284"/>
        </w:tabs>
        <w:jc w:val="both"/>
        <w:rPr>
          <w:rFonts w:hAnsi="Times New Roman" w:cs="Times New Roman"/>
          <w:iCs/>
          <w:u w:val="single"/>
          <w:lang w:val="lt-LT"/>
        </w:rPr>
      </w:pPr>
      <w:r w:rsidRPr="007E47C5">
        <w:rPr>
          <w:rFonts w:hAnsi="Times New Roman" w:cs="Times New Roman"/>
          <w:iCs/>
          <w:lang w:val="lt-LT"/>
        </w:rPr>
        <w:t xml:space="preserve">Neeilinis Europos Sąjungos </w:t>
      </w:r>
      <w:r w:rsidRPr="007E47C5">
        <w:rPr>
          <w:rFonts w:hAnsi="Times New Roman" w:cs="Times New Roman"/>
          <w:lang w:val="lt-LT"/>
        </w:rPr>
        <w:t xml:space="preserve">Transporto, telekomunikacijų ir </w:t>
      </w:r>
      <w:r>
        <w:rPr>
          <w:rFonts w:hAnsi="Times New Roman" w:cs="Times New Roman"/>
          <w:lang w:val="lt-LT"/>
        </w:rPr>
        <w:t>e</w:t>
      </w:r>
      <w:r w:rsidRPr="007E47C5">
        <w:rPr>
          <w:rFonts w:hAnsi="Times New Roman" w:cs="Times New Roman"/>
          <w:lang w:val="lt-LT"/>
        </w:rPr>
        <w:t>nergetikos tarybos</w:t>
      </w:r>
      <w:r>
        <w:rPr>
          <w:rFonts w:hAnsi="Times New Roman" w:cs="Times New Roman"/>
          <w:lang w:val="lt-LT"/>
        </w:rPr>
        <w:t xml:space="preserve"> (energetikos klausimai)</w:t>
      </w:r>
      <w:r w:rsidRPr="007E47C5">
        <w:rPr>
          <w:rFonts w:hAnsi="Times New Roman" w:cs="Times New Roman"/>
          <w:lang w:val="lt-LT"/>
        </w:rPr>
        <w:t xml:space="preserve"> posėdis vyks 2021 m. spalio 26 d. Liuksemburge (Liuksemburgo Didžioji Hercogystė).</w:t>
      </w:r>
    </w:p>
    <w:p w14:paraId="347161A0" w14:textId="77777777" w:rsidR="007E47C5" w:rsidRDefault="007E47C5" w:rsidP="00846ADD">
      <w:pPr>
        <w:pStyle w:val="BodyA"/>
        <w:tabs>
          <w:tab w:val="left" w:pos="284"/>
        </w:tabs>
        <w:jc w:val="both"/>
        <w:rPr>
          <w:rFonts w:hAnsi="Times New Roman" w:cs="Times New Roman"/>
          <w:b/>
          <w:bCs/>
          <w:iCs/>
          <w:u w:val="single"/>
          <w:lang w:val="lt-LT"/>
        </w:rPr>
      </w:pPr>
    </w:p>
    <w:p w14:paraId="76CCD55A" w14:textId="0818A4A7" w:rsidR="00846ADD" w:rsidRPr="008C2B08" w:rsidRDefault="00846ADD" w:rsidP="00846ADD">
      <w:pPr>
        <w:pStyle w:val="BodyA"/>
        <w:tabs>
          <w:tab w:val="left" w:pos="284"/>
        </w:tabs>
        <w:jc w:val="both"/>
        <w:rPr>
          <w:rFonts w:hAnsi="Times New Roman" w:cs="Times New Roman"/>
          <w:b/>
          <w:bCs/>
          <w:iCs/>
          <w:u w:val="single"/>
          <w:lang w:val="lt-LT"/>
        </w:rPr>
      </w:pPr>
      <w:r w:rsidRPr="008C2B08">
        <w:rPr>
          <w:rFonts w:hAnsi="Times New Roman" w:cs="Times New Roman"/>
          <w:b/>
          <w:bCs/>
          <w:iCs/>
          <w:u w:val="single"/>
          <w:lang w:val="lt-LT"/>
        </w:rPr>
        <w:t>Posėdžio darbotvarkė</w:t>
      </w:r>
    </w:p>
    <w:p w14:paraId="109A0258" w14:textId="77777777" w:rsidR="00705741" w:rsidRPr="008C2B08" w:rsidRDefault="00705741" w:rsidP="00846ADD">
      <w:pPr>
        <w:pStyle w:val="BodyA"/>
        <w:tabs>
          <w:tab w:val="left" w:pos="284"/>
        </w:tabs>
        <w:jc w:val="both"/>
        <w:rPr>
          <w:rFonts w:hAnsi="Times New Roman" w:cs="Times New Roman"/>
          <w:b/>
          <w:bCs/>
          <w:iCs/>
          <w:lang w:val="lt-LT"/>
        </w:rPr>
      </w:pPr>
    </w:p>
    <w:p w14:paraId="543121F6" w14:textId="5FCE52A5" w:rsidR="007E5A30" w:rsidRPr="007E5A30" w:rsidRDefault="00DA3601" w:rsidP="007E5A30">
      <w:pPr>
        <w:pStyle w:val="ListParagraph"/>
        <w:numPr>
          <w:ilvl w:val="0"/>
          <w:numId w:val="4"/>
        </w:numPr>
        <w:jc w:val="both"/>
        <w:rPr>
          <w:rFonts w:ascii="Times New Roman" w:hAnsi="Times New Roman" w:cs="Times New Roman"/>
          <w:caps/>
          <w:sz w:val="24"/>
          <w:szCs w:val="24"/>
          <w:u w:val="single"/>
        </w:rPr>
      </w:pPr>
      <w:r w:rsidRPr="008C2B08">
        <w:rPr>
          <w:rFonts w:ascii="Times New Roman" w:hAnsi="Times New Roman" w:cs="Times New Roman"/>
          <w:color w:val="000000"/>
          <w:sz w:val="24"/>
          <w:szCs w:val="24"/>
        </w:rPr>
        <w:t>Augančių energijos kainų poveikis ir galimos</w:t>
      </w:r>
      <w:r w:rsidR="00736ADF">
        <w:rPr>
          <w:rFonts w:ascii="Times New Roman" w:hAnsi="Times New Roman" w:cs="Times New Roman"/>
          <w:color w:val="000000"/>
          <w:sz w:val="24"/>
          <w:szCs w:val="24"/>
        </w:rPr>
        <w:t xml:space="preserve"> poveikio valdymo </w:t>
      </w:r>
      <w:r w:rsidR="00736ADF" w:rsidRPr="008C2B08">
        <w:rPr>
          <w:rFonts w:ascii="Times New Roman" w:hAnsi="Times New Roman" w:cs="Times New Roman"/>
          <w:color w:val="000000"/>
          <w:sz w:val="24"/>
          <w:szCs w:val="24"/>
        </w:rPr>
        <w:t xml:space="preserve">priemonės </w:t>
      </w:r>
      <w:r w:rsidR="00736ADF">
        <w:rPr>
          <w:rFonts w:ascii="Times New Roman" w:hAnsi="Times New Roman" w:cs="Times New Roman"/>
          <w:color w:val="000000"/>
          <w:sz w:val="24"/>
          <w:szCs w:val="24"/>
        </w:rPr>
        <w:t>nacionaliniu ir Europos Sąjungos lygiu</w:t>
      </w:r>
    </w:p>
    <w:p w14:paraId="03F64A72" w14:textId="27326A9F" w:rsidR="00846ADD" w:rsidRPr="007E5A30" w:rsidRDefault="007E5A30" w:rsidP="007E5A30">
      <w:pPr>
        <w:pStyle w:val="ListParagraph"/>
        <w:jc w:val="both"/>
        <w:rPr>
          <w:rFonts w:ascii="Times New Roman" w:hAnsi="Times New Roman" w:cs="Times New Roman"/>
          <w:caps/>
          <w:sz w:val="24"/>
          <w:szCs w:val="24"/>
          <w:u w:val="single"/>
        </w:rPr>
      </w:pPr>
      <w:r>
        <w:rPr>
          <w:rFonts w:ascii="Times New Roman" w:hAnsi="Times New Roman" w:cs="Times New Roman"/>
          <w:color w:val="000000"/>
          <w:sz w:val="24"/>
          <w:szCs w:val="24"/>
        </w:rPr>
        <w:t xml:space="preserve">– </w:t>
      </w:r>
      <w:r w:rsidR="00DA3601" w:rsidRPr="007E5A30">
        <w:rPr>
          <w:rFonts w:ascii="Times New Roman" w:hAnsi="Times New Roman" w:cs="Times New Roman"/>
          <w:color w:val="000000"/>
          <w:sz w:val="24"/>
          <w:szCs w:val="24"/>
        </w:rPr>
        <w:t xml:space="preserve"> </w:t>
      </w:r>
      <w:r w:rsidR="00705741" w:rsidRPr="007E5A30">
        <w:rPr>
          <w:rFonts w:ascii="Times New Roman" w:hAnsi="Times New Roman" w:cs="Times New Roman"/>
          <w:i/>
          <w:iCs/>
          <w:color w:val="000000"/>
          <w:sz w:val="24"/>
          <w:szCs w:val="24"/>
        </w:rPr>
        <w:t>pa</w:t>
      </w:r>
      <w:r w:rsidR="00DA3601" w:rsidRPr="007E5A30">
        <w:rPr>
          <w:rFonts w:ascii="Times New Roman" w:hAnsi="Times New Roman" w:cs="Times New Roman"/>
          <w:i/>
          <w:iCs/>
          <w:color w:val="000000"/>
          <w:sz w:val="24"/>
          <w:szCs w:val="24"/>
        </w:rPr>
        <w:t>sikeitimas nuomonėmis</w:t>
      </w:r>
    </w:p>
    <w:p w14:paraId="13366617" w14:textId="1E8E7145" w:rsidR="00846ADD" w:rsidRPr="008C2B08" w:rsidRDefault="00846ADD" w:rsidP="00DA3601">
      <w:pPr>
        <w:pStyle w:val="ListParagraph"/>
        <w:numPr>
          <w:ilvl w:val="0"/>
          <w:numId w:val="4"/>
        </w:numPr>
        <w:jc w:val="both"/>
        <w:rPr>
          <w:rFonts w:ascii="Times New Roman" w:hAnsi="Times New Roman" w:cs="Times New Roman"/>
          <w:sz w:val="24"/>
          <w:szCs w:val="24"/>
        </w:rPr>
      </w:pPr>
      <w:r w:rsidRPr="008C2B08">
        <w:rPr>
          <w:rFonts w:ascii="Times New Roman" w:hAnsi="Times New Roman" w:cs="Times New Roman"/>
          <w:caps/>
          <w:sz w:val="24"/>
          <w:szCs w:val="24"/>
        </w:rPr>
        <w:t>K</w:t>
      </w:r>
      <w:r w:rsidRPr="008C2B08">
        <w:rPr>
          <w:rFonts w:ascii="Times New Roman" w:hAnsi="Times New Roman" w:cs="Times New Roman"/>
          <w:sz w:val="24"/>
          <w:szCs w:val="24"/>
        </w:rPr>
        <w:t xml:space="preserve">iti </w:t>
      </w:r>
      <w:r w:rsidR="00705741" w:rsidRPr="008C2B08">
        <w:rPr>
          <w:rFonts w:ascii="Times New Roman" w:hAnsi="Times New Roman" w:cs="Times New Roman"/>
          <w:sz w:val="24"/>
          <w:szCs w:val="24"/>
        </w:rPr>
        <w:t xml:space="preserve">(galimi) </w:t>
      </w:r>
      <w:r w:rsidRPr="008C2B08">
        <w:rPr>
          <w:rFonts w:ascii="Times New Roman" w:hAnsi="Times New Roman" w:cs="Times New Roman"/>
          <w:sz w:val="24"/>
          <w:szCs w:val="24"/>
        </w:rPr>
        <w:t>klausimai</w:t>
      </w:r>
      <w:r w:rsidR="00705741" w:rsidRPr="008C2B08">
        <w:rPr>
          <w:rFonts w:ascii="Times New Roman" w:hAnsi="Times New Roman" w:cs="Times New Roman"/>
          <w:sz w:val="24"/>
          <w:szCs w:val="24"/>
        </w:rPr>
        <w:t xml:space="preserve"> </w:t>
      </w:r>
    </w:p>
    <w:p w14:paraId="6043AAD5" w14:textId="4C1C0469" w:rsidR="00846ADD" w:rsidRPr="008C2B08" w:rsidRDefault="00705741" w:rsidP="00140B2E">
      <w:pPr>
        <w:jc w:val="both"/>
        <w:rPr>
          <w:rFonts w:ascii="Times New Roman" w:hAnsi="Times New Roman" w:cs="Times New Roman"/>
          <w:b/>
          <w:bCs/>
          <w:sz w:val="24"/>
          <w:szCs w:val="24"/>
          <w:u w:val="single"/>
        </w:rPr>
      </w:pPr>
      <w:r w:rsidRPr="008C2B08">
        <w:rPr>
          <w:rFonts w:ascii="Times New Roman" w:hAnsi="Times New Roman" w:cs="Times New Roman"/>
          <w:b/>
          <w:bCs/>
          <w:sz w:val="24"/>
          <w:szCs w:val="24"/>
          <w:u w:val="single"/>
        </w:rPr>
        <w:t>Klausimo aprašymas</w:t>
      </w:r>
    </w:p>
    <w:p w14:paraId="75F58789" w14:textId="091E08C9" w:rsidR="00140B2E" w:rsidRPr="008C2B08" w:rsidRDefault="001073BE" w:rsidP="00140B2E">
      <w:pPr>
        <w:jc w:val="both"/>
        <w:rPr>
          <w:rFonts w:ascii="Times New Roman" w:hAnsi="Times New Roman" w:cs="Times New Roman"/>
          <w:sz w:val="24"/>
          <w:szCs w:val="24"/>
        </w:rPr>
      </w:pPr>
      <w:r w:rsidRPr="008C2B08">
        <w:rPr>
          <w:rFonts w:ascii="Times New Roman" w:hAnsi="Times New Roman" w:cs="Times New Roman"/>
          <w:sz w:val="24"/>
          <w:szCs w:val="24"/>
        </w:rPr>
        <w:t xml:space="preserve">Spalio 26 d. vyks neeilinė Transporto, </w:t>
      </w:r>
      <w:r w:rsidR="00A563DD" w:rsidRPr="008C2B08">
        <w:rPr>
          <w:rFonts w:ascii="Times New Roman" w:hAnsi="Times New Roman" w:cs="Times New Roman"/>
          <w:sz w:val="24"/>
          <w:szCs w:val="24"/>
        </w:rPr>
        <w:t xml:space="preserve">telekomunikacijų ir energetikos taryba (energetikos klausimai). Taryba organizuojama reaguojant į pastaruoju metu itin ženkliai išaugusių energijos kainų krizę. </w:t>
      </w:r>
      <w:r w:rsidRPr="008C2B08">
        <w:rPr>
          <w:rFonts w:ascii="Times New Roman" w:hAnsi="Times New Roman" w:cs="Times New Roman"/>
          <w:sz w:val="24"/>
          <w:szCs w:val="24"/>
        </w:rPr>
        <w:t xml:space="preserve"> </w:t>
      </w:r>
    </w:p>
    <w:p w14:paraId="19494C21" w14:textId="493AC26A" w:rsidR="00B662E0" w:rsidRPr="008C2B08" w:rsidRDefault="00A563DD" w:rsidP="00140B2E">
      <w:pPr>
        <w:jc w:val="both"/>
        <w:rPr>
          <w:rFonts w:ascii="Times New Roman" w:hAnsi="Times New Roman" w:cs="Times New Roman"/>
          <w:sz w:val="24"/>
          <w:szCs w:val="24"/>
        </w:rPr>
      </w:pPr>
      <w:r w:rsidRPr="008C2B08">
        <w:rPr>
          <w:rFonts w:ascii="Times New Roman" w:hAnsi="Times New Roman" w:cs="Times New Roman"/>
          <w:sz w:val="24"/>
          <w:szCs w:val="24"/>
        </w:rPr>
        <w:t>Ministrų taryboje bus aptariamas Europos Komisijos (</w:t>
      </w:r>
      <w:r w:rsidR="00705741" w:rsidRPr="008C2B08">
        <w:rPr>
          <w:rFonts w:ascii="Times New Roman" w:hAnsi="Times New Roman" w:cs="Times New Roman"/>
          <w:sz w:val="24"/>
          <w:szCs w:val="24"/>
        </w:rPr>
        <w:t>toliau</w:t>
      </w:r>
      <w:r w:rsidR="00826968">
        <w:rPr>
          <w:rFonts w:ascii="Times New Roman" w:hAnsi="Times New Roman" w:cs="Times New Roman"/>
          <w:sz w:val="24"/>
          <w:szCs w:val="24"/>
        </w:rPr>
        <w:t xml:space="preserve"> –</w:t>
      </w:r>
      <w:r w:rsidR="00705741" w:rsidRPr="008C2B08">
        <w:rPr>
          <w:rFonts w:ascii="Times New Roman" w:hAnsi="Times New Roman" w:cs="Times New Roman"/>
          <w:sz w:val="24"/>
          <w:szCs w:val="24"/>
        </w:rPr>
        <w:t xml:space="preserve"> </w:t>
      </w:r>
      <w:r w:rsidRPr="008C2B08">
        <w:rPr>
          <w:rFonts w:ascii="Times New Roman" w:hAnsi="Times New Roman" w:cs="Times New Roman"/>
          <w:sz w:val="24"/>
          <w:szCs w:val="24"/>
        </w:rPr>
        <w:t>K</w:t>
      </w:r>
      <w:r w:rsidR="00705741" w:rsidRPr="008C2B08">
        <w:rPr>
          <w:rFonts w:ascii="Times New Roman" w:hAnsi="Times New Roman" w:cs="Times New Roman"/>
          <w:sz w:val="24"/>
          <w:szCs w:val="24"/>
        </w:rPr>
        <w:t>omisijos</w:t>
      </w:r>
      <w:r w:rsidRPr="008C2B08">
        <w:rPr>
          <w:rFonts w:ascii="Times New Roman" w:hAnsi="Times New Roman" w:cs="Times New Roman"/>
          <w:sz w:val="24"/>
          <w:szCs w:val="24"/>
        </w:rPr>
        <w:t>) spalio 13 d. paskelbtas komunikatas „</w:t>
      </w:r>
      <w:r w:rsidRPr="008C2B08">
        <w:rPr>
          <w:rFonts w:ascii="Times New Roman" w:hAnsi="Times New Roman" w:cs="Times New Roman"/>
          <w:i/>
          <w:iCs/>
          <w:sz w:val="24"/>
          <w:szCs w:val="24"/>
        </w:rPr>
        <w:t>Kova su kylančiomis energijos kainomis: veiksmų ir paramos priemonių rinkinys</w:t>
      </w:r>
      <w:r w:rsidRPr="008C2B08">
        <w:rPr>
          <w:rFonts w:ascii="Times New Roman" w:hAnsi="Times New Roman" w:cs="Times New Roman"/>
          <w:sz w:val="24"/>
          <w:szCs w:val="24"/>
        </w:rPr>
        <w:t>“</w:t>
      </w:r>
      <w:r w:rsidR="00705741" w:rsidRPr="008C2B08">
        <w:rPr>
          <w:rFonts w:ascii="Times New Roman" w:hAnsi="Times New Roman" w:cs="Times New Roman"/>
          <w:sz w:val="24"/>
          <w:szCs w:val="24"/>
        </w:rPr>
        <w:t xml:space="preserve"> (toliau - Komunikatas)</w:t>
      </w:r>
      <w:r w:rsidRPr="008C2B08">
        <w:rPr>
          <w:rFonts w:ascii="Times New Roman" w:hAnsi="Times New Roman" w:cs="Times New Roman"/>
          <w:sz w:val="24"/>
          <w:szCs w:val="24"/>
        </w:rPr>
        <w:t xml:space="preserve">,  kuriuo siekiama pasiūlyti priemones koordinuotam atsakui, kad piliečiai ir verslas kuo mažiau nukentėtų </w:t>
      </w:r>
      <w:r w:rsidR="00366B71">
        <w:rPr>
          <w:rFonts w:ascii="Times New Roman" w:hAnsi="Times New Roman" w:cs="Times New Roman"/>
          <w:sz w:val="24"/>
          <w:szCs w:val="24"/>
        </w:rPr>
        <w:t>nuo</w:t>
      </w:r>
      <w:r w:rsidRPr="008C2B08">
        <w:rPr>
          <w:rFonts w:ascii="Times New Roman" w:hAnsi="Times New Roman" w:cs="Times New Roman"/>
          <w:sz w:val="24"/>
          <w:szCs w:val="24"/>
        </w:rPr>
        <w:t xml:space="preserve"> beprecedenčio kainų šuolio</w:t>
      </w:r>
      <w:r w:rsidR="00705741" w:rsidRPr="008C2B08">
        <w:rPr>
          <w:rFonts w:ascii="Times New Roman" w:hAnsi="Times New Roman" w:cs="Times New Roman"/>
          <w:sz w:val="24"/>
          <w:szCs w:val="24"/>
        </w:rPr>
        <w:t>. Pagrindiniai Komunikato elementai:</w:t>
      </w:r>
    </w:p>
    <w:p w14:paraId="2315126B" w14:textId="06D6CF80" w:rsidR="00A563DD" w:rsidRPr="008C2B08" w:rsidRDefault="00A563DD" w:rsidP="00140B2E">
      <w:pPr>
        <w:pStyle w:val="ListParagraph"/>
        <w:numPr>
          <w:ilvl w:val="0"/>
          <w:numId w:val="1"/>
        </w:numPr>
        <w:jc w:val="both"/>
        <w:rPr>
          <w:rFonts w:ascii="Times New Roman" w:hAnsi="Times New Roman" w:cs="Times New Roman"/>
          <w:sz w:val="24"/>
          <w:szCs w:val="24"/>
        </w:rPr>
      </w:pPr>
      <w:r w:rsidRPr="008C2B08">
        <w:rPr>
          <w:rFonts w:ascii="Times New Roman" w:hAnsi="Times New Roman" w:cs="Times New Roman"/>
          <w:sz w:val="24"/>
          <w:szCs w:val="24"/>
        </w:rPr>
        <w:t xml:space="preserve">Komunikate išdėstytos pagrindinės kainų šuolio priežastys, poveikis ir prognozuojamos energijos kainų tendencijos. </w:t>
      </w:r>
    </w:p>
    <w:p w14:paraId="0EE57125" w14:textId="17E0762B" w:rsidR="00EB4599" w:rsidRPr="00EB4599" w:rsidRDefault="00A563DD" w:rsidP="00EB4599">
      <w:pPr>
        <w:pStyle w:val="ListParagraph"/>
        <w:numPr>
          <w:ilvl w:val="0"/>
          <w:numId w:val="1"/>
        </w:numPr>
        <w:jc w:val="both"/>
        <w:rPr>
          <w:rFonts w:ascii="Times New Roman" w:hAnsi="Times New Roman" w:cs="Times New Roman"/>
          <w:sz w:val="24"/>
          <w:szCs w:val="24"/>
        </w:rPr>
      </w:pPr>
      <w:r w:rsidRPr="008C2B08">
        <w:rPr>
          <w:rFonts w:ascii="Times New Roman" w:hAnsi="Times New Roman" w:cs="Times New Roman"/>
          <w:sz w:val="24"/>
          <w:szCs w:val="24"/>
        </w:rPr>
        <w:t>Siūlomos trumpalaikės ir vidutinės trukmės priemonės, kurių valstybės narės galėtų imtis, kad sumažintų neigiamą aukštų energijos kainų poveikį labiausiai pažeidžiamiems piliečiams ir verslui</w:t>
      </w:r>
      <w:r w:rsidR="00EB4599">
        <w:rPr>
          <w:rFonts w:ascii="Times New Roman" w:hAnsi="Times New Roman" w:cs="Times New Roman"/>
          <w:sz w:val="24"/>
          <w:szCs w:val="24"/>
        </w:rPr>
        <w:t xml:space="preserve">. </w:t>
      </w:r>
      <w:r w:rsidR="00EB4599" w:rsidRPr="00EB4599">
        <w:rPr>
          <w:rFonts w:ascii="Times New Roman" w:hAnsi="Times New Roman" w:cs="Times New Roman"/>
          <w:sz w:val="24"/>
          <w:szCs w:val="24"/>
        </w:rPr>
        <w:t>Komisija siūlo finansuoti paramos priemones iš pajamų, gautų iš ES ATLPS aukcionų, sumažinti mokesčius už energiją labiausiai paveiktiems namų ūkiams ir teikti tikslinę valstybės pagalbą, atitinkančią ES konkurencijos teisę, verslui</w:t>
      </w:r>
    </w:p>
    <w:p w14:paraId="4D369DE4" w14:textId="185613DA" w:rsidR="00140B2E" w:rsidRPr="00063EDB" w:rsidRDefault="00EB4599" w:rsidP="00063ED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Numatomos priemonės, kurių</w:t>
      </w:r>
      <w:r w:rsidR="00A563DD" w:rsidRPr="008C2B08">
        <w:rPr>
          <w:rFonts w:ascii="Times New Roman" w:hAnsi="Times New Roman" w:cs="Times New Roman"/>
          <w:sz w:val="24"/>
          <w:szCs w:val="24"/>
        </w:rPr>
        <w:t xml:space="preserve"> Komisija ketina imtis vidutiniu laikotarpiu, visų pirma siekiant užtikrinti geresnį ES energetikos sektoriaus atsparumą ir pasirengimą reaguoti. </w:t>
      </w:r>
      <w:r w:rsidR="00A563DD" w:rsidRPr="00063EDB">
        <w:rPr>
          <w:rFonts w:ascii="Times New Roman" w:hAnsi="Times New Roman" w:cs="Times New Roman"/>
          <w:sz w:val="24"/>
          <w:szCs w:val="24"/>
        </w:rPr>
        <w:t xml:space="preserve">Komisijos nuomone, galimi sprendimai neturėtų </w:t>
      </w:r>
      <w:r w:rsidR="00140B2E" w:rsidRPr="00063EDB">
        <w:rPr>
          <w:rFonts w:ascii="Times New Roman" w:hAnsi="Times New Roman" w:cs="Times New Roman"/>
          <w:sz w:val="24"/>
          <w:szCs w:val="24"/>
        </w:rPr>
        <w:t>daryti neigiamos įtakos</w:t>
      </w:r>
      <w:r w:rsidR="00A563DD" w:rsidRPr="00063EDB">
        <w:rPr>
          <w:rFonts w:ascii="Times New Roman" w:hAnsi="Times New Roman" w:cs="Times New Roman"/>
          <w:sz w:val="24"/>
          <w:szCs w:val="24"/>
        </w:rPr>
        <w:t xml:space="preserve"> ES vidaus energijos rink</w:t>
      </w:r>
      <w:r w:rsidR="00140B2E" w:rsidRPr="00063EDB">
        <w:rPr>
          <w:rFonts w:ascii="Times New Roman" w:hAnsi="Times New Roman" w:cs="Times New Roman"/>
          <w:sz w:val="24"/>
          <w:szCs w:val="24"/>
        </w:rPr>
        <w:t xml:space="preserve">os integralumui ir pastangoms pereiti prie klimatui neutralios ekonomikos. </w:t>
      </w:r>
      <w:r w:rsidR="00A563DD" w:rsidRPr="00063EDB">
        <w:rPr>
          <w:rFonts w:ascii="Times New Roman" w:hAnsi="Times New Roman" w:cs="Times New Roman"/>
          <w:sz w:val="24"/>
          <w:szCs w:val="24"/>
        </w:rPr>
        <w:t xml:space="preserve"> </w:t>
      </w:r>
    </w:p>
    <w:p w14:paraId="263E1608" w14:textId="77777777" w:rsidR="00063EDB" w:rsidRPr="00440B30" w:rsidRDefault="00063EDB" w:rsidP="00063EDB">
      <w:pPr>
        <w:pStyle w:val="ListParagraph"/>
        <w:numPr>
          <w:ilvl w:val="0"/>
          <w:numId w:val="1"/>
        </w:numPr>
        <w:jc w:val="both"/>
        <w:rPr>
          <w:rFonts w:ascii="Times New Roman" w:hAnsi="Times New Roman" w:cs="Times New Roman"/>
          <w:sz w:val="24"/>
          <w:szCs w:val="24"/>
        </w:rPr>
      </w:pPr>
      <w:r w:rsidRPr="008C2B08">
        <w:rPr>
          <w:rFonts w:ascii="Times New Roman" w:hAnsi="Times New Roman" w:cs="Times New Roman"/>
          <w:sz w:val="24"/>
          <w:szCs w:val="24"/>
        </w:rPr>
        <w:t>Komisija, su Energetikos reguliavimo institucijų bendradarbiavimo agentūros (ACER) pagalba, taip pat yra pasirengusi ištirti dabartinės didmeninės elektros energijos rinkos struktūros privalumus ir trūkumus bei išnagrinėti galimybę sukurti strateginius ES dujų rezervus ir apsvarstyti galimybę taikyti savanorišką bendrą dujų atsargų pirkimą.</w:t>
      </w:r>
    </w:p>
    <w:p w14:paraId="03761B2A" w14:textId="3C2EAA9A" w:rsidR="00140B2E" w:rsidRPr="008C2B08" w:rsidRDefault="00063EDB" w:rsidP="00140B2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Komunikate Komisija taip pat akcentuoja, kad v</w:t>
      </w:r>
      <w:r w:rsidR="00A563DD" w:rsidRPr="008C2B08">
        <w:rPr>
          <w:rFonts w:ascii="Times New Roman" w:hAnsi="Times New Roman" w:cs="Times New Roman"/>
          <w:sz w:val="24"/>
          <w:szCs w:val="24"/>
        </w:rPr>
        <w:t xml:space="preserve">idutinės trukmės laikotarpiu tolesnės </w:t>
      </w:r>
      <w:r w:rsidR="00140B2E" w:rsidRPr="008C2B08">
        <w:rPr>
          <w:rFonts w:ascii="Times New Roman" w:hAnsi="Times New Roman" w:cs="Times New Roman"/>
          <w:sz w:val="24"/>
          <w:szCs w:val="24"/>
        </w:rPr>
        <w:t xml:space="preserve">sparčios </w:t>
      </w:r>
      <w:r w:rsidR="00A563DD" w:rsidRPr="008C2B08">
        <w:rPr>
          <w:rFonts w:ascii="Times New Roman" w:hAnsi="Times New Roman" w:cs="Times New Roman"/>
          <w:sz w:val="24"/>
          <w:szCs w:val="24"/>
        </w:rPr>
        <w:t xml:space="preserve">investicijos į atsinaujinančius energijos šaltinius, sistemų integraciją, pastatų renovaciją ir energijos vartojimo efektyvumą </w:t>
      </w:r>
      <w:r w:rsidR="00140B2E" w:rsidRPr="008C2B08">
        <w:rPr>
          <w:rFonts w:ascii="Times New Roman" w:hAnsi="Times New Roman" w:cs="Times New Roman"/>
          <w:sz w:val="24"/>
          <w:szCs w:val="24"/>
        </w:rPr>
        <w:t xml:space="preserve">leis sumažinti priklausomybę nuo iškastinio kuro ir sumažins kainų svyravimo poveikį. </w:t>
      </w:r>
    </w:p>
    <w:p w14:paraId="0E4E3DA7" w14:textId="2A6B3E01" w:rsidR="00140B2E" w:rsidRPr="008C2B08" w:rsidRDefault="00140B2E" w:rsidP="00140B2E">
      <w:pPr>
        <w:jc w:val="both"/>
        <w:rPr>
          <w:rFonts w:ascii="Times New Roman" w:hAnsi="Times New Roman" w:cs="Times New Roman"/>
          <w:b/>
          <w:bCs/>
          <w:sz w:val="24"/>
          <w:szCs w:val="24"/>
        </w:rPr>
      </w:pPr>
      <w:r w:rsidRPr="008C2B08">
        <w:rPr>
          <w:rFonts w:ascii="Times New Roman" w:hAnsi="Times New Roman" w:cs="Times New Roman"/>
          <w:b/>
          <w:bCs/>
          <w:sz w:val="24"/>
          <w:szCs w:val="24"/>
        </w:rPr>
        <w:t>Ministrų diskusijai užduodami šie klausimai:</w:t>
      </w:r>
    </w:p>
    <w:p w14:paraId="66088EAD" w14:textId="60B51D09" w:rsidR="00140B2E" w:rsidRPr="00440B30" w:rsidRDefault="00140B2E" w:rsidP="00140B2E">
      <w:pPr>
        <w:jc w:val="both"/>
        <w:rPr>
          <w:rFonts w:ascii="Times New Roman" w:hAnsi="Times New Roman" w:cs="Times New Roman"/>
          <w:i/>
          <w:iCs/>
          <w:sz w:val="24"/>
          <w:szCs w:val="24"/>
        </w:rPr>
      </w:pPr>
      <w:r w:rsidRPr="00440B30">
        <w:rPr>
          <w:rFonts w:ascii="Times New Roman" w:hAnsi="Times New Roman" w:cs="Times New Roman"/>
          <w:i/>
          <w:iCs/>
          <w:sz w:val="24"/>
          <w:szCs w:val="24"/>
        </w:rPr>
        <w:t>1. Kaip ES lygmens veiksmai galėtų paremti ir papildyti valstybių narių priemones, skirtas skubiai sušvelninti kylančių energijos kainų poveikį ES piliečiams ir įmonėms?</w:t>
      </w:r>
    </w:p>
    <w:p w14:paraId="3AA520DD" w14:textId="57BCA417" w:rsidR="004A3ECE" w:rsidRPr="007E47C5" w:rsidRDefault="00140B2E" w:rsidP="00504067">
      <w:pPr>
        <w:jc w:val="both"/>
        <w:rPr>
          <w:rFonts w:ascii="Times New Roman" w:hAnsi="Times New Roman" w:cs="Times New Roman"/>
          <w:i/>
          <w:iCs/>
          <w:sz w:val="24"/>
          <w:szCs w:val="24"/>
        </w:rPr>
      </w:pPr>
      <w:r w:rsidRPr="00440B30">
        <w:rPr>
          <w:rFonts w:ascii="Times New Roman" w:hAnsi="Times New Roman" w:cs="Times New Roman"/>
          <w:i/>
          <w:iCs/>
          <w:sz w:val="24"/>
          <w:szCs w:val="24"/>
        </w:rPr>
        <w:t>2. Valstybių narių nuomone, ar Komisijos pasiūlytos vidutinės trukmės priemonės yra pakankamos būsimiems energijos kainų svyravimams spręsti? Kokias tolesnes priemones ES ir valstybių narių lygmeniu, įskaitant ES finansinių priemonių naudojimą, būtų galima numatyti?</w:t>
      </w:r>
    </w:p>
    <w:p w14:paraId="190FEE8E" w14:textId="1A99DA3B" w:rsidR="00140B2E" w:rsidRPr="008C2B08" w:rsidRDefault="00140B2E" w:rsidP="00504067">
      <w:pPr>
        <w:jc w:val="both"/>
        <w:rPr>
          <w:rFonts w:ascii="Times New Roman" w:hAnsi="Times New Roman" w:cs="Times New Roman"/>
          <w:b/>
          <w:bCs/>
          <w:sz w:val="24"/>
          <w:szCs w:val="24"/>
          <w:u w:val="single"/>
        </w:rPr>
      </w:pPr>
      <w:r w:rsidRPr="008C2B08">
        <w:rPr>
          <w:rFonts w:ascii="Times New Roman" w:hAnsi="Times New Roman" w:cs="Times New Roman"/>
          <w:b/>
          <w:bCs/>
          <w:sz w:val="24"/>
          <w:szCs w:val="24"/>
          <w:u w:val="single"/>
        </w:rPr>
        <w:lastRenderedPageBreak/>
        <w:t>Lietuvos pozicija:</w:t>
      </w:r>
    </w:p>
    <w:p w14:paraId="271D596A" w14:textId="77777777" w:rsidR="006460BA" w:rsidRPr="00783832" w:rsidRDefault="006460BA" w:rsidP="00783832">
      <w:pPr>
        <w:jc w:val="both"/>
        <w:rPr>
          <w:rFonts w:ascii="Times New Roman" w:hAnsi="Times New Roman" w:cs="Times New Roman"/>
          <w:sz w:val="24"/>
          <w:szCs w:val="24"/>
        </w:rPr>
      </w:pPr>
      <w:r w:rsidRPr="00783832">
        <w:rPr>
          <w:rFonts w:ascii="Times New Roman" w:hAnsi="Times New Roman" w:cs="Times New Roman"/>
          <w:sz w:val="24"/>
          <w:szCs w:val="24"/>
        </w:rPr>
        <w:t xml:space="preserve">Lietuva palaiko Komisijos parengtą Komunikatą, kuriuo siekiama subalansuotai sumažinti kylančių kainų poveikį visuomenei ir verslui kartu išsaugant ES energijos rinkos integralumą. </w:t>
      </w:r>
    </w:p>
    <w:p w14:paraId="2BFBF626" w14:textId="403C77AB" w:rsidR="006460BA" w:rsidRPr="00783832" w:rsidRDefault="006460BA" w:rsidP="00783832">
      <w:pPr>
        <w:jc w:val="both"/>
        <w:rPr>
          <w:rFonts w:ascii="Times New Roman" w:hAnsi="Times New Roman" w:cs="Times New Roman"/>
          <w:sz w:val="24"/>
          <w:szCs w:val="24"/>
        </w:rPr>
      </w:pPr>
      <w:r w:rsidRPr="00783832">
        <w:rPr>
          <w:rFonts w:ascii="Times New Roman" w:hAnsi="Times New Roman" w:cs="Times New Roman"/>
          <w:sz w:val="24"/>
          <w:szCs w:val="24"/>
        </w:rPr>
        <w:t xml:space="preserve">Lietuva, kaip ir daugelis kitų valstybių narių, ėmėsi operatyvių priemonių nacionaliniu lygiu, kuriomis siekiama sumažinti kainų šoką vartotojams, taip išvengiant neigiamų socialinių pasekmių. Tai yra laikinos priemonės, kurios padės sušvelninti kainų piko neigiamą poveikį, tačiau svarbu užtikrinti, kad ES turėtų aiškią ilgalaikę politiką ir priemones, kurios ateityje padėtų išvengti panašios situacijos, visų pirma, padidintų energijos ir taršos kainų nuspėjamumą ir padėtų išvengti didelių kainų svyravimų. </w:t>
      </w:r>
    </w:p>
    <w:p w14:paraId="481BBA71" w14:textId="77777777" w:rsidR="006460BA" w:rsidRPr="00783832" w:rsidRDefault="006460BA" w:rsidP="00783832">
      <w:pPr>
        <w:jc w:val="both"/>
        <w:rPr>
          <w:rFonts w:ascii="Times New Roman" w:hAnsi="Times New Roman" w:cs="Times New Roman"/>
          <w:sz w:val="24"/>
          <w:szCs w:val="24"/>
        </w:rPr>
      </w:pPr>
      <w:r w:rsidRPr="00783832">
        <w:rPr>
          <w:rFonts w:ascii="Times New Roman" w:hAnsi="Times New Roman" w:cs="Times New Roman"/>
          <w:sz w:val="24"/>
          <w:szCs w:val="24"/>
        </w:rPr>
        <w:t>Lietuvos pozicija energijos kainų suvaldymo klausimu remiasi šiais pagrindiniais elementais:</w:t>
      </w:r>
    </w:p>
    <w:p w14:paraId="6ACC60E2" w14:textId="77777777" w:rsidR="006460BA" w:rsidRPr="006460BA" w:rsidRDefault="006460BA" w:rsidP="00783832">
      <w:pPr>
        <w:pStyle w:val="ListParagraph"/>
        <w:numPr>
          <w:ilvl w:val="0"/>
          <w:numId w:val="1"/>
        </w:numPr>
        <w:jc w:val="both"/>
        <w:rPr>
          <w:rFonts w:ascii="Times New Roman" w:hAnsi="Times New Roman" w:cs="Times New Roman"/>
          <w:sz w:val="24"/>
          <w:szCs w:val="24"/>
        </w:rPr>
      </w:pPr>
      <w:r w:rsidRPr="006460BA">
        <w:rPr>
          <w:rFonts w:ascii="Times New Roman" w:hAnsi="Times New Roman" w:cs="Times New Roman"/>
          <w:b/>
          <w:bCs/>
          <w:sz w:val="24"/>
          <w:szCs w:val="24"/>
        </w:rPr>
        <w:t>Būtina didinti ES energetinį saugumą</w:t>
      </w:r>
      <w:r w:rsidRPr="006460BA">
        <w:rPr>
          <w:rFonts w:ascii="Times New Roman" w:hAnsi="Times New Roman" w:cs="Times New Roman"/>
          <w:sz w:val="24"/>
          <w:szCs w:val="24"/>
        </w:rPr>
        <w:t xml:space="preserve"> diversifikuojant kuro balansą (didinant atsinaujinančių energijos išteklių dalį), energijos tiekimo šaltinius ir tiekimo kelius. </w:t>
      </w:r>
    </w:p>
    <w:p w14:paraId="3DADA428" w14:textId="77777777" w:rsidR="006460BA" w:rsidRPr="006460BA" w:rsidRDefault="006460BA" w:rsidP="00783832">
      <w:pPr>
        <w:pStyle w:val="ListParagraph"/>
        <w:numPr>
          <w:ilvl w:val="0"/>
          <w:numId w:val="1"/>
        </w:numPr>
        <w:jc w:val="both"/>
        <w:rPr>
          <w:rFonts w:ascii="Times New Roman" w:hAnsi="Times New Roman" w:cs="Times New Roman"/>
          <w:sz w:val="24"/>
          <w:szCs w:val="24"/>
        </w:rPr>
      </w:pPr>
      <w:r w:rsidRPr="006460BA">
        <w:rPr>
          <w:rFonts w:ascii="Times New Roman" w:hAnsi="Times New Roman" w:cs="Times New Roman"/>
          <w:b/>
          <w:bCs/>
          <w:sz w:val="24"/>
          <w:szCs w:val="24"/>
        </w:rPr>
        <w:t>Energijos kainas turi lemti rinkos mechanizmai.</w:t>
      </w:r>
      <w:r w:rsidRPr="006460BA">
        <w:rPr>
          <w:rFonts w:ascii="Times New Roman" w:hAnsi="Times New Roman" w:cs="Times New Roman"/>
          <w:sz w:val="24"/>
          <w:szCs w:val="24"/>
        </w:rPr>
        <w:t xml:space="preserve"> Todėl būtina toliau siekti konkurencingos, prognozuojamos ir subalansuotos rinkos veikimo.</w:t>
      </w:r>
    </w:p>
    <w:p w14:paraId="497F554B" w14:textId="4DCA3029" w:rsidR="006460BA" w:rsidRPr="006460BA" w:rsidRDefault="006460BA" w:rsidP="00783832">
      <w:pPr>
        <w:pStyle w:val="ListParagraph"/>
        <w:numPr>
          <w:ilvl w:val="0"/>
          <w:numId w:val="1"/>
        </w:numPr>
        <w:jc w:val="both"/>
        <w:rPr>
          <w:rFonts w:ascii="Times New Roman" w:hAnsi="Times New Roman" w:cs="Times New Roman"/>
          <w:sz w:val="24"/>
          <w:szCs w:val="24"/>
        </w:rPr>
      </w:pPr>
      <w:r w:rsidRPr="006460BA">
        <w:rPr>
          <w:rFonts w:ascii="Times New Roman" w:hAnsi="Times New Roman" w:cs="Times New Roman"/>
          <w:b/>
          <w:bCs/>
          <w:sz w:val="24"/>
          <w:szCs w:val="24"/>
        </w:rPr>
        <w:t>Palaikome žaliosios pertvarkos tikslus</w:t>
      </w:r>
      <w:r w:rsidRPr="006460BA">
        <w:rPr>
          <w:rFonts w:ascii="Times New Roman" w:hAnsi="Times New Roman" w:cs="Times New Roman"/>
          <w:sz w:val="24"/>
          <w:szCs w:val="24"/>
        </w:rPr>
        <w:t xml:space="preserve"> ir tai, kad taršos apmokestinimas yra svarbus perėjimo prie tvarios energetikos elementas. Tačiau reikia mechanizmų, kurie padėtų išlaikyti stabilią energijos produktų kainą. Tam būtina siekti, kad </w:t>
      </w:r>
      <w:r w:rsidR="00B44D49" w:rsidRPr="00783832">
        <w:rPr>
          <w:rFonts w:ascii="Times New Roman" w:hAnsi="Times New Roman" w:cs="Times New Roman"/>
          <w:sz w:val="24"/>
          <w:szCs w:val="24"/>
        </w:rPr>
        <w:t>apyvartinių taršos leidimų (</w:t>
      </w:r>
      <w:r w:rsidRPr="006460BA">
        <w:rPr>
          <w:rFonts w:ascii="Times New Roman" w:hAnsi="Times New Roman" w:cs="Times New Roman"/>
          <w:sz w:val="24"/>
          <w:szCs w:val="24"/>
        </w:rPr>
        <w:t>ATL</w:t>
      </w:r>
      <w:r w:rsidR="00B44D49" w:rsidRPr="00783832">
        <w:rPr>
          <w:rFonts w:ascii="Times New Roman" w:hAnsi="Times New Roman" w:cs="Times New Roman"/>
          <w:sz w:val="24"/>
          <w:szCs w:val="24"/>
        </w:rPr>
        <w:t>)</w:t>
      </w:r>
      <w:r w:rsidRPr="006460BA">
        <w:rPr>
          <w:rFonts w:ascii="Times New Roman" w:hAnsi="Times New Roman" w:cs="Times New Roman"/>
          <w:sz w:val="24"/>
          <w:szCs w:val="24"/>
        </w:rPr>
        <w:t xml:space="preserve"> kainos būtų suderinamos su bendra situacija energetiniame sektoriuje. Kylant gamtinių dujų ir elektros energijos kainoms, turi būti rastos priemonės </w:t>
      </w:r>
      <w:r w:rsidR="00B44D49" w:rsidRPr="00783832">
        <w:rPr>
          <w:rFonts w:ascii="Times New Roman" w:hAnsi="Times New Roman" w:cs="Times New Roman"/>
          <w:sz w:val="24"/>
          <w:szCs w:val="24"/>
        </w:rPr>
        <w:t>subalansuoti</w:t>
      </w:r>
      <w:r w:rsidRPr="006460BA">
        <w:rPr>
          <w:rFonts w:ascii="Times New Roman" w:hAnsi="Times New Roman" w:cs="Times New Roman"/>
          <w:sz w:val="24"/>
          <w:szCs w:val="24"/>
        </w:rPr>
        <w:t xml:space="preserve"> ATL kainas. Šiame kontekste taip pat pritariame Komisijos siūlymui stiprinti rinkos stebėseną didinant skaidrumą ir užkardant galimas manipuliacijas ATL prekybos sistemoje. </w:t>
      </w:r>
    </w:p>
    <w:p w14:paraId="34F7F204" w14:textId="591CDD5D" w:rsidR="006460BA" w:rsidRPr="006460BA" w:rsidRDefault="006460BA" w:rsidP="00783832">
      <w:pPr>
        <w:pStyle w:val="ListParagraph"/>
        <w:numPr>
          <w:ilvl w:val="0"/>
          <w:numId w:val="1"/>
        </w:numPr>
        <w:jc w:val="both"/>
        <w:rPr>
          <w:rFonts w:ascii="Times New Roman" w:hAnsi="Times New Roman" w:cs="Times New Roman"/>
          <w:sz w:val="24"/>
          <w:szCs w:val="24"/>
        </w:rPr>
      </w:pPr>
      <w:r w:rsidRPr="006460BA">
        <w:rPr>
          <w:rFonts w:ascii="Times New Roman" w:hAnsi="Times New Roman" w:cs="Times New Roman"/>
          <w:b/>
          <w:bCs/>
          <w:sz w:val="24"/>
          <w:szCs w:val="24"/>
        </w:rPr>
        <w:t>Privalome spręsti energetinio skurdo problemas</w:t>
      </w:r>
      <w:r w:rsidRPr="006460BA">
        <w:rPr>
          <w:rFonts w:ascii="Times New Roman" w:hAnsi="Times New Roman" w:cs="Times New Roman"/>
          <w:sz w:val="24"/>
          <w:szCs w:val="24"/>
        </w:rPr>
        <w:t xml:space="preserve"> ir atliepti labiausiai pažeidžiamų vartotojų interesus, </w:t>
      </w:r>
      <w:r w:rsidR="00B44D49" w:rsidRPr="00783832">
        <w:rPr>
          <w:rFonts w:ascii="Times New Roman" w:hAnsi="Times New Roman" w:cs="Times New Roman"/>
          <w:sz w:val="24"/>
          <w:szCs w:val="24"/>
        </w:rPr>
        <w:t xml:space="preserve">užtikrinti </w:t>
      </w:r>
      <w:r w:rsidR="00440B30">
        <w:rPr>
          <w:rFonts w:ascii="Times New Roman" w:hAnsi="Times New Roman" w:cs="Times New Roman"/>
          <w:sz w:val="24"/>
          <w:szCs w:val="24"/>
        </w:rPr>
        <w:t>teisingą</w:t>
      </w:r>
      <w:r w:rsidR="00B44D49" w:rsidRPr="00783832">
        <w:rPr>
          <w:rFonts w:ascii="Times New Roman" w:hAnsi="Times New Roman" w:cs="Times New Roman"/>
          <w:sz w:val="24"/>
          <w:szCs w:val="24"/>
        </w:rPr>
        <w:t xml:space="preserve"> ES finansinių mechanizmų </w:t>
      </w:r>
      <w:r w:rsidR="00440B30">
        <w:rPr>
          <w:rFonts w:ascii="Times New Roman" w:hAnsi="Times New Roman" w:cs="Times New Roman"/>
          <w:sz w:val="24"/>
          <w:szCs w:val="24"/>
        </w:rPr>
        <w:t>lėšų paskirstymą</w:t>
      </w:r>
      <w:r w:rsidR="00B44D49" w:rsidRPr="00783832">
        <w:rPr>
          <w:rFonts w:ascii="Times New Roman" w:hAnsi="Times New Roman" w:cs="Times New Roman"/>
          <w:sz w:val="24"/>
          <w:szCs w:val="24"/>
        </w:rPr>
        <w:t xml:space="preserve"> ir sukur</w:t>
      </w:r>
      <w:r w:rsidR="00440B30">
        <w:rPr>
          <w:rFonts w:ascii="Times New Roman" w:hAnsi="Times New Roman" w:cs="Times New Roman"/>
          <w:sz w:val="24"/>
          <w:szCs w:val="24"/>
        </w:rPr>
        <w:t>iant</w:t>
      </w:r>
      <w:r w:rsidR="00B44D49" w:rsidRPr="00783832">
        <w:rPr>
          <w:rFonts w:ascii="Times New Roman" w:hAnsi="Times New Roman" w:cs="Times New Roman"/>
          <w:sz w:val="24"/>
          <w:szCs w:val="24"/>
        </w:rPr>
        <w:t xml:space="preserve"> </w:t>
      </w:r>
      <w:r w:rsidR="00783832" w:rsidRPr="00783832">
        <w:rPr>
          <w:rFonts w:ascii="Times New Roman" w:hAnsi="Times New Roman" w:cs="Times New Roman"/>
          <w:sz w:val="24"/>
          <w:szCs w:val="24"/>
        </w:rPr>
        <w:t xml:space="preserve">efektyvius paskatų perėjimui </w:t>
      </w:r>
      <w:r w:rsidR="00440B30">
        <w:rPr>
          <w:rFonts w:ascii="Times New Roman" w:hAnsi="Times New Roman" w:cs="Times New Roman"/>
          <w:sz w:val="24"/>
          <w:szCs w:val="24"/>
        </w:rPr>
        <w:t xml:space="preserve">prie žaliosios energetikos </w:t>
      </w:r>
      <w:r w:rsidR="00783832" w:rsidRPr="00783832">
        <w:rPr>
          <w:rFonts w:ascii="Times New Roman" w:hAnsi="Times New Roman" w:cs="Times New Roman"/>
          <w:sz w:val="24"/>
          <w:szCs w:val="24"/>
        </w:rPr>
        <w:t>mechanizmus</w:t>
      </w:r>
      <w:r w:rsidRPr="006460BA">
        <w:rPr>
          <w:rFonts w:ascii="Times New Roman" w:hAnsi="Times New Roman" w:cs="Times New Roman"/>
          <w:sz w:val="24"/>
          <w:szCs w:val="24"/>
        </w:rPr>
        <w:t xml:space="preserve">.  Svarbu, kad būtų užtikrintas sąžiningas pereinamasis laikotarpis, pripažinta gamtinių dujų, kaip pereinamojo laikotarpio kuro, reikšmė. Taip pat svarbu toliau skatinti ilguoju laikotarpiu tvarius energijos šaltinius, tokius kaip biomasė, vengiant perkelti papildomos administracinės naštos kaštus vartotojams. </w:t>
      </w:r>
    </w:p>
    <w:p w14:paraId="67DC0DAD" w14:textId="77777777" w:rsidR="00BD1DEC" w:rsidRPr="00783832" w:rsidRDefault="00BD1DEC" w:rsidP="00BD1DEC">
      <w:pPr>
        <w:jc w:val="both"/>
        <w:rPr>
          <w:rFonts w:ascii="Times New Roman" w:hAnsi="Times New Roman" w:cs="Times New Roman"/>
          <w:sz w:val="28"/>
          <w:szCs w:val="28"/>
        </w:rPr>
      </w:pPr>
    </w:p>
    <w:sectPr w:rsidR="00BD1DEC" w:rsidRPr="00783832" w:rsidSect="007E47C5">
      <w:headerReference w:type="default" r:id="rId7"/>
      <w:pgSz w:w="11906" w:h="16838"/>
      <w:pgMar w:top="851" w:right="707" w:bottom="28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C345" w14:textId="77777777" w:rsidR="00EE7A06" w:rsidRDefault="00EE7A06" w:rsidP="00783832">
      <w:pPr>
        <w:spacing w:after="0" w:line="240" w:lineRule="auto"/>
      </w:pPr>
      <w:r>
        <w:separator/>
      </w:r>
    </w:p>
  </w:endnote>
  <w:endnote w:type="continuationSeparator" w:id="0">
    <w:p w14:paraId="25DB04CD" w14:textId="77777777" w:rsidR="00EE7A06" w:rsidRDefault="00EE7A06" w:rsidP="0078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5BE6" w14:textId="77777777" w:rsidR="00EE7A06" w:rsidRDefault="00EE7A06" w:rsidP="00783832">
      <w:pPr>
        <w:spacing w:after="0" w:line="240" w:lineRule="auto"/>
      </w:pPr>
      <w:r>
        <w:separator/>
      </w:r>
    </w:p>
  </w:footnote>
  <w:footnote w:type="continuationSeparator" w:id="0">
    <w:p w14:paraId="31C57C33" w14:textId="77777777" w:rsidR="00EE7A06" w:rsidRDefault="00EE7A06" w:rsidP="00783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18D2" w14:textId="3CB01C00" w:rsidR="00783832" w:rsidRPr="00783832" w:rsidRDefault="00783832" w:rsidP="00783832">
    <w:pPr>
      <w:pStyle w:val="Header"/>
      <w:jc w:val="right"/>
      <w:rPr>
        <w:rFonts w:ascii="Times New Roman" w:hAnsi="Times New Roman" w:cs="Times New Roman"/>
      </w:rPr>
    </w:pPr>
    <w:r w:rsidRPr="00783832">
      <w:rPr>
        <w:rFonts w:ascii="Times New Roman" w:hAnsi="Times New Roman" w:cs="Times New Roman"/>
      </w:rPr>
      <w:t>Energetikos ministerija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E9A"/>
    <w:multiLevelType w:val="hybridMultilevel"/>
    <w:tmpl w:val="B1687AE6"/>
    <w:lvl w:ilvl="0" w:tplc="988E2382">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B3673B"/>
    <w:multiLevelType w:val="hybridMultilevel"/>
    <w:tmpl w:val="31ECA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EB2CC8"/>
    <w:multiLevelType w:val="hybridMultilevel"/>
    <w:tmpl w:val="CD96740C"/>
    <w:lvl w:ilvl="0" w:tplc="9440FD56">
      <w:start w:val="1"/>
      <w:numFmt w:val="lowerLetter"/>
      <w:lvlText w:val="%1."/>
      <w:lvlJc w:val="left"/>
      <w:pPr>
        <w:ind w:left="720" w:hanging="360"/>
      </w:pPr>
      <w:rPr>
        <w:rFonts w:ascii="Times New Roman" w:eastAsia="Arial Unicode MS" w:hAnsi="Times New Roman" w:cs="Times New Roman"/>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8E7E98"/>
    <w:multiLevelType w:val="hybridMultilevel"/>
    <w:tmpl w:val="C24096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8BE748C"/>
    <w:multiLevelType w:val="hybridMultilevel"/>
    <w:tmpl w:val="EFD430C0"/>
    <w:lvl w:ilvl="0" w:tplc="04270003">
      <w:start w:val="1"/>
      <w:numFmt w:val="bullet"/>
      <w:lvlText w:val="o"/>
      <w:lvlJc w:val="left"/>
      <w:pPr>
        <w:ind w:left="1440"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5" w15:restartNumberingAfterBreak="0">
    <w:nsid w:val="1EC769EA"/>
    <w:multiLevelType w:val="hybridMultilevel"/>
    <w:tmpl w:val="5328AA6A"/>
    <w:lvl w:ilvl="0" w:tplc="18A6F718">
      <w:start w:val="1"/>
      <w:numFmt w:val="decimal"/>
      <w:lvlText w:val="%1."/>
      <w:lvlJc w:val="left"/>
      <w:pPr>
        <w:ind w:left="720" w:hanging="360"/>
      </w:pPr>
      <w:rPr>
        <w:rFonts w:hint="default"/>
        <w:b w:val="0"/>
        <w:bCs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6A23DF"/>
    <w:multiLevelType w:val="hybridMultilevel"/>
    <w:tmpl w:val="D4F09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F241AB"/>
    <w:multiLevelType w:val="hybridMultilevel"/>
    <w:tmpl w:val="00FAF2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A0E4C87"/>
    <w:multiLevelType w:val="hybridMultilevel"/>
    <w:tmpl w:val="0A04832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71A4B96"/>
    <w:multiLevelType w:val="hybridMultilevel"/>
    <w:tmpl w:val="C890BB78"/>
    <w:lvl w:ilvl="0" w:tplc="5E1AA1DA">
      <w:start w:val="1"/>
      <w:numFmt w:val="decimal"/>
      <w:lvlText w:val="%1."/>
      <w:lvlJc w:val="left"/>
      <w:pPr>
        <w:ind w:left="720" w:hanging="360"/>
      </w:pPr>
      <w:rPr>
        <w:rFonts w:ascii="Times New Roman" w:hAnsi="Times New Roman" w:cs="Times New Roman" w:hint="default"/>
        <w:color w:val="00000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6D3AA3"/>
    <w:multiLevelType w:val="hybridMultilevel"/>
    <w:tmpl w:val="81703D3C"/>
    <w:lvl w:ilvl="0" w:tplc="AAF04FBE">
      <w:start w:val="2021"/>
      <w:numFmt w:val="bullet"/>
      <w:lvlText w:val="-"/>
      <w:lvlJc w:val="left"/>
      <w:pPr>
        <w:ind w:left="1080" w:hanging="360"/>
      </w:pPr>
      <w:rPr>
        <w:rFonts w:ascii="Times New Roman" w:eastAsiaTheme="minorHAnsi" w:hAnsi="Times New Roman" w:cs="Times New Roman" w:hint="default"/>
        <w:color w:val="00000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9"/>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7"/>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BE"/>
    <w:rsid w:val="00045AD9"/>
    <w:rsid w:val="00063EDB"/>
    <w:rsid w:val="0008133B"/>
    <w:rsid w:val="000F7D67"/>
    <w:rsid w:val="001073BE"/>
    <w:rsid w:val="00110233"/>
    <w:rsid w:val="0013366A"/>
    <w:rsid w:val="00140B2E"/>
    <w:rsid w:val="00145370"/>
    <w:rsid w:val="00175970"/>
    <w:rsid w:val="00185695"/>
    <w:rsid w:val="00192281"/>
    <w:rsid w:val="001B1652"/>
    <w:rsid w:val="00205282"/>
    <w:rsid w:val="00235C3C"/>
    <w:rsid w:val="00255747"/>
    <w:rsid w:val="00261D54"/>
    <w:rsid w:val="002955B5"/>
    <w:rsid w:val="002961DF"/>
    <w:rsid w:val="002F5B75"/>
    <w:rsid w:val="00305983"/>
    <w:rsid w:val="0032062B"/>
    <w:rsid w:val="00366B71"/>
    <w:rsid w:val="003A52C8"/>
    <w:rsid w:val="00440B30"/>
    <w:rsid w:val="00440E0D"/>
    <w:rsid w:val="00477820"/>
    <w:rsid w:val="004A3ECE"/>
    <w:rsid w:val="004E129A"/>
    <w:rsid w:val="004F017C"/>
    <w:rsid w:val="00503CEA"/>
    <w:rsid w:val="00504067"/>
    <w:rsid w:val="00531395"/>
    <w:rsid w:val="00576235"/>
    <w:rsid w:val="005C6306"/>
    <w:rsid w:val="005C6A1C"/>
    <w:rsid w:val="006460BA"/>
    <w:rsid w:val="00680EB0"/>
    <w:rsid w:val="006E6D38"/>
    <w:rsid w:val="00705741"/>
    <w:rsid w:val="00722F27"/>
    <w:rsid w:val="00736ADF"/>
    <w:rsid w:val="00754222"/>
    <w:rsid w:val="00763BA7"/>
    <w:rsid w:val="00783832"/>
    <w:rsid w:val="00783934"/>
    <w:rsid w:val="00794F80"/>
    <w:rsid w:val="007B5B21"/>
    <w:rsid w:val="007E47C5"/>
    <w:rsid w:val="007E5A30"/>
    <w:rsid w:val="00824605"/>
    <w:rsid w:val="00826968"/>
    <w:rsid w:val="00846ADD"/>
    <w:rsid w:val="008B3387"/>
    <w:rsid w:val="008C2B08"/>
    <w:rsid w:val="008E2C0B"/>
    <w:rsid w:val="009033C8"/>
    <w:rsid w:val="00934CAF"/>
    <w:rsid w:val="00961C21"/>
    <w:rsid w:val="00A40992"/>
    <w:rsid w:val="00A563DD"/>
    <w:rsid w:val="00A7269D"/>
    <w:rsid w:val="00B1269D"/>
    <w:rsid w:val="00B278FE"/>
    <w:rsid w:val="00B330C9"/>
    <w:rsid w:val="00B44D49"/>
    <w:rsid w:val="00B662E0"/>
    <w:rsid w:val="00B75D54"/>
    <w:rsid w:val="00BA4DA3"/>
    <w:rsid w:val="00BD1DEC"/>
    <w:rsid w:val="00C621F9"/>
    <w:rsid w:val="00CA6139"/>
    <w:rsid w:val="00D44039"/>
    <w:rsid w:val="00D56447"/>
    <w:rsid w:val="00DA3601"/>
    <w:rsid w:val="00DA763B"/>
    <w:rsid w:val="00DF7E3B"/>
    <w:rsid w:val="00E61D26"/>
    <w:rsid w:val="00EB4599"/>
    <w:rsid w:val="00EE41A5"/>
    <w:rsid w:val="00EE7A06"/>
    <w:rsid w:val="00F073BA"/>
    <w:rsid w:val="00F72C90"/>
    <w:rsid w:val="00FE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76B6"/>
  <w15:chartTrackingRefBased/>
  <w15:docId w15:val="{13D4AD63-A808-4939-AD96-46F7D368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B2E"/>
    <w:pPr>
      <w:ind w:left="720"/>
      <w:contextualSpacing/>
    </w:pPr>
  </w:style>
  <w:style w:type="paragraph" w:customStyle="1" w:styleId="BodyA">
    <w:name w:val="Body A"/>
    <w:rsid w:val="00846AD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84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basedOn w:val="DefaultParagraphFont"/>
    <w:uiPriority w:val="99"/>
    <w:rsid w:val="00504067"/>
    <w:rPr>
      <w:color w:val="000000"/>
    </w:rPr>
  </w:style>
  <w:style w:type="paragraph" w:styleId="Header">
    <w:name w:val="header"/>
    <w:basedOn w:val="Normal"/>
    <w:link w:val="HeaderChar"/>
    <w:uiPriority w:val="99"/>
    <w:unhideWhenUsed/>
    <w:rsid w:val="00783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832"/>
  </w:style>
  <w:style w:type="paragraph" w:styleId="Footer">
    <w:name w:val="footer"/>
    <w:basedOn w:val="Normal"/>
    <w:link w:val="FooterChar"/>
    <w:uiPriority w:val="99"/>
    <w:unhideWhenUsed/>
    <w:rsid w:val="00783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754271">
      <w:bodyDiv w:val="1"/>
      <w:marLeft w:val="0"/>
      <w:marRight w:val="0"/>
      <w:marTop w:val="0"/>
      <w:marBottom w:val="0"/>
      <w:divBdr>
        <w:top w:val="none" w:sz="0" w:space="0" w:color="auto"/>
        <w:left w:val="none" w:sz="0" w:space="0" w:color="auto"/>
        <w:bottom w:val="none" w:sz="0" w:space="0" w:color="auto"/>
        <w:right w:val="none" w:sz="0" w:space="0" w:color="auto"/>
      </w:divBdr>
    </w:div>
    <w:div w:id="788621678">
      <w:bodyDiv w:val="1"/>
      <w:marLeft w:val="0"/>
      <w:marRight w:val="0"/>
      <w:marTop w:val="0"/>
      <w:marBottom w:val="0"/>
      <w:divBdr>
        <w:top w:val="none" w:sz="0" w:space="0" w:color="auto"/>
        <w:left w:val="none" w:sz="0" w:space="0" w:color="auto"/>
        <w:bottom w:val="none" w:sz="0" w:space="0" w:color="auto"/>
        <w:right w:val="none" w:sz="0" w:space="0" w:color="auto"/>
      </w:divBdr>
    </w:div>
    <w:div w:id="915355712">
      <w:bodyDiv w:val="1"/>
      <w:marLeft w:val="0"/>
      <w:marRight w:val="0"/>
      <w:marTop w:val="0"/>
      <w:marBottom w:val="0"/>
      <w:divBdr>
        <w:top w:val="none" w:sz="0" w:space="0" w:color="auto"/>
        <w:left w:val="none" w:sz="0" w:space="0" w:color="auto"/>
        <w:bottom w:val="none" w:sz="0" w:space="0" w:color="auto"/>
        <w:right w:val="none" w:sz="0" w:space="0" w:color="auto"/>
      </w:divBdr>
    </w:div>
    <w:div w:id="1679506278">
      <w:bodyDiv w:val="1"/>
      <w:marLeft w:val="0"/>
      <w:marRight w:val="0"/>
      <w:marTop w:val="0"/>
      <w:marBottom w:val="0"/>
      <w:divBdr>
        <w:top w:val="none" w:sz="0" w:space="0" w:color="auto"/>
        <w:left w:val="none" w:sz="0" w:space="0" w:color="auto"/>
        <w:bottom w:val="none" w:sz="0" w:space="0" w:color="auto"/>
        <w:right w:val="none" w:sz="0" w:space="0" w:color="auto"/>
      </w:divBdr>
    </w:div>
    <w:div w:id="19505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3461</Words>
  <Characters>1974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Matulevičienė</dc:creator>
  <cp:keywords/>
  <dc:description/>
  <cp:lastModifiedBy>Donata Matulevičienė</cp:lastModifiedBy>
  <cp:revision>14</cp:revision>
  <dcterms:created xsi:type="dcterms:W3CDTF">2021-10-19T12:16:00Z</dcterms:created>
  <dcterms:modified xsi:type="dcterms:W3CDTF">2021-10-19T13:15:00Z</dcterms:modified>
</cp:coreProperties>
</file>