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004A082F" w:rsidR="00033F22" w:rsidRDefault="000124CB" w:rsidP="00477775">
            <w:pPr>
              <w:framePr w:hSpace="180" w:wrap="around" w:vAnchor="text" w:hAnchor="page" w:x="7286" w:y="12"/>
              <w:ind w:right="24"/>
            </w:pPr>
            <w:r>
              <w:t xml:space="preserve">  </w:t>
            </w:r>
            <w:r w:rsidR="00033F22">
              <w:t>20</w:t>
            </w:r>
            <w:r w:rsidR="00BF4628">
              <w:t>21</w:t>
            </w:r>
            <w:r w:rsidR="00033F22">
              <w:t>-</w:t>
            </w:r>
            <w:r>
              <w:t xml:space="preserve">12-    </w:t>
            </w:r>
            <w:r w:rsidR="00E75D83">
              <w:t xml:space="preserve"> </w:t>
            </w:r>
            <w:r w:rsidR="00033F22">
              <w:t xml:space="preserve">Nr. </w:t>
            </w:r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1A5B1C5C" w:rsidR="00033F22" w:rsidRDefault="00BF4628" w:rsidP="007B4A13">
            <w:pPr>
              <w:framePr w:hSpace="180" w:wrap="around" w:vAnchor="text" w:hAnchor="page" w:x="7286" w:y="12"/>
              <w:ind w:right="24"/>
            </w:pPr>
            <w:r>
              <w:t>Į 2021</w:t>
            </w:r>
            <w:r w:rsidR="00E75D83">
              <w:t>-</w:t>
            </w:r>
            <w:r w:rsidR="000124CB">
              <w:t>11-26</w:t>
            </w:r>
            <w:r w:rsidR="00E75D83">
              <w:t xml:space="preserve"> Nr.</w:t>
            </w:r>
            <w:r w:rsidR="000124CB">
              <w:t xml:space="preserve"> </w:t>
            </w:r>
            <w:r w:rsidR="000124CB" w:rsidRPr="000124CB">
              <w:t>1D-6700</w:t>
            </w:r>
          </w:p>
        </w:tc>
      </w:tr>
    </w:tbl>
    <w:p w14:paraId="5B526BCC" w14:textId="7AA30C31" w:rsidR="00E75D83" w:rsidRDefault="003836E6" w:rsidP="00E75D83">
      <w:pPr>
        <w:pStyle w:val="Adresas"/>
      </w:pPr>
      <w:r>
        <w:t xml:space="preserve">Lietuvos Respublikos vidaus reikalų ministerijai </w:t>
      </w:r>
    </w:p>
    <w:p w14:paraId="03FE5AB0" w14:textId="77777777" w:rsidR="00E75D83" w:rsidRDefault="00E75D83" w:rsidP="00E75D83">
      <w:pPr>
        <w:pStyle w:val="Adresas"/>
      </w:pPr>
    </w:p>
    <w:p w14:paraId="4FE9C2CA" w14:textId="77777777" w:rsidR="00E75D83" w:rsidRDefault="00E75D83" w:rsidP="00E75D83">
      <w:pPr>
        <w:pStyle w:val="Adresas"/>
      </w:pPr>
    </w:p>
    <w:p w14:paraId="739554ED" w14:textId="58D5A254" w:rsidR="00E75D83" w:rsidRPr="00CA1F17" w:rsidRDefault="00E75D83" w:rsidP="00E75D83">
      <w:pPr>
        <w:pStyle w:val="Kopija"/>
        <w:ind w:right="279"/>
      </w:pPr>
    </w:p>
    <w:p w14:paraId="56DEAE65" w14:textId="1442A29F" w:rsidR="00E75D83" w:rsidRPr="008425AA" w:rsidRDefault="003836E6" w:rsidP="003836E6">
      <w:pPr>
        <w:jc w:val="both"/>
      </w:pPr>
      <w:r>
        <w:rPr>
          <w:b/>
          <w:caps/>
        </w:rPr>
        <w:t xml:space="preserve">DĖL </w:t>
      </w:r>
      <w:r w:rsidRPr="008425AA">
        <w:rPr>
          <w:b/>
          <w:caps/>
        </w:rPr>
        <w:t>Lietuvos Respublikos Vyriausybės nutarimo „Dėl Lietuvos Respublikos įstatymo „Dėl užsieniečių teisinės padėties“ Nr. IX-2206 45 straipsnio pakeitimo įstatymo projekto Nr. XIVP-850“ projektO</w:t>
      </w:r>
    </w:p>
    <w:p w14:paraId="37D54A49" w14:textId="77777777" w:rsidR="00E75D83" w:rsidRPr="008425AA" w:rsidRDefault="00E75D83" w:rsidP="00E75D83">
      <w:pPr>
        <w:ind w:firstLine="1276"/>
        <w:jc w:val="both"/>
      </w:pPr>
    </w:p>
    <w:p w14:paraId="1868C889" w14:textId="0EE70276" w:rsidR="00E75D83" w:rsidRPr="008425AA" w:rsidRDefault="003836E6" w:rsidP="003836E6">
      <w:pPr>
        <w:ind w:firstLine="1276"/>
        <w:jc w:val="both"/>
      </w:pPr>
      <w:r w:rsidRPr="008425AA">
        <w:t xml:space="preserve">Lietuvos Respublikos teisingumo ministerija gavo išvadai gauti pateiktą </w:t>
      </w:r>
      <w:hyperlink r:id="rId8" w:history="1">
        <w:r w:rsidRPr="008425AA">
          <w:rPr>
            <w:rStyle w:val="Hipersaitas"/>
          </w:rPr>
          <w:t>Lietuvos Respublikos Vyriausybės nutarimo „Dėl Lietuvos Respublikos įstatymo „Dėl užsieniečių teisinės padėties“ Nr. IX-2206 45 straipsnio pakeitimo įstatymo projekto Nr. XIVP-850“ projektą</w:t>
        </w:r>
      </w:hyperlink>
      <w:r w:rsidRPr="008425AA">
        <w:t xml:space="preserve"> (toliau – Nutarimo projektas).</w:t>
      </w:r>
      <w:r w:rsidR="0047248B" w:rsidRPr="008425AA">
        <w:t xml:space="preserve"> Pagal kompetenciją įvertinę Nutarimo projektą teikiame pastabas ir pasiūlymus: </w:t>
      </w:r>
    </w:p>
    <w:p w14:paraId="236AB67E" w14:textId="77777777" w:rsidR="00826322" w:rsidRDefault="00025C77" w:rsidP="00826322">
      <w:pPr>
        <w:pStyle w:val="Sraopastraipa"/>
        <w:numPr>
          <w:ilvl w:val="0"/>
          <w:numId w:val="12"/>
        </w:numPr>
        <w:ind w:left="0" w:firstLine="1134"/>
        <w:jc w:val="both"/>
      </w:pPr>
      <w:r w:rsidRPr="008425AA">
        <w:t xml:space="preserve">Nutarimo projekto 2 punkto 1 pastraipoje dėstoma pastaba dėl Lietuvos Respublikos įstatymo „Dėl užsieniečių teisinės padėties“ Nr. IX-2206 45 straipsnio pakeitimo įstatymo projekto Nr. XIVP-850 aiškinamojo rašto. Atsižvelgiant į tai, kad Vyriausybės išvadoje turi atsispindėti formuluojamą Vyriausybės poziciją pagrindžiantys argumentai, siūlytina atsisakyti Nutarimo projekte dėstomų pastebėjimų dėl aiškinamojo rašto tobulinimo. </w:t>
      </w:r>
    </w:p>
    <w:p w14:paraId="42605017" w14:textId="6011BA9A" w:rsidR="007B049B" w:rsidRDefault="00F260BA" w:rsidP="00826322">
      <w:pPr>
        <w:pStyle w:val="Sraopastraipa"/>
        <w:numPr>
          <w:ilvl w:val="0"/>
          <w:numId w:val="12"/>
        </w:numPr>
        <w:ind w:left="0" w:firstLine="1134"/>
        <w:jc w:val="both"/>
      </w:pPr>
      <w:r w:rsidRPr="008425AA">
        <w:t xml:space="preserve">Siūlytina įvertinti poreikį Nutarimo projekto 3 punkte dėstomus teiginius, jog „reikalavimas dėl įmonėje mokamo dviejų Lietuvos statistikos departamento paskutinio paskelbto ketvirčio šalies ūkio BDU dydžio </w:t>
      </w:r>
      <w:r w:rsidRPr="00826322">
        <w:rPr>
          <w:i/>
          <w:iCs/>
        </w:rPr>
        <w:t>neriboja laisvos konkurencijos ir nediskriminuoja įmonių</w:t>
      </w:r>
      <w:r w:rsidRPr="008425AA">
        <w:t xml:space="preserve">, kurių vadovai ir dalyviai yra užsieniečiai“ papildyti šiuos teiginius pagrindžiančiais argumentais, pavyzdžiui, Konstitucinio Teismo doktrina. </w:t>
      </w:r>
    </w:p>
    <w:p w14:paraId="25EB5620" w14:textId="625DC520" w:rsidR="00E75D83" w:rsidRPr="008425AA" w:rsidRDefault="00F260BA" w:rsidP="007B049B">
      <w:pPr>
        <w:pStyle w:val="Sraopastraipa"/>
        <w:ind w:left="0" w:firstLine="1134"/>
        <w:jc w:val="both"/>
      </w:pPr>
      <w:r w:rsidRPr="008425AA">
        <w:rPr>
          <w:lang w:eastAsia="lt-LT"/>
        </w:rPr>
        <w:t>Konstitucini</w:t>
      </w:r>
      <w:r w:rsidR="00AA2E46" w:rsidRPr="008425AA">
        <w:rPr>
          <w:lang w:eastAsia="lt-LT"/>
        </w:rPr>
        <w:t>s</w:t>
      </w:r>
      <w:r w:rsidRPr="008425AA">
        <w:rPr>
          <w:lang w:eastAsia="lt-LT"/>
        </w:rPr>
        <w:t xml:space="preserve"> Teism</w:t>
      </w:r>
      <w:r w:rsidR="00AA2E46" w:rsidRPr="008425AA">
        <w:rPr>
          <w:lang w:eastAsia="lt-LT"/>
        </w:rPr>
        <w:t xml:space="preserve">as </w:t>
      </w:r>
      <w:r w:rsidRPr="008425AA">
        <w:rPr>
          <w:lang w:eastAsia="lt-LT"/>
        </w:rPr>
        <w:t>2005 m. gegužės 13 d. nutarim</w:t>
      </w:r>
      <w:r w:rsidR="00AA2E46" w:rsidRPr="008425AA">
        <w:rPr>
          <w:lang w:eastAsia="lt-LT"/>
        </w:rPr>
        <w:t>e konstatavo, kad „</w:t>
      </w:r>
      <w:r w:rsidRPr="008425AA">
        <w:rPr>
          <w:lang w:eastAsia="lt-LT"/>
        </w:rPr>
        <w:t>Konstitucinis Teismas savo nutarimuose ne kartą yra konstatavęs ir tai, kad konstitucinis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asmenų (šiuo atveju ūkio subjektų) lygybės principas savaime nepaneigia galimybės įstatymu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nustatyti nevienodą, diferencijuotą teisinį reguliavimą tam tikrų asmenų (šiuo atveju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ūkio subjektų), priklausančių skirtingoms kategorijoms, atžvilgiu, jeigu tarp šių asmenų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(šiuo atveju ūkio subjektų) yra tokio pobūdžio skirtumų, kurie tokį diferencijuotą reguliavimą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daro objektyviai pateisinamą. Diferencijuotas teisinis reguliavimas, kai jis taikomas tam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tikroms vienodais požymiais pasižyminčioms asmenų grupėms, jeigu juo siekiama pozityvių,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visuomeniškai reikšmingų tikslų arba jeigu tam tikrų ribojimų ar sąlygų nustatymas yra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susijęs su reguliuojamų visuomeninių santykių ypatumais, nėra laikytinas diskriminaciniu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(Konstitucinio Teismo 1998 m. lapkričio 11 d. nutarimas). Atskirų ūkio subjektų išskyrimą,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jų teisinės padėties diferencijuotą nustatymą reikia sieti su valstybės keliamais tikslais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ūkio srityje, siekiu atitinkamai sutvarkyti šalies ūkį, tad įstatymų leidėjas, atsižvelgdamas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į reguliuojamų ūkio santykių svarbą ir pobūdį, gali diferencijuotai reguliuoti ūkinę veiklą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arba nustatyti tam tikras jos sąlygas (Konstitucinio Teismo 2000 m. spalio 18 d. nutarimas).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Minėta, kad dėl ūkinės veiklos specifikos, įvairumo ir dinamiškumo konkrečių santykių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šioje srityje reguliavimas negali būti visą laiką vienodas, t. y. draudimų ir leidimų santykis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gali kisti. Šiame kontekste pažymėtina, kad ūkinės veiklos santykių teisinis reguliavimas gali</w:t>
      </w:r>
      <w:r w:rsidR="00AA2E46" w:rsidRPr="008425AA">
        <w:rPr>
          <w:lang w:eastAsia="lt-LT"/>
        </w:rPr>
        <w:t xml:space="preserve"> </w:t>
      </w:r>
      <w:r w:rsidRPr="008425AA">
        <w:rPr>
          <w:lang w:eastAsia="lt-LT"/>
        </w:rPr>
        <w:t>būti keičiamas ir siekiant užtikrinti viešąjį interesą.</w:t>
      </w:r>
      <w:r w:rsidR="00AA2E46" w:rsidRPr="008425AA">
        <w:rPr>
          <w:lang w:eastAsia="lt-LT"/>
        </w:rPr>
        <w:t xml:space="preserve">“ </w:t>
      </w:r>
    </w:p>
    <w:p w14:paraId="3ABABB64" w14:textId="77777777" w:rsidR="00E75D83" w:rsidRPr="00F260BA" w:rsidRDefault="00E75D83" w:rsidP="00E75D83">
      <w:pPr>
        <w:ind w:firstLine="1276"/>
        <w:jc w:val="both"/>
      </w:pPr>
    </w:p>
    <w:p w14:paraId="34D1A176" w14:textId="77777777" w:rsidR="00492E3E" w:rsidRDefault="00492E3E" w:rsidP="00492E3E">
      <w:r w:rsidRPr="00F353AF">
        <w:t>Teisingumo ministr</w:t>
      </w:r>
      <w:r>
        <w:t>ė</w:t>
      </w:r>
      <w:r w:rsidRPr="00F353AF">
        <w:t xml:space="preserve"> </w:t>
      </w:r>
      <w:r w:rsidRPr="00F353A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Evelina </w:t>
      </w:r>
      <w:proofErr w:type="spellStart"/>
      <w:r>
        <w:t>Dobrovolska</w:t>
      </w:r>
      <w:proofErr w:type="spellEnd"/>
    </w:p>
    <w:p w14:paraId="1519CF3D" w14:textId="77777777" w:rsidR="00492E3E" w:rsidRPr="00CA1F17" w:rsidRDefault="00492E3E" w:rsidP="00492E3E">
      <w:pPr>
        <w:rPr>
          <w:sz w:val="20"/>
        </w:rPr>
      </w:pPr>
    </w:p>
    <w:p w14:paraId="50374E6C" w14:textId="082AEAC9" w:rsidR="00E75D83" w:rsidRPr="00CA1F17" w:rsidRDefault="00492E3E" w:rsidP="00F45E7B">
      <w:pPr>
        <w:tabs>
          <w:tab w:val="decimal" w:pos="9638"/>
        </w:tabs>
        <w:rPr>
          <w:color w:val="000000" w:themeColor="text1"/>
        </w:rPr>
      </w:pPr>
      <w:r w:rsidRPr="009258D1">
        <w:rPr>
          <w:color w:val="000000" w:themeColor="text1"/>
          <w:sz w:val="16"/>
          <w:szCs w:val="16"/>
        </w:rPr>
        <w:t xml:space="preserve">Jūratė Burtilienė, (8 5) 219 1896, el. p. </w:t>
      </w:r>
      <w:hyperlink r:id="rId9" w:history="1">
        <w:r w:rsidRPr="009258D1">
          <w:rPr>
            <w:rStyle w:val="Hipersaitas"/>
            <w:sz w:val="16"/>
            <w:szCs w:val="16"/>
          </w:rPr>
          <w:t>jurate.burtiliene@tm.lt</w:t>
        </w:r>
      </w:hyperlink>
      <w:r w:rsidRPr="00F353AF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ab/>
      </w:r>
      <w:r>
        <w:rPr>
          <w:color w:val="000000" w:themeColor="text1"/>
        </w:rPr>
        <w:t xml:space="preserve"> </w:t>
      </w:r>
    </w:p>
    <w:sectPr w:rsidR="00E75D83" w:rsidRPr="00CA1F17" w:rsidSect="00F45E7B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709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C63AB" w14:textId="77777777" w:rsidR="000E6AF1" w:rsidRDefault="000E6AF1">
      <w:r>
        <w:separator/>
      </w:r>
    </w:p>
  </w:endnote>
  <w:endnote w:type="continuationSeparator" w:id="0">
    <w:p w14:paraId="776AC296" w14:textId="77777777" w:rsidR="000E6AF1" w:rsidRDefault="000E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782B8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39B31" w14:textId="77777777" w:rsidR="000E6AF1" w:rsidRDefault="000E6AF1">
      <w:r>
        <w:separator/>
      </w:r>
    </w:p>
  </w:footnote>
  <w:footnote w:type="continuationSeparator" w:id="0">
    <w:p w14:paraId="10D9E226" w14:textId="77777777" w:rsidR="000E6AF1" w:rsidRDefault="000E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61096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2F0D472" wp14:editId="5C12F679">
          <wp:extent cx="563880" cy="556260"/>
          <wp:effectExtent l="0" t="0" r="7620" b="0"/>
          <wp:docPr id="3" name="Paveikslėlis 3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="00D00BD9"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2E965A0F"/>
    <w:multiLevelType w:val="hybridMultilevel"/>
    <w:tmpl w:val="83EA33CA"/>
    <w:lvl w:ilvl="0" w:tplc="24E24FA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4CB"/>
    <w:rsid w:val="000126A3"/>
    <w:rsid w:val="000203F3"/>
    <w:rsid w:val="00022E3C"/>
    <w:rsid w:val="00025C77"/>
    <w:rsid w:val="00033F22"/>
    <w:rsid w:val="000356BD"/>
    <w:rsid w:val="0004405D"/>
    <w:rsid w:val="00045F11"/>
    <w:rsid w:val="000472F3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AF1"/>
    <w:rsid w:val="000E6E4F"/>
    <w:rsid w:val="000E7556"/>
    <w:rsid w:val="000F75E7"/>
    <w:rsid w:val="00106269"/>
    <w:rsid w:val="00110A05"/>
    <w:rsid w:val="00133358"/>
    <w:rsid w:val="00137EFF"/>
    <w:rsid w:val="00163C9F"/>
    <w:rsid w:val="00190B04"/>
    <w:rsid w:val="00194508"/>
    <w:rsid w:val="001A2BEB"/>
    <w:rsid w:val="001B28DE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25540"/>
    <w:rsid w:val="00247655"/>
    <w:rsid w:val="00271BCA"/>
    <w:rsid w:val="0027526A"/>
    <w:rsid w:val="002C0406"/>
    <w:rsid w:val="002D24DA"/>
    <w:rsid w:val="002F357E"/>
    <w:rsid w:val="00314884"/>
    <w:rsid w:val="0031547F"/>
    <w:rsid w:val="00316B60"/>
    <w:rsid w:val="00335E75"/>
    <w:rsid w:val="00345C41"/>
    <w:rsid w:val="00350171"/>
    <w:rsid w:val="0035263F"/>
    <w:rsid w:val="00357B11"/>
    <w:rsid w:val="00374572"/>
    <w:rsid w:val="003836E6"/>
    <w:rsid w:val="00392BAA"/>
    <w:rsid w:val="003A0D57"/>
    <w:rsid w:val="003A403B"/>
    <w:rsid w:val="003A6CAA"/>
    <w:rsid w:val="003C1BC9"/>
    <w:rsid w:val="003C76FB"/>
    <w:rsid w:val="00422F55"/>
    <w:rsid w:val="00426459"/>
    <w:rsid w:val="004400C5"/>
    <w:rsid w:val="00444D3C"/>
    <w:rsid w:val="004473FF"/>
    <w:rsid w:val="0047248B"/>
    <w:rsid w:val="00477775"/>
    <w:rsid w:val="00492E3E"/>
    <w:rsid w:val="004C157C"/>
    <w:rsid w:val="004E0354"/>
    <w:rsid w:val="004E4C97"/>
    <w:rsid w:val="004F7E5E"/>
    <w:rsid w:val="00503401"/>
    <w:rsid w:val="0051548F"/>
    <w:rsid w:val="00526983"/>
    <w:rsid w:val="005468FA"/>
    <w:rsid w:val="005934F7"/>
    <w:rsid w:val="005A2039"/>
    <w:rsid w:val="005A32E3"/>
    <w:rsid w:val="005B22EF"/>
    <w:rsid w:val="005B71DB"/>
    <w:rsid w:val="005E7F01"/>
    <w:rsid w:val="005F6849"/>
    <w:rsid w:val="005F70CA"/>
    <w:rsid w:val="006202AA"/>
    <w:rsid w:val="00631354"/>
    <w:rsid w:val="00632C30"/>
    <w:rsid w:val="006578F7"/>
    <w:rsid w:val="00674F0A"/>
    <w:rsid w:val="00685024"/>
    <w:rsid w:val="00692B0B"/>
    <w:rsid w:val="006A0169"/>
    <w:rsid w:val="006A3AEE"/>
    <w:rsid w:val="006E2FF8"/>
    <w:rsid w:val="0070100A"/>
    <w:rsid w:val="007155A1"/>
    <w:rsid w:val="00735C7F"/>
    <w:rsid w:val="0074745C"/>
    <w:rsid w:val="00755247"/>
    <w:rsid w:val="0075689A"/>
    <w:rsid w:val="00775BDF"/>
    <w:rsid w:val="007B049B"/>
    <w:rsid w:val="007B1F82"/>
    <w:rsid w:val="007B3C8C"/>
    <w:rsid w:val="007B4A13"/>
    <w:rsid w:val="007D4A22"/>
    <w:rsid w:val="007F7B9B"/>
    <w:rsid w:val="00826322"/>
    <w:rsid w:val="008309E8"/>
    <w:rsid w:val="008425AA"/>
    <w:rsid w:val="008A5254"/>
    <w:rsid w:val="008C162A"/>
    <w:rsid w:val="009172B7"/>
    <w:rsid w:val="00921A20"/>
    <w:rsid w:val="00935287"/>
    <w:rsid w:val="00967916"/>
    <w:rsid w:val="00977F51"/>
    <w:rsid w:val="009A11A6"/>
    <w:rsid w:val="009B0944"/>
    <w:rsid w:val="009B4576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A2E46"/>
    <w:rsid w:val="00AC27D6"/>
    <w:rsid w:val="00AD29DE"/>
    <w:rsid w:val="00AD37E3"/>
    <w:rsid w:val="00AE0614"/>
    <w:rsid w:val="00AE3511"/>
    <w:rsid w:val="00B40D2F"/>
    <w:rsid w:val="00B7339D"/>
    <w:rsid w:val="00B942CE"/>
    <w:rsid w:val="00BA60D3"/>
    <w:rsid w:val="00BB1BC1"/>
    <w:rsid w:val="00BD01B6"/>
    <w:rsid w:val="00BD62CA"/>
    <w:rsid w:val="00BF4400"/>
    <w:rsid w:val="00BF4628"/>
    <w:rsid w:val="00C03C0F"/>
    <w:rsid w:val="00C2360C"/>
    <w:rsid w:val="00C26D5D"/>
    <w:rsid w:val="00C43A57"/>
    <w:rsid w:val="00C52D99"/>
    <w:rsid w:val="00C843F3"/>
    <w:rsid w:val="00CB1D28"/>
    <w:rsid w:val="00CC51E5"/>
    <w:rsid w:val="00CC742A"/>
    <w:rsid w:val="00CD660D"/>
    <w:rsid w:val="00D00BD9"/>
    <w:rsid w:val="00D2173F"/>
    <w:rsid w:val="00D22358"/>
    <w:rsid w:val="00D22A39"/>
    <w:rsid w:val="00D519E9"/>
    <w:rsid w:val="00D553A0"/>
    <w:rsid w:val="00D6461F"/>
    <w:rsid w:val="00D9324E"/>
    <w:rsid w:val="00DA10E1"/>
    <w:rsid w:val="00DA16FD"/>
    <w:rsid w:val="00E03B24"/>
    <w:rsid w:val="00E04931"/>
    <w:rsid w:val="00E214C4"/>
    <w:rsid w:val="00E32D88"/>
    <w:rsid w:val="00E35543"/>
    <w:rsid w:val="00E36636"/>
    <w:rsid w:val="00E44771"/>
    <w:rsid w:val="00E63465"/>
    <w:rsid w:val="00E75D83"/>
    <w:rsid w:val="00E81F28"/>
    <w:rsid w:val="00E843B1"/>
    <w:rsid w:val="00E96B50"/>
    <w:rsid w:val="00EA3009"/>
    <w:rsid w:val="00ED5EC5"/>
    <w:rsid w:val="00ED73D6"/>
    <w:rsid w:val="00EE5859"/>
    <w:rsid w:val="00EF07A0"/>
    <w:rsid w:val="00EF5630"/>
    <w:rsid w:val="00F05FB4"/>
    <w:rsid w:val="00F260BA"/>
    <w:rsid w:val="00F45E7B"/>
    <w:rsid w:val="00F6147E"/>
    <w:rsid w:val="00F62B9E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E7F85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D4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3424f8f14eb811ec86bdcb0a6d573b3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rate.burtiliene@tm.l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421B-A7AA-47AE-8DCE-FE8CBA2D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2194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Danutė Petrauskienė</cp:lastModifiedBy>
  <cp:revision>3</cp:revision>
  <cp:lastPrinted>2020-01-13T12:15:00Z</cp:lastPrinted>
  <dcterms:created xsi:type="dcterms:W3CDTF">2021-12-03T14:21:00Z</dcterms:created>
  <dcterms:modified xsi:type="dcterms:W3CDTF">2021-12-03T14:53:00Z</dcterms:modified>
</cp:coreProperties>
</file>