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83" w14:textId="3EDE6EB2" w:rsidR="003D12B4" w:rsidRPr="00A548C6" w:rsidRDefault="003D12B4" w:rsidP="002A20C1">
      <w:pPr>
        <w:pStyle w:val="PlainText"/>
        <w:rPr>
          <w:b/>
          <w:iCs/>
          <w:color w:val="000000"/>
          <w:sz w:val="24"/>
          <w:szCs w:val="24"/>
        </w:rPr>
      </w:pPr>
    </w:p>
    <w:p w14:paraId="654716CF" w14:textId="75995786" w:rsidR="003D12B4" w:rsidRPr="002A20C1" w:rsidRDefault="003D12B4" w:rsidP="003D12B4">
      <w:pPr>
        <w:jc w:val="center"/>
        <w:rPr>
          <w:b/>
          <w:color w:val="000000"/>
          <w:szCs w:val="24"/>
        </w:rPr>
      </w:pPr>
      <w:r w:rsidRPr="002A20C1">
        <w:rPr>
          <w:b/>
          <w:color w:val="000000"/>
          <w:szCs w:val="24"/>
        </w:rPr>
        <w:t>NUMATOMO TEISINIO REGULIAVIMO POVEIKIO VERTINIMO PAŽYM</w:t>
      </w:r>
      <w:r w:rsidR="00EE6A1A">
        <w:rPr>
          <w:b/>
          <w:color w:val="000000"/>
          <w:szCs w:val="24"/>
        </w:rPr>
        <w:t>A</w:t>
      </w:r>
    </w:p>
    <w:p w14:paraId="7342E474" w14:textId="77777777" w:rsidR="003D12B4" w:rsidRPr="002A20C1" w:rsidRDefault="003D12B4" w:rsidP="003D12B4">
      <w:pPr>
        <w:rPr>
          <w:b/>
          <w:color w:val="0000FF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1"/>
        <w:gridCol w:w="6890"/>
      </w:tblGrid>
      <w:tr w:rsidR="003D12B4" w:rsidRPr="002A20C1" w14:paraId="40EF40BE" w14:textId="77777777" w:rsidTr="00DF3675">
        <w:tc>
          <w:tcPr>
            <w:tcW w:w="2235" w:type="dxa"/>
            <w:shd w:val="clear" w:color="auto" w:fill="DBE5F1"/>
            <w:hideMark/>
          </w:tcPr>
          <w:p w14:paraId="68432D80" w14:textId="77777777" w:rsidR="003D12B4" w:rsidRPr="002A20C1" w:rsidRDefault="003D12B4" w:rsidP="00DF3675">
            <w:pPr>
              <w:rPr>
                <w:szCs w:val="24"/>
                <w:shd w:val="clear" w:color="auto" w:fill="DBE5F1"/>
              </w:rPr>
            </w:pPr>
            <w:r w:rsidRPr="002A20C1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74356EF9" w14:textId="396205FB" w:rsidR="003D12B4" w:rsidRPr="002A20C1" w:rsidRDefault="002A20C1" w:rsidP="00DF3675">
            <w:pPr>
              <w:jc w:val="both"/>
              <w:rPr>
                <w:szCs w:val="24"/>
              </w:rPr>
            </w:pP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Lietuvos Respublikos </w:t>
            </w:r>
            <w:r w:rsidR="00EE1721">
              <w:rPr>
                <w:rFonts w:asciiTheme="majorBidi" w:hAnsiTheme="majorBidi" w:cstheme="majorBidi"/>
                <w:bCs/>
                <w:szCs w:val="24"/>
              </w:rPr>
              <w:t>k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>ultūros rėmimo fondo įstatymo Nr. X-1260 pripažinimo netekusiu galios įstatymo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(toliau – KRF įstatymo pakeitimo projektas)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 ir Lietuvos Respublikos Lietuvos kultūros tarybos įstatymo Nr. XI-2218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  <w:r w:rsidR="008D6DC3">
              <w:rPr>
                <w:rFonts w:asciiTheme="majorBidi" w:hAnsiTheme="majorBidi" w:cstheme="majorBidi"/>
                <w:bCs/>
                <w:szCs w:val="24"/>
              </w:rPr>
              <w:t xml:space="preserve">2, </w:t>
            </w:r>
            <w:r>
              <w:rPr>
                <w:rFonts w:asciiTheme="majorBidi" w:hAnsiTheme="majorBidi" w:cstheme="majorBidi"/>
                <w:bCs/>
                <w:szCs w:val="24"/>
              </w:rPr>
              <w:t>4, 5, 8, 9, 10, 11</w:t>
            </w:r>
            <w:r w:rsidR="00B22FE1">
              <w:rPr>
                <w:rFonts w:asciiTheme="majorBidi" w:hAnsiTheme="majorBidi" w:cstheme="majorBidi"/>
                <w:bCs/>
                <w:szCs w:val="24"/>
              </w:rPr>
              <w:t xml:space="preserve"> ir</w:t>
            </w:r>
            <w:r w:rsidR="007979BC">
              <w:rPr>
                <w:rFonts w:asciiTheme="majorBidi" w:hAnsiTheme="majorBidi" w:cstheme="majorBidi"/>
                <w:bCs/>
                <w:szCs w:val="24"/>
              </w:rPr>
              <w:t xml:space="preserve"> 12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straipsnių 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pakeitimo įstatymo 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(toliau – LKT įstatymo pakeitimo projektas) 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projektai 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(toliau kartu </w:t>
            </w:r>
            <w:r w:rsidR="00A548C6">
              <w:rPr>
                <w:rFonts w:asciiTheme="majorBidi" w:hAnsiTheme="majorBidi" w:cstheme="majorBidi"/>
                <w:bCs/>
                <w:szCs w:val="24"/>
              </w:rPr>
              <w:t xml:space="preserve">– </w:t>
            </w:r>
            <w:r>
              <w:rPr>
                <w:rFonts w:asciiTheme="majorBidi" w:hAnsiTheme="majorBidi" w:cstheme="majorBidi"/>
                <w:bCs/>
                <w:szCs w:val="24"/>
              </w:rPr>
              <w:t>Projektai)</w:t>
            </w:r>
            <w:r w:rsidR="00B575C1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</w:tc>
      </w:tr>
    </w:tbl>
    <w:p w14:paraId="35937D49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33"/>
        <w:gridCol w:w="6938"/>
      </w:tblGrid>
      <w:tr w:rsidR="003D12B4" w:rsidRPr="002A20C1" w14:paraId="5F188798" w14:textId="77777777" w:rsidTr="00DF3675">
        <w:tc>
          <w:tcPr>
            <w:tcW w:w="2235" w:type="dxa"/>
            <w:shd w:val="clear" w:color="auto" w:fill="DBE5F1"/>
            <w:hideMark/>
          </w:tcPr>
          <w:p w14:paraId="763A1F33" w14:textId="77777777" w:rsidR="003D12B4" w:rsidRPr="002A20C1" w:rsidRDefault="003D12B4" w:rsidP="00DF3675">
            <w:pPr>
              <w:rPr>
                <w:szCs w:val="24"/>
              </w:rPr>
            </w:pPr>
            <w:r w:rsidRPr="002A20C1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2ECBE4E2" w14:textId="227B4D46" w:rsidR="003D12B4" w:rsidRPr="002A20C1" w:rsidRDefault="002A20C1" w:rsidP="002A20C1">
            <w:pPr>
              <w:jc w:val="both"/>
              <w:rPr>
                <w:b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Projektus</w:t>
            </w:r>
            <w:r w:rsidRPr="00494991">
              <w:rPr>
                <w:color w:val="000000"/>
                <w:szCs w:val="24"/>
              </w:rPr>
              <w:t xml:space="preserve"> parengė </w:t>
            </w:r>
            <w:r w:rsidR="00A548C6">
              <w:rPr>
                <w:color w:val="000000"/>
                <w:szCs w:val="24"/>
              </w:rPr>
              <w:t xml:space="preserve">Lietuvos Respublikos </w:t>
            </w:r>
            <w:r w:rsidR="00A548C6">
              <w:rPr>
                <w:color w:val="000000"/>
                <w:szCs w:val="24"/>
                <w:lang w:bidi="ar-QA"/>
              </w:rPr>
              <w:t>k</w:t>
            </w:r>
            <w:r w:rsidRPr="00494991">
              <w:rPr>
                <w:color w:val="000000"/>
                <w:szCs w:val="24"/>
                <w:lang w:bidi="ar-QA"/>
              </w:rPr>
              <w:t>ultūros ministerijos Profesionaliosios kūrybos ir tarptautiškumo politikos grupės vadovė Janina Krušinskaitė, tel. 8 608</w:t>
            </w:r>
            <w:r w:rsidR="00A548C6">
              <w:rPr>
                <w:color w:val="000000"/>
                <w:szCs w:val="24"/>
                <w:lang w:bidi="ar-QA"/>
              </w:rPr>
              <w:t> </w:t>
            </w:r>
            <w:r w:rsidRPr="00494991">
              <w:rPr>
                <w:color w:val="000000"/>
                <w:szCs w:val="24"/>
                <w:lang w:bidi="ar-QA"/>
              </w:rPr>
              <w:t>45</w:t>
            </w:r>
            <w:r w:rsidR="00A548C6">
              <w:rPr>
                <w:color w:val="000000"/>
                <w:szCs w:val="24"/>
                <w:lang w:bidi="ar-QA"/>
              </w:rPr>
              <w:t> </w:t>
            </w:r>
            <w:r w:rsidRPr="00494991">
              <w:rPr>
                <w:color w:val="000000"/>
                <w:szCs w:val="24"/>
                <w:lang w:bidi="ar-QA"/>
              </w:rPr>
              <w:t>515, el.</w:t>
            </w:r>
            <w:r w:rsidR="00A548C6">
              <w:rPr>
                <w:color w:val="000000"/>
                <w:szCs w:val="24"/>
                <w:lang w:bidi="ar-QA"/>
              </w:rPr>
              <w:t> </w:t>
            </w:r>
            <w:r w:rsidRPr="00494991">
              <w:rPr>
                <w:color w:val="000000"/>
                <w:szCs w:val="24"/>
                <w:lang w:bidi="ar-QA"/>
              </w:rPr>
              <w:t>p</w:t>
            </w:r>
            <w:r w:rsidR="00A548C6">
              <w:rPr>
                <w:color w:val="000000"/>
                <w:szCs w:val="24"/>
                <w:lang w:bidi="ar-QA"/>
              </w:rPr>
              <w:t xml:space="preserve">aštas </w:t>
            </w:r>
            <w:hyperlink r:id="rId7" w:history="1">
              <w:r w:rsidR="00A548C6" w:rsidRPr="00B666AC">
                <w:rPr>
                  <w:rStyle w:val="Hyperlink"/>
                  <w:szCs w:val="24"/>
                  <w:lang w:bidi="ar-QA"/>
                </w:rPr>
                <w:t>janina.krusinskaite@lrkm.lt</w:t>
              </w:r>
            </w:hyperlink>
            <w:r w:rsidRPr="00494991">
              <w:rPr>
                <w:szCs w:val="24"/>
                <w:lang w:bidi="ar-QA"/>
              </w:rPr>
              <w:t>.</w:t>
            </w:r>
          </w:p>
        </w:tc>
      </w:tr>
    </w:tbl>
    <w:p w14:paraId="4B16B5B9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6923"/>
      </w:tblGrid>
      <w:tr w:rsidR="003D12B4" w:rsidRPr="002A20C1" w14:paraId="31DBBA0D" w14:textId="77777777" w:rsidTr="00DF3675">
        <w:tc>
          <w:tcPr>
            <w:tcW w:w="2235" w:type="dxa"/>
            <w:shd w:val="clear" w:color="auto" w:fill="DBE5F1"/>
            <w:hideMark/>
          </w:tcPr>
          <w:p w14:paraId="41465C70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4355138C" w14:textId="008C5092" w:rsidR="003D12B4" w:rsidRPr="002A20C1" w:rsidRDefault="002A20C1" w:rsidP="009F0EC0">
            <w:pPr>
              <w:tabs>
                <w:tab w:val="left" w:pos="993"/>
              </w:tabs>
              <w:jc w:val="both"/>
              <w:rPr>
                <w:b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Projektai 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teikiami įgyvendinant </w:t>
            </w:r>
            <w:r w:rsidRPr="003C219C">
              <w:rPr>
                <w:rFonts w:asciiTheme="majorBidi" w:hAnsiTheme="majorBidi" w:cstheme="majorBidi"/>
                <w:szCs w:val="24"/>
              </w:rPr>
              <w:t xml:space="preserve">Lietuvos Respublikos </w:t>
            </w:r>
            <w:r>
              <w:rPr>
                <w:rFonts w:asciiTheme="majorBidi" w:hAnsiTheme="majorBidi" w:cstheme="majorBidi"/>
                <w:szCs w:val="24"/>
              </w:rPr>
              <w:t>K</w:t>
            </w:r>
            <w:r w:rsidRPr="003C219C">
              <w:rPr>
                <w:rFonts w:asciiTheme="majorBidi" w:hAnsiTheme="majorBidi" w:cstheme="majorBidi"/>
                <w:szCs w:val="24"/>
              </w:rPr>
              <w:t xml:space="preserve">onstitucinio </w:t>
            </w:r>
            <w:r w:rsidR="00EE1721">
              <w:rPr>
                <w:rFonts w:asciiTheme="majorBidi" w:hAnsiTheme="majorBidi" w:cstheme="majorBidi"/>
                <w:szCs w:val="24"/>
              </w:rPr>
              <w:t>T</w:t>
            </w:r>
            <w:r w:rsidRPr="003C219C">
              <w:rPr>
                <w:rFonts w:asciiTheme="majorBidi" w:hAnsiTheme="majorBidi" w:cstheme="majorBidi"/>
                <w:szCs w:val="24"/>
              </w:rPr>
              <w:t>eismo 2020 m. lapkričio 3 d. nutarimą Nr. KT187-N15/2020 „Dėl Lietuvos Respublikos įstatymų, kuriais reguliuojamas tam tikrų programų, fondų arba institucijų finansavimas, nuostatų atitikties Lietuvos Respublikos Konstitucijai“</w:t>
            </w:r>
            <w:r>
              <w:rPr>
                <w:rFonts w:asciiTheme="majorBidi" w:hAnsiTheme="majorBidi" w:cstheme="majorBidi"/>
                <w:szCs w:val="24"/>
              </w:rPr>
              <w:t xml:space="preserve"> (toliau – Konstitucinio </w:t>
            </w:r>
            <w:r w:rsidR="00EE1721">
              <w:rPr>
                <w:rFonts w:asciiTheme="majorBidi" w:hAnsiTheme="majorBidi" w:cstheme="majorBidi"/>
                <w:szCs w:val="24"/>
              </w:rPr>
              <w:t>T</w:t>
            </w:r>
            <w:r>
              <w:rPr>
                <w:rFonts w:asciiTheme="majorBidi" w:hAnsiTheme="majorBidi" w:cstheme="majorBidi"/>
                <w:szCs w:val="24"/>
              </w:rPr>
              <w:t>eismo nutarimas) ir A</w:t>
            </w:r>
            <w:r w:rsidRPr="003C219C">
              <w:rPr>
                <w:rFonts w:asciiTheme="majorBidi" w:hAnsiTheme="majorBidi" w:cstheme="majorBidi"/>
                <w:szCs w:val="24"/>
              </w:rPr>
              <w:t>štuonioliktosios Lietuvos Respublikos Vyriausybės programos, patvirtintos Lietuvos Respublikos Seimo 2020 m. gruodžio 11 d. nutarimu Nr. XIV-72 „Dėl Aštuonioliktosios Lietuvos Respublikos Vyriausybės programos“, 72.2 papunktį</w:t>
            </w:r>
            <w:r>
              <w:rPr>
                <w:rFonts w:asciiTheme="majorBidi" w:hAnsiTheme="majorBidi" w:cstheme="majorBidi"/>
                <w:szCs w:val="24"/>
              </w:rPr>
              <w:t xml:space="preserve">. </w:t>
            </w:r>
            <w:r w:rsidRPr="003C219C">
              <w:rPr>
                <w:rFonts w:asciiTheme="majorBidi" w:hAnsiTheme="majorBidi" w:cstheme="majorBidi"/>
                <w:szCs w:val="24"/>
              </w:rPr>
              <w:t xml:space="preserve">Taip pat nuo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2012 m. taikant </w:t>
            </w:r>
            <w:r w:rsidR="004E14CE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Lietuvos Respublikos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Lietuvos kultūros tarybos įstatymą praktikoje</w:t>
            </w:r>
            <w:r w:rsidR="007979BC">
              <w:rPr>
                <w:rFonts w:asciiTheme="majorBidi" w:hAnsiTheme="majorBidi" w:cstheme="majorBidi"/>
                <w:color w:val="000000" w:themeColor="text1"/>
                <w:szCs w:val="24"/>
              </w:rPr>
              <w:t>, pasikeitus strateginio planavimo metodikai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ir keičiantis kultūros </w:t>
            </w:r>
            <w:r w:rsidR="007979BC">
              <w:rPr>
                <w:rFonts w:asciiTheme="majorBidi" w:hAnsiTheme="majorBidi" w:cstheme="majorBidi"/>
                <w:color w:val="000000" w:themeColor="text1"/>
                <w:szCs w:val="24"/>
              </w:rPr>
              <w:t>bendruomenei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– susikūrus </w:t>
            </w:r>
            <w:r w:rsidR="00E86EF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aktyvioms 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nevyriausybinėms kultūros organizacijoms,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dalis</w:t>
            </w:r>
            <w:r w:rsidR="00E86EF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šiuo metu galiojanči</w:t>
            </w:r>
            <w:r w:rsidR="00F342B9">
              <w:rPr>
                <w:rFonts w:asciiTheme="majorBidi" w:hAnsiTheme="majorBidi" w:cstheme="majorBidi"/>
                <w:color w:val="000000" w:themeColor="text1"/>
                <w:szCs w:val="24"/>
              </w:rPr>
              <w:t>o</w:t>
            </w:r>
            <w:r w:rsidR="00E86EF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Lietuvos kultūros tarybos įstatymo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nuostatų yra koreguotinos siekiant </w:t>
            </w:r>
            <w:r w:rsidR="000066EC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efektyvesnės ir skaidresnės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L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ietuvos kultūros tarybos (toliau – LKT)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 w:rsidR="000066EC">
              <w:rPr>
                <w:rFonts w:asciiTheme="majorBidi" w:hAnsiTheme="majorBidi" w:cstheme="majorBidi"/>
                <w:color w:val="000000" w:themeColor="text1"/>
                <w:szCs w:val="24"/>
              </w:rPr>
              <w:t>veiklos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  <w:r w:rsidR="003D12B4" w:rsidRPr="002A20C1">
              <w:rPr>
                <w:b/>
                <w:szCs w:val="24"/>
              </w:rPr>
              <w:t xml:space="preserve"> </w:t>
            </w:r>
          </w:p>
        </w:tc>
      </w:tr>
    </w:tbl>
    <w:p w14:paraId="557D568B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09"/>
        <w:gridCol w:w="6962"/>
      </w:tblGrid>
      <w:tr w:rsidR="003D12B4" w:rsidRPr="002A20C1" w14:paraId="31806DC7" w14:textId="77777777" w:rsidTr="00DF3675">
        <w:trPr>
          <w:trHeight w:val="415"/>
        </w:trPr>
        <w:tc>
          <w:tcPr>
            <w:tcW w:w="2164" w:type="dxa"/>
            <w:shd w:val="clear" w:color="auto" w:fill="DBE5F1"/>
          </w:tcPr>
          <w:p w14:paraId="446DF9D2" w14:textId="77777777" w:rsidR="003D12B4" w:rsidRPr="002A20C1" w:rsidRDefault="003D12B4" w:rsidP="00DF3675">
            <w:pPr>
              <w:rPr>
                <w:szCs w:val="24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4A15D9A3" w14:textId="77777777" w:rsidR="003D12B4" w:rsidRPr="002A20C1" w:rsidRDefault="003D12B4" w:rsidP="00DF3675">
            <w:pPr>
              <w:jc w:val="center"/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 xml:space="preserve">Siūlomo projekto poveikio įvertinimas </w:t>
            </w:r>
          </w:p>
          <w:p w14:paraId="434B0EB7" w14:textId="77777777" w:rsidR="003D12B4" w:rsidRPr="002A20C1" w:rsidRDefault="003D12B4" w:rsidP="00DF3675">
            <w:pPr>
              <w:jc w:val="center"/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(</w:t>
            </w:r>
            <w:r w:rsidRPr="002A20C1">
              <w:rPr>
                <w:b/>
                <w:bCs/>
                <w:szCs w:val="24"/>
              </w:rPr>
              <w:t>teigiamos ir (ar) neigiamos pasekmės)*</w:t>
            </w:r>
          </w:p>
        </w:tc>
      </w:tr>
    </w:tbl>
    <w:p w14:paraId="27004954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0"/>
        <w:gridCol w:w="6851"/>
      </w:tblGrid>
      <w:tr w:rsidR="003D12B4" w:rsidRPr="002A20C1" w14:paraId="6BCC8A1E" w14:textId="77777777" w:rsidTr="00DF3675">
        <w:tc>
          <w:tcPr>
            <w:tcW w:w="2235" w:type="dxa"/>
            <w:shd w:val="clear" w:color="auto" w:fill="DBE5F1"/>
          </w:tcPr>
          <w:p w14:paraId="5109F3C8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 xml:space="preserve">Poveikis atitinkamai </w:t>
            </w:r>
          </w:p>
          <w:p w14:paraId="05DA1873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sričiai</w:t>
            </w:r>
          </w:p>
        </w:tc>
        <w:tc>
          <w:tcPr>
            <w:tcW w:w="6945" w:type="dxa"/>
          </w:tcPr>
          <w:p w14:paraId="1AE8B09F" w14:textId="35BF3A2C" w:rsidR="003D12B4" w:rsidRPr="002A20C1" w:rsidRDefault="003F78CA" w:rsidP="00DF36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Užtikrinama tolesnė </w:t>
            </w:r>
            <w:r w:rsidR="007A4F96">
              <w:rPr>
                <w:szCs w:val="24"/>
              </w:rPr>
              <w:t xml:space="preserve">LKT veikla. Optimizuojama </w:t>
            </w:r>
            <w:r w:rsidR="00EE23A2">
              <w:rPr>
                <w:szCs w:val="24"/>
              </w:rPr>
              <w:t xml:space="preserve">ir užtikrinama </w:t>
            </w:r>
            <w:r w:rsidR="007A4F96">
              <w:rPr>
                <w:szCs w:val="24"/>
              </w:rPr>
              <w:t>LKT veikla keičiantis kadencijos metu Tarybos nariams</w:t>
            </w:r>
            <w:r w:rsidR="007979BC">
              <w:rPr>
                <w:szCs w:val="24"/>
              </w:rPr>
              <w:t xml:space="preserve"> ir LKT pirmininkui negalint eiti pareigų.</w:t>
            </w:r>
            <w:r w:rsidR="007A4F96">
              <w:rPr>
                <w:szCs w:val="24"/>
              </w:rPr>
              <w:t xml:space="preserve"> </w:t>
            </w:r>
            <w:r w:rsidR="007979BC">
              <w:rPr>
                <w:szCs w:val="24"/>
              </w:rPr>
              <w:t>S</w:t>
            </w:r>
            <w:r w:rsidR="00EE23A2">
              <w:rPr>
                <w:szCs w:val="24"/>
              </w:rPr>
              <w:t>uteikiama galimybė plėsti LKT ekspertų bazę</w:t>
            </w:r>
            <w:r w:rsidR="007979BC">
              <w:rPr>
                <w:szCs w:val="24"/>
              </w:rPr>
              <w:t xml:space="preserve"> tokiu būdu gerinant LKT</w:t>
            </w:r>
            <w:r w:rsidR="00DE027D">
              <w:rPr>
                <w:szCs w:val="24"/>
              </w:rPr>
              <w:t xml:space="preserve"> priimamų sprendimų kokybę </w:t>
            </w:r>
            <w:r w:rsidR="007979BC">
              <w:rPr>
                <w:szCs w:val="24"/>
              </w:rPr>
              <w:t>dėl finansavimo</w:t>
            </w:r>
            <w:r w:rsidR="00EE23A2">
              <w:rPr>
                <w:szCs w:val="24"/>
              </w:rPr>
              <w:t xml:space="preserve">. </w:t>
            </w:r>
            <w:r w:rsidR="00B6627F">
              <w:rPr>
                <w:szCs w:val="24"/>
              </w:rPr>
              <w:t>Sustiprinamas nevyriausybinių organizacijų</w:t>
            </w:r>
            <w:r w:rsidR="00735380">
              <w:rPr>
                <w:szCs w:val="24"/>
              </w:rPr>
              <w:t xml:space="preserve"> atstovavimas LKT. </w:t>
            </w:r>
          </w:p>
        </w:tc>
      </w:tr>
    </w:tbl>
    <w:p w14:paraId="20DB903E" w14:textId="77777777" w:rsidR="003D12B4" w:rsidRPr="002A20C1" w:rsidRDefault="003D12B4" w:rsidP="003D12B4">
      <w:pPr>
        <w:rPr>
          <w:szCs w:val="24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3D12B4" w:rsidRPr="002A20C1" w14:paraId="24EFA14F" w14:textId="77777777" w:rsidTr="00DF3675">
        <w:tc>
          <w:tcPr>
            <w:tcW w:w="2235" w:type="dxa"/>
            <w:shd w:val="clear" w:color="auto" w:fill="DBE5F1"/>
            <w:hideMark/>
          </w:tcPr>
          <w:p w14:paraId="2239715E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 xml:space="preserve">Poveikis </w:t>
            </w:r>
          </w:p>
          <w:p w14:paraId="10BEEAA2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valstybės finansams</w:t>
            </w:r>
          </w:p>
        </w:tc>
        <w:tc>
          <w:tcPr>
            <w:tcW w:w="7087" w:type="dxa"/>
            <w:hideMark/>
          </w:tcPr>
          <w:p w14:paraId="073C0745" w14:textId="4C858FD1" w:rsidR="003D12B4" w:rsidRPr="002A20C1" w:rsidRDefault="009B1B30" w:rsidP="00DF36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Poveikis valstybės finansams neplanuojamas. </w:t>
            </w:r>
          </w:p>
        </w:tc>
      </w:tr>
    </w:tbl>
    <w:p w14:paraId="180C12DE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5"/>
        <w:gridCol w:w="6876"/>
      </w:tblGrid>
      <w:tr w:rsidR="003D12B4" w:rsidRPr="002A20C1" w14:paraId="61AA6B11" w14:textId="77777777" w:rsidTr="00DF3675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223C86D9" w14:textId="77777777" w:rsidR="003D12B4" w:rsidRPr="002A20C1" w:rsidRDefault="003D12B4" w:rsidP="00DF3675">
            <w:pPr>
              <w:shd w:val="clear" w:color="auto" w:fill="DBE5F1"/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Poveikis administracinei naštai</w:t>
            </w:r>
          </w:p>
          <w:p w14:paraId="070DEF27" w14:textId="77777777" w:rsidR="003D12B4" w:rsidRPr="002A20C1" w:rsidRDefault="003D12B4" w:rsidP="00DF3675">
            <w:pPr>
              <w:rPr>
                <w:szCs w:val="24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C671C" w14:textId="27CB32A1" w:rsidR="009B1B30" w:rsidRPr="002A20C1" w:rsidRDefault="009B1B30" w:rsidP="009B1B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Planuojami pokyčiai </w:t>
            </w:r>
            <w:r w:rsidR="007979BC">
              <w:rPr>
                <w:szCs w:val="24"/>
              </w:rPr>
              <w:t xml:space="preserve">taip pat </w:t>
            </w:r>
            <w:r w:rsidR="00561911">
              <w:rPr>
                <w:szCs w:val="24"/>
              </w:rPr>
              <w:t>mažina administracinę naštą – sumažėja derinamų dokumentų skaičius, paprastėja ir trumpėja LKT narių rinkimų tvarka keičiantis nariams kadencijos</w:t>
            </w:r>
            <w:r w:rsidR="004E14CE">
              <w:rPr>
                <w:szCs w:val="24"/>
              </w:rPr>
              <w:t xml:space="preserve"> viduryje</w:t>
            </w:r>
            <w:r w:rsidR="00561911">
              <w:rPr>
                <w:szCs w:val="24"/>
              </w:rPr>
              <w:t xml:space="preserve">. </w:t>
            </w:r>
          </w:p>
          <w:p w14:paraId="572C8300" w14:textId="786869EF" w:rsidR="003D12B4" w:rsidRPr="002A20C1" w:rsidRDefault="003D12B4" w:rsidP="00DF3675">
            <w:pPr>
              <w:jc w:val="both"/>
              <w:rPr>
                <w:szCs w:val="24"/>
              </w:rPr>
            </w:pPr>
            <w:r w:rsidRPr="002A20C1">
              <w:rPr>
                <w:szCs w:val="24"/>
              </w:rPr>
              <w:t xml:space="preserve"> </w:t>
            </w:r>
          </w:p>
        </w:tc>
      </w:tr>
    </w:tbl>
    <w:p w14:paraId="1231071B" w14:textId="77777777" w:rsidR="003D12B4" w:rsidRPr="002A20C1" w:rsidRDefault="003D12B4" w:rsidP="003D12B4">
      <w:pPr>
        <w:rPr>
          <w:i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71"/>
      </w:tblGrid>
      <w:tr w:rsidR="003D12B4" w:rsidRPr="002A20C1" w14:paraId="75643066" w14:textId="77777777" w:rsidTr="00DF3675">
        <w:trPr>
          <w:trHeight w:val="396"/>
        </w:trPr>
        <w:tc>
          <w:tcPr>
            <w:tcW w:w="9606" w:type="dxa"/>
            <w:vMerge w:val="restart"/>
            <w:shd w:val="clear" w:color="auto" w:fill="DBE5F1"/>
            <w:hideMark/>
          </w:tcPr>
          <w:p w14:paraId="7DEA482F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Kita svarbi informacija</w:t>
            </w:r>
          </w:p>
          <w:p w14:paraId="1FE027D1" w14:textId="3A002251" w:rsidR="003D12B4" w:rsidRPr="00B575C1" w:rsidRDefault="00B575C1" w:rsidP="00DF3675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LKT veikla </w:t>
            </w:r>
            <w:r w:rsidR="007979BC">
              <w:rPr>
                <w:bCs/>
                <w:szCs w:val="24"/>
              </w:rPr>
              <w:t xml:space="preserve">ir problematika </w:t>
            </w:r>
            <w:r>
              <w:rPr>
                <w:bCs/>
                <w:szCs w:val="24"/>
              </w:rPr>
              <w:t>buvo aptarta su kultūros bendruomene LKT ir K</w:t>
            </w:r>
            <w:r w:rsidR="007979BC">
              <w:rPr>
                <w:bCs/>
                <w:szCs w:val="24"/>
              </w:rPr>
              <w:t>ultūros ministerijos</w:t>
            </w:r>
            <w:r>
              <w:rPr>
                <w:bCs/>
                <w:szCs w:val="24"/>
              </w:rPr>
              <w:t xml:space="preserve"> organizuoto forumo (2021 m. gegužės 21 d.) metu.</w:t>
            </w:r>
          </w:p>
        </w:tc>
      </w:tr>
      <w:tr w:rsidR="003D12B4" w:rsidRPr="002A20C1" w14:paraId="191398E6" w14:textId="77777777" w:rsidTr="00DF3675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1FA1B118" w14:textId="77777777" w:rsidR="003D12B4" w:rsidRPr="002A20C1" w:rsidRDefault="003D12B4" w:rsidP="00DF3675">
            <w:pPr>
              <w:rPr>
                <w:b/>
                <w:szCs w:val="24"/>
              </w:rPr>
            </w:pPr>
          </w:p>
        </w:tc>
      </w:tr>
      <w:tr w:rsidR="003D12B4" w:rsidRPr="002A20C1" w14:paraId="0B861793" w14:textId="77777777" w:rsidTr="00DF3675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1FDD655B" w14:textId="77777777" w:rsidR="003D12B4" w:rsidRPr="002A20C1" w:rsidRDefault="003D12B4" w:rsidP="00DF3675">
            <w:pPr>
              <w:rPr>
                <w:b/>
                <w:szCs w:val="24"/>
              </w:rPr>
            </w:pPr>
          </w:p>
        </w:tc>
      </w:tr>
    </w:tbl>
    <w:p w14:paraId="324308C4" w14:textId="77777777" w:rsidR="003D12B4" w:rsidRPr="002A20C1" w:rsidRDefault="003D12B4" w:rsidP="003D12B4">
      <w:pPr>
        <w:spacing w:before="120" w:after="120"/>
        <w:rPr>
          <w:szCs w:val="24"/>
        </w:rPr>
      </w:pPr>
      <w:r w:rsidRPr="002A20C1">
        <w:rPr>
          <w:szCs w:val="24"/>
        </w:rPr>
        <w:t>* Jeigu buvo atlikta siūlomo projekto sąnaudų ir naudos ar sąnaudų efektyvumo analizė, nurodykite ir pateikite sąnaudų ir naudos ar sąnaudų efektyvumo analizės išvadas, pagrindžiančias siūlomą projektą.</w:t>
      </w:r>
    </w:p>
    <w:p w14:paraId="50B4210B" w14:textId="77777777" w:rsidR="003D12B4" w:rsidRPr="002A20C1" w:rsidRDefault="003D12B4" w:rsidP="003D12B4">
      <w:pPr>
        <w:pStyle w:val="ListParagraph1"/>
        <w:ind w:left="0"/>
        <w:contextualSpacing/>
        <w:jc w:val="both"/>
        <w:rPr>
          <w:b/>
          <w:szCs w:val="24"/>
        </w:rPr>
      </w:pPr>
      <w:r w:rsidRPr="002A20C1">
        <w:rPr>
          <w:b/>
          <w:szCs w:val="24"/>
        </w:rPr>
        <w:t>Informacija apie asmenį ir instituciją, atsakingą už poveikio vertinimą</w:t>
      </w:r>
    </w:p>
    <w:p w14:paraId="296474AB" w14:textId="77777777" w:rsidR="003D12B4" w:rsidRPr="002A20C1" w:rsidRDefault="003D12B4" w:rsidP="003D12B4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455"/>
      </w:tblGrid>
      <w:tr w:rsidR="003D12B4" w:rsidRPr="002A20C1" w14:paraId="2B8EB5AE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DDC9D84" w14:textId="77777777" w:rsidR="003D12B4" w:rsidRPr="002A20C1" w:rsidRDefault="003D12B4" w:rsidP="00DF3675">
            <w:pPr>
              <w:pStyle w:val="ListParagraph1"/>
              <w:ind w:left="0"/>
              <w:rPr>
                <w:szCs w:val="24"/>
              </w:rPr>
            </w:pPr>
            <w:r w:rsidRPr="002A20C1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39378D0" w14:textId="4ED81928" w:rsidR="003D12B4" w:rsidRPr="002A20C1" w:rsidRDefault="002A20C1" w:rsidP="002A20C1">
            <w:pPr>
              <w:pStyle w:val="ListParagraph1"/>
              <w:ind w:left="0"/>
              <w:rPr>
                <w:szCs w:val="24"/>
              </w:rPr>
            </w:pPr>
            <w:r w:rsidRPr="002A20C1">
              <w:rPr>
                <w:szCs w:val="24"/>
              </w:rPr>
              <w:t>Janina Krušinskaitė</w:t>
            </w:r>
          </w:p>
        </w:tc>
      </w:tr>
      <w:tr w:rsidR="003D12B4" w:rsidRPr="002A20C1" w14:paraId="5769484F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CDCA031" w14:textId="77777777" w:rsidR="003D12B4" w:rsidRPr="002A20C1" w:rsidRDefault="003D12B4" w:rsidP="00DF3675">
            <w:pPr>
              <w:pStyle w:val="ListParagraph1"/>
              <w:ind w:left="0"/>
              <w:rPr>
                <w:b/>
                <w:szCs w:val="24"/>
              </w:rPr>
            </w:pPr>
            <w:r w:rsidRPr="002A20C1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6FA3252" w14:textId="36E7F61B" w:rsidR="003D12B4" w:rsidRPr="002A20C1" w:rsidRDefault="002A20C1" w:rsidP="002A20C1">
            <w:pPr>
              <w:pStyle w:val="ListParagraph1"/>
              <w:ind w:left="0"/>
              <w:rPr>
                <w:rFonts w:asciiTheme="majorBidi" w:hAnsiTheme="majorBidi" w:cstheme="majorBidi"/>
                <w:bCs/>
                <w:szCs w:val="24"/>
              </w:rPr>
            </w:pPr>
            <w:r w:rsidRPr="002A20C1">
              <w:rPr>
                <w:rFonts w:asciiTheme="majorBidi" w:hAnsiTheme="majorBidi" w:cstheme="majorBidi"/>
                <w:bCs/>
                <w:szCs w:val="24"/>
              </w:rPr>
              <w:t>Profesionaliosios kūrybos ir tarptautiškumo grupės vadovė</w:t>
            </w:r>
          </w:p>
        </w:tc>
      </w:tr>
      <w:tr w:rsidR="003D12B4" w:rsidRPr="002A20C1" w14:paraId="6D6A497F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D07D457" w14:textId="77777777" w:rsidR="003D12B4" w:rsidRPr="002A20C1" w:rsidRDefault="003D12B4" w:rsidP="00DF3675">
            <w:pPr>
              <w:pStyle w:val="ListParagraph1"/>
              <w:ind w:left="0"/>
              <w:rPr>
                <w:b/>
                <w:szCs w:val="24"/>
              </w:rPr>
            </w:pPr>
            <w:r w:rsidRPr="002A20C1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69FF0C" w14:textId="1EAD5799" w:rsidR="003D12B4" w:rsidRPr="002A20C1" w:rsidRDefault="002A20C1" w:rsidP="002A20C1">
            <w:pPr>
              <w:pStyle w:val="ListParagraph1"/>
              <w:ind w:left="0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Lietuvos Respublikos k</w:t>
            </w:r>
            <w:r w:rsidRPr="002A20C1">
              <w:rPr>
                <w:rFonts w:asciiTheme="majorBidi" w:hAnsiTheme="majorBidi" w:cstheme="majorBidi"/>
                <w:bCs/>
                <w:szCs w:val="24"/>
              </w:rPr>
              <w:t>ultūros ministerija</w:t>
            </w:r>
          </w:p>
        </w:tc>
      </w:tr>
      <w:tr w:rsidR="003D12B4" w:rsidRPr="002A20C1" w14:paraId="48B08226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1927AAF" w14:textId="77777777" w:rsidR="003D12B4" w:rsidRPr="002A20C1" w:rsidRDefault="003D12B4" w:rsidP="00DF3675">
            <w:pPr>
              <w:pStyle w:val="ListParagraph1"/>
              <w:ind w:left="0"/>
              <w:rPr>
                <w:szCs w:val="24"/>
              </w:rPr>
            </w:pPr>
            <w:r w:rsidRPr="002A20C1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E85EFA" w14:textId="53998A4B" w:rsidR="002A20C1" w:rsidRPr="002A20C1" w:rsidRDefault="002A20C1" w:rsidP="002A20C1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Cs w:val="24"/>
                <w:lang w:eastAsia="lt-LT"/>
              </w:rPr>
            </w:pPr>
            <w:r w:rsidRPr="00C73D04">
              <w:rPr>
                <w:rFonts w:asciiTheme="majorBidi" w:hAnsiTheme="majorBidi" w:cstheme="majorBidi"/>
                <w:szCs w:val="24"/>
                <w:lang w:eastAsia="lt-LT"/>
              </w:rPr>
              <w:t xml:space="preserve">+370 </w:t>
            </w:r>
            <w:r w:rsidRPr="002A20C1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 608</w:t>
            </w:r>
            <w:r w:rsidR="004E14CE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 xml:space="preserve"> </w:t>
            </w:r>
            <w:r w:rsidRPr="002A20C1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45</w:t>
            </w:r>
            <w:r w:rsidR="004E14CE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 xml:space="preserve"> </w:t>
            </w:r>
            <w:r w:rsidRPr="002A20C1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 xml:space="preserve">515, </w:t>
            </w:r>
            <w:hyperlink r:id="rId8" w:history="1">
              <w:r w:rsidR="004E14CE" w:rsidRPr="00B666AC">
                <w:rPr>
                  <w:rStyle w:val="Hyperlink"/>
                  <w:rFonts w:asciiTheme="majorBidi" w:hAnsiTheme="majorBidi" w:cstheme="majorBidi"/>
                  <w:szCs w:val="24"/>
                  <w:lang w:eastAsia="lt-LT"/>
                </w:rPr>
                <w:t>janina.krusinskaite@lrkm.lt</w:t>
              </w:r>
            </w:hyperlink>
            <w:r w:rsidR="004E14CE">
              <w:rPr>
                <w:rFonts w:asciiTheme="majorBidi" w:hAnsiTheme="majorBidi" w:cstheme="majorBidi"/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1DA1F345" w14:textId="39906594" w:rsidR="002A20C1" w:rsidRPr="002A20C1" w:rsidRDefault="002A20C1" w:rsidP="002A20C1">
            <w:pPr>
              <w:shd w:val="clear" w:color="auto" w:fill="FFFFFF"/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</w:p>
          <w:p w14:paraId="0B7954A2" w14:textId="77777777" w:rsidR="003D12B4" w:rsidRPr="002A20C1" w:rsidRDefault="003D12B4" w:rsidP="002A20C1">
            <w:pPr>
              <w:pStyle w:val="ListParagraph1"/>
              <w:ind w:left="0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14:paraId="21CA2519" w14:textId="77777777" w:rsidR="003D12B4" w:rsidRPr="002A20C1" w:rsidRDefault="003D12B4" w:rsidP="003D12B4">
      <w:pPr>
        <w:jc w:val="both"/>
        <w:rPr>
          <w:szCs w:val="24"/>
        </w:rPr>
      </w:pPr>
    </w:p>
    <w:p w14:paraId="62FDECFF" w14:textId="77777777" w:rsidR="003D12B4" w:rsidRPr="002A20C1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2A20C1">
        <w:rPr>
          <w:szCs w:val="24"/>
        </w:rPr>
        <w:t>__________________</w:t>
      </w:r>
    </w:p>
    <w:p w14:paraId="4279E654" w14:textId="77777777" w:rsidR="003D12B4" w:rsidRPr="002A20C1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</w:p>
    <w:p w14:paraId="5985E960" w14:textId="77777777" w:rsidR="001814FA" w:rsidRPr="002A20C1" w:rsidRDefault="001814FA">
      <w:pPr>
        <w:pStyle w:val="PlainText"/>
        <w:rPr>
          <w:rFonts w:ascii="Times New Roman" w:eastAsia="MS Mincho" w:hAnsi="Times New Roman"/>
          <w:sz w:val="24"/>
          <w:szCs w:val="24"/>
          <w:lang w:val="lt-LT"/>
        </w:rPr>
      </w:pPr>
    </w:p>
    <w:sectPr w:rsidR="001814FA" w:rsidRPr="002A20C1">
      <w:headerReference w:type="default" r:id="rId9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B640" w14:textId="77777777" w:rsidR="00A37B2D" w:rsidRDefault="00A37B2D">
      <w:r>
        <w:separator/>
      </w:r>
    </w:p>
  </w:endnote>
  <w:endnote w:type="continuationSeparator" w:id="0">
    <w:p w14:paraId="7CD011C7" w14:textId="77777777" w:rsidR="00A37B2D" w:rsidRDefault="00A3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FF7F" w14:textId="77777777" w:rsidR="00A37B2D" w:rsidRDefault="00A37B2D">
      <w:r>
        <w:separator/>
      </w:r>
    </w:p>
  </w:footnote>
  <w:footnote w:type="continuationSeparator" w:id="0">
    <w:p w14:paraId="2893D9FB" w14:textId="77777777" w:rsidR="00A37B2D" w:rsidRDefault="00A3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96E" w14:textId="77777777" w:rsidR="0093651A" w:rsidRDefault="00936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3" w15:restartNumberingAfterBreak="0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5" w15:restartNumberingAfterBreak="0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 w15:restartNumberingAfterBreak="0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FA"/>
    <w:rsid w:val="000066EC"/>
    <w:rsid w:val="00020DCE"/>
    <w:rsid w:val="00030E3D"/>
    <w:rsid w:val="000B4FB7"/>
    <w:rsid w:val="000C3104"/>
    <w:rsid w:val="00121C2F"/>
    <w:rsid w:val="001304AB"/>
    <w:rsid w:val="0015216D"/>
    <w:rsid w:val="001814FA"/>
    <w:rsid w:val="00193FDE"/>
    <w:rsid w:val="00196552"/>
    <w:rsid w:val="001A31FE"/>
    <w:rsid w:val="001F3C1B"/>
    <w:rsid w:val="002010D4"/>
    <w:rsid w:val="002147FF"/>
    <w:rsid w:val="00233726"/>
    <w:rsid w:val="0023572D"/>
    <w:rsid w:val="00250C3B"/>
    <w:rsid w:val="002A20C1"/>
    <w:rsid w:val="002D1A3E"/>
    <w:rsid w:val="002E179F"/>
    <w:rsid w:val="00304403"/>
    <w:rsid w:val="00345B4C"/>
    <w:rsid w:val="00372142"/>
    <w:rsid w:val="003927C2"/>
    <w:rsid w:val="003D12B4"/>
    <w:rsid w:val="003E0DCB"/>
    <w:rsid w:val="003F512D"/>
    <w:rsid w:val="003F78CA"/>
    <w:rsid w:val="00472D3C"/>
    <w:rsid w:val="004A61FB"/>
    <w:rsid w:val="004B5862"/>
    <w:rsid w:val="004E14CE"/>
    <w:rsid w:val="00551509"/>
    <w:rsid w:val="00551DA7"/>
    <w:rsid w:val="00561911"/>
    <w:rsid w:val="005C5D32"/>
    <w:rsid w:val="00663DF2"/>
    <w:rsid w:val="006D1CF2"/>
    <w:rsid w:val="006D2EB7"/>
    <w:rsid w:val="006D6293"/>
    <w:rsid w:val="006E4A13"/>
    <w:rsid w:val="006F4105"/>
    <w:rsid w:val="007165D0"/>
    <w:rsid w:val="00727D53"/>
    <w:rsid w:val="00730EBF"/>
    <w:rsid w:val="00735380"/>
    <w:rsid w:val="0075719D"/>
    <w:rsid w:val="0077658B"/>
    <w:rsid w:val="007979BC"/>
    <w:rsid w:val="007A4F96"/>
    <w:rsid w:val="007F5CDD"/>
    <w:rsid w:val="00800852"/>
    <w:rsid w:val="00800EE2"/>
    <w:rsid w:val="008102F4"/>
    <w:rsid w:val="00810F7C"/>
    <w:rsid w:val="0083298A"/>
    <w:rsid w:val="00867D0A"/>
    <w:rsid w:val="00892F0F"/>
    <w:rsid w:val="008D6DC3"/>
    <w:rsid w:val="00930700"/>
    <w:rsid w:val="00935D76"/>
    <w:rsid w:val="0093651A"/>
    <w:rsid w:val="0095184F"/>
    <w:rsid w:val="00981B72"/>
    <w:rsid w:val="009B1B30"/>
    <w:rsid w:val="009E481E"/>
    <w:rsid w:val="009F0EC0"/>
    <w:rsid w:val="00A37B2D"/>
    <w:rsid w:val="00A548C6"/>
    <w:rsid w:val="00AE3FC5"/>
    <w:rsid w:val="00AF4E3E"/>
    <w:rsid w:val="00B22FE1"/>
    <w:rsid w:val="00B342DE"/>
    <w:rsid w:val="00B575C1"/>
    <w:rsid w:val="00B6627F"/>
    <w:rsid w:val="00C05513"/>
    <w:rsid w:val="00C64390"/>
    <w:rsid w:val="00C73D04"/>
    <w:rsid w:val="00D346E4"/>
    <w:rsid w:val="00D60330"/>
    <w:rsid w:val="00D6260C"/>
    <w:rsid w:val="00D75255"/>
    <w:rsid w:val="00DA1C5C"/>
    <w:rsid w:val="00DE027D"/>
    <w:rsid w:val="00DF3675"/>
    <w:rsid w:val="00E302EE"/>
    <w:rsid w:val="00E5271D"/>
    <w:rsid w:val="00E86EF1"/>
    <w:rsid w:val="00EE1721"/>
    <w:rsid w:val="00EE23A2"/>
    <w:rsid w:val="00EE6A1A"/>
    <w:rsid w:val="00F342B9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C023F0"/>
  <w15:docId w15:val="{587D0E94-47DB-4BA2-B3EA-1D443172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customStyle="1" w:styleId="Debesliotekstas1">
    <w:name w:val="Debesėlio tekstas1"/>
    <w:basedOn w:val="Normal"/>
    <w:semiHidden/>
    <w:rPr>
      <w:rFonts w:ascii="Tahoma" w:hAnsi="Tahoma"/>
      <w:sz w:val="16"/>
    </w:rPr>
  </w:style>
  <w:style w:type="paragraph" w:styleId="BodyText3">
    <w:name w:val="Body Text 3"/>
    <w:basedOn w:val="Normal"/>
    <w:rPr>
      <w:b/>
      <w:sz w:val="20"/>
    </w:rPr>
  </w:style>
  <w:style w:type="paragraph" w:styleId="PlainText">
    <w:name w:val="Plain Text"/>
    <w:aliases w:val="Hyperlink"/>
    <w:basedOn w:val="Normal"/>
    <w:link w:val="PlainTextChar"/>
    <w:rPr>
      <w:rFonts w:ascii="Courier New" w:hAnsi="Courier New" w:cs="Courier New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Normal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FollowedHyperlink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DefaultParagraphFont"/>
    <w:rsid w:val="00551509"/>
  </w:style>
  <w:style w:type="character" w:customStyle="1" w:styleId="Heading1Char">
    <w:name w:val="Heading 1 Char"/>
    <w:link w:val="Heading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locked/>
    <w:rsid w:val="003D12B4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locked/>
    <w:rsid w:val="003D12B4"/>
    <w:rPr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3D12B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Normal"/>
    <w:qFormat/>
    <w:rsid w:val="003D12B4"/>
    <w:pPr>
      <w:ind w:left="1296"/>
    </w:pPr>
  </w:style>
  <w:style w:type="character" w:customStyle="1" w:styleId="FootnoteTextChar">
    <w:name w:val="Footnote Text Char"/>
    <w:link w:val="FootnoteText"/>
    <w:uiPriority w:val="99"/>
    <w:semiHidden/>
    <w:rsid w:val="003D12B4"/>
    <w:rPr>
      <w:lang w:eastAsia="en-US"/>
    </w:rPr>
  </w:style>
  <w:style w:type="character" w:styleId="FootnoteReference">
    <w:name w:val="footnote reference"/>
    <w:uiPriority w:val="99"/>
    <w:unhideWhenUsed/>
    <w:rsid w:val="003D12B4"/>
    <w:rPr>
      <w:vertAlign w:val="superscript"/>
    </w:rPr>
  </w:style>
  <w:style w:type="character" w:customStyle="1" w:styleId="BodyTextChar">
    <w:name w:val="Body Text Char"/>
    <w:link w:val="BodyText"/>
    <w:rsid w:val="002010D4"/>
    <w:rPr>
      <w:sz w:val="24"/>
      <w:lang w:eastAsia="en-US"/>
    </w:rPr>
  </w:style>
  <w:style w:type="character" w:customStyle="1" w:styleId="PlainTextChar">
    <w:name w:val="Plain Text Char"/>
    <w:aliases w:val="Hyperlink Char"/>
    <w:link w:val="PlainText"/>
    <w:rsid w:val="002010D4"/>
    <w:rPr>
      <w:rFonts w:ascii="Courier New" w:hAnsi="Courier New" w:cs="Courier New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20C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1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72142"/>
    <w:rPr>
      <w:lang w:val="lt-LT"/>
    </w:rPr>
  </w:style>
  <w:style w:type="character" w:customStyle="1" w:styleId="CommentSubjectChar">
    <w:name w:val="Comment Subject Char"/>
    <w:basedOn w:val="CommentTextChar"/>
    <w:link w:val="CommentSubject"/>
    <w:semiHidden/>
    <w:rsid w:val="00372142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krusinskaite@lrk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na.krusinskaite@lrk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3252</CharactersWithSpaces>
  <SharedDoc>false</SharedDoc>
  <HLinks>
    <vt:vector size="186" baseType="variant">
      <vt:variant>
        <vt:i4>1966170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1179726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http://www3.lrs.lt/pls/inter/dokpaieska.showdoc_l?p_id=275817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http://www3.lrs.lt/cgi-bin/preps2?a=364807&amp;b=</vt:lpwstr>
      </vt:variant>
      <vt:variant>
        <vt:lpwstr/>
      </vt:variant>
      <vt:variant>
        <vt:i4>1835099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http://www3.lrs.lt/cgi-bin/preps2?a=354367&amp;b=</vt:lpwstr>
      </vt:variant>
      <vt:variant>
        <vt:lpwstr/>
      </vt:variant>
      <vt:variant>
        <vt:i4>1179736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http://www3.lrs.lt/cgi-bin/preps2?a=353228&amp;b=</vt:lpwstr>
      </vt:variant>
      <vt:variant>
        <vt:lpwstr/>
      </vt:variant>
      <vt:variant>
        <vt:i4>1966162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http://www3.lrs.lt/cgi-bin/preps2?a=338535&amp;b=</vt:lpwstr>
      </vt:variant>
      <vt:variant>
        <vt:lpwstr/>
      </vt:variant>
      <vt:variant>
        <vt:i4>1638481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http://www3.lrs.lt/cgi-bin/preps2?a=331295&amp;b=</vt:lpwstr>
      </vt:variant>
      <vt:variant>
        <vt:lpwstr/>
      </vt:variant>
      <vt:variant>
        <vt:i4>1572948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http://www3.lrs.lt/cgi-bin/preps2?a=294884&amp;b=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1048662</vt:i4>
      </vt:variant>
      <vt:variant>
        <vt:i4>42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  <vt:variant>
        <vt:i4>1966170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http://www3.lrs.lt/cgi-bin/preps2?a=205970&amp;b=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Janina Krušinskaitė</cp:lastModifiedBy>
  <cp:revision>3</cp:revision>
  <cp:lastPrinted>2003-02-28T06:49:00Z</cp:lastPrinted>
  <dcterms:created xsi:type="dcterms:W3CDTF">2021-08-23T07:24:00Z</dcterms:created>
  <dcterms:modified xsi:type="dcterms:W3CDTF">2021-08-24T04:37:00Z</dcterms:modified>
</cp:coreProperties>
</file>