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7C90" w14:textId="77777777" w:rsidR="00B673AC" w:rsidRPr="00AB282B" w:rsidRDefault="00B673AC">
      <w:pPr>
        <w:tabs>
          <w:tab w:val="center" w:pos="4986"/>
          <w:tab w:val="right" w:pos="9972"/>
        </w:tabs>
        <w:rPr>
          <w:szCs w:val="24"/>
        </w:rPr>
      </w:pPr>
      <w:bookmarkStart w:id="0" w:name="_Hlk88730306"/>
      <w:bookmarkEnd w:id="0"/>
    </w:p>
    <w:p w14:paraId="1878F153" w14:textId="77777777" w:rsidR="00B673AC" w:rsidRPr="00AB282B" w:rsidRDefault="00B673AC">
      <w:pPr>
        <w:tabs>
          <w:tab w:val="center" w:pos="4819"/>
          <w:tab w:val="right" w:pos="9638"/>
        </w:tabs>
        <w:rPr>
          <w:szCs w:val="24"/>
        </w:rPr>
      </w:pPr>
    </w:p>
    <w:p w14:paraId="4FBF2751" w14:textId="77777777" w:rsidR="00B673AC" w:rsidRPr="00371274" w:rsidRDefault="005D1238">
      <w:pPr>
        <w:jc w:val="center"/>
        <w:rPr>
          <w:b/>
          <w:szCs w:val="24"/>
        </w:rPr>
      </w:pPr>
      <w:r w:rsidRPr="00371274">
        <w:rPr>
          <w:b/>
          <w:szCs w:val="24"/>
        </w:rPr>
        <w:t>AIŠKINAMASIS RAŠTAS</w:t>
      </w:r>
    </w:p>
    <w:p w14:paraId="2F43EAC9" w14:textId="61DA7D44" w:rsidR="00B673AC" w:rsidRPr="00371274" w:rsidRDefault="005D1238">
      <w:pPr>
        <w:jc w:val="center"/>
        <w:rPr>
          <w:b/>
          <w:bCs/>
          <w:szCs w:val="24"/>
          <w:lang w:eastAsia="lt-LT"/>
        </w:rPr>
      </w:pPr>
      <w:r w:rsidRPr="00371274">
        <w:rPr>
          <w:b/>
          <w:bCs/>
          <w:szCs w:val="24"/>
        </w:rPr>
        <w:t xml:space="preserve">DĖL </w:t>
      </w:r>
      <w:r w:rsidRPr="00371274">
        <w:rPr>
          <w:b/>
          <w:bCs/>
          <w:szCs w:val="24"/>
          <w:lang w:eastAsia="lt-LT"/>
        </w:rPr>
        <w:t xml:space="preserve">LIETUVOS RESPUBLIKOS SVEIKATOS PRIEŽIŪROS ĮSTAIGŲ ĮSTATYMO NR. I-1367 </w:t>
      </w:r>
      <w:r w:rsidR="00535298" w:rsidRPr="00371274">
        <w:rPr>
          <w:b/>
          <w:bCs/>
          <w:szCs w:val="24"/>
          <w:lang w:eastAsia="lt-LT"/>
        </w:rPr>
        <w:t xml:space="preserve">2, </w:t>
      </w:r>
      <w:r w:rsidR="00810595" w:rsidRPr="00371274">
        <w:rPr>
          <w:b/>
          <w:bCs/>
          <w:szCs w:val="24"/>
          <w:lang w:eastAsia="lt-LT"/>
        </w:rPr>
        <w:t xml:space="preserve">10, </w:t>
      </w:r>
      <w:r w:rsidRPr="00371274">
        <w:rPr>
          <w:b/>
          <w:bCs/>
          <w:szCs w:val="24"/>
          <w:lang w:eastAsia="lt-LT"/>
        </w:rPr>
        <w:t>11, 15</w:t>
      </w:r>
      <w:r w:rsidRPr="00371274">
        <w:rPr>
          <w:b/>
          <w:bCs/>
          <w:szCs w:val="24"/>
          <w:vertAlign w:val="superscript"/>
          <w:lang w:eastAsia="lt-LT"/>
        </w:rPr>
        <w:t>1</w:t>
      </w:r>
      <w:r w:rsidRPr="00371274">
        <w:rPr>
          <w:b/>
          <w:bCs/>
          <w:szCs w:val="24"/>
          <w:lang w:eastAsia="lt-LT"/>
        </w:rPr>
        <w:t>, 39 STRAIPSNIŲ PAKEITIMO, ĮSTATYMO PAPILDYMO 46</w:t>
      </w:r>
      <w:r w:rsidRPr="00371274">
        <w:rPr>
          <w:b/>
          <w:bCs/>
          <w:szCs w:val="24"/>
          <w:vertAlign w:val="superscript"/>
          <w:lang w:eastAsia="lt-LT"/>
        </w:rPr>
        <w:t>1</w:t>
      </w:r>
      <w:r w:rsidRPr="00371274">
        <w:rPr>
          <w:b/>
          <w:bCs/>
          <w:szCs w:val="24"/>
          <w:lang w:eastAsia="lt-LT"/>
        </w:rPr>
        <w:t xml:space="preserve"> STRAIPSNIU ĮSTATYMO, LIETUVOS RESPUBLIKOS </w:t>
      </w:r>
      <w:r w:rsidRPr="00371274">
        <w:rPr>
          <w:b/>
          <w:bCs/>
          <w:color w:val="000000"/>
          <w:szCs w:val="24"/>
          <w:lang w:eastAsia="lt-LT"/>
        </w:rPr>
        <w:t xml:space="preserve">SVEIKATOS SISTEMOS ĮSTATYMO NR. I-552 </w:t>
      </w:r>
      <w:r w:rsidR="00E06D3A" w:rsidRPr="00371274">
        <w:rPr>
          <w:b/>
          <w:bCs/>
          <w:color w:val="000000"/>
          <w:szCs w:val="24"/>
          <w:lang w:eastAsia="lt-LT"/>
        </w:rPr>
        <w:t>2 STRAIPSNIO PAKEITIMO</w:t>
      </w:r>
      <w:r w:rsidR="007B3B5B" w:rsidRPr="00371274">
        <w:rPr>
          <w:b/>
          <w:bCs/>
          <w:color w:val="000000"/>
          <w:szCs w:val="24"/>
          <w:lang w:eastAsia="lt-LT"/>
        </w:rPr>
        <w:t xml:space="preserve"> IR </w:t>
      </w:r>
      <w:r w:rsidR="00E06D3A" w:rsidRPr="00371274">
        <w:rPr>
          <w:b/>
          <w:bCs/>
          <w:color w:val="000000"/>
          <w:szCs w:val="24"/>
          <w:lang w:eastAsia="lt-LT"/>
        </w:rPr>
        <w:t xml:space="preserve">ĮSTATYMO </w:t>
      </w:r>
      <w:r w:rsidRPr="00371274">
        <w:rPr>
          <w:b/>
          <w:bCs/>
          <w:color w:val="000000"/>
          <w:szCs w:val="24"/>
          <w:lang w:eastAsia="lt-LT"/>
        </w:rPr>
        <w:t>PAPILDYMO 12</w:t>
      </w:r>
      <w:r w:rsidRPr="00371274">
        <w:rPr>
          <w:b/>
          <w:bCs/>
          <w:color w:val="000000"/>
          <w:szCs w:val="24"/>
          <w:vertAlign w:val="superscript"/>
          <w:lang w:eastAsia="lt-LT"/>
        </w:rPr>
        <w:t>1</w:t>
      </w:r>
      <w:r w:rsidRPr="00371274">
        <w:rPr>
          <w:b/>
          <w:bCs/>
          <w:color w:val="000000"/>
          <w:szCs w:val="24"/>
          <w:lang w:eastAsia="lt-LT"/>
        </w:rPr>
        <w:t xml:space="preserve"> STRAIPSNIU</w:t>
      </w:r>
      <w:r w:rsidRPr="00371274">
        <w:rPr>
          <w:b/>
          <w:bCs/>
          <w:szCs w:val="24"/>
          <w:lang w:eastAsia="lt-LT"/>
        </w:rPr>
        <w:t xml:space="preserve"> </w:t>
      </w:r>
      <w:r w:rsidRPr="00371274">
        <w:rPr>
          <w:b/>
          <w:bCs/>
          <w:color w:val="000000"/>
          <w:szCs w:val="24"/>
          <w:lang w:eastAsia="lt-LT"/>
        </w:rPr>
        <w:t>ĮSTATYMO</w:t>
      </w:r>
      <w:r w:rsidR="00535298" w:rsidRPr="00371274">
        <w:rPr>
          <w:b/>
          <w:bCs/>
          <w:color w:val="000000"/>
          <w:szCs w:val="24"/>
          <w:lang w:eastAsia="lt-LT"/>
        </w:rPr>
        <w:t xml:space="preserve"> </w:t>
      </w:r>
      <w:r w:rsidRPr="00371274">
        <w:rPr>
          <w:b/>
          <w:bCs/>
          <w:szCs w:val="24"/>
        </w:rPr>
        <w:t>PROJEKTŲ</w:t>
      </w:r>
    </w:p>
    <w:p w14:paraId="4419A345" w14:textId="5B92FFE1" w:rsidR="00B673AC" w:rsidRPr="00371274" w:rsidRDefault="00B673AC">
      <w:pPr>
        <w:jc w:val="center"/>
        <w:rPr>
          <w:szCs w:val="24"/>
          <w:lang w:eastAsia="lt-LT"/>
        </w:rPr>
      </w:pPr>
    </w:p>
    <w:p w14:paraId="19A0DFE2" w14:textId="36402530" w:rsidR="00B673AC" w:rsidRPr="00371274" w:rsidRDefault="005D1238">
      <w:pPr>
        <w:widowControl w:val="0"/>
        <w:tabs>
          <w:tab w:val="left" w:pos="720"/>
          <w:tab w:val="left" w:pos="993"/>
        </w:tabs>
        <w:ind w:firstLine="709"/>
        <w:jc w:val="both"/>
        <w:rPr>
          <w:b/>
          <w:szCs w:val="24"/>
          <w:lang w:eastAsia="lt-LT"/>
        </w:rPr>
      </w:pPr>
      <w:r w:rsidRPr="00371274">
        <w:rPr>
          <w:b/>
          <w:szCs w:val="24"/>
          <w:lang w:eastAsia="lt-LT"/>
        </w:rPr>
        <w:t>1. Įstatymų projektų rengimą paskatinusios priežastys, įstatymų projektų tikslai ir uždaviniai.</w:t>
      </w:r>
    </w:p>
    <w:p w14:paraId="23A1F3FD" w14:textId="77777777" w:rsidR="00B673AC" w:rsidRPr="00371274" w:rsidRDefault="00B673AC">
      <w:pPr>
        <w:jc w:val="both"/>
        <w:rPr>
          <w:spacing w:val="-10"/>
          <w:kern w:val="3"/>
          <w:szCs w:val="24"/>
        </w:rPr>
      </w:pPr>
    </w:p>
    <w:p w14:paraId="1232D46E" w14:textId="0EF05EC2" w:rsidR="00F90250" w:rsidRPr="00371274" w:rsidRDefault="00F30BD6" w:rsidP="00F30BD6">
      <w:pPr>
        <w:jc w:val="both"/>
        <w:rPr>
          <w:spacing w:val="-10"/>
          <w:kern w:val="3"/>
          <w:szCs w:val="24"/>
        </w:rPr>
      </w:pPr>
      <w:r w:rsidRPr="00371274">
        <w:rPr>
          <w:spacing w:val="-10"/>
          <w:kern w:val="3"/>
          <w:szCs w:val="24"/>
        </w:rPr>
        <w:t xml:space="preserve">             </w:t>
      </w:r>
      <w:r w:rsidR="00A11772" w:rsidRPr="00371274">
        <w:rPr>
          <w:spacing w:val="-10"/>
          <w:kern w:val="3"/>
          <w:szCs w:val="24"/>
        </w:rPr>
        <w:t>Lietuva išsiskiria iš kitų Europos Sąjungos (toliau – ES) valstybių prastais gyventojų sveikatos rodikliais. 2020 m</w:t>
      </w:r>
      <w:r w:rsidR="00B70CE1" w:rsidRPr="00371274">
        <w:rPr>
          <w:spacing w:val="-10"/>
          <w:kern w:val="3"/>
          <w:szCs w:val="24"/>
        </w:rPr>
        <w:t>.</w:t>
      </w:r>
      <w:r w:rsidR="00A11772" w:rsidRPr="00371274">
        <w:rPr>
          <w:spacing w:val="-10"/>
          <w:kern w:val="3"/>
          <w:szCs w:val="24"/>
        </w:rPr>
        <w:t xml:space="preserve"> </w:t>
      </w:r>
      <w:r w:rsidR="00B70CE1" w:rsidRPr="00371274">
        <w:rPr>
          <w:spacing w:val="-10"/>
          <w:kern w:val="3"/>
          <w:szCs w:val="24"/>
        </w:rPr>
        <w:t xml:space="preserve">Lietuvoje </w:t>
      </w:r>
      <w:r w:rsidR="00A11772" w:rsidRPr="00371274">
        <w:rPr>
          <w:spacing w:val="-10"/>
          <w:kern w:val="3"/>
          <w:szCs w:val="24"/>
        </w:rPr>
        <w:t>tikėtina gyvenimo trukmė buvo trečia trumpiausia ES ir 5,5 metų trumpesnė už ES vidurkį</w:t>
      </w:r>
      <w:r w:rsidR="00F90250" w:rsidRPr="00371274">
        <w:rPr>
          <w:spacing w:val="-10"/>
          <w:kern w:val="3"/>
          <w:szCs w:val="24"/>
        </w:rPr>
        <w:t>. (1 paveikslas).</w:t>
      </w:r>
      <w:r w:rsidR="00A11772" w:rsidRPr="00371274">
        <w:rPr>
          <w:spacing w:val="-10"/>
          <w:kern w:val="3"/>
          <w:szCs w:val="24"/>
        </w:rPr>
        <w:t xml:space="preserve"> </w:t>
      </w:r>
    </w:p>
    <w:p w14:paraId="2E15A723" w14:textId="77777777" w:rsidR="00DD2382" w:rsidRPr="00371274" w:rsidRDefault="00DD2382" w:rsidP="00F30BD6">
      <w:pPr>
        <w:jc w:val="both"/>
        <w:rPr>
          <w:spacing w:val="-10"/>
          <w:kern w:val="3"/>
          <w:szCs w:val="24"/>
        </w:rPr>
      </w:pPr>
    </w:p>
    <w:p w14:paraId="7EA10BFC" w14:textId="366FFBD7" w:rsidR="00F90250" w:rsidRPr="00371274" w:rsidRDefault="00F90250" w:rsidP="00F30BD6">
      <w:pPr>
        <w:jc w:val="both"/>
        <w:rPr>
          <w:b/>
          <w:bCs/>
          <w:spacing w:val="-10"/>
          <w:kern w:val="3"/>
          <w:szCs w:val="24"/>
        </w:rPr>
      </w:pPr>
      <w:r w:rsidRPr="00371274">
        <w:rPr>
          <w:b/>
          <w:bCs/>
          <w:spacing w:val="-10"/>
          <w:kern w:val="3"/>
          <w:szCs w:val="24"/>
        </w:rPr>
        <w:t>1 paveikslas. Vidutinė tikėtina gyvenimo trukmė Lietuvoje ir ES 2000</w:t>
      </w:r>
      <w:r w:rsidR="00B70CE1" w:rsidRPr="00371274">
        <w:rPr>
          <w:b/>
          <w:bCs/>
          <w:spacing w:val="-10"/>
          <w:kern w:val="3"/>
          <w:szCs w:val="24"/>
        </w:rPr>
        <w:t>–</w:t>
      </w:r>
      <w:r w:rsidRPr="00371274">
        <w:rPr>
          <w:b/>
          <w:bCs/>
          <w:spacing w:val="-10"/>
          <w:kern w:val="3"/>
          <w:szCs w:val="24"/>
        </w:rPr>
        <w:t>2020 metais</w:t>
      </w:r>
    </w:p>
    <w:p w14:paraId="6A9D1E49" w14:textId="7B341F74" w:rsidR="00F90250" w:rsidRPr="00371274" w:rsidRDefault="00F90250" w:rsidP="00F30BD6">
      <w:pPr>
        <w:jc w:val="both"/>
        <w:rPr>
          <w:spacing w:val="-10"/>
          <w:kern w:val="3"/>
          <w:szCs w:val="24"/>
        </w:rPr>
      </w:pPr>
      <w:r w:rsidRPr="00371274">
        <w:rPr>
          <w:noProof/>
        </w:rPr>
        <w:drawing>
          <wp:inline distT="0" distB="0" distL="0" distR="0" wp14:anchorId="19A7AD23" wp14:editId="13EFCBCC">
            <wp:extent cx="5289550" cy="2112417"/>
            <wp:effectExtent l="0" t="0" r="6350" b="2540"/>
            <wp:docPr id="5" name="Turinio vietos rezervavimo ženklas 4">
              <a:extLst xmlns:a="http://schemas.openxmlformats.org/drawingml/2006/main">
                <a:ext uri="{FF2B5EF4-FFF2-40B4-BE49-F238E27FC236}">
                  <a16:creationId xmlns:a16="http://schemas.microsoft.com/office/drawing/2014/main" id="{CECAF372-DE53-4756-8B2F-484B70572E9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urinio vietos rezervavimo ženklas 4">
                      <a:extLst>
                        <a:ext uri="{FF2B5EF4-FFF2-40B4-BE49-F238E27FC236}">
                          <a16:creationId xmlns:a16="http://schemas.microsoft.com/office/drawing/2014/main" id="{CECAF372-DE53-4756-8B2F-484B70572E92}"/>
                        </a:ext>
                      </a:extLst>
                    </pic:cNvPr>
                    <pic:cNvPicPr>
                      <a:picLocks noGrp="1" noChangeAspect="1"/>
                    </pic:cNvPicPr>
                  </pic:nvPicPr>
                  <pic:blipFill>
                    <a:blip r:embed="rId8"/>
                    <a:stretch>
                      <a:fillRect/>
                    </a:stretch>
                  </pic:blipFill>
                  <pic:spPr>
                    <a:xfrm>
                      <a:off x="0" y="0"/>
                      <a:ext cx="5307813" cy="2119710"/>
                    </a:xfrm>
                    <a:prstGeom prst="rect">
                      <a:avLst/>
                    </a:prstGeom>
                  </pic:spPr>
                </pic:pic>
              </a:graphicData>
            </a:graphic>
          </wp:inline>
        </w:drawing>
      </w:r>
    </w:p>
    <w:p w14:paraId="41B49646" w14:textId="77777777" w:rsidR="00F90250" w:rsidRPr="00371274" w:rsidRDefault="00F90250" w:rsidP="00F30BD6">
      <w:pPr>
        <w:jc w:val="both"/>
        <w:rPr>
          <w:spacing w:val="-10"/>
          <w:kern w:val="3"/>
          <w:szCs w:val="24"/>
        </w:rPr>
      </w:pPr>
    </w:p>
    <w:p w14:paraId="79FDF6CC" w14:textId="011D25E6" w:rsidR="00A11772" w:rsidRPr="00371274" w:rsidRDefault="00DD2382" w:rsidP="00F30BD6">
      <w:pPr>
        <w:jc w:val="both"/>
        <w:rPr>
          <w:spacing w:val="-10"/>
          <w:kern w:val="3"/>
          <w:szCs w:val="24"/>
        </w:rPr>
      </w:pPr>
      <w:r w:rsidRPr="00371274">
        <w:rPr>
          <w:spacing w:val="-10"/>
          <w:kern w:val="3"/>
          <w:szCs w:val="24"/>
        </w:rPr>
        <w:t xml:space="preserve">            </w:t>
      </w:r>
      <w:r w:rsidR="00A11772" w:rsidRPr="00371274">
        <w:rPr>
          <w:spacing w:val="-10"/>
          <w:kern w:val="3"/>
          <w:szCs w:val="24"/>
        </w:rPr>
        <w:t>Nors 2010</w:t>
      </w:r>
      <w:r w:rsidR="00B70CE1" w:rsidRPr="00371274">
        <w:rPr>
          <w:spacing w:val="-10"/>
          <w:kern w:val="3"/>
          <w:szCs w:val="24"/>
        </w:rPr>
        <w:t>–</w:t>
      </w:r>
      <w:r w:rsidR="00A11772" w:rsidRPr="00371274">
        <w:rPr>
          <w:spacing w:val="-10"/>
          <w:kern w:val="3"/>
          <w:szCs w:val="24"/>
        </w:rPr>
        <w:t xml:space="preserve">2019 m. tikėtina gyvenimo trukmė Lietuvoje ilgėjo sparčiausiai </w:t>
      </w:r>
      <w:r w:rsidR="00F90250" w:rsidRPr="00371274">
        <w:rPr>
          <w:spacing w:val="-10"/>
          <w:kern w:val="3"/>
          <w:szCs w:val="24"/>
        </w:rPr>
        <w:t xml:space="preserve">ES, šiai tendencijai sutrukdė Covid-19 pandemijos poveikis – 2020 m. buvo užregistruota 17 proc. daugiau mirčių nei 2019 m. </w:t>
      </w:r>
    </w:p>
    <w:p w14:paraId="46D5DDAC" w14:textId="08C66C70" w:rsidR="00A11772" w:rsidRPr="00371274" w:rsidRDefault="00A11772" w:rsidP="00F30BD6">
      <w:pPr>
        <w:jc w:val="both"/>
        <w:rPr>
          <w:spacing w:val="-10"/>
          <w:kern w:val="3"/>
          <w:szCs w:val="24"/>
        </w:rPr>
      </w:pPr>
    </w:p>
    <w:p w14:paraId="5FFF7805" w14:textId="7C01E25A" w:rsidR="008A4BE5" w:rsidRPr="00371274" w:rsidRDefault="00DD2382" w:rsidP="00F30BD6">
      <w:pPr>
        <w:jc w:val="both"/>
        <w:rPr>
          <w:spacing w:val="-10"/>
          <w:kern w:val="3"/>
          <w:szCs w:val="24"/>
        </w:rPr>
      </w:pPr>
      <w:r w:rsidRPr="00371274">
        <w:rPr>
          <w:spacing w:val="-10"/>
          <w:kern w:val="3"/>
          <w:szCs w:val="24"/>
        </w:rPr>
        <w:t xml:space="preserve">             </w:t>
      </w:r>
      <w:r w:rsidR="000036EA" w:rsidRPr="00371274">
        <w:rPr>
          <w:spacing w:val="-10"/>
          <w:kern w:val="3"/>
          <w:szCs w:val="24"/>
        </w:rPr>
        <w:t>Viena iš priežasčių, lemiančių trumpą vidutinę gyvenimo trukmę</w:t>
      </w:r>
      <w:r w:rsidR="00B70CE1" w:rsidRPr="00371274">
        <w:rPr>
          <w:spacing w:val="-10"/>
          <w:kern w:val="3"/>
          <w:szCs w:val="24"/>
        </w:rPr>
        <w:t>,</w:t>
      </w:r>
      <w:r w:rsidR="000036EA" w:rsidRPr="00371274">
        <w:rPr>
          <w:spacing w:val="-10"/>
          <w:kern w:val="3"/>
          <w:szCs w:val="24"/>
        </w:rPr>
        <w:t xml:space="preserve"> yra ta, kad Lietuvoje yra gana aukštas  gydymo  priemonėmis išvengi</w:t>
      </w:r>
      <w:r w:rsidR="00B70CE1" w:rsidRPr="00371274">
        <w:rPr>
          <w:spacing w:val="-10"/>
          <w:kern w:val="3"/>
          <w:szCs w:val="24"/>
        </w:rPr>
        <w:t>a</w:t>
      </w:r>
      <w:r w:rsidR="000036EA" w:rsidRPr="00371274">
        <w:rPr>
          <w:spacing w:val="-10"/>
          <w:kern w:val="3"/>
          <w:szCs w:val="24"/>
        </w:rPr>
        <w:t>mas mirtingumas</w:t>
      </w:r>
      <w:r w:rsidR="008A4BE5" w:rsidRPr="00371274">
        <w:rPr>
          <w:spacing w:val="-10"/>
          <w:kern w:val="3"/>
          <w:szCs w:val="24"/>
        </w:rPr>
        <w:t>.</w:t>
      </w:r>
      <w:r w:rsidR="008A4BE5" w:rsidRPr="00371274">
        <w:t xml:space="preserve"> </w:t>
      </w:r>
      <w:r w:rsidR="008A4BE5" w:rsidRPr="00371274">
        <w:rPr>
          <w:spacing w:val="-10"/>
          <w:kern w:val="3"/>
          <w:szCs w:val="24"/>
        </w:rPr>
        <w:t xml:space="preserve">Gydymo priemonėmis išvengiamo mirtingumo rodiklį tarptautinės organizacijos (EBPO, </w:t>
      </w:r>
      <w:proofErr w:type="spellStart"/>
      <w:r w:rsidR="008A4BE5" w:rsidRPr="00371274">
        <w:rPr>
          <w:spacing w:val="-10"/>
          <w:kern w:val="3"/>
          <w:szCs w:val="24"/>
        </w:rPr>
        <w:t>Eurostat</w:t>
      </w:r>
      <w:proofErr w:type="spellEnd"/>
      <w:r w:rsidR="008A4BE5" w:rsidRPr="00371274">
        <w:rPr>
          <w:spacing w:val="-10"/>
          <w:kern w:val="3"/>
          <w:szCs w:val="24"/>
        </w:rPr>
        <w:t xml:space="preserve">, PSO)  naudoja kaip pirminį rodiklį sveikatos priežiūros sistemos kokybei matuoti. Gydymo priemonėmis išvengiamas mirtingumas suprantamas kaip mirties priežastys, kurių asmenys iki 75 metų amžiaus gali išvengti laiku gavę veiksmingas intervencijas, įskaitant antrinę prevenciją ir gydymą.  EBPO ataskaitos </w:t>
      </w:r>
      <w:proofErr w:type="spellStart"/>
      <w:r w:rsidR="008A4BE5" w:rsidRPr="00371274">
        <w:rPr>
          <w:spacing w:val="-10"/>
          <w:kern w:val="3"/>
          <w:szCs w:val="24"/>
        </w:rPr>
        <w:t>Health</w:t>
      </w:r>
      <w:proofErr w:type="spellEnd"/>
      <w:r w:rsidR="008A4BE5" w:rsidRPr="00371274">
        <w:rPr>
          <w:spacing w:val="-10"/>
          <w:kern w:val="3"/>
          <w:szCs w:val="24"/>
        </w:rPr>
        <w:t xml:space="preserve"> at </w:t>
      </w:r>
      <w:proofErr w:type="spellStart"/>
      <w:r w:rsidR="008A4BE5" w:rsidRPr="00371274">
        <w:rPr>
          <w:spacing w:val="-10"/>
          <w:kern w:val="3"/>
          <w:szCs w:val="24"/>
        </w:rPr>
        <w:t>Glance</w:t>
      </w:r>
      <w:proofErr w:type="spellEnd"/>
      <w:r w:rsidR="008A4BE5" w:rsidRPr="00371274">
        <w:rPr>
          <w:spacing w:val="-10"/>
          <w:kern w:val="3"/>
          <w:szCs w:val="24"/>
        </w:rPr>
        <w:t xml:space="preserve">: </w:t>
      </w:r>
      <w:proofErr w:type="spellStart"/>
      <w:r w:rsidR="008A4BE5" w:rsidRPr="00371274">
        <w:rPr>
          <w:spacing w:val="-10"/>
          <w:kern w:val="3"/>
          <w:szCs w:val="24"/>
        </w:rPr>
        <w:t>Europe</w:t>
      </w:r>
      <w:proofErr w:type="spellEnd"/>
      <w:r w:rsidR="008A4BE5" w:rsidRPr="00371274">
        <w:rPr>
          <w:spacing w:val="-10"/>
          <w:kern w:val="3"/>
          <w:szCs w:val="24"/>
        </w:rPr>
        <w:t xml:space="preserve"> 2020 duomenimis, Lietuvoje gydymo priemonėmis išvengiamas mirtingumas yra vienas </w:t>
      </w:r>
      <w:r w:rsidR="00B70CE1" w:rsidRPr="00371274">
        <w:rPr>
          <w:spacing w:val="-10"/>
          <w:kern w:val="3"/>
          <w:szCs w:val="24"/>
        </w:rPr>
        <w:t xml:space="preserve">didžiausių </w:t>
      </w:r>
      <w:r w:rsidR="008A4BE5" w:rsidRPr="00371274">
        <w:rPr>
          <w:spacing w:val="-10"/>
          <w:kern w:val="3"/>
          <w:szCs w:val="24"/>
        </w:rPr>
        <w:t>ES, 2017 m. standartizuotas mirtingumo rodiklis 100 000 gyventojų siekė 184, lyginant su ES27 vidurkiu – 108 (</w:t>
      </w:r>
      <w:r w:rsidRPr="00371274">
        <w:rPr>
          <w:spacing w:val="-10"/>
          <w:kern w:val="3"/>
          <w:szCs w:val="24"/>
        </w:rPr>
        <w:t>2</w:t>
      </w:r>
      <w:r w:rsidR="008A4BE5" w:rsidRPr="00371274">
        <w:rPr>
          <w:spacing w:val="-10"/>
          <w:kern w:val="3"/>
          <w:szCs w:val="24"/>
        </w:rPr>
        <w:t xml:space="preserve"> paveikslas). Mažiausias šis rodiklis yra Prancūzijoje, Nyderlanduose – šalyse, kurios įvairių tarptautinių organizacijų vertinimu pripažįstamos kaip šalys, kuriose sveikatos sistemos yra geriausios.</w:t>
      </w:r>
    </w:p>
    <w:p w14:paraId="2EFCF912" w14:textId="77777777" w:rsidR="008A4BE5" w:rsidRPr="00371274" w:rsidRDefault="008A4BE5" w:rsidP="00F30BD6">
      <w:pPr>
        <w:jc w:val="both"/>
        <w:rPr>
          <w:spacing w:val="-10"/>
          <w:kern w:val="3"/>
          <w:szCs w:val="24"/>
        </w:rPr>
      </w:pPr>
    </w:p>
    <w:p w14:paraId="0C8CAE31" w14:textId="77777777" w:rsidR="00DD2382" w:rsidRPr="00371274" w:rsidRDefault="00DD2382" w:rsidP="008A4BE5">
      <w:pPr>
        <w:rPr>
          <w:b/>
          <w:bCs/>
          <w:spacing w:val="-10"/>
          <w:kern w:val="3"/>
          <w:szCs w:val="24"/>
        </w:rPr>
      </w:pPr>
    </w:p>
    <w:p w14:paraId="768CB433" w14:textId="77777777" w:rsidR="00DD2382" w:rsidRPr="00371274" w:rsidRDefault="00DD2382" w:rsidP="008A4BE5">
      <w:pPr>
        <w:rPr>
          <w:b/>
          <w:bCs/>
          <w:spacing w:val="-10"/>
          <w:kern w:val="3"/>
          <w:szCs w:val="24"/>
        </w:rPr>
      </w:pPr>
    </w:p>
    <w:p w14:paraId="42834982" w14:textId="77777777" w:rsidR="00DD2382" w:rsidRPr="00371274" w:rsidRDefault="00DD2382" w:rsidP="008A4BE5">
      <w:pPr>
        <w:rPr>
          <w:b/>
          <w:bCs/>
          <w:spacing w:val="-10"/>
          <w:kern w:val="3"/>
          <w:szCs w:val="24"/>
        </w:rPr>
      </w:pPr>
    </w:p>
    <w:p w14:paraId="615119BB" w14:textId="77777777" w:rsidR="00DD2382" w:rsidRPr="00371274" w:rsidRDefault="00DD2382" w:rsidP="008A4BE5">
      <w:pPr>
        <w:rPr>
          <w:b/>
          <w:bCs/>
          <w:spacing w:val="-10"/>
          <w:kern w:val="3"/>
          <w:szCs w:val="24"/>
        </w:rPr>
      </w:pPr>
    </w:p>
    <w:p w14:paraId="7CCE589A" w14:textId="77777777" w:rsidR="00DD2382" w:rsidRPr="00371274" w:rsidRDefault="00DD2382" w:rsidP="008A4BE5">
      <w:pPr>
        <w:rPr>
          <w:b/>
          <w:bCs/>
          <w:spacing w:val="-10"/>
          <w:kern w:val="3"/>
          <w:szCs w:val="24"/>
        </w:rPr>
      </w:pPr>
    </w:p>
    <w:p w14:paraId="4EC4E3B0" w14:textId="77777777" w:rsidR="00DD2382" w:rsidRPr="00371274" w:rsidRDefault="00DD2382" w:rsidP="008A4BE5">
      <w:pPr>
        <w:rPr>
          <w:b/>
          <w:bCs/>
          <w:spacing w:val="-10"/>
          <w:kern w:val="3"/>
          <w:szCs w:val="24"/>
        </w:rPr>
      </w:pPr>
    </w:p>
    <w:p w14:paraId="5F8B8BBE" w14:textId="77777777" w:rsidR="00DD2382" w:rsidRPr="00371274" w:rsidRDefault="00DD2382" w:rsidP="008A4BE5">
      <w:pPr>
        <w:rPr>
          <w:b/>
          <w:bCs/>
          <w:spacing w:val="-10"/>
          <w:kern w:val="3"/>
          <w:szCs w:val="24"/>
        </w:rPr>
      </w:pPr>
    </w:p>
    <w:p w14:paraId="5DE4766B" w14:textId="77777777" w:rsidR="00DD2382" w:rsidRPr="00371274" w:rsidRDefault="00DD2382" w:rsidP="008A4BE5">
      <w:pPr>
        <w:rPr>
          <w:b/>
          <w:bCs/>
          <w:spacing w:val="-10"/>
          <w:kern w:val="3"/>
          <w:szCs w:val="24"/>
        </w:rPr>
      </w:pPr>
    </w:p>
    <w:p w14:paraId="0919180E" w14:textId="6A3AC8ED" w:rsidR="008A4BE5" w:rsidRPr="00371274" w:rsidRDefault="008A4BE5" w:rsidP="008A4BE5">
      <w:pPr>
        <w:rPr>
          <w:b/>
          <w:szCs w:val="24"/>
        </w:rPr>
      </w:pPr>
      <w:r w:rsidRPr="00371274">
        <w:rPr>
          <w:b/>
          <w:bCs/>
          <w:spacing w:val="-10"/>
          <w:kern w:val="3"/>
          <w:szCs w:val="24"/>
        </w:rPr>
        <w:lastRenderedPageBreak/>
        <w:t>2 paveikslas.</w:t>
      </w:r>
      <w:r w:rsidRPr="00371274">
        <w:rPr>
          <w:spacing w:val="-10"/>
          <w:kern w:val="3"/>
          <w:szCs w:val="24"/>
        </w:rPr>
        <w:t xml:space="preserve"> </w:t>
      </w:r>
      <w:r w:rsidRPr="00371274">
        <w:rPr>
          <w:b/>
          <w:szCs w:val="24"/>
        </w:rPr>
        <w:t>Gydymo priemonėmis išvengiamas mirtingumas Europos Sąjungos šalyse, 2017</w:t>
      </w:r>
      <w:r w:rsidR="00B70CE1" w:rsidRPr="00371274">
        <w:rPr>
          <w:b/>
          <w:szCs w:val="24"/>
        </w:rPr>
        <w:t xml:space="preserve">  m.</w:t>
      </w:r>
    </w:p>
    <w:p w14:paraId="0E505553" w14:textId="0EA5D2EE" w:rsidR="000036EA" w:rsidRPr="00371274" w:rsidRDefault="008A4BE5" w:rsidP="00F30BD6">
      <w:pPr>
        <w:jc w:val="both"/>
        <w:rPr>
          <w:spacing w:val="-10"/>
          <w:kern w:val="3"/>
          <w:szCs w:val="24"/>
        </w:rPr>
      </w:pPr>
      <w:r w:rsidRPr="00371274">
        <w:rPr>
          <w:noProof/>
          <w:spacing w:val="-10"/>
          <w:kern w:val="3"/>
          <w:szCs w:val="24"/>
        </w:rPr>
        <w:drawing>
          <wp:inline distT="0" distB="0" distL="0" distR="0" wp14:anchorId="0A999B5A" wp14:editId="0A6B1176">
            <wp:extent cx="6120130" cy="2348865"/>
            <wp:effectExtent l="0" t="0" r="0" b="0"/>
            <wp:docPr id="2" name="Diagrama 2">
              <a:extLst xmlns:a="http://schemas.openxmlformats.org/drawingml/2006/main">
                <a:ext uri="{FF2B5EF4-FFF2-40B4-BE49-F238E27FC236}">
                  <a16:creationId xmlns:a16="http://schemas.microsoft.com/office/drawing/2014/main" id="{6E1F941D-A06F-4B38-8410-76481A1E5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91F15C" w14:textId="226859B0" w:rsidR="008A4BE5" w:rsidRPr="00371274" w:rsidRDefault="008A4BE5" w:rsidP="00F30BD6">
      <w:pPr>
        <w:jc w:val="both"/>
        <w:rPr>
          <w:spacing w:val="-10"/>
          <w:kern w:val="3"/>
          <w:szCs w:val="24"/>
        </w:rPr>
      </w:pPr>
      <w:r w:rsidRPr="00371274">
        <w:rPr>
          <w:spacing w:val="-10"/>
          <w:kern w:val="3"/>
          <w:szCs w:val="24"/>
        </w:rPr>
        <w:t xml:space="preserve">Šaltinis: </w:t>
      </w:r>
      <w:r w:rsidRPr="00371274">
        <w:rPr>
          <w:bCs/>
          <w:szCs w:val="24"/>
        </w:rPr>
        <w:t>EBPO ataskaita. 2020 m. sveikatos būklės Europoje apžvalga</w:t>
      </w:r>
      <w:r w:rsidRPr="00371274">
        <w:rPr>
          <w:spacing w:val="-10"/>
          <w:kern w:val="3"/>
          <w:szCs w:val="24"/>
        </w:rPr>
        <w:t xml:space="preserve"> </w:t>
      </w:r>
    </w:p>
    <w:p w14:paraId="2B756680" w14:textId="5DA51078" w:rsidR="008A4BE5" w:rsidRPr="00371274" w:rsidRDefault="008A4BE5" w:rsidP="00F30BD6">
      <w:pPr>
        <w:jc w:val="both"/>
        <w:rPr>
          <w:spacing w:val="-10"/>
          <w:kern w:val="3"/>
          <w:szCs w:val="24"/>
        </w:rPr>
      </w:pPr>
    </w:p>
    <w:p w14:paraId="6BF352A3" w14:textId="3E7FCA46" w:rsidR="00ED6F4B" w:rsidRPr="00371274" w:rsidRDefault="00ED6F4B" w:rsidP="00ED6F4B">
      <w:pPr>
        <w:pStyle w:val="prastasiniatinklio"/>
        <w:shd w:val="clear" w:color="auto" w:fill="FFFFFF"/>
        <w:spacing w:before="0" w:beforeAutospacing="0" w:after="105" w:afterAutospacing="0"/>
        <w:jc w:val="both"/>
      </w:pPr>
      <w:r w:rsidRPr="00371274">
        <w:t xml:space="preserve">            Visose ES šalyse, išskyrus Nyderlandus, gydymo priemonėmis išvengiamas mirtingumas asmenų iki 75 m. amžiaus grupėje, 2017 </w:t>
      </w:r>
      <w:r w:rsidR="00B70CE1" w:rsidRPr="00371274">
        <w:t xml:space="preserve">m. </w:t>
      </w:r>
      <w:r w:rsidRPr="00371274">
        <w:t xml:space="preserve">duomenimis, didesnis buvo tarp vyrų negu tarp moterų (3 paveikslas). Mažiausias šio rodiklio skirtumas tarp lyčių pastebėtas Nyderlanduose, </w:t>
      </w:r>
      <w:r w:rsidRPr="00371274">
        <w:rPr>
          <w:b/>
          <w:bCs/>
        </w:rPr>
        <w:t>didžiausias – Lietuvoje</w:t>
      </w:r>
      <w:r w:rsidRPr="00371274">
        <w:t>: vyrų grupėje gydymo priemonėmis išvengiamo mirtingumo rodiklis 100 000 gyventojų siekė 267, moterų – 127, o ES-27 vidurkis vyrų grupėje buvo net 2,5 karto mažesnis ir siekė 109; moterų grupėje ES vidurkis 1,6 karto mažesnis nei Lietuvos ir siekė 79.</w:t>
      </w:r>
    </w:p>
    <w:p w14:paraId="70B62369" w14:textId="3EC39052" w:rsidR="00ED6F4B" w:rsidRPr="00371274" w:rsidRDefault="00ED6F4B" w:rsidP="00ED6F4B">
      <w:pPr>
        <w:rPr>
          <w:bCs/>
          <w:szCs w:val="24"/>
        </w:rPr>
      </w:pPr>
      <w:r w:rsidRPr="00371274">
        <w:rPr>
          <w:b/>
          <w:szCs w:val="24"/>
        </w:rPr>
        <w:t>3 paveikslas. Gydymo priemonėmis išvengiamas mirtingumas pagal lytis Europos Sąjungos šalyse, 2017 m.</w:t>
      </w:r>
      <w:r w:rsidRPr="00371274">
        <w:rPr>
          <w:bCs/>
          <w:noProof/>
          <w:szCs w:val="24"/>
        </w:rPr>
        <w:drawing>
          <wp:inline distT="0" distB="0" distL="0" distR="0" wp14:anchorId="724D07C3" wp14:editId="102FC5EB">
            <wp:extent cx="6120130" cy="2192774"/>
            <wp:effectExtent l="19050" t="19050" r="13970" b="1714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192774"/>
                    </a:xfrm>
                    <a:prstGeom prst="rect">
                      <a:avLst/>
                    </a:prstGeom>
                    <a:ln>
                      <a:solidFill>
                        <a:sysClr val="window" lastClr="FFFFFF">
                          <a:lumMod val="85000"/>
                        </a:sysClr>
                      </a:solidFill>
                    </a:ln>
                  </pic:spPr>
                </pic:pic>
              </a:graphicData>
            </a:graphic>
          </wp:inline>
        </w:drawing>
      </w:r>
    </w:p>
    <w:p w14:paraId="16795813" w14:textId="77777777" w:rsidR="00ED6F4B" w:rsidRPr="00371274" w:rsidRDefault="00ED6F4B" w:rsidP="00ED6F4B">
      <w:pPr>
        <w:rPr>
          <w:bCs/>
          <w:szCs w:val="24"/>
        </w:rPr>
      </w:pPr>
    </w:p>
    <w:tbl>
      <w:tblPr>
        <w:tblStyle w:val="Lentelstinklelis"/>
        <w:tblW w:w="0" w:type="auto"/>
        <w:tblInd w:w="4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1134"/>
        <w:gridCol w:w="425"/>
        <w:gridCol w:w="1276"/>
      </w:tblGrid>
      <w:tr w:rsidR="00ED6F4B" w:rsidRPr="00371274" w14:paraId="7138CFD2" w14:textId="77777777" w:rsidTr="00541FDD">
        <w:tc>
          <w:tcPr>
            <w:tcW w:w="449" w:type="dxa"/>
          </w:tcPr>
          <w:p w14:paraId="48349E27" w14:textId="77777777" w:rsidR="00ED6F4B" w:rsidRPr="00371274" w:rsidRDefault="00ED6F4B" w:rsidP="00541FDD">
            <w:pPr>
              <w:rPr>
                <w:rFonts w:ascii="Times New Roman" w:hAnsi="Times New Roman" w:cs="Times New Roman"/>
                <w:bCs/>
                <w:sz w:val="24"/>
                <w:szCs w:val="24"/>
              </w:rPr>
            </w:pPr>
            <w:r w:rsidRPr="00371274">
              <w:rPr>
                <w:bCs/>
                <w:noProof/>
                <w:szCs w:val="24"/>
              </w:rPr>
              <mc:AlternateContent>
                <mc:Choice Requires="wps">
                  <w:drawing>
                    <wp:anchor distT="0" distB="0" distL="114300" distR="114300" simplePos="0" relativeHeight="251662336" behindDoc="0" locked="0" layoutInCell="1" allowOverlap="1" wp14:anchorId="13C88870" wp14:editId="0F26EFC8">
                      <wp:simplePos x="0" y="0"/>
                      <wp:positionH relativeFrom="column">
                        <wp:posOffset>11430</wp:posOffset>
                      </wp:positionH>
                      <wp:positionV relativeFrom="paragraph">
                        <wp:posOffset>41910</wp:posOffset>
                      </wp:positionV>
                      <wp:extent cx="95250" cy="76200"/>
                      <wp:effectExtent l="0" t="0" r="19050" b="19050"/>
                      <wp:wrapNone/>
                      <wp:docPr id="6" name="Stačiakampis 6"/>
                      <wp:cNvGraphicFramePr/>
                      <a:graphic xmlns:a="http://schemas.openxmlformats.org/drawingml/2006/main">
                        <a:graphicData uri="http://schemas.microsoft.com/office/word/2010/wordprocessingShape">
                          <wps:wsp>
                            <wps:cNvSpPr/>
                            <wps:spPr>
                              <a:xfrm>
                                <a:off x="0" y="0"/>
                                <a:ext cx="95250" cy="76200"/>
                              </a:xfrm>
                              <a:prstGeom prst="rect">
                                <a:avLst/>
                              </a:prstGeom>
                              <a:solidFill>
                                <a:srgbClr val="44546A"/>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98BD5" id="Stačiakampis 6" o:spid="_x0000_s1026" style="position:absolute;margin-left:.9pt;margin-top:3.3pt;width:7.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" fillcolor="#44546a" strokecolor="#44546a" strokeweight="1pt"/>
                  </w:pict>
                </mc:Fallback>
              </mc:AlternateContent>
            </w:r>
          </w:p>
        </w:tc>
        <w:tc>
          <w:tcPr>
            <w:tcW w:w="1134" w:type="dxa"/>
          </w:tcPr>
          <w:p w14:paraId="25A4226D" w14:textId="77777777" w:rsidR="00ED6F4B" w:rsidRPr="00371274" w:rsidRDefault="00ED6F4B" w:rsidP="00541FDD">
            <w:pPr>
              <w:rPr>
                <w:rFonts w:ascii="Times New Roman" w:hAnsi="Times New Roman" w:cs="Times New Roman"/>
                <w:bCs/>
                <w:sz w:val="24"/>
                <w:szCs w:val="24"/>
              </w:rPr>
            </w:pPr>
            <w:r w:rsidRPr="00371274">
              <w:rPr>
                <w:rFonts w:ascii="Times New Roman" w:hAnsi="Times New Roman" w:cs="Times New Roman"/>
                <w:bCs/>
                <w:sz w:val="24"/>
                <w:szCs w:val="24"/>
              </w:rPr>
              <w:t>Moterys</w:t>
            </w:r>
          </w:p>
        </w:tc>
        <w:tc>
          <w:tcPr>
            <w:tcW w:w="425" w:type="dxa"/>
          </w:tcPr>
          <w:p w14:paraId="24C9646D" w14:textId="77777777" w:rsidR="00ED6F4B" w:rsidRPr="00371274" w:rsidRDefault="00ED6F4B" w:rsidP="00541FDD">
            <w:pPr>
              <w:rPr>
                <w:rFonts w:ascii="Times New Roman" w:hAnsi="Times New Roman" w:cs="Times New Roman"/>
                <w:bCs/>
                <w:sz w:val="24"/>
                <w:szCs w:val="24"/>
              </w:rPr>
            </w:pPr>
            <w:r w:rsidRPr="00371274">
              <w:rPr>
                <w:bCs/>
                <w:noProof/>
                <w:szCs w:val="24"/>
              </w:rPr>
              <mc:AlternateContent>
                <mc:Choice Requires="wps">
                  <w:drawing>
                    <wp:anchor distT="0" distB="0" distL="114300" distR="114300" simplePos="0" relativeHeight="251663360" behindDoc="0" locked="0" layoutInCell="1" allowOverlap="1" wp14:anchorId="63C97CE2" wp14:editId="43C8D0E7">
                      <wp:simplePos x="0" y="0"/>
                      <wp:positionH relativeFrom="column">
                        <wp:posOffset>-31115</wp:posOffset>
                      </wp:positionH>
                      <wp:positionV relativeFrom="paragraph">
                        <wp:posOffset>24765</wp:posOffset>
                      </wp:positionV>
                      <wp:extent cx="95250" cy="76200"/>
                      <wp:effectExtent l="0" t="0" r="19050" b="19050"/>
                      <wp:wrapNone/>
                      <wp:docPr id="7" name="Stačiakampis 7"/>
                      <wp:cNvGraphicFramePr/>
                      <a:graphic xmlns:a="http://schemas.openxmlformats.org/drawingml/2006/main">
                        <a:graphicData uri="http://schemas.microsoft.com/office/word/2010/wordprocessingShape">
                          <wps:wsp>
                            <wps:cNvSpPr/>
                            <wps:spPr>
                              <a:xfrm>
                                <a:off x="0" y="0"/>
                                <a:ext cx="95250" cy="76200"/>
                              </a:xfrm>
                              <a:prstGeom prst="rect">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C5BB6" id="Stačiakampis 7" o:spid="_x0000_s1026" style="position:absolute;margin-left:-2.45pt;margin-top:1.95pt;width:7.5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" fillcolor="#ffc000" strokecolor="#ffc000" strokeweight="2pt"/>
                  </w:pict>
                </mc:Fallback>
              </mc:AlternateContent>
            </w:r>
          </w:p>
        </w:tc>
        <w:tc>
          <w:tcPr>
            <w:tcW w:w="1276" w:type="dxa"/>
          </w:tcPr>
          <w:p w14:paraId="5D1E5F3F" w14:textId="77777777" w:rsidR="00ED6F4B" w:rsidRPr="00371274" w:rsidRDefault="00ED6F4B" w:rsidP="00541FDD">
            <w:pPr>
              <w:rPr>
                <w:rFonts w:ascii="Times New Roman" w:hAnsi="Times New Roman" w:cs="Times New Roman"/>
                <w:bCs/>
                <w:sz w:val="24"/>
                <w:szCs w:val="24"/>
              </w:rPr>
            </w:pPr>
            <w:r w:rsidRPr="00371274">
              <w:rPr>
                <w:rFonts w:ascii="Times New Roman" w:hAnsi="Times New Roman" w:cs="Times New Roman"/>
                <w:bCs/>
                <w:sz w:val="24"/>
                <w:szCs w:val="24"/>
              </w:rPr>
              <w:t>Vyrai</w:t>
            </w:r>
          </w:p>
        </w:tc>
      </w:tr>
    </w:tbl>
    <w:p w14:paraId="2B89A69F" w14:textId="77777777" w:rsidR="00ED6F4B" w:rsidRPr="00371274" w:rsidRDefault="00ED6F4B" w:rsidP="00ED6F4B">
      <w:pPr>
        <w:rPr>
          <w:bCs/>
          <w:szCs w:val="24"/>
        </w:rPr>
      </w:pPr>
      <w:r w:rsidRPr="00371274">
        <w:rPr>
          <w:bCs/>
          <w:szCs w:val="24"/>
        </w:rPr>
        <w:t xml:space="preserve">Šaltinis: </w:t>
      </w:r>
      <w:proofErr w:type="spellStart"/>
      <w:r w:rsidRPr="00371274">
        <w:rPr>
          <w:bCs/>
          <w:szCs w:val="24"/>
        </w:rPr>
        <w:t>Eurostat</w:t>
      </w:r>
      <w:proofErr w:type="spellEnd"/>
      <w:r w:rsidRPr="00371274">
        <w:rPr>
          <w:bCs/>
          <w:szCs w:val="24"/>
        </w:rPr>
        <w:t xml:space="preserve"> duomenys</w:t>
      </w:r>
    </w:p>
    <w:p w14:paraId="5AC9FB00" w14:textId="77777777" w:rsidR="00ED6F4B" w:rsidRPr="00371274" w:rsidRDefault="00ED6F4B" w:rsidP="00ED6F4B">
      <w:pPr>
        <w:rPr>
          <w:bCs/>
          <w:szCs w:val="24"/>
        </w:rPr>
      </w:pPr>
    </w:p>
    <w:p w14:paraId="11AF15A8" w14:textId="77777777" w:rsidR="00ED6F4B" w:rsidRPr="00371274" w:rsidRDefault="00ED6F4B" w:rsidP="00ED6F4B">
      <w:pPr>
        <w:jc w:val="both"/>
        <w:rPr>
          <w:bCs/>
          <w:szCs w:val="24"/>
        </w:rPr>
      </w:pPr>
      <w:r w:rsidRPr="00371274">
        <w:rPr>
          <w:bCs/>
          <w:szCs w:val="24"/>
        </w:rPr>
        <w:t xml:space="preserve">           2016 m. </w:t>
      </w:r>
      <w:proofErr w:type="spellStart"/>
      <w:r w:rsidRPr="00371274">
        <w:rPr>
          <w:bCs/>
          <w:szCs w:val="24"/>
        </w:rPr>
        <w:t>Eurostat</w:t>
      </w:r>
      <w:proofErr w:type="spellEnd"/>
      <w:r w:rsidRPr="00371274">
        <w:rPr>
          <w:bCs/>
          <w:szCs w:val="24"/>
        </w:rPr>
        <w:t xml:space="preserve"> duomenimis, vyrauja 5 pagrindinės gydymo priemonėmis išvengiamo mirtingumo ES-27 šalyse asmenų iki 75 metų amžiaus grupėje priežastys:  </w:t>
      </w:r>
    </w:p>
    <w:p w14:paraId="04DE7BAB" w14:textId="77777777" w:rsidR="00ED6F4B" w:rsidRPr="00371274" w:rsidRDefault="00ED6F4B" w:rsidP="00ED6F4B">
      <w:pPr>
        <w:jc w:val="both"/>
        <w:rPr>
          <w:bCs/>
          <w:szCs w:val="24"/>
        </w:rPr>
      </w:pPr>
      <w:r w:rsidRPr="00371274">
        <w:rPr>
          <w:bCs/>
          <w:szCs w:val="24"/>
        </w:rPr>
        <w:t xml:space="preserve">           i) išeminė širdies liga; </w:t>
      </w:r>
    </w:p>
    <w:p w14:paraId="663AF3FC" w14:textId="77777777" w:rsidR="00ED6F4B" w:rsidRPr="00371274" w:rsidRDefault="00ED6F4B" w:rsidP="00ED6F4B">
      <w:pPr>
        <w:jc w:val="both"/>
        <w:rPr>
          <w:bCs/>
          <w:szCs w:val="24"/>
        </w:rPr>
      </w:pPr>
      <w:r w:rsidRPr="00371274">
        <w:rPr>
          <w:bCs/>
          <w:szCs w:val="24"/>
        </w:rPr>
        <w:t xml:space="preserve">           ii) </w:t>
      </w:r>
      <w:proofErr w:type="spellStart"/>
      <w:r w:rsidRPr="00371274">
        <w:rPr>
          <w:bCs/>
          <w:szCs w:val="24"/>
        </w:rPr>
        <w:t>cerebrovaskulinės</w:t>
      </w:r>
      <w:proofErr w:type="spellEnd"/>
      <w:r w:rsidRPr="00371274">
        <w:rPr>
          <w:bCs/>
          <w:szCs w:val="24"/>
        </w:rPr>
        <w:t xml:space="preserve"> ligos; </w:t>
      </w:r>
    </w:p>
    <w:p w14:paraId="7EAEF278" w14:textId="77777777" w:rsidR="00ED6F4B" w:rsidRPr="00371274" w:rsidRDefault="00ED6F4B" w:rsidP="00ED6F4B">
      <w:pPr>
        <w:jc w:val="both"/>
        <w:rPr>
          <w:bCs/>
          <w:szCs w:val="24"/>
        </w:rPr>
      </w:pPr>
      <w:r w:rsidRPr="00371274">
        <w:rPr>
          <w:bCs/>
          <w:szCs w:val="24"/>
        </w:rPr>
        <w:t xml:space="preserve">           iii) storosios žarnos vėžys; </w:t>
      </w:r>
    </w:p>
    <w:p w14:paraId="1898E353" w14:textId="77777777" w:rsidR="00ED6F4B" w:rsidRPr="00371274" w:rsidRDefault="00ED6F4B" w:rsidP="00ED6F4B">
      <w:pPr>
        <w:jc w:val="both"/>
        <w:rPr>
          <w:bCs/>
          <w:szCs w:val="24"/>
        </w:rPr>
      </w:pPr>
      <w:r w:rsidRPr="00371274">
        <w:rPr>
          <w:bCs/>
          <w:szCs w:val="24"/>
        </w:rPr>
        <w:t xml:space="preserve">           iv) krūties vėžys (moterims); </w:t>
      </w:r>
    </w:p>
    <w:p w14:paraId="3C55B933" w14:textId="77777777" w:rsidR="00ED6F4B" w:rsidRPr="00371274" w:rsidRDefault="00ED6F4B" w:rsidP="00ED6F4B">
      <w:pPr>
        <w:jc w:val="both"/>
        <w:rPr>
          <w:bCs/>
          <w:szCs w:val="24"/>
        </w:rPr>
      </w:pPr>
      <w:r w:rsidRPr="00371274">
        <w:rPr>
          <w:bCs/>
          <w:szCs w:val="24"/>
        </w:rPr>
        <w:t xml:space="preserve">           v) plaučių ligos, kurios ES-27 lemia iki 65 proc. visų gydymo priemonėmis išvengiamų mirčių.  </w:t>
      </w:r>
    </w:p>
    <w:p w14:paraId="3FAEAF65" w14:textId="68DC13C8" w:rsidR="00ED6F4B" w:rsidRPr="00371274" w:rsidRDefault="00ED6F4B" w:rsidP="00ED6F4B">
      <w:pPr>
        <w:jc w:val="both"/>
        <w:rPr>
          <w:color w:val="333333"/>
          <w:szCs w:val="24"/>
          <w:lang w:val="en-US"/>
        </w:rPr>
      </w:pPr>
      <w:r w:rsidRPr="00371274">
        <w:rPr>
          <w:bCs/>
          <w:szCs w:val="24"/>
        </w:rPr>
        <w:lastRenderedPageBreak/>
        <w:t xml:space="preserve">           Lietuva išsiskiria iš kitų ES šalių ypač aukštu išvengiamų mirčių dėl išeminės širdies ligos rodikliu, kuris net 3.6 karto didesnis nei ES-27 šalių vidurkis (4 paveikslas). </w:t>
      </w:r>
      <w:proofErr w:type="spellStart"/>
      <w:r w:rsidRPr="00371274">
        <w:rPr>
          <w:bCs/>
          <w:szCs w:val="24"/>
        </w:rPr>
        <w:t>Eurostat</w:t>
      </w:r>
      <w:proofErr w:type="spellEnd"/>
      <w:r w:rsidRPr="00371274">
        <w:rPr>
          <w:bCs/>
          <w:szCs w:val="24"/>
        </w:rPr>
        <w:t xml:space="preserve"> duomenimis</w:t>
      </w:r>
      <w:r w:rsidRPr="00371274">
        <w:rPr>
          <w:rStyle w:val="Puslapioinaosnuoroda"/>
          <w:bCs/>
          <w:szCs w:val="24"/>
        </w:rPr>
        <w:footnoteReference w:id="1"/>
      </w:r>
      <w:r w:rsidRPr="00371274">
        <w:rPr>
          <w:bCs/>
          <w:szCs w:val="24"/>
        </w:rPr>
        <w:t xml:space="preserve">, Lietuvoje gydymo priemonėmis išvengiamų mirčių struktūroje </w:t>
      </w:r>
      <w:r w:rsidRPr="00371274">
        <w:rPr>
          <w:b/>
          <w:szCs w:val="24"/>
        </w:rPr>
        <w:t xml:space="preserve">išeminė širdies liga sudaro 36 proc. visų gydymo priemonėmis išvengiamų mirčių; </w:t>
      </w:r>
      <w:proofErr w:type="spellStart"/>
      <w:r w:rsidRPr="00371274">
        <w:rPr>
          <w:b/>
          <w:szCs w:val="24"/>
        </w:rPr>
        <w:t>cerebrovaskulinės</w:t>
      </w:r>
      <w:proofErr w:type="spellEnd"/>
      <w:r w:rsidRPr="00371274">
        <w:rPr>
          <w:b/>
          <w:szCs w:val="24"/>
        </w:rPr>
        <w:t xml:space="preserve"> ligos – 14 proc.; storosios žarnos vėžys – 8 proc.; krūties vėžys ir plaučių ligos – po 6 proc</w:t>
      </w:r>
      <w:r w:rsidRPr="00371274">
        <w:rPr>
          <w:bCs/>
          <w:szCs w:val="24"/>
        </w:rPr>
        <w:t xml:space="preserve">. </w:t>
      </w:r>
      <w:r w:rsidRPr="00371274">
        <w:rPr>
          <w:b/>
          <w:szCs w:val="24"/>
        </w:rPr>
        <w:t>Lietuvoje šios 5 priežastys lemia iki 70 proc. gydymo priemonėmis išvengiamų mirčių.</w:t>
      </w:r>
      <w:r w:rsidRPr="00371274">
        <w:rPr>
          <w:bCs/>
          <w:szCs w:val="24"/>
        </w:rPr>
        <w:t xml:space="preserve"> </w:t>
      </w:r>
    </w:p>
    <w:p w14:paraId="2B8B95AD" w14:textId="77777777" w:rsidR="00ED6F4B" w:rsidRPr="00371274" w:rsidRDefault="00ED6F4B" w:rsidP="00ED6F4B">
      <w:pPr>
        <w:ind w:firstLine="558"/>
        <w:jc w:val="both"/>
        <w:rPr>
          <w:spacing w:val="-10"/>
          <w:kern w:val="3"/>
          <w:szCs w:val="24"/>
        </w:rPr>
      </w:pPr>
    </w:p>
    <w:p w14:paraId="6363BCE6" w14:textId="5E9F243B" w:rsidR="00ED6F4B" w:rsidRPr="00371274" w:rsidRDefault="00ED6F4B" w:rsidP="00ED6F4B">
      <w:pPr>
        <w:rPr>
          <w:bCs/>
          <w:szCs w:val="24"/>
        </w:rPr>
      </w:pPr>
      <w:r w:rsidRPr="00371274">
        <w:rPr>
          <w:b/>
          <w:szCs w:val="24"/>
        </w:rPr>
        <w:t>4 paveikslas. Gydymo priemonėmis išvengiamo mirtingumo</w:t>
      </w:r>
      <w:r w:rsidRPr="00371274" w:rsidDel="00747E7D">
        <w:rPr>
          <w:b/>
          <w:szCs w:val="24"/>
        </w:rPr>
        <w:t xml:space="preserve"> </w:t>
      </w:r>
      <w:r w:rsidRPr="00371274">
        <w:rPr>
          <w:b/>
          <w:szCs w:val="24"/>
        </w:rPr>
        <w:t>standartizuotas rodiklis, asmenys iki 75 metų, 2017 m.</w:t>
      </w:r>
      <w:r w:rsidR="00E96A6E" w:rsidRPr="00371274">
        <w:rPr>
          <w:b/>
          <w:szCs w:val="24"/>
        </w:rPr>
        <w:t xml:space="preserve"> </w:t>
      </w:r>
      <w:r w:rsidRPr="00371274">
        <w:rPr>
          <w:bCs/>
          <w:szCs w:val="24"/>
        </w:rPr>
        <w:t>(100 000 gyventojų)</w:t>
      </w:r>
      <w:r w:rsidRPr="00371274">
        <w:rPr>
          <w:noProof/>
          <w:szCs w:val="24"/>
        </w:rPr>
        <w:t xml:space="preserve"> </w:t>
      </w:r>
      <w:r w:rsidRPr="00371274">
        <w:rPr>
          <w:noProof/>
          <w:szCs w:val="24"/>
        </w:rPr>
        <w:drawing>
          <wp:inline distT="0" distB="0" distL="0" distR="0" wp14:anchorId="0A030FDA" wp14:editId="4B2A3850">
            <wp:extent cx="6120130" cy="4632960"/>
            <wp:effectExtent l="0" t="0" r="13970" b="15240"/>
            <wp:docPr id="10" name="Chart 1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011F62" w14:textId="77777777" w:rsidR="007E431A" w:rsidRDefault="007E431A" w:rsidP="00ED6F4B">
      <w:pPr>
        <w:rPr>
          <w:bCs/>
          <w:szCs w:val="24"/>
        </w:rPr>
      </w:pPr>
    </w:p>
    <w:p w14:paraId="0452A9E9" w14:textId="2DBF3280" w:rsidR="00ED6F4B" w:rsidRPr="00371274" w:rsidRDefault="00ED6F4B" w:rsidP="00ED6F4B">
      <w:pPr>
        <w:rPr>
          <w:bCs/>
          <w:szCs w:val="24"/>
        </w:rPr>
      </w:pPr>
      <w:r w:rsidRPr="00371274">
        <w:rPr>
          <w:bCs/>
          <w:szCs w:val="24"/>
        </w:rPr>
        <w:t xml:space="preserve">Šaltinis: </w:t>
      </w:r>
      <w:proofErr w:type="spellStart"/>
      <w:r w:rsidRPr="00371274">
        <w:rPr>
          <w:bCs/>
          <w:szCs w:val="24"/>
        </w:rPr>
        <w:t>Eurostat</w:t>
      </w:r>
      <w:proofErr w:type="spellEnd"/>
      <w:r w:rsidRPr="00371274">
        <w:rPr>
          <w:bCs/>
          <w:szCs w:val="24"/>
        </w:rPr>
        <w:t xml:space="preserve"> duomenys</w:t>
      </w:r>
    </w:p>
    <w:p w14:paraId="2075B4DF" w14:textId="774E906D" w:rsidR="008A4BE5" w:rsidRPr="00371274" w:rsidRDefault="008A4BE5" w:rsidP="00F30BD6">
      <w:pPr>
        <w:jc w:val="both"/>
        <w:rPr>
          <w:spacing w:val="-10"/>
          <w:kern w:val="3"/>
          <w:szCs w:val="24"/>
        </w:rPr>
      </w:pPr>
    </w:p>
    <w:p w14:paraId="7E751D8E" w14:textId="77777777" w:rsidR="008A4BE5" w:rsidRPr="00371274" w:rsidRDefault="008A4BE5" w:rsidP="00F30BD6">
      <w:pPr>
        <w:jc w:val="both"/>
        <w:rPr>
          <w:spacing w:val="-10"/>
          <w:kern w:val="3"/>
          <w:szCs w:val="24"/>
        </w:rPr>
      </w:pPr>
    </w:p>
    <w:p w14:paraId="17BAC2BF" w14:textId="4A75D6DD" w:rsidR="00543124" w:rsidRPr="00371274" w:rsidRDefault="008157E6" w:rsidP="00F90250">
      <w:pPr>
        <w:jc w:val="both"/>
        <w:rPr>
          <w:spacing w:val="-10"/>
          <w:kern w:val="3"/>
          <w:szCs w:val="24"/>
        </w:rPr>
      </w:pPr>
      <w:r>
        <w:rPr>
          <w:spacing w:val="-10"/>
          <w:kern w:val="3"/>
          <w:szCs w:val="24"/>
        </w:rPr>
        <w:t xml:space="preserve">          </w:t>
      </w:r>
      <w:r w:rsidR="00F30BD6" w:rsidRPr="00371274">
        <w:rPr>
          <w:spacing w:val="-10"/>
          <w:kern w:val="3"/>
          <w:szCs w:val="24"/>
        </w:rPr>
        <w:t xml:space="preserve"> Palyginti su kitomis Europos Sąjungos (toliau – ES) valstybėmis, prastesni Lietuvos gyventojų bendros sveikatos rodikliai reikalauja sisteminės sveikatos sistemos peržiūros. Dėl </w:t>
      </w:r>
      <w:r w:rsidR="00830E1D" w:rsidRPr="00371274">
        <w:rPr>
          <w:spacing w:val="-10"/>
          <w:kern w:val="3"/>
          <w:szCs w:val="24"/>
        </w:rPr>
        <w:t xml:space="preserve">COVID-19 </w:t>
      </w:r>
      <w:r w:rsidR="00F30BD6" w:rsidRPr="00371274">
        <w:rPr>
          <w:spacing w:val="-10"/>
          <w:kern w:val="3"/>
          <w:szCs w:val="24"/>
        </w:rPr>
        <w:t xml:space="preserve"> pandemijos kilęs papildomas spaudimas sveikatos sistemai dar labiau išryškino struktūri</w:t>
      </w:r>
      <w:r w:rsidR="00830E1D" w:rsidRPr="00371274">
        <w:rPr>
          <w:spacing w:val="-10"/>
          <w:kern w:val="3"/>
          <w:szCs w:val="24"/>
        </w:rPr>
        <w:t xml:space="preserve">nes </w:t>
      </w:r>
      <w:r w:rsidR="00F30BD6" w:rsidRPr="00371274">
        <w:rPr>
          <w:spacing w:val="-10"/>
          <w:kern w:val="3"/>
          <w:szCs w:val="24"/>
        </w:rPr>
        <w:t xml:space="preserve"> </w:t>
      </w:r>
      <w:r w:rsidR="00830E1D" w:rsidRPr="00371274">
        <w:rPr>
          <w:spacing w:val="-10"/>
          <w:kern w:val="3"/>
          <w:szCs w:val="24"/>
        </w:rPr>
        <w:t>problemas</w:t>
      </w:r>
      <w:r w:rsidR="00316BDF" w:rsidRPr="00371274">
        <w:rPr>
          <w:spacing w:val="-10"/>
          <w:kern w:val="3"/>
          <w:szCs w:val="24"/>
        </w:rPr>
        <w:t xml:space="preserve"> bei </w:t>
      </w:r>
      <w:r w:rsidR="00A06AA4" w:rsidRPr="00371274">
        <w:rPr>
          <w:spacing w:val="-10"/>
          <w:kern w:val="3"/>
          <w:szCs w:val="24"/>
        </w:rPr>
        <w:t xml:space="preserve">kylančius </w:t>
      </w:r>
      <w:r w:rsidR="00316BDF" w:rsidRPr="00371274">
        <w:rPr>
          <w:spacing w:val="-10"/>
          <w:kern w:val="3"/>
          <w:szCs w:val="24"/>
        </w:rPr>
        <w:t>iššūkius</w:t>
      </w:r>
      <w:r w:rsidR="00F30BD6" w:rsidRPr="00371274">
        <w:rPr>
          <w:spacing w:val="-10"/>
          <w:kern w:val="3"/>
          <w:szCs w:val="24"/>
        </w:rPr>
        <w:t xml:space="preserve">, </w:t>
      </w:r>
      <w:r w:rsidR="00A06AA4" w:rsidRPr="00371274">
        <w:rPr>
          <w:spacing w:val="-10"/>
          <w:kern w:val="3"/>
          <w:szCs w:val="24"/>
        </w:rPr>
        <w:t xml:space="preserve"> </w:t>
      </w:r>
      <w:r w:rsidR="00F30BD6" w:rsidRPr="00371274">
        <w:rPr>
          <w:spacing w:val="-10"/>
          <w:kern w:val="3"/>
          <w:szCs w:val="24"/>
        </w:rPr>
        <w:t xml:space="preserve">susijusius su sveikatos paslaugų </w:t>
      </w:r>
      <w:r w:rsidR="001D7B09" w:rsidRPr="00371274">
        <w:rPr>
          <w:spacing w:val="-10"/>
          <w:kern w:val="3"/>
          <w:szCs w:val="24"/>
        </w:rPr>
        <w:t xml:space="preserve">kokybės ir </w:t>
      </w:r>
      <w:r w:rsidR="00F30BD6" w:rsidRPr="00371274">
        <w:rPr>
          <w:spacing w:val="-10"/>
          <w:kern w:val="3"/>
          <w:szCs w:val="24"/>
        </w:rPr>
        <w:t xml:space="preserve">prieinamumo užtikrinimu. Remiantis </w:t>
      </w:r>
      <w:r w:rsidR="00EF21DF" w:rsidRPr="00371274">
        <w:rPr>
          <w:spacing w:val="-10"/>
          <w:kern w:val="3"/>
          <w:szCs w:val="24"/>
        </w:rPr>
        <w:t xml:space="preserve">Europos </w:t>
      </w:r>
      <w:r w:rsidR="00F30BD6" w:rsidRPr="00371274">
        <w:rPr>
          <w:spacing w:val="-10"/>
          <w:kern w:val="3"/>
          <w:szCs w:val="24"/>
        </w:rPr>
        <w:t>Tarybos rekomendacija Lietuvai, būtina sutelkti išteklius, kurių reikia dabartinei krizei įveikti ir savo sveikatos sistemos atsparumui ateityje padidinti, nepamirštant sveikatos prieinamumo, efektyvumo ir kokybės gerinimo iššūkių</w:t>
      </w:r>
      <w:r w:rsidR="0004718F" w:rsidRPr="00371274">
        <w:rPr>
          <w:rStyle w:val="Puslapioinaosnuoroda"/>
          <w:spacing w:val="-10"/>
          <w:kern w:val="3"/>
          <w:szCs w:val="24"/>
        </w:rPr>
        <w:footnoteReference w:id="2"/>
      </w:r>
      <w:r w:rsidR="00F30BD6" w:rsidRPr="00371274">
        <w:rPr>
          <w:spacing w:val="-10"/>
          <w:kern w:val="3"/>
          <w:szCs w:val="24"/>
        </w:rPr>
        <w:t xml:space="preserve">. </w:t>
      </w:r>
    </w:p>
    <w:p w14:paraId="4DFFB58C" w14:textId="29D03819" w:rsidR="00543124" w:rsidRPr="00371274" w:rsidRDefault="00543124" w:rsidP="00F30BD6">
      <w:pPr>
        <w:jc w:val="both"/>
        <w:rPr>
          <w:spacing w:val="-10"/>
          <w:kern w:val="3"/>
          <w:szCs w:val="24"/>
        </w:rPr>
      </w:pPr>
    </w:p>
    <w:p w14:paraId="3404D979" w14:textId="13C7A4FB" w:rsidR="0083050D" w:rsidRPr="00371274" w:rsidRDefault="00DD2382" w:rsidP="00F30BD6">
      <w:pPr>
        <w:jc w:val="both"/>
        <w:rPr>
          <w:b/>
          <w:bCs/>
          <w:spacing w:val="-10"/>
          <w:kern w:val="3"/>
          <w:szCs w:val="24"/>
        </w:rPr>
      </w:pPr>
      <w:r w:rsidRPr="00371274">
        <w:rPr>
          <w:b/>
          <w:bCs/>
          <w:spacing w:val="-10"/>
          <w:kern w:val="3"/>
          <w:szCs w:val="24"/>
        </w:rPr>
        <w:t xml:space="preserve">       </w:t>
      </w:r>
      <w:r w:rsidR="0083050D" w:rsidRPr="00371274">
        <w:rPr>
          <w:b/>
          <w:bCs/>
          <w:spacing w:val="-10"/>
          <w:kern w:val="3"/>
          <w:szCs w:val="24"/>
        </w:rPr>
        <w:t>Pagrindinės aukšto žmonių mirtingumo nuo ligų, kurių galima išvengti</w:t>
      </w:r>
      <w:r w:rsidR="00E96A6E" w:rsidRPr="00371274">
        <w:rPr>
          <w:b/>
          <w:bCs/>
          <w:spacing w:val="-10"/>
          <w:kern w:val="3"/>
          <w:szCs w:val="24"/>
        </w:rPr>
        <w:t>,</w:t>
      </w:r>
      <w:r w:rsidR="0083050D" w:rsidRPr="00371274">
        <w:rPr>
          <w:b/>
          <w:bCs/>
          <w:spacing w:val="-10"/>
          <w:kern w:val="3"/>
          <w:szCs w:val="24"/>
        </w:rPr>
        <w:t xml:space="preserve"> priežastys yra:</w:t>
      </w:r>
    </w:p>
    <w:p w14:paraId="2216B93B" w14:textId="194BF7DB" w:rsidR="0083050D" w:rsidRPr="00371274" w:rsidRDefault="0083050D" w:rsidP="0083050D">
      <w:pPr>
        <w:pStyle w:val="Sraopastraipa"/>
        <w:numPr>
          <w:ilvl w:val="0"/>
          <w:numId w:val="9"/>
        </w:numPr>
        <w:jc w:val="both"/>
        <w:rPr>
          <w:b/>
          <w:bCs/>
          <w:spacing w:val="-10"/>
          <w:kern w:val="3"/>
          <w:szCs w:val="24"/>
        </w:rPr>
      </w:pPr>
      <w:r w:rsidRPr="00371274">
        <w:rPr>
          <w:b/>
          <w:bCs/>
          <w:spacing w:val="-10"/>
          <w:kern w:val="3"/>
          <w:szCs w:val="24"/>
        </w:rPr>
        <w:t>Nepakankama sveikatos priežiūros kokybė</w:t>
      </w:r>
      <w:r w:rsidR="00A05876" w:rsidRPr="00371274">
        <w:rPr>
          <w:b/>
          <w:bCs/>
          <w:spacing w:val="-10"/>
          <w:kern w:val="3"/>
          <w:szCs w:val="24"/>
        </w:rPr>
        <w:t>, kurią sąlygoja:</w:t>
      </w:r>
    </w:p>
    <w:p w14:paraId="54E837F0" w14:textId="52C2A2EC" w:rsidR="00A05876" w:rsidRPr="00371274" w:rsidRDefault="00E96A6E" w:rsidP="00D63668">
      <w:pPr>
        <w:pStyle w:val="Sraopastraipa"/>
        <w:numPr>
          <w:ilvl w:val="1"/>
          <w:numId w:val="9"/>
        </w:numPr>
        <w:jc w:val="both"/>
        <w:rPr>
          <w:spacing w:val="-10"/>
          <w:kern w:val="3"/>
          <w:szCs w:val="24"/>
        </w:rPr>
      </w:pPr>
      <w:r w:rsidRPr="00371274">
        <w:rPr>
          <w:spacing w:val="-10"/>
          <w:kern w:val="3"/>
          <w:szCs w:val="24"/>
        </w:rPr>
        <w:lastRenderedPageBreak/>
        <w:t>n</w:t>
      </w:r>
      <w:r w:rsidR="00A05876" w:rsidRPr="00371274">
        <w:rPr>
          <w:spacing w:val="-10"/>
          <w:kern w:val="3"/>
          <w:szCs w:val="24"/>
        </w:rPr>
        <w:t>eefektyvi pirminė sveikatos priežiūra;</w:t>
      </w:r>
    </w:p>
    <w:p w14:paraId="6BB6C97A" w14:textId="0FF1244F" w:rsidR="00A05876" w:rsidRPr="00371274" w:rsidRDefault="00E96A6E" w:rsidP="00D63668">
      <w:pPr>
        <w:pStyle w:val="Sraopastraipa"/>
        <w:numPr>
          <w:ilvl w:val="1"/>
          <w:numId w:val="9"/>
        </w:numPr>
        <w:jc w:val="both"/>
        <w:rPr>
          <w:spacing w:val="-10"/>
          <w:kern w:val="3"/>
          <w:szCs w:val="24"/>
        </w:rPr>
      </w:pPr>
      <w:r w:rsidRPr="00371274">
        <w:rPr>
          <w:spacing w:val="-10"/>
          <w:kern w:val="3"/>
          <w:szCs w:val="24"/>
        </w:rPr>
        <w:t>r</w:t>
      </w:r>
      <w:r w:rsidR="00A05876" w:rsidRPr="00371274">
        <w:rPr>
          <w:spacing w:val="-10"/>
          <w:kern w:val="3"/>
          <w:szCs w:val="24"/>
        </w:rPr>
        <w:t>ibotas ir netolygus specializuotos pagalbos prieinamumas</w:t>
      </w:r>
      <w:r w:rsidRPr="00371274">
        <w:rPr>
          <w:spacing w:val="-10"/>
          <w:kern w:val="3"/>
          <w:szCs w:val="24"/>
        </w:rPr>
        <w:t>;</w:t>
      </w:r>
    </w:p>
    <w:p w14:paraId="5E5C3E9C" w14:textId="310AA5BE" w:rsidR="00A05876" w:rsidRPr="00371274" w:rsidRDefault="00E96A6E" w:rsidP="00D63668">
      <w:pPr>
        <w:pStyle w:val="Sraopastraipa"/>
        <w:numPr>
          <w:ilvl w:val="1"/>
          <w:numId w:val="9"/>
        </w:numPr>
        <w:jc w:val="both"/>
        <w:rPr>
          <w:spacing w:val="-10"/>
          <w:kern w:val="3"/>
          <w:szCs w:val="24"/>
        </w:rPr>
      </w:pPr>
      <w:r w:rsidRPr="00371274">
        <w:rPr>
          <w:spacing w:val="-10"/>
          <w:kern w:val="3"/>
          <w:szCs w:val="24"/>
        </w:rPr>
        <w:t>n</w:t>
      </w:r>
      <w:r w:rsidR="00A05876" w:rsidRPr="00371274">
        <w:rPr>
          <w:spacing w:val="-10"/>
          <w:kern w:val="3"/>
          <w:szCs w:val="24"/>
        </w:rPr>
        <w:t>epakankama sveikatos priežiūros sauga ir rizikų valdymas</w:t>
      </w:r>
      <w:r w:rsidRPr="00371274">
        <w:rPr>
          <w:spacing w:val="-10"/>
          <w:kern w:val="3"/>
          <w:szCs w:val="24"/>
        </w:rPr>
        <w:t>;</w:t>
      </w:r>
    </w:p>
    <w:p w14:paraId="53B35DA0" w14:textId="008548F6" w:rsidR="00A05876" w:rsidRPr="00371274" w:rsidRDefault="00E96A6E" w:rsidP="00A05876">
      <w:pPr>
        <w:pStyle w:val="Sraopastraipa"/>
        <w:numPr>
          <w:ilvl w:val="1"/>
          <w:numId w:val="9"/>
        </w:numPr>
        <w:jc w:val="both"/>
        <w:rPr>
          <w:spacing w:val="-10"/>
          <w:kern w:val="3"/>
          <w:szCs w:val="24"/>
        </w:rPr>
      </w:pPr>
      <w:r w:rsidRPr="00371274">
        <w:rPr>
          <w:spacing w:val="-10"/>
          <w:kern w:val="3"/>
          <w:szCs w:val="24"/>
        </w:rPr>
        <w:t>tai, kad s</w:t>
      </w:r>
      <w:r w:rsidR="00A05876" w:rsidRPr="00371274">
        <w:rPr>
          <w:spacing w:val="-10"/>
          <w:kern w:val="3"/>
          <w:szCs w:val="24"/>
        </w:rPr>
        <w:t>veikatos priežiūra per mažai orientuota į pacientą</w:t>
      </w:r>
      <w:r w:rsidRPr="00371274">
        <w:rPr>
          <w:spacing w:val="-10"/>
          <w:kern w:val="3"/>
          <w:szCs w:val="24"/>
        </w:rPr>
        <w:t>;</w:t>
      </w:r>
    </w:p>
    <w:p w14:paraId="409AB7C3" w14:textId="144CBE2A" w:rsidR="00A05876" w:rsidRPr="00371274" w:rsidRDefault="00E96A6E" w:rsidP="00A05876">
      <w:pPr>
        <w:pStyle w:val="Sraopastraipa"/>
        <w:numPr>
          <w:ilvl w:val="1"/>
          <w:numId w:val="9"/>
        </w:numPr>
        <w:jc w:val="both"/>
        <w:rPr>
          <w:spacing w:val="-10"/>
          <w:kern w:val="3"/>
          <w:szCs w:val="24"/>
        </w:rPr>
      </w:pPr>
      <w:r w:rsidRPr="00371274">
        <w:rPr>
          <w:spacing w:val="-10"/>
          <w:kern w:val="3"/>
          <w:szCs w:val="24"/>
        </w:rPr>
        <w:t>r</w:t>
      </w:r>
      <w:r w:rsidR="00A05876" w:rsidRPr="00371274">
        <w:rPr>
          <w:spacing w:val="-10"/>
          <w:kern w:val="3"/>
          <w:szCs w:val="24"/>
        </w:rPr>
        <w:t>ibota inovacijų plėtra</w:t>
      </w:r>
      <w:r w:rsidRPr="00371274">
        <w:rPr>
          <w:spacing w:val="-10"/>
          <w:kern w:val="3"/>
          <w:szCs w:val="24"/>
        </w:rPr>
        <w:t>;</w:t>
      </w:r>
      <w:r w:rsidR="00A05876" w:rsidRPr="00371274">
        <w:rPr>
          <w:spacing w:val="-10"/>
          <w:kern w:val="3"/>
          <w:szCs w:val="24"/>
        </w:rPr>
        <w:t xml:space="preserve"> </w:t>
      </w:r>
    </w:p>
    <w:p w14:paraId="4E7C0585" w14:textId="5F281EF5" w:rsidR="00A05876" w:rsidRPr="00371274" w:rsidRDefault="00E96A6E" w:rsidP="00D63668">
      <w:pPr>
        <w:pStyle w:val="Sraopastraipa"/>
        <w:numPr>
          <w:ilvl w:val="1"/>
          <w:numId w:val="9"/>
        </w:numPr>
        <w:jc w:val="both"/>
        <w:rPr>
          <w:spacing w:val="-10"/>
          <w:kern w:val="3"/>
          <w:szCs w:val="24"/>
        </w:rPr>
      </w:pPr>
      <w:r w:rsidRPr="00371274">
        <w:rPr>
          <w:spacing w:val="-10"/>
          <w:kern w:val="3"/>
          <w:szCs w:val="24"/>
        </w:rPr>
        <w:t>n</w:t>
      </w:r>
      <w:r w:rsidR="00A05876" w:rsidRPr="00371274">
        <w:rPr>
          <w:spacing w:val="-10"/>
          <w:kern w:val="3"/>
          <w:szCs w:val="24"/>
        </w:rPr>
        <w:t>eracionalus vaistų vartojimas</w:t>
      </w:r>
      <w:r w:rsidRPr="00371274">
        <w:rPr>
          <w:spacing w:val="-10"/>
          <w:kern w:val="3"/>
          <w:szCs w:val="24"/>
        </w:rPr>
        <w:t>.</w:t>
      </w:r>
    </w:p>
    <w:p w14:paraId="5E53CB0B" w14:textId="77777777" w:rsidR="00A05876" w:rsidRPr="00371274" w:rsidRDefault="00A05876" w:rsidP="00D63668">
      <w:pPr>
        <w:pStyle w:val="Sraopastraipa"/>
        <w:jc w:val="both"/>
        <w:rPr>
          <w:b/>
          <w:bCs/>
          <w:spacing w:val="-10"/>
          <w:kern w:val="3"/>
          <w:szCs w:val="24"/>
        </w:rPr>
      </w:pPr>
    </w:p>
    <w:p w14:paraId="22080CC7" w14:textId="3117D052" w:rsidR="0083050D" w:rsidRPr="00371274" w:rsidRDefault="0083050D" w:rsidP="0083050D">
      <w:pPr>
        <w:pStyle w:val="Sraopastraipa"/>
        <w:numPr>
          <w:ilvl w:val="0"/>
          <w:numId w:val="9"/>
        </w:numPr>
        <w:jc w:val="both"/>
        <w:rPr>
          <w:b/>
          <w:bCs/>
          <w:spacing w:val="-10"/>
          <w:kern w:val="3"/>
          <w:szCs w:val="24"/>
        </w:rPr>
      </w:pPr>
      <w:r w:rsidRPr="00371274">
        <w:rPr>
          <w:b/>
          <w:bCs/>
          <w:spacing w:val="-10"/>
          <w:kern w:val="3"/>
          <w:szCs w:val="24"/>
        </w:rPr>
        <w:t>Sveikatos sistema nepajėgi lanksčiai reaguoti į grėsmes ir besikeičiančias demografines tendencijas</w:t>
      </w:r>
      <w:r w:rsidR="00A05876" w:rsidRPr="00371274">
        <w:rPr>
          <w:b/>
          <w:bCs/>
          <w:spacing w:val="-10"/>
          <w:kern w:val="3"/>
          <w:szCs w:val="24"/>
        </w:rPr>
        <w:t>, kadangi:</w:t>
      </w:r>
    </w:p>
    <w:p w14:paraId="799FAB9C" w14:textId="12011254" w:rsidR="00A05876" w:rsidRPr="00371274" w:rsidRDefault="00E96A6E" w:rsidP="00A05876">
      <w:pPr>
        <w:pStyle w:val="Sraopastraipa"/>
        <w:numPr>
          <w:ilvl w:val="1"/>
          <w:numId w:val="9"/>
        </w:numPr>
        <w:jc w:val="both"/>
        <w:rPr>
          <w:spacing w:val="-10"/>
          <w:kern w:val="3"/>
          <w:szCs w:val="24"/>
        </w:rPr>
      </w:pPr>
      <w:r w:rsidRPr="00371274">
        <w:rPr>
          <w:spacing w:val="-10"/>
          <w:kern w:val="3"/>
          <w:szCs w:val="24"/>
        </w:rPr>
        <w:t>n</w:t>
      </w:r>
      <w:r w:rsidR="00A05876" w:rsidRPr="00371274">
        <w:rPr>
          <w:spacing w:val="-10"/>
          <w:kern w:val="3"/>
          <w:szCs w:val="24"/>
        </w:rPr>
        <w:t xml:space="preserve">eišplėtotos sveikatos priežiūros paslaugos </w:t>
      </w:r>
      <w:r w:rsidR="00BC490C" w:rsidRPr="00371274">
        <w:rPr>
          <w:spacing w:val="-10"/>
          <w:kern w:val="3"/>
          <w:szCs w:val="24"/>
        </w:rPr>
        <w:t xml:space="preserve">atsižvelgiant į </w:t>
      </w:r>
      <w:r w:rsidR="00A05876" w:rsidRPr="00371274">
        <w:rPr>
          <w:spacing w:val="-10"/>
          <w:kern w:val="3"/>
          <w:szCs w:val="24"/>
        </w:rPr>
        <w:t>senstančios visuomenės poreikius;</w:t>
      </w:r>
    </w:p>
    <w:p w14:paraId="76D4D30D" w14:textId="4E28E885" w:rsidR="00A05876" w:rsidRPr="00371274" w:rsidRDefault="00BC490C" w:rsidP="00A05876">
      <w:pPr>
        <w:pStyle w:val="Sraopastraipa"/>
        <w:numPr>
          <w:ilvl w:val="1"/>
          <w:numId w:val="9"/>
        </w:numPr>
        <w:jc w:val="both"/>
        <w:rPr>
          <w:spacing w:val="-10"/>
          <w:kern w:val="3"/>
          <w:szCs w:val="24"/>
        </w:rPr>
      </w:pPr>
      <w:r w:rsidRPr="00371274">
        <w:rPr>
          <w:spacing w:val="-10"/>
          <w:kern w:val="3"/>
          <w:szCs w:val="24"/>
        </w:rPr>
        <w:t>t</w:t>
      </w:r>
      <w:r w:rsidR="00A05876" w:rsidRPr="00371274">
        <w:rPr>
          <w:spacing w:val="-10"/>
          <w:kern w:val="3"/>
          <w:szCs w:val="24"/>
        </w:rPr>
        <w:t>rūksta sveikatos sistemos poreikius atitinkančių sveikatos priežiūros specialistų</w:t>
      </w:r>
      <w:r w:rsidRPr="00371274">
        <w:rPr>
          <w:spacing w:val="-10"/>
          <w:kern w:val="3"/>
          <w:szCs w:val="24"/>
        </w:rPr>
        <w:t>;</w:t>
      </w:r>
    </w:p>
    <w:p w14:paraId="2CBCE762" w14:textId="126D2583" w:rsidR="003C1DAF" w:rsidRPr="00371274" w:rsidRDefault="00BC490C" w:rsidP="00A05876">
      <w:pPr>
        <w:pStyle w:val="Sraopastraipa"/>
        <w:numPr>
          <w:ilvl w:val="1"/>
          <w:numId w:val="9"/>
        </w:numPr>
        <w:jc w:val="both"/>
        <w:rPr>
          <w:spacing w:val="-10"/>
          <w:kern w:val="3"/>
          <w:szCs w:val="24"/>
        </w:rPr>
      </w:pPr>
      <w:r w:rsidRPr="00371274">
        <w:rPr>
          <w:spacing w:val="-10"/>
          <w:kern w:val="3"/>
          <w:szCs w:val="24"/>
        </w:rPr>
        <w:t>o</w:t>
      </w:r>
      <w:r w:rsidR="003C1DAF" w:rsidRPr="00371274">
        <w:rPr>
          <w:spacing w:val="-10"/>
          <w:kern w:val="3"/>
          <w:szCs w:val="24"/>
        </w:rPr>
        <w:t>peratyviam sistemos valdymui trūksta sprendimams priimti reikalingos informacijos</w:t>
      </w:r>
      <w:r w:rsidRPr="00371274">
        <w:rPr>
          <w:spacing w:val="-10"/>
          <w:kern w:val="3"/>
          <w:szCs w:val="24"/>
        </w:rPr>
        <w:t>.</w:t>
      </w:r>
      <w:r w:rsidR="003C1DAF" w:rsidRPr="00371274">
        <w:rPr>
          <w:spacing w:val="-10"/>
          <w:kern w:val="3"/>
          <w:szCs w:val="24"/>
        </w:rPr>
        <w:t xml:space="preserve"> </w:t>
      </w:r>
    </w:p>
    <w:p w14:paraId="364882AA" w14:textId="34724CB8" w:rsidR="0083050D" w:rsidRPr="00371274" w:rsidRDefault="0083050D" w:rsidP="00F30BD6">
      <w:pPr>
        <w:jc w:val="both"/>
        <w:rPr>
          <w:spacing w:val="-10"/>
          <w:kern w:val="3"/>
          <w:szCs w:val="24"/>
        </w:rPr>
      </w:pPr>
    </w:p>
    <w:p w14:paraId="678730B8" w14:textId="43648D69" w:rsidR="00553103" w:rsidRPr="00371274" w:rsidRDefault="00DD2382" w:rsidP="00553103">
      <w:pPr>
        <w:jc w:val="both"/>
        <w:rPr>
          <w:szCs w:val="24"/>
        </w:rPr>
      </w:pPr>
      <w:r w:rsidRPr="00371274">
        <w:rPr>
          <w:b/>
          <w:bCs/>
          <w:szCs w:val="24"/>
        </w:rPr>
        <w:t xml:space="preserve">          </w:t>
      </w:r>
      <w:r w:rsidR="00553103" w:rsidRPr="00371274">
        <w:rPr>
          <w:b/>
          <w:bCs/>
          <w:szCs w:val="24"/>
        </w:rPr>
        <w:t>Neefektyvi pirminė sveikatos priežiūra.</w:t>
      </w:r>
      <w:r w:rsidR="00553103" w:rsidRPr="00371274">
        <w:rPr>
          <w:szCs w:val="24"/>
        </w:rPr>
        <w:t xml:space="preserve"> Lėtinių neinfekcinių ligų rizikos veiksniai gali būti neišvengiami (pvz., amžius, lytis) ir išvengiami (pvz., žalingi įpročiai, gyvensenos būdas, profesiniai veiksniai ir kita). Lėtinių neinfekcinių </w:t>
      </w:r>
      <w:r w:rsidR="00BC490C" w:rsidRPr="00371274">
        <w:rPr>
          <w:szCs w:val="24"/>
        </w:rPr>
        <w:t xml:space="preserve">ligų </w:t>
      </w:r>
      <w:r w:rsidR="00553103" w:rsidRPr="00371274">
        <w:rPr>
          <w:szCs w:val="24"/>
        </w:rPr>
        <w:t xml:space="preserve">prevencijai svarbus išvengiamų rizikos veiksnių savalaikis identifikavimas ir šalinimas (ar bent jų poveikio minimizavimas).  Laiku ir veiksmingai teikiant pirminės sveikatos priežiūros paslaugas pacientams, sergantiems lėtinėmis ligomis, </w:t>
      </w:r>
      <w:r w:rsidR="00BC490C" w:rsidRPr="00371274">
        <w:rPr>
          <w:szCs w:val="24"/>
        </w:rPr>
        <w:t>tokiomis kaip</w:t>
      </w:r>
      <w:r w:rsidR="00553103" w:rsidRPr="00371274">
        <w:rPr>
          <w:szCs w:val="24"/>
        </w:rPr>
        <w:t xml:space="preserve"> </w:t>
      </w:r>
      <w:r w:rsidR="00BC490C" w:rsidRPr="00371274">
        <w:rPr>
          <w:szCs w:val="24"/>
        </w:rPr>
        <w:t xml:space="preserve">lėtinė obstrukcinė </w:t>
      </w:r>
      <w:r w:rsidR="00553103" w:rsidRPr="00371274">
        <w:rPr>
          <w:szCs w:val="24"/>
        </w:rPr>
        <w:t>plaučių liga ar diabet</w:t>
      </w:r>
      <w:r w:rsidR="00BC490C" w:rsidRPr="00371274">
        <w:rPr>
          <w:szCs w:val="24"/>
        </w:rPr>
        <w:t>as</w:t>
      </w:r>
      <w:r w:rsidR="00553103" w:rsidRPr="00371274">
        <w:rPr>
          <w:szCs w:val="24"/>
        </w:rPr>
        <w:t xml:space="preserve">, jų hospitalizavimo paprastai galima išvengti. Nuo 2005 m. hospitalizavimo atvejų, kurių galima išvengti, dalis Lietuvoje sumažėjo, bet vis dar yra viena didžiausių tarp ES šalių (5 paveikslas). </w:t>
      </w:r>
    </w:p>
    <w:p w14:paraId="4864E334" w14:textId="77777777" w:rsidR="00553103" w:rsidRPr="00371274" w:rsidRDefault="00553103" w:rsidP="00553103">
      <w:pPr>
        <w:rPr>
          <w:b/>
          <w:bCs/>
          <w:szCs w:val="24"/>
        </w:rPr>
      </w:pPr>
    </w:p>
    <w:p w14:paraId="616D0BFE" w14:textId="54C47064" w:rsidR="00553103" w:rsidRPr="00371274" w:rsidRDefault="00553103" w:rsidP="00553103">
      <w:pPr>
        <w:rPr>
          <w:b/>
          <w:bCs/>
          <w:szCs w:val="24"/>
        </w:rPr>
      </w:pPr>
      <w:r w:rsidRPr="00371274">
        <w:rPr>
          <w:b/>
          <w:bCs/>
          <w:szCs w:val="24"/>
        </w:rPr>
        <w:t>5 paveikslas. Daugelio hospitalizavimo atvejų galima išvengti stiprinant pirminę sveikatos priežiūrą</w:t>
      </w:r>
    </w:p>
    <w:p w14:paraId="2F7201C4" w14:textId="77777777" w:rsidR="00553103" w:rsidRPr="00371274" w:rsidRDefault="00553103" w:rsidP="00553103">
      <w:pPr>
        <w:jc w:val="both"/>
        <w:rPr>
          <w:szCs w:val="24"/>
        </w:rPr>
      </w:pPr>
    </w:p>
    <w:p w14:paraId="43BA84A9" w14:textId="77777777" w:rsidR="00553103" w:rsidRPr="00371274" w:rsidRDefault="00553103" w:rsidP="00553103">
      <w:pPr>
        <w:jc w:val="both"/>
        <w:rPr>
          <w:szCs w:val="24"/>
        </w:rPr>
      </w:pPr>
      <w:r w:rsidRPr="00371274">
        <w:rPr>
          <w:b/>
          <w:bCs/>
          <w:noProof/>
          <w:szCs w:val="24"/>
        </w:rPr>
        <w:drawing>
          <wp:inline distT="0" distB="0" distL="0" distR="0" wp14:anchorId="166FE409" wp14:editId="5D8BF815">
            <wp:extent cx="6120130" cy="2195581"/>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195581"/>
                    </a:xfrm>
                    <a:prstGeom prst="rect">
                      <a:avLst/>
                    </a:prstGeom>
                  </pic:spPr>
                </pic:pic>
              </a:graphicData>
            </a:graphic>
          </wp:inline>
        </w:drawing>
      </w:r>
    </w:p>
    <w:p w14:paraId="658013AB" w14:textId="77777777" w:rsidR="00553103" w:rsidRPr="00371274" w:rsidRDefault="00553103" w:rsidP="00553103">
      <w:pPr>
        <w:jc w:val="both"/>
        <w:rPr>
          <w:szCs w:val="24"/>
        </w:rPr>
      </w:pPr>
      <w:r w:rsidRPr="00371274">
        <w:rPr>
          <w:szCs w:val="24"/>
        </w:rPr>
        <w:t>Šaltinis: EBPO ataskaita. 2019 m. sveikatos būklės šalyse apžvalga. Lietuva</w:t>
      </w:r>
    </w:p>
    <w:p w14:paraId="7D7F83E0" w14:textId="77777777" w:rsidR="00553103" w:rsidRPr="00371274" w:rsidRDefault="00553103" w:rsidP="00553103">
      <w:pPr>
        <w:jc w:val="both"/>
        <w:rPr>
          <w:szCs w:val="24"/>
        </w:rPr>
      </w:pPr>
    </w:p>
    <w:p w14:paraId="1FF312C7" w14:textId="77777777" w:rsidR="00553103" w:rsidRPr="00371274" w:rsidRDefault="00553103" w:rsidP="00553103">
      <w:pPr>
        <w:jc w:val="both"/>
        <w:rPr>
          <w:bCs/>
          <w:szCs w:val="24"/>
        </w:rPr>
      </w:pPr>
      <w:r w:rsidRPr="00371274">
        <w:rPr>
          <w:bCs/>
          <w:szCs w:val="24"/>
        </w:rPr>
        <w:t xml:space="preserve">          Pasaulio sveikatos organizacijos ekspertų teigimu,  apie 80–90 procentų per asmens gyvenimo laikotarpį patiriamų sveikatos sutrikimų (ūmių ligų diagnostika ir gydymas, lėtinių ligų ilgalaikė priežiūra, ligų profilaktika ir kt.) gali būti sprendžiami pirminiame lygyje</w:t>
      </w:r>
      <w:r w:rsidRPr="00371274">
        <w:rPr>
          <w:rStyle w:val="Puslapioinaosnuoroda"/>
          <w:bCs/>
          <w:szCs w:val="24"/>
        </w:rPr>
        <w:footnoteReference w:id="3"/>
      </w:r>
      <w:r w:rsidRPr="00371274">
        <w:rPr>
          <w:bCs/>
          <w:szCs w:val="24"/>
        </w:rPr>
        <w:t xml:space="preserve">. Dėl šios priežasties išvengiamos hospitalizacijos rodiklį galima laikyti vienu iš svarbiausių pirminės sveikatos priežiūros paslaugų prieinamumą ir kokybę atspindinčiu rodikliu. </w:t>
      </w:r>
    </w:p>
    <w:p w14:paraId="4B240D12" w14:textId="77777777" w:rsidR="00553103" w:rsidRPr="00371274" w:rsidRDefault="00553103" w:rsidP="00553103">
      <w:pPr>
        <w:jc w:val="both"/>
        <w:rPr>
          <w:bCs/>
          <w:szCs w:val="24"/>
        </w:rPr>
      </w:pPr>
    </w:p>
    <w:p w14:paraId="41164EE5" w14:textId="50AF0C91" w:rsidR="00553103" w:rsidRPr="00371274" w:rsidRDefault="00553103" w:rsidP="00553103">
      <w:pPr>
        <w:jc w:val="both"/>
        <w:rPr>
          <w:szCs w:val="24"/>
        </w:rPr>
      </w:pPr>
      <w:r w:rsidRPr="00371274">
        <w:rPr>
          <w:bCs/>
          <w:szCs w:val="24"/>
        </w:rPr>
        <w:t xml:space="preserve">          Situacija savivaldybėse labai netolygi. Yra nemažai savivaldybių, kuriose išvengiamų hospitalizacijų rodiklis reikšmingai didesnis nei šalies vidurkis (6 paveikslas).</w:t>
      </w:r>
    </w:p>
    <w:p w14:paraId="0FDD7B7D" w14:textId="77777777" w:rsidR="00553103" w:rsidRPr="00371274" w:rsidRDefault="00553103" w:rsidP="00553103">
      <w:pPr>
        <w:jc w:val="both"/>
        <w:rPr>
          <w:szCs w:val="24"/>
        </w:rPr>
      </w:pPr>
    </w:p>
    <w:p w14:paraId="63BF8A47" w14:textId="77777777" w:rsidR="00DD2382" w:rsidRPr="00371274" w:rsidRDefault="00DD2382" w:rsidP="00553103">
      <w:pPr>
        <w:spacing w:line="360" w:lineRule="auto"/>
        <w:jc w:val="both"/>
        <w:rPr>
          <w:b/>
          <w:bCs/>
          <w:szCs w:val="24"/>
        </w:rPr>
      </w:pPr>
    </w:p>
    <w:p w14:paraId="2429C5DB" w14:textId="77777777" w:rsidR="00DD2382" w:rsidRPr="00371274" w:rsidRDefault="00DD2382" w:rsidP="00553103">
      <w:pPr>
        <w:spacing w:line="360" w:lineRule="auto"/>
        <w:jc w:val="both"/>
        <w:rPr>
          <w:b/>
          <w:bCs/>
          <w:szCs w:val="24"/>
        </w:rPr>
      </w:pPr>
    </w:p>
    <w:p w14:paraId="74EAEDE9" w14:textId="77777777" w:rsidR="00DD2382" w:rsidRPr="00371274" w:rsidRDefault="00DD2382" w:rsidP="00553103">
      <w:pPr>
        <w:spacing w:line="360" w:lineRule="auto"/>
        <w:jc w:val="both"/>
        <w:rPr>
          <w:b/>
          <w:bCs/>
          <w:szCs w:val="24"/>
        </w:rPr>
      </w:pPr>
    </w:p>
    <w:p w14:paraId="1060A7FF" w14:textId="34B3DCB0" w:rsidR="00553103" w:rsidRPr="00371274" w:rsidRDefault="00553103" w:rsidP="00553103">
      <w:pPr>
        <w:spacing w:line="360" w:lineRule="auto"/>
        <w:jc w:val="both"/>
        <w:rPr>
          <w:b/>
          <w:bCs/>
          <w:szCs w:val="24"/>
        </w:rPr>
      </w:pPr>
      <w:r w:rsidRPr="00371274">
        <w:rPr>
          <w:b/>
          <w:bCs/>
          <w:szCs w:val="24"/>
        </w:rPr>
        <w:t>6 paveikslas. Išvengiamų hospitalizacijų rodiklis savivaldybėse (atvejų skaičius 1000 gyv.), 2019  m.</w:t>
      </w:r>
    </w:p>
    <w:p w14:paraId="6719A153" w14:textId="77777777" w:rsidR="00553103" w:rsidRPr="00371274" w:rsidRDefault="00553103" w:rsidP="00553103">
      <w:pPr>
        <w:jc w:val="both"/>
        <w:rPr>
          <w:szCs w:val="24"/>
        </w:rPr>
      </w:pPr>
      <w:r w:rsidRPr="00371274">
        <w:rPr>
          <w:rFonts w:eastAsiaTheme="majorEastAsia"/>
          <w:b/>
          <w:bCs/>
          <w:noProof/>
          <w:color w:val="FF0000"/>
          <w:kern w:val="24"/>
          <w:szCs w:val="24"/>
        </w:rPr>
        <w:drawing>
          <wp:inline distT="0" distB="0" distL="0" distR="0" wp14:anchorId="5DB938C6" wp14:editId="25C3DEBF">
            <wp:extent cx="6528695" cy="3136265"/>
            <wp:effectExtent l="0" t="0" r="5715" b="6985"/>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32337" cy="3138015"/>
                    </a:xfrm>
                    <a:prstGeom prst="rect">
                      <a:avLst/>
                    </a:prstGeom>
                  </pic:spPr>
                </pic:pic>
              </a:graphicData>
            </a:graphic>
          </wp:inline>
        </w:drawing>
      </w:r>
    </w:p>
    <w:p w14:paraId="5D4ED620" w14:textId="77777777" w:rsidR="00553103" w:rsidRPr="00371274" w:rsidRDefault="00553103" w:rsidP="00553103">
      <w:pPr>
        <w:spacing w:line="360" w:lineRule="auto"/>
        <w:rPr>
          <w:rFonts w:eastAsiaTheme="majorEastAsia"/>
          <w:kern w:val="24"/>
          <w:szCs w:val="24"/>
        </w:rPr>
      </w:pPr>
      <w:r w:rsidRPr="00371274">
        <w:rPr>
          <w:rFonts w:eastAsiaTheme="majorEastAsia"/>
          <w:kern w:val="24"/>
          <w:szCs w:val="24"/>
        </w:rPr>
        <w:t>Šaltinis: Higienos institutas</w:t>
      </w:r>
    </w:p>
    <w:p w14:paraId="347975D3" w14:textId="77777777" w:rsidR="00553103" w:rsidRPr="00371274" w:rsidRDefault="00553103" w:rsidP="00553103">
      <w:pPr>
        <w:ind w:firstLine="558"/>
        <w:jc w:val="both"/>
        <w:rPr>
          <w:spacing w:val="-10"/>
          <w:kern w:val="3"/>
          <w:szCs w:val="24"/>
        </w:rPr>
      </w:pPr>
    </w:p>
    <w:p w14:paraId="32A9DE38" w14:textId="0DDAD2E9" w:rsidR="00553103" w:rsidRPr="00371274" w:rsidRDefault="00553103" w:rsidP="00553103">
      <w:pPr>
        <w:jc w:val="both"/>
        <w:rPr>
          <w:rFonts w:eastAsiaTheme="minorHAnsi"/>
          <w:szCs w:val="24"/>
        </w:rPr>
      </w:pPr>
      <w:r w:rsidRPr="00371274">
        <w:rPr>
          <w:szCs w:val="24"/>
        </w:rPr>
        <w:t xml:space="preserve">           Jeigu šeimos gydytojams ir apskritai pirminės sveikatos priežiūros specialistams būtų patikėtas svarbesnis vaidmuo kontroliuojant lėtines ligas, tai galėtų padėti sumažinti hospitalizavimo atvejų, kurių galima išvengti, skaičių.  </w:t>
      </w:r>
      <w:r w:rsidRPr="00371274">
        <w:rPr>
          <w:rFonts w:eastAsiaTheme="minorHAnsi"/>
          <w:szCs w:val="24"/>
        </w:rPr>
        <w:t xml:space="preserve">Yra nemažai priežasčių, kodėl pirminė sveikatos priežiūra yra nepakankami efektyvi. Iš 2010–2011 </w:t>
      </w:r>
      <w:r w:rsidR="00BC490C" w:rsidRPr="00371274">
        <w:rPr>
          <w:rFonts w:eastAsiaTheme="minorHAnsi"/>
          <w:szCs w:val="24"/>
        </w:rPr>
        <w:t xml:space="preserve">m. </w:t>
      </w:r>
      <w:r w:rsidRPr="00371274">
        <w:rPr>
          <w:rFonts w:eastAsiaTheme="minorHAnsi"/>
          <w:szCs w:val="24"/>
        </w:rPr>
        <w:t>atlikto šeimos gydytojų veiklos audito</w:t>
      </w:r>
      <w:r w:rsidRPr="00371274">
        <w:rPr>
          <w:rStyle w:val="Puslapioinaosnuoroda"/>
          <w:rFonts w:eastAsiaTheme="minorHAnsi"/>
          <w:szCs w:val="24"/>
        </w:rPr>
        <w:footnoteReference w:id="4"/>
      </w:r>
      <w:r w:rsidRPr="00371274">
        <w:rPr>
          <w:rFonts w:eastAsiaTheme="minorHAnsi"/>
          <w:szCs w:val="24"/>
        </w:rPr>
        <w:t xml:space="preserve"> paaiškėjo, kad šeimos gydytojai vykdo ne visas savo funkcijas. Šio audito išvados parodė, kad </w:t>
      </w:r>
      <w:r w:rsidRPr="00371274">
        <w:rPr>
          <w:rFonts w:eastAsiaTheme="minorHAnsi"/>
          <w:b/>
          <w:bCs/>
          <w:szCs w:val="24"/>
        </w:rPr>
        <w:t>funkcijoms, kurioms nereikia gydytojo kompetencijos, vykdyti jie sugaišta 22 proc. darbo dienos laiko, todėl dirba nepakankamai efektyviai</w:t>
      </w:r>
      <w:r w:rsidRPr="00371274">
        <w:rPr>
          <w:rFonts w:eastAsiaTheme="minorHAnsi"/>
          <w:szCs w:val="24"/>
        </w:rPr>
        <w:t>: nepakankamai laiko skiria diagnostikai ir gydymui, nevykdo kitų pagal kompetenciją nustatytų funkcijų, kurioms būtina gydytojo kvalifikacija. Apklausoje dalyvavę šeimos gydytojai įvardijo priežastis, dėl kurių nevykdo visų nustatytų kompetencijų. Dažniausi</w:t>
      </w:r>
      <w:r w:rsidR="00BC490C" w:rsidRPr="00371274">
        <w:rPr>
          <w:rFonts w:eastAsiaTheme="minorHAnsi"/>
          <w:szCs w:val="24"/>
        </w:rPr>
        <w:t>ai mini</w:t>
      </w:r>
      <w:r w:rsidR="006C4987" w:rsidRPr="00371274">
        <w:rPr>
          <w:rFonts w:eastAsiaTheme="minorHAnsi"/>
          <w:szCs w:val="24"/>
        </w:rPr>
        <w:t>m</w:t>
      </w:r>
      <w:r w:rsidR="00BC490C" w:rsidRPr="00371274">
        <w:rPr>
          <w:rFonts w:eastAsiaTheme="minorHAnsi"/>
          <w:szCs w:val="24"/>
        </w:rPr>
        <w:t xml:space="preserve">os </w:t>
      </w:r>
      <w:r w:rsidRPr="00371274">
        <w:rPr>
          <w:rFonts w:eastAsiaTheme="minorHAnsi"/>
          <w:szCs w:val="24"/>
        </w:rPr>
        <w:t>šios</w:t>
      </w:r>
      <w:r w:rsidR="006C4987" w:rsidRPr="00371274">
        <w:rPr>
          <w:rFonts w:eastAsiaTheme="minorHAnsi"/>
          <w:szCs w:val="24"/>
        </w:rPr>
        <w:t xml:space="preserve"> priežastys</w:t>
      </w:r>
      <w:r w:rsidRPr="00371274">
        <w:rPr>
          <w:rFonts w:eastAsiaTheme="minorHAnsi"/>
          <w:szCs w:val="24"/>
        </w:rPr>
        <w:t xml:space="preserve">: </w:t>
      </w:r>
    </w:p>
    <w:p w14:paraId="39BED785" w14:textId="77777777" w:rsidR="00553103" w:rsidRPr="00371274" w:rsidRDefault="00553103" w:rsidP="00553103">
      <w:pPr>
        <w:autoSpaceDE w:val="0"/>
        <w:autoSpaceDN w:val="0"/>
        <w:adjustRightInd w:val="0"/>
        <w:rPr>
          <w:rFonts w:eastAsiaTheme="minorHAnsi"/>
          <w:szCs w:val="24"/>
        </w:rPr>
      </w:pPr>
      <w:r w:rsidRPr="00371274">
        <w:rPr>
          <w:rFonts w:eastAsiaTheme="minorHAnsi"/>
          <w:szCs w:val="24"/>
        </w:rPr>
        <w:t xml:space="preserve">         • laiko stoka – 67 proc. gydytojų; </w:t>
      </w:r>
    </w:p>
    <w:p w14:paraId="695EE69A" w14:textId="77777777" w:rsidR="00553103" w:rsidRPr="00371274" w:rsidRDefault="00553103" w:rsidP="00553103">
      <w:pPr>
        <w:autoSpaceDE w:val="0"/>
        <w:autoSpaceDN w:val="0"/>
        <w:adjustRightInd w:val="0"/>
        <w:rPr>
          <w:rFonts w:eastAsiaTheme="minorHAnsi"/>
          <w:szCs w:val="24"/>
        </w:rPr>
      </w:pPr>
      <w:r w:rsidRPr="00371274">
        <w:rPr>
          <w:rFonts w:eastAsiaTheme="minorHAnsi"/>
          <w:szCs w:val="24"/>
        </w:rPr>
        <w:t xml:space="preserve">         • netinkamos darbo sąlygos – 43 proc. gydytojų; </w:t>
      </w:r>
    </w:p>
    <w:p w14:paraId="78C18140" w14:textId="77777777" w:rsidR="00553103" w:rsidRPr="00371274" w:rsidRDefault="00553103" w:rsidP="00553103">
      <w:pPr>
        <w:autoSpaceDE w:val="0"/>
        <w:autoSpaceDN w:val="0"/>
        <w:adjustRightInd w:val="0"/>
        <w:rPr>
          <w:rFonts w:eastAsiaTheme="minorHAnsi"/>
          <w:szCs w:val="24"/>
        </w:rPr>
      </w:pPr>
      <w:r w:rsidRPr="00371274">
        <w:rPr>
          <w:rFonts w:eastAsiaTheme="minorHAnsi"/>
          <w:szCs w:val="24"/>
        </w:rPr>
        <w:t xml:space="preserve">         • reikiamos įrangos stoka – 30 proc. gydytojų; </w:t>
      </w:r>
    </w:p>
    <w:p w14:paraId="32887640" w14:textId="77777777" w:rsidR="00553103" w:rsidRPr="00371274" w:rsidRDefault="00553103" w:rsidP="00553103">
      <w:pPr>
        <w:autoSpaceDE w:val="0"/>
        <w:autoSpaceDN w:val="0"/>
        <w:adjustRightInd w:val="0"/>
        <w:rPr>
          <w:rFonts w:eastAsiaTheme="minorHAnsi"/>
          <w:szCs w:val="24"/>
        </w:rPr>
      </w:pPr>
      <w:r w:rsidRPr="00371274">
        <w:rPr>
          <w:rFonts w:eastAsiaTheme="minorHAnsi"/>
          <w:szCs w:val="24"/>
        </w:rPr>
        <w:t xml:space="preserve">         • nepakankama kvalifikacija ir įgūdžių stoka – 23 proc. gydytojų; </w:t>
      </w:r>
    </w:p>
    <w:p w14:paraId="382D54C9" w14:textId="1ED9E02E" w:rsidR="00553103" w:rsidRPr="00371274" w:rsidRDefault="00553103" w:rsidP="00553103">
      <w:pPr>
        <w:autoSpaceDE w:val="0"/>
        <w:autoSpaceDN w:val="0"/>
        <w:adjustRightInd w:val="0"/>
        <w:jc w:val="both"/>
        <w:rPr>
          <w:rFonts w:eastAsiaTheme="minorHAnsi"/>
          <w:szCs w:val="24"/>
        </w:rPr>
      </w:pPr>
      <w:r w:rsidRPr="00371274">
        <w:rPr>
          <w:rFonts w:eastAsiaTheme="minorHAnsi"/>
          <w:szCs w:val="24"/>
        </w:rPr>
        <w:t xml:space="preserve">         • nepakankama kvalifikacija, kurios </w:t>
      </w:r>
      <w:r w:rsidR="006C4987" w:rsidRPr="00371274">
        <w:rPr>
          <w:rFonts w:eastAsiaTheme="minorHAnsi"/>
          <w:szCs w:val="24"/>
        </w:rPr>
        <w:t xml:space="preserve">nėra </w:t>
      </w:r>
      <w:r w:rsidRPr="00371274">
        <w:rPr>
          <w:rFonts w:eastAsiaTheme="minorHAnsi"/>
          <w:szCs w:val="24"/>
        </w:rPr>
        <w:t>galimybės tobulinti dėl kursų trūkumo</w:t>
      </w:r>
      <w:r w:rsidR="006C4987" w:rsidRPr="00371274">
        <w:rPr>
          <w:rFonts w:eastAsiaTheme="minorHAnsi"/>
          <w:szCs w:val="24"/>
        </w:rPr>
        <w:t>,</w:t>
      </w:r>
      <w:r w:rsidRPr="00371274">
        <w:rPr>
          <w:rFonts w:eastAsiaTheme="minorHAnsi"/>
          <w:szCs w:val="24"/>
        </w:rPr>
        <w:t xml:space="preserve"> – 17 proc. gydytojų.</w:t>
      </w:r>
    </w:p>
    <w:p w14:paraId="3E1A6D33" w14:textId="77777777" w:rsidR="00553103" w:rsidRPr="00371274" w:rsidRDefault="00553103" w:rsidP="00553103">
      <w:pPr>
        <w:rPr>
          <w:szCs w:val="24"/>
        </w:rPr>
      </w:pPr>
    </w:p>
    <w:p w14:paraId="16DC10A0" w14:textId="1D093220" w:rsidR="00553103" w:rsidRPr="00371274" w:rsidRDefault="00553103" w:rsidP="00553103">
      <w:pPr>
        <w:jc w:val="both"/>
        <w:rPr>
          <w:szCs w:val="24"/>
        </w:rPr>
      </w:pPr>
      <w:r w:rsidRPr="00371274">
        <w:rPr>
          <w:szCs w:val="24"/>
        </w:rPr>
        <w:t xml:space="preserve">         Visos šiame tyrime išvardytos problemos vis dar išlieka aktualios, bet yra ir daugiau problemų, kurios susijusios ne tik su gydytojų dideliu darbo krūviu, bet ir su nepakankama šeimos gydytojo ir pirminio lygio gydytojo psichiatro komandos sudėtimi, netinkamu funkcijų pasiskirstymu, atvejo vadybos stoka, nepakankama integracija su visuomenės sveikatos priežiūros bei socialinės priežiūros paslaugomis.</w:t>
      </w:r>
      <w:r w:rsidR="00557631" w:rsidRPr="00371274">
        <w:t xml:space="preserve"> </w:t>
      </w:r>
      <w:r w:rsidR="00557631" w:rsidRPr="00371274">
        <w:rPr>
          <w:szCs w:val="24"/>
        </w:rPr>
        <w:t xml:space="preserve">Siekiama, kuriant savivaldybių sveikatos centrus, užpildyti šias spragas ir praplėsti </w:t>
      </w:r>
      <w:r w:rsidR="00557631" w:rsidRPr="00371274">
        <w:rPr>
          <w:szCs w:val="24"/>
        </w:rPr>
        <w:lastRenderedPageBreak/>
        <w:t xml:space="preserve">šeimos gydytojo komandą iki pilnos sudėties, užtikrinti pakankamą slaugytojų, slaugytojų padėjėjų, akušerių, kineziterapeutų, socialinių darbuotojų, gyvensenos medicinos specialistų skaičių, formalius medicinos ir kitų dokumentų pildymo  darbus perduoti sekretorėms, registratorėms. Taip pat tikimasi, kad sudėtingų </w:t>
      </w:r>
      <w:proofErr w:type="spellStart"/>
      <w:r w:rsidR="00557631" w:rsidRPr="00371274">
        <w:rPr>
          <w:szCs w:val="24"/>
        </w:rPr>
        <w:t>poliligotų</w:t>
      </w:r>
      <w:proofErr w:type="spellEnd"/>
      <w:r w:rsidR="00557631" w:rsidRPr="00371274">
        <w:rPr>
          <w:szCs w:val="24"/>
        </w:rPr>
        <w:t xml:space="preserve"> pacientų paslaugų teikimas taps labiau koordinuotu, pasitelkus atvejo vadybininkus.</w:t>
      </w:r>
    </w:p>
    <w:p w14:paraId="13768E76" w14:textId="77777777" w:rsidR="00553103" w:rsidRPr="00371274" w:rsidRDefault="00553103" w:rsidP="00553103">
      <w:pPr>
        <w:ind w:firstLine="558"/>
        <w:jc w:val="both"/>
        <w:rPr>
          <w:spacing w:val="-10"/>
          <w:kern w:val="3"/>
          <w:szCs w:val="24"/>
        </w:rPr>
      </w:pPr>
    </w:p>
    <w:p w14:paraId="46441185" w14:textId="277A0CA5" w:rsidR="00553103" w:rsidRPr="00371274" w:rsidRDefault="00553103" w:rsidP="00553103">
      <w:pPr>
        <w:jc w:val="both"/>
        <w:rPr>
          <w:szCs w:val="24"/>
        </w:rPr>
      </w:pPr>
      <w:r w:rsidRPr="00371274">
        <w:rPr>
          <w:b/>
          <w:bCs/>
          <w:szCs w:val="24"/>
        </w:rPr>
        <w:t xml:space="preserve">         Neefektyvus ligoninių tinklas. </w:t>
      </w:r>
      <w:r w:rsidRPr="00371274">
        <w:rPr>
          <w:szCs w:val="24"/>
        </w:rPr>
        <w:t xml:space="preserve">Lietuva turi išplėtotą ligoninių tinklą. Bendras (aktyviojo ir ilgalaikio gydymo) lovų ligoninėse skaičius Lietuvoje per laikotarpį nuo 2011 iki 2019 </w:t>
      </w:r>
      <w:r w:rsidR="006C4987" w:rsidRPr="00371274">
        <w:rPr>
          <w:szCs w:val="24"/>
        </w:rPr>
        <w:t xml:space="preserve">m. </w:t>
      </w:r>
      <w:r w:rsidRPr="00371274">
        <w:rPr>
          <w:szCs w:val="24"/>
        </w:rPr>
        <w:t xml:space="preserve">sumažėjo 14,6 proc. (nuo 743,40 iki 643,65 lovų 100 000 gyventojų), o ES 27 šalių bendras lovų ligoninėse skaičiaus vidurkis per tą patį laikotarpį mažėjo nežymiai – 6,3 proc.  (7 paveikslas), nes daugelyje ES valstybių stacionarinės pagalbos konsolidavimo reforma įvykdyta jau anksčiau. </w:t>
      </w:r>
      <w:r w:rsidRPr="00371274">
        <w:rPr>
          <w:iCs/>
          <w:szCs w:val="24"/>
        </w:rPr>
        <w:t xml:space="preserve">Nors Lietuvoje vyko ne viena ligoninių tinklo reforma ir bendras lovų ligoninėse skaičius sumažėjo, tačiau </w:t>
      </w:r>
      <w:r w:rsidRPr="00371274">
        <w:rPr>
          <w:szCs w:val="24"/>
        </w:rPr>
        <w:t xml:space="preserve">Lietuvos ligoninių tinklas pagal bendrą ligoninių lovų skaičių, tenkantį 100 000 gyventojų, yra vienas neefektyviausių tarp ES 27 šalių ir beveik </w:t>
      </w:r>
      <w:r w:rsidRPr="00371274">
        <w:rPr>
          <w:b/>
          <w:bCs/>
          <w:szCs w:val="24"/>
        </w:rPr>
        <w:t>18 proc. viršija šių lovų vidurkį ES 27 šalyse</w:t>
      </w:r>
      <w:r w:rsidRPr="00371274">
        <w:rPr>
          <w:szCs w:val="24"/>
        </w:rPr>
        <w:t xml:space="preserve"> (8 paveikslas). </w:t>
      </w:r>
    </w:p>
    <w:p w14:paraId="3C60EE30" w14:textId="77777777" w:rsidR="00553103" w:rsidRPr="00371274" w:rsidRDefault="00553103" w:rsidP="00553103">
      <w:pPr>
        <w:jc w:val="both"/>
        <w:rPr>
          <w:szCs w:val="24"/>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12"/>
      </w:tblGrid>
      <w:tr w:rsidR="00553103" w:rsidRPr="00371274" w14:paraId="74371972" w14:textId="77777777" w:rsidTr="00541FDD">
        <w:tc>
          <w:tcPr>
            <w:tcW w:w="7612" w:type="dxa"/>
          </w:tcPr>
          <w:p w14:paraId="6D9E7D3A" w14:textId="2661CA26" w:rsidR="00553103" w:rsidRPr="00371274" w:rsidRDefault="00553103" w:rsidP="00541FDD">
            <w:pPr>
              <w:spacing w:line="256" w:lineRule="auto"/>
              <w:jc w:val="both"/>
              <w:rPr>
                <w:rFonts w:ascii="Times New Roman" w:hAnsi="Times New Roman" w:cs="Times New Roman"/>
                <w:b/>
                <w:bCs/>
                <w:noProof/>
                <w:sz w:val="24"/>
                <w:szCs w:val="24"/>
              </w:rPr>
            </w:pPr>
            <w:r w:rsidRPr="00371274">
              <w:rPr>
                <w:rFonts w:ascii="Times New Roman" w:hAnsi="Times New Roman" w:cs="Times New Roman"/>
                <w:b/>
                <w:bCs/>
                <w:noProof/>
                <w:sz w:val="24"/>
                <w:szCs w:val="24"/>
              </w:rPr>
              <w:t>7 paveikslas. Bendras lovų ligoninėse skaičiaus kitimas 2011–2019 m. Lietuvoje ir ES (27) (100 000 gyventojų)</w:t>
            </w:r>
          </w:p>
        </w:tc>
      </w:tr>
      <w:tr w:rsidR="00553103" w:rsidRPr="00371274" w14:paraId="7EB14F1C" w14:textId="77777777" w:rsidTr="00541FDD">
        <w:tc>
          <w:tcPr>
            <w:tcW w:w="7612" w:type="dxa"/>
          </w:tcPr>
          <w:p w14:paraId="00D82287" w14:textId="77777777" w:rsidR="00553103" w:rsidRPr="00371274" w:rsidRDefault="00553103" w:rsidP="00541FDD">
            <w:pPr>
              <w:spacing w:line="256" w:lineRule="auto"/>
              <w:jc w:val="both"/>
              <w:rPr>
                <w:rFonts w:ascii="Times New Roman" w:hAnsi="Times New Roman" w:cs="Times New Roman"/>
                <w:noProof/>
                <w:sz w:val="24"/>
                <w:szCs w:val="24"/>
              </w:rPr>
            </w:pPr>
            <w:r w:rsidRPr="00371274">
              <w:rPr>
                <w:noProof/>
                <w:szCs w:val="24"/>
              </w:rPr>
              <w:drawing>
                <wp:inline distT="0" distB="0" distL="0" distR="0" wp14:anchorId="6644FE8E" wp14:editId="7FE67E20">
                  <wp:extent cx="3318647" cy="1315928"/>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298" cy="1344339"/>
                          </a:xfrm>
                          <a:prstGeom prst="rect">
                            <a:avLst/>
                          </a:prstGeom>
                          <a:noFill/>
                        </pic:spPr>
                      </pic:pic>
                    </a:graphicData>
                  </a:graphic>
                </wp:inline>
              </w:drawing>
            </w:r>
          </w:p>
        </w:tc>
      </w:tr>
    </w:tbl>
    <w:p w14:paraId="7334DC9B" w14:textId="77777777" w:rsidR="00553103" w:rsidRPr="00371274" w:rsidRDefault="00553103" w:rsidP="00553103">
      <w:pPr>
        <w:spacing w:line="256" w:lineRule="auto"/>
        <w:jc w:val="both"/>
        <w:rPr>
          <w:noProof/>
          <w:szCs w:val="24"/>
        </w:rPr>
      </w:pPr>
    </w:p>
    <w:p w14:paraId="4E002037" w14:textId="77777777" w:rsidR="00553103" w:rsidRPr="00371274" w:rsidRDefault="00553103" w:rsidP="00553103">
      <w:pPr>
        <w:spacing w:line="256" w:lineRule="auto"/>
        <w:jc w:val="both"/>
        <w:rPr>
          <w:noProof/>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1"/>
      </w:tblGrid>
      <w:tr w:rsidR="00553103" w:rsidRPr="00371274" w14:paraId="35796D2B" w14:textId="77777777" w:rsidTr="00541FDD">
        <w:tc>
          <w:tcPr>
            <w:tcW w:w="7471" w:type="dxa"/>
          </w:tcPr>
          <w:p w14:paraId="75E0CC32" w14:textId="77777777" w:rsidR="00553103" w:rsidRPr="00371274" w:rsidRDefault="00553103" w:rsidP="00541FDD">
            <w:pPr>
              <w:spacing w:line="256" w:lineRule="auto"/>
              <w:jc w:val="both"/>
              <w:rPr>
                <w:rFonts w:ascii="Times New Roman" w:hAnsi="Times New Roman" w:cs="Times New Roman"/>
                <w:b/>
                <w:bCs/>
                <w:noProof/>
                <w:sz w:val="24"/>
                <w:szCs w:val="24"/>
              </w:rPr>
            </w:pPr>
          </w:p>
          <w:p w14:paraId="4C06A1C9" w14:textId="67BD03FB" w:rsidR="00553103" w:rsidRPr="00371274" w:rsidRDefault="00553103" w:rsidP="00541FDD">
            <w:pPr>
              <w:spacing w:line="256" w:lineRule="auto"/>
              <w:jc w:val="both"/>
              <w:rPr>
                <w:rFonts w:ascii="Times New Roman" w:hAnsi="Times New Roman" w:cs="Times New Roman"/>
                <w:b/>
                <w:bCs/>
                <w:noProof/>
                <w:sz w:val="24"/>
                <w:szCs w:val="24"/>
              </w:rPr>
            </w:pPr>
            <w:r w:rsidRPr="00371274">
              <w:rPr>
                <w:rFonts w:ascii="Times New Roman" w:hAnsi="Times New Roman" w:cs="Times New Roman"/>
                <w:b/>
                <w:bCs/>
                <w:noProof/>
                <w:sz w:val="24"/>
                <w:szCs w:val="24"/>
              </w:rPr>
              <w:t>8 paveikslas. Bendras lovų ligoninėse skaičius 2019 m. Lietuvoje ir ES (27) šalyse (100 000 gyventojų)</w:t>
            </w:r>
          </w:p>
        </w:tc>
      </w:tr>
      <w:tr w:rsidR="00553103" w:rsidRPr="00371274" w14:paraId="4171874B" w14:textId="77777777" w:rsidTr="00541FDD">
        <w:tc>
          <w:tcPr>
            <w:tcW w:w="7471" w:type="dxa"/>
          </w:tcPr>
          <w:p w14:paraId="0E5DD999" w14:textId="77777777" w:rsidR="00553103" w:rsidRPr="00371274" w:rsidRDefault="00553103" w:rsidP="00541FDD">
            <w:pPr>
              <w:tabs>
                <w:tab w:val="left" w:pos="5250"/>
              </w:tabs>
              <w:spacing w:line="256" w:lineRule="auto"/>
              <w:jc w:val="both"/>
              <w:rPr>
                <w:rFonts w:ascii="Times New Roman" w:hAnsi="Times New Roman" w:cs="Times New Roman"/>
                <w:noProof/>
                <w:sz w:val="24"/>
                <w:szCs w:val="24"/>
              </w:rPr>
            </w:pPr>
            <w:r w:rsidRPr="00371274">
              <w:rPr>
                <w:noProof/>
                <w:szCs w:val="24"/>
              </w:rPr>
              <w:drawing>
                <wp:inline distT="0" distB="0" distL="0" distR="0" wp14:anchorId="48818B15" wp14:editId="2CC18F67">
                  <wp:extent cx="3943350" cy="1892051"/>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8802" cy="1928253"/>
                          </a:xfrm>
                          <a:prstGeom prst="rect">
                            <a:avLst/>
                          </a:prstGeom>
                          <a:noFill/>
                        </pic:spPr>
                      </pic:pic>
                    </a:graphicData>
                  </a:graphic>
                </wp:inline>
              </w:drawing>
            </w:r>
          </w:p>
        </w:tc>
      </w:tr>
    </w:tbl>
    <w:p w14:paraId="3B601160" w14:textId="77777777" w:rsidR="00553103" w:rsidRPr="00371274" w:rsidRDefault="00553103" w:rsidP="00553103">
      <w:pPr>
        <w:spacing w:line="256" w:lineRule="auto"/>
        <w:jc w:val="both"/>
        <w:rPr>
          <w:noProof/>
          <w:szCs w:val="24"/>
        </w:rPr>
      </w:pPr>
      <w:r w:rsidRPr="00371274">
        <w:rPr>
          <w:noProof/>
          <w:szCs w:val="24"/>
        </w:rPr>
        <w:t>Šaltinis: Eurostat</w:t>
      </w:r>
    </w:p>
    <w:p w14:paraId="6F877480" w14:textId="77777777" w:rsidR="00553103" w:rsidRPr="00371274" w:rsidRDefault="00553103" w:rsidP="00553103">
      <w:pPr>
        <w:ind w:firstLine="496"/>
        <w:jc w:val="both"/>
        <w:rPr>
          <w:spacing w:val="-10"/>
          <w:kern w:val="3"/>
          <w:szCs w:val="24"/>
        </w:rPr>
      </w:pPr>
    </w:p>
    <w:p w14:paraId="3A8D5088" w14:textId="1D73F3A3" w:rsidR="00553103" w:rsidRPr="00371274" w:rsidRDefault="00553103" w:rsidP="00553103">
      <w:pPr>
        <w:spacing w:line="256" w:lineRule="auto"/>
        <w:jc w:val="both"/>
        <w:rPr>
          <w:szCs w:val="24"/>
        </w:rPr>
      </w:pPr>
      <w:r w:rsidRPr="00371274">
        <w:rPr>
          <w:szCs w:val="24"/>
        </w:rPr>
        <w:t xml:space="preserve">          Neefektyvų išteklių naudojimą rodo ne tik didelis lovų skaičius, bet ir palyginti mažas aktyviojo gydymo lovų užimtumas šalies ligoninėse. Vidutinis aktyviojo gydymo lovos užimtumas (2018 m. duomenimis) Lietuvoje sudaro apie 75 proc. metinio dienų skaičiaus (arba 274 dienas per metus) ir ne daug atsilieka nuo ES vidurkio – 77 proc. Tačiau atkreiptinas dėmesys, kad 2018 m. net 28 ligoninėse (60 proc.) aktyviojo gydymo lovos užimtumas nesiekė šalies vidurkio (9 paveikslas). </w:t>
      </w:r>
    </w:p>
    <w:p w14:paraId="5A5738F6" w14:textId="77777777" w:rsidR="00553103" w:rsidRPr="00371274" w:rsidRDefault="00553103" w:rsidP="00553103">
      <w:pPr>
        <w:pStyle w:val="Default"/>
        <w:jc w:val="both"/>
        <w:rPr>
          <w:b/>
          <w:bCs/>
          <w:noProof/>
        </w:rPr>
      </w:pPr>
      <w:r w:rsidRPr="00371274">
        <w:rPr>
          <w:b/>
          <w:bCs/>
          <w:noProof/>
        </w:rPr>
        <w:t xml:space="preserve">         </w:t>
      </w:r>
    </w:p>
    <w:p w14:paraId="6B37B0E4" w14:textId="77777777" w:rsidR="008157E6" w:rsidRDefault="00553103" w:rsidP="00553103">
      <w:pPr>
        <w:pStyle w:val="Default"/>
        <w:jc w:val="both"/>
        <w:rPr>
          <w:b/>
          <w:bCs/>
          <w:noProof/>
        </w:rPr>
      </w:pPr>
      <w:r w:rsidRPr="00371274">
        <w:rPr>
          <w:b/>
          <w:bCs/>
          <w:noProof/>
        </w:rPr>
        <w:t xml:space="preserve"> </w:t>
      </w:r>
    </w:p>
    <w:p w14:paraId="16D17884" w14:textId="77777777" w:rsidR="008157E6" w:rsidRDefault="008157E6" w:rsidP="00553103">
      <w:pPr>
        <w:pStyle w:val="Default"/>
        <w:jc w:val="both"/>
        <w:rPr>
          <w:b/>
          <w:bCs/>
          <w:noProof/>
        </w:rPr>
      </w:pPr>
    </w:p>
    <w:p w14:paraId="67C05311" w14:textId="528A1842" w:rsidR="00553103" w:rsidRPr="00371274" w:rsidRDefault="00553103" w:rsidP="00553103">
      <w:pPr>
        <w:pStyle w:val="Default"/>
        <w:jc w:val="both"/>
        <w:rPr>
          <w:b/>
          <w:bCs/>
          <w:noProof/>
        </w:rPr>
      </w:pPr>
      <w:r w:rsidRPr="00371274">
        <w:rPr>
          <w:b/>
          <w:bCs/>
          <w:noProof/>
        </w:rPr>
        <w:lastRenderedPageBreak/>
        <w:t xml:space="preserve">9 paveikslas. </w:t>
      </w:r>
      <w:r w:rsidR="006C4987" w:rsidRPr="00371274">
        <w:rPr>
          <w:b/>
          <w:bCs/>
          <w:noProof/>
        </w:rPr>
        <w:t xml:space="preserve">Aktyviojo </w:t>
      </w:r>
      <w:r w:rsidRPr="00371274">
        <w:rPr>
          <w:b/>
          <w:bCs/>
          <w:noProof/>
        </w:rPr>
        <w:t>gydymo lovų užimtumas Lietuvos ligoninėse</w:t>
      </w:r>
    </w:p>
    <w:p w14:paraId="583F97E1" w14:textId="77777777" w:rsidR="00553103" w:rsidRPr="00371274" w:rsidRDefault="00553103" w:rsidP="00553103">
      <w:pPr>
        <w:pStyle w:val="Default"/>
        <w:ind w:firstLine="737"/>
        <w:jc w:val="both"/>
        <w:rPr>
          <w:b/>
          <w:bCs/>
          <w:noProof/>
        </w:rPr>
      </w:pPr>
      <w:r w:rsidRPr="00371274">
        <w:rPr>
          <w:noProof/>
          <w:shd w:val="clear" w:color="auto" w:fill="00B050"/>
        </w:rPr>
        <w:drawing>
          <wp:inline distT="0" distB="0" distL="0" distR="0" wp14:anchorId="18A7360A" wp14:editId="61D0EC61">
            <wp:extent cx="5749783" cy="5240741"/>
            <wp:effectExtent l="0" t="0" r="3810" b="17145"/>
            <wp:docPr id="22" name="Diagrama 22">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B27160" w14:textId="77777777" w:rsidR="00553103" w:rsidRPr="00371274" w:rsidRDefault="00553103" w:rsidP="00553103">
      <w:pPr>
        <w:pStyle w:val="Default"/>
        <w:ind w:firstLine="746"/>
        <w:jc w:val="both"/>
        <w:rPr>
          <w:noProof/>
        </w:rPr>
      </w:pPr>
      <w:r w:rsidRPr="00371274">
        <w:rPr>
          <w:noProof/>
        </w:rPr>
        <w:t>Šaltinis: VLK duomenys</w:t>
      </w:r>
    </w:p>
    <w:p w14:paraId="4AB43329" w14:textId="77777777" w:rsidR="00553103" w:rsidRPr="00371274" w:rsidRDefault="00553103" w:rsidP="00553103">
      <w:pPr>
        <w:ind w:firstLine="496"/>
        <w:jc w:val="both"/>
        <w:rPr>
          <w:spacing w:val="-10"/>
          <w:kern w:val="3"/>
          <w:szCs w:val="24"/>
        </w:rPr>
      </w:pPr>
    </w:p>
    <w:p w14:paraId="7E1B8A13" w14:textId="77777777" w:rsidR="00553103" w:rsidRPr="00371274" w:rsidRDefault="00553103" w:rsidP="00553103">
      <w:pPr>
        <w:ind w:firstLine="496"/>
        <w:jc w:val="both"/>
        <w:rPr>
          <w:spacing w:val="-10"/>
          <w:kern w:val="3"/>
          <w:szCs w:val="24"/>
        </w:rPr>
      </w:pPr>
    </w:p>
    <w:p w14:paraId="018D0779" w14:textId="15BAC6B7" w:rsidR="00553103" w:rsidRPr="00371274" w:rsidRDefault="00553103" w:rsidP="00553103">
      <w:pPr>
        <w:ind w:firstLine="682"/>
        <w:jc w:val="both"/>
        <w:rPr>
          <w:rFonts w:eastAsia="+mn-ea"/>
          <w:color w:val="000000"/>
          <w:kern w:val="24"/>
          <w:szCs w:val="24"/>
        </w:rPr>
      </w:pPr>
      <w:r w:rsidRPr="00371274">
        <w:rPr>
          <w:rFonts w:eastAsia="+mn-ea"/>
          <w:color w:val="000000"/>
          <w:kern w:val="24"/>
          <w:szCs w:val="24"/>
        </w:rPr>
        <w:t>Mažėjančios paslaugų apimtys tiek dėl natūralaus gyventojų skaičiaus mažėjimo šalyje, tiek dėl atskirų savivaldybių gyventojų pasirinkimo gydytis ne savo savivaldybės teritorijoje esančioje ligoninėje (kai kurios ligoninės negali užtikrinti visų reikiamų paslaugų teikimo visą parą), fragmentuota pagalba pacientui, ilgas ir nekoordinuotas paciento kelias pas specialistus,  specialistų trūkumas, nepasitikėjimas jų kvalifikacija ir pan. didina stacionarinių sveikatos priežiūros paslaugų prieinamumo ir kokybės netolygumus.</w:t>
      </w:r>
    </w:p>
    <w:p w14:paraId="1A645725" w14:textId="77777777" w:rsidR="00553103" w:rsidRPr="00371274" w:rsidRDefault="00553103" w:rsidP="00553103">
      <w:pPr>
        <w:jc w:val="both"/>
        <w:rPr>
          <w:b/>
          <w:bCs/>
          <w:spacing w:val="-10"/>
          <w:kern w:val="3"/>
          <w:szCs w:val="24"/>
        </w:rPr>
      </w:pPr>
    </w:p>
    <w:p w14:paraId="5874FC4C" w14:textId="66D6A284" w:rsidR="00F30BD6" w:rsidRPr="00371274" w:rsidRDefault="00F30BD6" w:rsidP="00F30BD6">
      <w:pPr>
        <w:jc w:val="both"/>
        <w:rPr>
          <w:spacing w:val="-10"/>
          <w:kern w:val="3"/>
          <w:szCs w:val="24"/>
        </w:rPr>
      </w:pPr>
      <w:r w:rsidRPr="00371274">
        <w:rPr>
          <w:spacing w:val="-10"/>
          <w:kern w:val="3"/>
          <w:szCs w:val="24"/>
        </w:rPr>
        <w:t xml:space="preserve">             Ankstesnė planavimo sistema yra nulėmusi, kad esminių (ypač viešųjų) paslaugų teikėjų tinklas Lietuvoje yra pakankamai tankus ir dažnai vadinamas pertekline infrastruktūra. Būtina ne tik užtikrinti sveikatos priežiūros paslaugų prieinamumą ir pasiekiamumą, bet ir optimizuoti tam tikrų sveikatos priežiūros paslaugų tinklą</w:t>
      </w:r>
      <w:r w:rsidR="001D7B09" w:rsidRPr="00371274">
        <w:rPr>
          <w:spacing w:val="-10"/>
          <w:kern w:val="3"/>
          <w:szCs w:val="24"/>
        </w:rPr>
        <w:t>, gerinant paslaugų kokybę</w:t>
      </w:r>
      <w:r w:rsidRPr="00371274">
        <w:rPr>
          <w:spacing w:val="-10"/>
          <w:kern w:val="3"/>
          <w:szCs w:val="24"/>
        </w:rPr>
        <w:t>. Viena esminių sąlygų siekiant užtikrinti paslaugų prieinamumą ir pasiekiamumą</w:t>
      </w:r>
      <w:r w:rsidR="001D7B09" w:rsidRPr="00371274">
        <w:rPr>
          <w:spacing w:val="-10"/>
          <w:kern w:val="3"/>
          <w:szCs w:val="24"/>
        </w:rPr>
        <w:t xml:space="preserve"> bei kokybę</w:t>
      </w:r>
      <w:r w:rsidRPr="00371274">
        <w:rPr>
          <w:spacing w:val="-10"/>
          <w:kern w:val="3"/>
          <w:szCs w:val="24"/>
        </w:rPr>
        <w:t xml:space="preserve">, o drauge optimalų tinklą – savivaldybių ir kitų paslaugų teikėjų regioninis bendradarbiavimas. </w:t>
      </w:r>
      <w:r w:rsidR="00FD0FC8" w:rsidRPr="00371274">
        <w:rPr>
          <w:spacing w:val="-10"/>
          <w:kern w:val="3"/>
          <w:szCs w:val="24"/>
        </w:rPr>
        <w:t>Būtina u</w:t>
      </w:r>
      <w:r w:rsidRPr="00371274">
        <w:rPr>
          <w:spacing w:val="-10"/>
          <w:kern w:val="3"/>
          <w:szCs w:val="24"/>
        </w:rPr>
        <w:t>žtikrinti pakankamą kokybiškų sveikatos paslaugų prieinamumą visiems Lietuvos gyventojams, nesvarbu, kur jie gyvena, ir skatinti naujos kartos kompleksinių, bendruomeninių paslaugų atsiradimą.</w:t>
      </w:r>
    </w:p>
    <w:p w14:paraId="7ECD5441" w14:textId="608BCA86" w:rsidR="00F30BD6" w:rsidRPr="00371274" w:rsidRDefault="00F30BD6" w:rsidP="00F30BD6">
      <w:pPr>
        <w:jc w:val="both"/>
        <w:rPr>
          <w:spacing w:val="-10"/>
          <w:kern w:val="3"/>
          <w:szCs w:val="24"/>
        </w:rPr>
      </w:pPr>
      <w:r w:rsidRPr="00371274">
        <w:rPr>
          <w:spacing w:val="-10"/>
          <w:kern w:val="3"/>
          <w:szCs w:val="24"/>
        </w:rPr>
        <w:t xml:space="preserve">             Sveikatos priežiūros srityje sveikatos priežiūros paslaugų kokybę smarkiai lemia nepakankamas socialinio dialogo (ypač tarp asmens sveikatos priežiūros įstaigų savivaldos lygmeniu) lygis.</w:t>
      </w:r>
      <w:r w:rsidR="00205986" w:rsidRPr="00371274">
        <w:rPr>
          <w:spacing w:val="-10"/>
          <w:kern w:val="3"/>
          <w:szCs w:val="24"/>
        </w:rPr>
        <w:t xml:space="preserve"> Dėl to sveikatos priežiūros sistema n</w:t>
      </w:r>
      <w:r w:rsidR="00681578" w:rsidRPr="00371274">
        <w:rPr>
          <w:spacing w:val="-10"/>
          <w:kern w:val="3"/>
          <w:szCs w:val="24"/>
        </w:rPr>
        <w:t xml:space="preserve">ėra </w:t>
      </w:r>
      <w:r w:rsidR="00205986" w:rsidRPr="00371274">
        <w:rPr>
          <w:spacing w:val="-10"/>
          <w:kern w:val="3"/>
          <w:szCs w:val="24"/>
        </w:rPr>
        <w:t>patenkinti nei pacientai, nei darbuotojai, nei sveikatos priežiūros administratoriai.</w:t>
      </w:r>
    </w:p>
    <w:p w14:paraId="7C4E42BB" w14:textId="163CB738" w:rsidR="00F30BD6" w:rsidRPr="00371274" w:rsidRDefault="00F30BD6" w:rsidP="00F30BD6">
      <w:pPr>
        <w:jc w:val="both"/>
        <w:rPr>
          <w:spacing w:val="-10"/>
          <w:kern w:val="3"/>
          <w:szCs w:val="24"/>
        </w:rPr>
      </w:pPr>
      <w:r w:rsidRPr="00371274">
        <w:rPr>
          <w:spacing w:val="-10"/>
          <w:kern w:val="3"/>
          <w:szCs w:val="24"/>
        </w:rPr>
        <w:lastRenderedPageBreak/>
        <w:t xml:space="preserve">             Sveikatos sistemai iššūkių kelia ir demografiniai pokyčiai. 2004–2019 m. Lietuvoje santykinis gyventojų skaičiaus sumažėjimas buvo vienas didžiausių ES (nuo 3,38 mln. 2004 m. iki 2,79 mln. 2019 m.). Kinta gyventojų amžiaus struktūra, visuomenė sensta – mažėja vaikų, jaunų ir darbingo amžiaus </w:t>
      </w:r>
      <w:r w:rsidR="00FD0FC8" w:rsidRPr="00371274">
        <w:rPr>
          <w:spacing w:val="-10"/>
          <w:kern w:val="3"/>
          <w:szCs w:val="24"/>
        </w:rPr>
        <w:t xml:space="preserve">žmonių </w:t>
      </w:r>
      <w:r w:rsidRPr="00371274">
        <w:rPr>
          <w:spacing w:val="-10"/>
          <w:kern w:val="3"/>
          <w:szCs w:val="24"/>
        </w:rPr>
        <w:t>ir daugėj</w:t>
      </w:r>
      <w:r w:rsidR="001D7B09" w:rsidRPr="00371274">
        <w:rPr>
          <w:spacing w:val="-10"/>
          <w:kern w:val="3"/>
          <w:szCs w:val="24"/>
        </w:rPr>
        <w:t>a</w:t>
      </w:r>
      <w:r w:rsidRPr="00371274">
        <w:rPr>
          <w:spacing w:val="-10"/>
          <w:kern w:val="3"/>
          <w:szCs w:val="24"/>
        </w:rPr>
        <w:t xml:space="preserve"> vyresnio amžiaus žmonių. Lietuvos gyventojų sveikatos rodikliai smarkiai atsilieka nuo ES šalių.  Išvengiamo mirtingumo </w:t>
      </w:r>
      <w:r w:rsidR="001D7B09" w:rsidRPr="00371274">
        <w:rPr>
          <w:spacing w:val="-10"/>
          <w:kern w:val="3"/>
          <w:szCs w:val="24"/>
        </w:rPr>
        <w:t>bendrai</w:t>
      </w:r>
      <w:r w:rsidR="00364668" w:rsidRPr="00371274">
        <w:rPr>
          <w:spacing w:val="-10"/>
          <w:kern w:val="3"/>
          <w:szCs w:val="24"/>
        </w:rPr>
        <w:t xml:space="preserve"> vyrų ir moterų</w:t>
      </w:r>
      <w:r w:rsidR="001D7B09" w:rsidRPr="00371274">
        <w:rPr>
          <w:spacing w:val="-10"/>
          <w:kern w:val="3"/>
          <w:szCs w:val="24"/>
        </w:rPr>
        <w:t xml:space="preserve">, o </w:t>
      </w:r>
      <w:r w:rsidRPr="00371274">
        <w:rPr>
          <w:spacing w:val="-10"/>
          <w:kern w:val="3"/>
          <w:szCs w:val="24"/>
        </w:rPr>
        <w:t xml:space="preserve">nuo širdies ir kraujagyslių ligų ir dėl savižudybių daugiausia vyrų rodiklis daugiau nei dvigubai viršija ES vidurkį. </w:t>
      </w:r>
    </w:p>
    <w:p w14:paraId="7797E094" w14:textId="72A04077" w:rsidR="00F30BD6" w:rsidRPr="00371274" w:rsidRDefault="00F30BD6" w:rsidP="00F30BD6">
      <w:pPr>
        <w:jc w:val="both"/>
        <w:rPr>
          <w:spacing w:val="-10"/>
          <w:kern w:val="3"/>
          <w:szCs w:val="24"/>
        </w:rPr>
      </w:pPr>
      <w:r w:rsidRPr="00371274">
        <w:rPr>
          <w:spacing w:val="-10"/>
          <w:kern w:val="3"/>
          <w:szCs w:val="24"/>
        </w:rPr>
        <w:t xml:space="preserve">              Būtina didinti sveikatos sistemos efektyvumą ir atsparumą sukrėtimams – stiprinti sveikatos sistemos gebėjimą reaguoti į kylančius iššūkius, tobulinti žmogiškųjų išteklių kompetencijas,  pertvarkyti ligoninių tinklą, mažinti hospitalizacijų</w:t>
      </w:r>
      <w:r w:rsidR="00364668" w:rsidRPr="00371274">
        <w:rPr>
          <w:spacing w:val="-10"/>
          <w:kern w:val="3"/>
          <w:szCs w:val="24"/>
        </w:rPr>
        <w:t xml:space="preserve"> skaičių</w:t>
      </w:r>
      <w:r w:rsidRPr="00371274">
        <w:rPr>
          <w:spacing w:val="-10"/>
          <w:kern w:val="3"/>
          <w:szCs w:val="24"/>
        </w:rPr>
        <w:t xml:space="preserve">, toliau judėti nuo stacionarios priežiūros prie modelio, pagrįsto stipresne pirmine </w:t>
      </w:r>
      <w:r w:rsidR="00205986" w:rsidRPr="00371274">
        <w:rPr>
          <w:spacing w:val="-10"/>
          <w:kern w:val="3"/>
          <w:szCs w:val="24"/>
        </w:rPr>
        <w:t xml:space="preserve">bei ambulatorine </w:t>
      </w:r>
      <w:r w:rsidRPr="00371274">
        <w:rPr>
          <w:spacing w:val="-10"/>
          <w:kern w:val="3"/>
          <w:szCs w:val="24"/>
        </w:rPr>
        <w:t>priežiūra</w:t>
      </w:r>
      <w:r w:rsidR="00205986" w:rsidRPr="00371274">
        <w:rPr>
          <w:spacing w:val="-10"/>
          <w:kern w:val="3"/>
          <w:szCs w:val="24"/>
        </w:rPr>
        <w:t xml:space="preserve"> ir dienos </w:t>
      </w:r>
      <w:r w:rsidR="00EF21DF" w:rsidRPr="00371274">
        <w:rPr>
          <w:spacing w:val="-10"/>
          <w:kern w:val="3"/>
          <w:szCs w:val="24"/>
        </w:rPr>
        <w:t xml:space="preserve">stacionaro </w:t>
      </w:r>
      <w:r w:rsidR="00205986" w:rsidRPr="00371274">
        <w:rPr>
          <w:spacing w:val="-10"/>
          <w:kern w:val="3"/>
          <w:szCs w:val="24"/>
        </w:rPr>
        <w:t>paslaugomis</w:t>
      </w:r>
      <w:r w:rsidR="00FD0FC8" w:rsidRPr="00371274">
        <w:rPr>
          <w:spacing w:val="-10"/>
          <w:kern w:val="3"/>
          <w:szCs w:val="24"/>
        </w:rPr>
        <w:t>,</w:t>
      </w:r>
      <w:r w:rsidRPr="00371274">
        <w:rPr>
          <w:spacing w:val="-10"/>
          <w:kern w:val="3"/>
          <w:szCs w:val="24"/>
        </w:rPr>
        <w:t xml:space="preserve"> atlaisvinti neefektyviai naudojamus išteklius ir naudoti juos paslaugų kokybei gerinti, ambulatorinės sveikatos priežiūros paslaugų prieinamumui didinti. Taip pat būtina gerinti sveikatos priežiūros paslaugų kokybę, siekiant didinti gydymo priemonių veiksmingumą ir gerinti rezultatus, gydymo priemonėmis dvigubai sumažinti išvengiamo mirtingumo lygį. </w:t>
      </w:r>
    </w:p>
    <w:p w14:paraId="0B5C6BB0" w14:textId="1D5A19A8" w:rsidR="0004718F" w:rsidRPr="00371274" w:rsidRDefault="0004718F" w:rsidP="0004718F">
      <w:pPr>
        <w:jc w:val="both"/>
        <w:rPr>
          <w:spacing w:val="-10"/>
          <w:kern w:val="3"/>
          <w:szCs w:val="24"/>
        </w:rPr>
      </w:pPr>
      <w:r w:rsidRPr="00371274">
        <w:rPr>
          <w:spacing w:val="-10"/>
          <w:kern w:val="3"/>
          <w:szCs w:val="24"/>
        </w:rPr>
        <w:t xml:space="preserve">             Sisteminės sveikatos problemos taip pat akcentuojamos Nacionaliniame pažangos plane  (</w:t>
      </w:r>
      <w:hyperlink r:id="rId17" w:history="1">
        <w:r w:rsidRPr="00371274">
          <w:rPr>
            <w:rStyle w:val="Hipersaitas"/>
            <w:spacing w:val="-10"/>
            <w:kern w:val="3"/>
            <w:szCs w:val="24"/>
          </w:rPr>
          <w:t>https://e-seimas.lrs.lt/portal/legalAct/lt/TAD/c1259440f7dd11eab72ddb4a109da1b5/asr</w:t>
        </w:r>
      </w:hyperlink>
      <w:r w:rsidRPr="00371274">
        <w:rPr>
          <w:spacing w:val="-10"/>
          <w:kern w:val="3"/>
          <w:szCs w:val="24"/>
        </w:rPr>
        <w:t>). Projektai turėtų prisidėti prie Nacionalinio pažangos plano strateginio tikslo  „</w:t>
      </w:r>
      <w:r w:rsidRPr="00371274">
        <w:rPr>
          <w:szCs w:val="24"/>
          <w:lang w:eastAsia="lt-LT"/>
        </w:rPr>
        <w:t xml:space="preserve">didinti gyventojų socialinę gerovę ir </w:t>
      </w:r>
      <w:proofErr w:type="spellStart"/>
      <w:r w:rsidRPr="00371274">
        <w:rPr>
          <w:szCs w:val="24"/>
          <w:lang w:eastAsia="lt-LT"/>
        </w:rPr>
        <w:t>įtrauktį</w:t>
      </w:r>
      <w:proofErr w:type="spellEnd"/>
      <w:r w:rsidRPr="00371274">
        <w:rPr>
          <w:szCs w:val="24"/>
          <w:lang w:eastAsia="lt-LT"/>
        </w:rPr>
        <w:t>, stiprinti sveikatą ir gerinti Lietuvos demografinę padėtį</w:t>
      </w:r>
      <w:r w:rsidRPr="00371274">
        <w:rPr>
          <w:spacing w:val="-10"/>
          <w:kern w:val="3"/>
          <w:szCs w:val="24"/>
        </w:rPr>
        <w:t>“</w:t>
      </w:r>
      <w:r w:rsidR="00205986" w:rsidRPr="00371274">
        <w:rPr>
          <w:spacing w:val="-10"/>
          <w:kern w:val="3"/>
          <w:szCs w:val="24"/>
        </w:rPr>
        <w:t>.</w:t>
      </w:r>
    </w:p>
    <w:p w14:paraId="739BF64F" w14:textId="5DA5B239" w:rsidR="0004718F" w:rsidRPr="00371274" w:rsidRDefault="0004718F" w:rsidP="0004718F">
      <w:pPr>
        <w:spacing w:line="276" w:lineRule="auto"/>
        <w:jc w:val="both"/>
        <w:rPr>
          <w:spacing w:val="-10"/>
          <w:kern w:val="3"/>
          <w:szCs w:val="24"/>
        </w:rPr>
      </w:pPr>
      <w:r w:rsidRPr="00371274">
        <w:rPr>
          <w:spacing w:val="-10"/>
          <w:kern w:val="3"/>
          <w:szCs w:val="24"/>
        </w:rPr>
        <w:t xml:space="preserve">             </w:t>
      </w:r>
    </w:p>
    <w:p w14:paraId="1A60AF2A" w14:textId="39661BE5" w:rsidR="00DD2382" w:rsidRPr="00371274" w:rsidRDefault="00DD2382" w:rsidP="00DD2382">
      <w:pPr>
        <w:ind w:firstLine="744"/>
        <w:jc w:val="both"/>
        <w:rPr>
          <w:spacing w:val="-10"/>
          <w:kern w:val="3"/>
          <w:szCs w:val="24"/>
        </w:rPr>
      </w:pPr>
      <w:r w:rsidRPr="00371274">
        <w:rPr>
          <w:spacing w:val="-10"/>
          <w:kern w:val="3"/>
          <w:szCs w:val="24"/>
        </w:rPr>
        <w:t>Atsižvelgiant į tai, kas paminėta,  parengti Lietuvos Respublikos sveikatos priežiūros įstaigų įstatymo Nr. I-1367 2, 10, 11, 15</w:t>
      </w:r>
      <w:r w:rsidRPr="00371274">
        <w:rPr>
          <w:spacing w:val="-10"/>
          <w:kern w:val="3"/>
          <w:szCs w:val="24"/>
          <w:vertAlign w:val="superscript"/>
        </w:rPr>
        <w:t>1</w:t>
      </w:r>
      <w:r w:rsidRPr="00371274">
        <w:rPr>
          <w:spacing w:val="-10"/>
          <w:kern w:val="3"/>
          <w:szCs w:val="24"/>
        </w:rPr>
        <w:t>, 39 straipsnių pakeitimo, Įstatymo papildymo 46</w:t>
      </w:r>
      <w:r w:rsidRPr="00371274">
        <w:rPr>
          <w:spacing w:val="-10"/>
          <w:kern w:val="3"/>
          <w:szCs w:val="24"/>
          <w:vertAlign w:val="superscript"/>
        </w:rPr>
        <w:t>1</w:t>
      </w:r>
      <w:r w:rsidRPr="00371274">
        <w:rPr>
          <w:spacing w:val="-10"/>
          <w:kern w:val="3"/>
          <w:szCs w:val="24"/>
        </w:rPr>
        <w:t xml:space="preserve"> straipsniu įstatymo, Lietuvos Respublikos sveikatos sistemos įstatymo Nr. I-552 2 straipsnio pakeitimo ir Įstatymo papildymo 12</w:t>
      </w:r>
      <w:r w:rsidRPr="00371274">
        <w:rPr>
          <w:spacing w:val="-10"/>
          <w:kern w:val="3"/>
          <w:szCs w:val="24"/>
          <w:vertAlign w:val="superscript"/>
        </w:rPr>
        <w:t>1</w:t>
      </w:r>
      <w:r w:rsidRPr="00371274">
        <w:rPr>
          <w:spacing w:val="-10"/>
          <w:kern w:val="3"/>
          <w:szCs w:val="24"/>
        </w:rPr>
        <w:t xml:space="preserve"> straipsniu įstatymo </w:t>
      </w:r>
      <w:r w:rsidR="00202BAA" w:rsidRPr="00371274">
        <w:rPr>
          <w:spacing w:val="-10"/>
          <w:kern w:val="3"/>
          <w:szCs w:val="24"/>
        </w:rPr>
        <w:t xml:space="preserve">projektai </w:t>
      </w:r>
      <w:r w:rsidRPr="00371274">
        <w:rPr>
          <w:spacing w:val="-10"/>
          <w:kern w:val="3"/>
          <w:szCs w:val="24"/>
        </w:rPr>
        <w:t xml:space="preserve">(toliau visi kartu – Projektai), kuriais sudaromos sveikatos priežiūros įstaigų tinklo reformos (toliau – Reforma) teisinės prielaidos. </w:t>
      </w:r>
    </w:p>
    <w:p w14:paraId="2B66F6BA" w14:textId="1D48E9A0" w:rsidR="00F562A9" w:rsidRPr="00371274" w:rsidRDefault="00DD2382" w:rsidP="00F562A9">
      <w:pPr>
        <w:ind w:firstLine="682"/>
        <w:jc w:val="both"/>
        <w:rPr>
          <w:spacing w:val="-10"/>
          <w:kern w:val="3"/>
          <w:szCs w:val="24"/>
        </w:rPr>
      </w:pPr>
      <w:r w:rsidRPr="00371274">
        <w:rPr>
          <w:b/>
          <w:bCs/>
          <w:spacing w:val="-10"/>
          <w:kern w:val="3"/>
          <w:szCs w:val="24"/>
        </w:rPr>
        <w:t xml:space="preserve"> </w:t>
      </w:r>
      <w:r w:rsidR="00F562A9" w:rsidRPr="00371274">
        <w:rPr>
          <w:b/>
          <w:bCs/>
          <w:spacing w:val="-10"/>
          <w:kern w:val="3"/>
          <w:szCs w:val="24"/>
        </w:rPr>
        <w:t xml:space="preserve">Projektų rengimo tikslas – </w:t>
      </w:r>
      <w:r w:rsidR="00F562A9" w:rsidRPr="00371274">
        <w:rPr>
          <w:spacing w:val="-10"/>
          <w:kern w:val="3"/>
          <w:szCs w:val="24"/>
        </w:rPr>
        <w:t>sudaryti</w:t>
      </w:r>
      <w:r w:rsidR="00F562A9" w:rsidRPr="00371274">
        <w:rPr>
          <w:b/>
          <w:bCs/>
          <w:spacing w:val="-10"/>
          <w:kern w:val="3"/>
          <w:szCs w:val="24"/>
        </w:rPr>
        <w:t xml:space="preserve"> </w:t>
      </w:r>
      <w:r w:rsidR="00F562A9" w:rsidRPr="00371274">
        <w:rPr>
          <w:spacing w:val="-10"/>
          <w:kern w:val="3"/>
          <w:szCs w:val="24"/>
        </w:rPr>
        <w:t>kokybiškų ir saugių asmens sveikatos priežiūros paslaugų teikimo visiems Lietuvos gyventojams, nepaisant jų gyvenamosios vietos, socialinės ar ekonominės padėties, teisines prielaidas,</w:t>
      </w:r>
      <w:r w:rsidR="00F562A9" w:rsidRPr="00371274">
        <w:rPr>
          <w:b/>
          <w:bCs/>
          <w:spacing w:val="-10"/>
          <w:kern w:val="3"/>
          <w:szCs w:val="24"/>
        </w:rPr>
        <w:t xml:space="preserve"> </w:t>
      </w:r>
      <w:r w:rsidR="00F562A9" w:rsidRPr="00371274">
        <w:rPr>
          <w:spacing w:val="-10"/>
          <w:kern w:val="3"/>
          <w:szCs w:val="24"/>
        </w:rPr>
        <w:t xml:space="preserve">kad kokybiškos paslaugos būtų prieinamos geografiniu, komunikaciniu, organizaciniu ir ekonominiu atžvilgiu, </w:t>
      </w:r>
      <w:r w:rsidR="00202BAA" w:rsidRPr="00371274">
        <w:rPr>
          <w:spacing w:val="-10"/>
          <w:kern w:val="3"/>
          <w:szCs w:val="24"/>
        </w:rPr>
        <w:t xml:space="preserve">ir </w:t>
      </w:r>
      <w:r w:rsidR="00F562A9" w:rsidRPr="00371274">
        <w:rPr>
          <w:spacing w:val="-10"/>
          <w:kern w:val="3"/>
          <w:szCs w:val="24"/>
        </w:rPr>
        <w:t xml:space="preserve">taip </w:t>
      </w:r>
      <w:proofErr w:type="spellStart"/>
      <w:r w:rsidR="00202BAA" w:rsidRPr="00371274">
        <w:rPr>
          <w:spacing w:val="-10"/>
          <w:kern w:val="3"/>
          <w:szCs w:val="24"/>
        </w:rPr>
        <w:t>pagerinti</w:t>
      </w:r>
      <w:r w:rsidR="00F562A9" w:rsidRPr="00371274">
        <w:rPr>
          <w:spacing w:val="-10"/>
          <w:kern w:val="3"/>
          <w:szCs w:val="24"/>
        </w:rPr>
        <w:t>Lietuvos</w:t>
      </w:r>
      <w:proofErr w:type="spellEnd"/>
      <w:r w:rsidR="00F562A9" w:rsidRPr="00371274">
        <w:rPr>
          <w:spacing w:val="-10"/>
          <w:kern w:val="3"/>
          <w:szCs w:val="24"/>
        </w:rPr>
        <w:t xml:space="preserve"> gyventojų sveikatą,</w:t>
      </w:r>
      <w:r w:rsidR="00F562A9" w:rsidRPr="00371274">
        <w:rPr>
          <w:szCs w:val="24"/>
        </w:rPr>
        <w:t xml:space="preserve"> </w:t>
      </w:r>
      <w:r w:rsidR="00F562A9" w:rsidRPr="00371274">
        <w:rPr>
          <w:spacing w:val="-10"/>
          <w:kern w:val="3"/>
          <w:szCs w:val="24"/>
        </w:rPr>
        <w:t xml:space="preserve">kurios rodikliais ženkliai atsiliekame nuo ES.  </w:t>
      </w:r>
    </w:p>
    <w:p w14:paraId="3BAD259D" w14:textId="73E12F55" w:rsidR="002749F6" w:rsidRPr="00371274" w:rsidRDefault="00DD2382" w:rsidP="00DD2382">
      <w:pPr>
        <w:ind w:firstLine="558"/>
        <w:jc w:val="both"/>
        <w:rPr>
          <w:spacing w:val="-10"/>
          <w:kern w:val="3"/>
          <w:szCs w:val="24"/>
        </w:rPr>
      </w:pPr>
      <w:r w:rsidRPr="00371274">
        <w:rPr>
          <w:b/>
          <w:bCs/>
          <w:spacing w:val="-10"/>
          <w:kern w:val="3"/>
          <w:szCs w:val="24"/>
        </w:rPr>
        <w:t xml:space="preserve">    </w:t>
      </w:r>
      <w:r w:rsidR="00F562A9" w:rsidRPr="00371274">
        <w:rPr>
          <w:b/>
          <w:bCs/>
          <w:spacing w:val="-10"/>
          <w:kern w:val="3"/>
          <w:szCs w:val="24"/>
        </w:rPr>
        <w:t>Projektai parengti įgyvendinant</w:t>
      </w:r>
      <w:r w:rsidR="00F562A9" w:rsidRPr="00371274">
        <w:rPr>
          <w:spacing w:val="-10"/>
          <w:kern w:val="3"/>
          <w:szCs w:val="24"/>
        </w:rPr>
        <w:t xml:space="preserve"> Lietuvos Respublikos Vyriausybės programą, kuriai pritarta Lietuvos Respublikos Seimo 2020 m. gruodžio 11 d. nutarimu Nr. XI-72</w:t>
      </w:r>
      <w:r w:rsidR="00202BAA" w:rsidRPr="00371274">
        <w:rPr>
          <w:spacing w:val="-10"/>
          <w:kern w:val="3"/>
          <w:szCs w:val="24"/>
        </w:rPr>
        <w:t>,</w:t>
      </w:r>
      <w:r w:rsidR="00F562A9" w:rsidRPr="00371274">
        <w:rPr>
          <w:spacing w:val="-10"/>
          <w:kern w:val="3"/>
          <w:szCs w:val="24"/>
        </w:rPr>
        <w:t xml:space="preserve"> ir Aštuonioliktosios Lietuvos Respublikos Vyriausybės programos nuostatų įgyvendinimo plano, patvirtinto  Lietuvos Respublikos Vyriausybės 2021 m. kovo 10 d. nutarimu Nr. 155, 4.2.7 veiksmą „priimti Vyriausybės sprendimą dėl kompetencijos centrų ir regioninio bendradarbiavimo modeliu pagrįsto ASPĮ tinklo sukūrimo ir reglamentavimo (esamų teisės aktų pakeitimo), atsižvelgiant į demografinių pokyčių nulemtų paslaugų poreikio vertinimą ir viešųjų konsultacijų su socialiniais partneriais rezultatus“.</w:t>
      </w:r>
      <w:r w:rsidR="00215B3F" w:rsidRPr="00371274">
        <w:t xml:space="preserve">  </w:t>
      </w:r>
    </w:p>
    <w:p w14:paraId="7C88CA74" w14:textId="77777777" w:rsidR="002749F6" w:rsidRPr="00371274" w:rsidRDefault="002749F6" w:rsidP="002749F6">
      <w:pPr>
        <w:rPr>
          <w:bCs/>
          <w:szCs w:val="24"/>
        </w:rPr>
      </w:pPr>
    </w:p>
    <w:p w14:paraId="250A4B15" w14:textId="1AC52D9C" w:rsidR="00B673AC" w:rsidRPr="00371274" w:rsidRDefault="005D1238">
      <w:pPr>
        <w:ind w:firstLine="682"/>
        <w:jc w:val="both"/>
        <w:rPr>
          <w:spacing w:val="-10"/>
          <w:kern w:val="3"/>
          <w:szCs w:val="24"/>
        </w:rPr>
      </w:pPr>
      <w:r w:rsidRPr="00371274">
        <w:rPr>
          <w:b/>
          <w:bCs/>
          <w:spacing w:val="-10"/>
          <w:kern w:val="3"/>
          <w:szCs w:val="24"/>
        </w:rPr>
        <w:t>Projektų rengimo uždaviniai:</w:t>
      </w:r>
    </w:p>
    <w:p w14:paraId="16EF2F7C" w14:textId="4DE081C5" w:rsidR="00B673AC" w:rsidRPr="00371274" w:rsidRDefault="005D1238">
      <w:pPr>
        <w:tabs>
          <w:tab w:val="left" w:pos="720"/>
        </w:tabs>
        <w:ind w:left="720" w:hanging="360"/>
        <w:jc w:val="both"/>
        <w:rPr>
          <w:spacing w:val="-10"/>
          <w:kern w:val="3"/>
          <w:szCs w:val="24"/>
        </w:rPr>
      </w:pPr>
      <w:r w:rsidRPr="00371274">
        <w:rPr>
          <w:spacing w:val="-10"/>
          <w:kern w:val="3"/>
          <w:szCs w:val="24"/>
        </w:rPr>
        <w:t>•</w:t>
      </w:r>
      <w:r w:rsidRPr="00371274">
        <w:rPr>
          <w:spacing w:val="-10"/>
          <w:kern w:val="3"/>
          <w:szCs w:val="24"/>
        </w:rPr>
        <w:tab/>
        <w:t>sudaryti teisines prielaidas nustatyti įstaigų išdėstymą, kad sistema būtų pasirengusi reaguoti į iškilusius iššūkius;</w:t>
      </w:r>
    </w:p>
    <w:p w14:paraId="70FD6D21" w14:textId="65DE21CE" w:rsidR="00B673AC" w:rsidRPr="00371274" w:rsidRDefault="005D1238">
      <w:pPr>
        <w:tabs>
          <w:tab w:val="left" w:pos="720"/>
        </w:tabs>
        <w:ind w:left="720" w:hanging="360"/>
        <w:jc w:val="both"/>
        <w:rPr>
          <w:spacing w:val="-10"/>
          <w:kern w:val="3"/>
          <w:szCs w:val="24"/>
        </w:rPr>
      </w:pPr>
      <w:r w:rsidRPr="00371274">
        <w:rPr>
          <w:spacing w:val="-10"/>
          <w:kern w:val="3"/>
          <w:szCs w:val="24"/>
        </w:rPr>
        <w:t>•</w:t>
      </w:r>
      <w:r w:rsidRPr="00371274">
        <w:rPr>
          <w:spacing w:val="-10"/>
          <w:kern w:val="3"/>
          <w:szCs w:val="24"/>
        </w:rPr>
        <w:tab/>
        <w:t xml:space="preserve">sudaryti teisines prielaidas </w:t>
      </w:r>
      <w:r w:rsidR="00611F18" w:rsidRPr="00371274">
        <w:rPr>
          <w:spacing w:val="-10"/>
          <w:kern w:val="3"/>
          <w:szCs w:val="24"/>
        </w:rPr>
        <w:t xml:space="preserve">integruoti </w:t>
      </w:r>
      <w:r w:rsidRPr="00371274">
        <w:rPr>
          <w:spacing w:val="-10"/>
          <w:kern w:val="3"/>
          <w:szCs w:val="24"/>
        </w:rPr>
        <w:t xml:space="preserve">pirminės asmens </w:t>
      </w:r>
      <w:r w:rsidR="00611F18" w:rsidRPr="00371274">
        <w:rPr>
          <w:spacing w:val="-10"/>
          <w:kern w:val="3"/>
          <w:szCs w:val="24"/>
        </w:rPr>
        <w:t xml:space="preserve">sveikatos </w:t>
      </w:r>
      <w:r w:rsidRPr="00371274">
        <w:rPr>
          <w:spacing w:val="-10"/>
          <w:kern w:val="3"/>
          <w:szCs w:val="24"/>
        </w:rPr>
        <w:t xml:space="preserve">ir visuomenės sveikatos priežiūros paslaugų </w:t>
      </w:r>
      <w:r w:rsidR="00611F18" w:rsidRPr="00371274">
        <w:rPr>
          <w:spacing w:val="-10"/>
          <w:kern w:val="3"/>
          <w:szCs w:val="24"/>
        </w:rPr>
        <w:t>teikimą</w:t>
      </w:r>
      <w:r w:rsidRPr="00371274">
        <w:rPr>
          <w:spacing w:val="-10"/>
          <w:kern w:val="3"/>
          <w:szCs w:val="24"/>
        </w:rPr>
        <w:t>;</w:t>
      </w:r>
    </w:p>
    <w:p w14:paraId="03A61B34" w14:textId="4AA7C2E0" w:rsidR="001F6A8F" w:rsidRPr="00371274" w:rsidRDefault="005D1238">
      <w:pPr>
        <w:tabs>
          <w:tab w:val="left" w:pos="720"/>
        </w:tabs>
        <w:ind w:left="720" w:hanging="360"/>
        <w:jc w:val="both"/>
        <w:rPr>
          <w:spacing w:val="-10"/>
          <w:kern w:val="3"/>
          <w:szCs w:val="24"/>
        </w:rPr>
      </w:pPr>
      <w:r w:rsidRPr="00371274">
        <w:rPr>
          <w:spacing w:val="-10"/>
          <w:kern w:val="3"/>
          <w:szCs w:val="24"/>
        </w:rPr>
        <w:t>•</w:t>
      </w:r>
      <w:r w:rsidRPr="00371274">
        <w:rPr>
          <w:spacing w:val="-10"/>
          <w:kern w:val="3"/>
          <w:szCs w:val="24"/>
        </w:rPr>
        <w:tab/>
        <w:t>sudaryti teisines prielaidas optimizuoti stacionarines aktyvaus gydymo paslaugas (antrinė ir tretinė sveikatos priežiūra), siekiant sumažinti jų vartojimą ir transformuojant jas į kokybiškas ir saugias ambulatorinės sveikatos priežiūros paslaugas</w:t>
      </w:r>
      <w:r w:rsidR="00C04A78" w:rsidRPr="00371274">
        <w:rPr>
          <w:spacing w:val="-10"/>
          <w:kern w:val="3"/>
          <w:szCs w:val="24"/>
        </w:rPr>
        <w:t>.</w:t>
      </w:r>
      <w:r w:rsidR="001F6A8F" w:rsidRPr="00371274">
        <w:rPr>
          <w:spacing w:val="-10"/>
          <w:kern w:val="3"/>
          <w:szCs w:val="24"/>
        </w:rPr>
        <w:t xml:space="preserve"> </w:t>
      </w:r>
    </w:p>
    <w:p w14:paraId="4FA39DA9" w14:textId="77777777" w:rsidR="001F6A8F" w:rsidRPr="00371274" w:rsidRDefault="001F6A8F">
      <w:pPr>
        <w:tabs>
          <w:tab w:val="left" w:pos="720"/>
        </w:tabs>
        <w:ind w:left="720" w:hanging="360"/>
        <w:jc w:val="both"/>
        <w:rPr>
          <w:spacing w:val="-10"/>
          <w:kern w:val="3"/>
          <w:szCs w:val="24"/>
        </w:rPr>
      </w:pPr>
    </w:p>
    <w:p w14:paraId="568CCD06" w14:textId="028EA3ED" w:rsidR="001914C4" w:rsidRPr="00371274" w:rsidRDefault="00A533E0" w:rsidP="001914C4">
      <w:pPr>
        <w:jc w:val="both"/>
        <w:rPr>
          <w:spacing w:val="-10"/>
          <w:kern w:val="3"/>
          <w:szCs w:val="24"/>
        </w:rPr>
      </w:pPr>
      <w:r w:rsidRPr="00371274">
        <w:rPr>
          <w:b/>
          <w:bCs/>
          <w:spacing w:val="-10"/>
          <w:kern w:val="3"/>
          <w:szCs w:val="24"/>
        </w:rPr>
        <w:t xml:space="preserve">         </w:t>
      </w:r>
      <w:r w:rsidR="001914C4" w:rsidRPr="00371274">
        <w:rPr>
          <w:b/>
          <w:bCs/>
          <w:spacing w:val="-10"/>
          <w:kern w:val="3"/>
          <w:szCs w:val="24"/>
        </w:rPr>
        <w:t>Bendri asmens sveikatos priežiūros įstaigų  tinklo vystymo principai</w:t>
      </w:r>
      <w:r w:rsidR="001914C4" w:rsidRPr="00371274">
        <w:rPr>
          <w:spacing w:val="-10"/>
          <w:kern w:val="3"/>
          <w:szCs w:val="24"/>
        </w:rPr>
        <w:t>:</w:t>
      </w:r>
    </w:p>
    <w:p w14:paraId="58913706" w14:textId="4067DC88" w:rsidR="001914C4" w:rsidRPr="00371274" w:rsidRDefault="001914C4" w:rsidP="00F02B92">
      <w:pPr>
        <w:ind w:firstLine="426"/>
        <w:jc w:val="both"/>
        <w:rPr>
          <w:spacing w:val="-10"/>
          <w:kern w:val="3"/>
          <w:szCs w:val="24"/>
        </w:rPr>
      </w:pPr>
      <w:r w:rsidRPr="00371274">
        <w:rPr>
          <w:spacing w:val="-10"/>
          <w:kern w:val="3"/>
          <w:szCs w:val="24"/>
        </w:rPr>
        <w:t>•</w:t>
      </w:r>
      <w:r w:rsidR="00F02B92" w:rsidRPr="00371274">
        <w:rPr>
          <w:spacing w:val="-10"/>
          <w:kern w:val="3"/>
          <w:szCs w:val="24"/>
        </w:rPr>
        <w:t xml:space="preserve">  </w:t>
      </w:r>
      <w:r w:rsidRPr="00371274">
        <w:rPr>
          <w:spacing w:val="-10"/>
          <w:kern w:val="3"/>
          <w:szCs w:val="24"/>
        </w:rPr>
        <w:t>sveikatos priežiūros įstaigų tinklo pritaikymas potencialioms grėsmė</w:t>
      </w:r>
      <w:r w:rsidR="00934A8C" w:rsidRPr="00371274">
        <w:rPr>
          <w:spacing w:val="-10"/>
          <w:kern w:val="3"/>
          <w:szCs w:val="24"/>
        </w:rPr>
        <w:t>m</w:t>
      </w:r>
      <w:r w:rsidRPr="00371274">
        <w:rPr>
          <w:spacing w:val="-10"/>
          <w:kern w:val="3"/>
          <w:szCs w:val="24"/>
        </w:rPr>
        <w:t>s ir krizėms valdyti</w:t>
      </w:r>
      <w:r w:rsidR="00F02B92" w:rsidRPr="00371274">
        <w:rPr>
          <w:spacing w:val="-10"/>
          <w:kern w:val="3"/>
          <w:szCs w:val="24"/>
        </w:rPr>
        <w:t>;</w:t>
      </w:r>
    </w:p>
    <w:p w14:paraId="55F8D0BF" w14:textId="78DD5449" w:rsidR="001914C4" w:rsidRPr="00371274" w:rsidRDefault="001914C4" w:rsidP="00F02B92">
      <w:pPr>
        <w:ind w:firstLine="426"/>
        <w:jc w:val="both"/>
        <w:rPr>
          <w:spacing w:val="-10"/>
          <w:kern w:val="3"/>
          <w:szCs w:val="24"/>
        </w:rPr>
      </w:pPr>
      <w:r w:rsidRPr="00371274">
        <w:rPr>
          <w:spacing w:val="-10"/>
          <w:kern w:val="3"/>
          <w:szCs w:val="24"/>
        </w:rPr>
        <w:t>•</w:t>
      </w:r>
      <w:r w:rsidR="00F02B92" w:rsidRPr="00371274">
        <w:rPr>
          <w:spacing w:val="-10"/>
          <w:kern w:val="3"/>
          <w:szCs w:val="24"/>
        </w:rPr>
        <w:t xml:space="preserve">  </w:t>
      </w:r>
      <w:r w:rsidRPr="00371274">
        <w:rPr>
          <w:spacing w:val="-10"/>
          <w:kern w:val="3"/>
          <w:szCs w:val="24"/>
        </w:rPr>
        <w:t>skubiosios medicinos pagalbos ir greitosios medicinos pagalbos (GMP) prieinamumo užtikrinimas</w:t>
      </w:r>
      <w:r w:rsidR="00F02B92" w:rsidRPr="00371274">
        <w:rPr>
          <w:spacing w:val="-10"/>
          <w:kern w:val="3"/>
          <w:szCs w:val="24"/>
        </w:rPr>
        <w:t>;</w:t>
      </w:r>
    </w:p>
    <w:p w14:paraId="456D1AFC" w14:textId="06BC3EAD" w:rsidR="001914C4" w:rsidRPr="00371274" w:rsidRDefault="001914C4" w:rsidP="00F02B92">
      <w:pPr>
        <w:ind w:firstLine="426"/>
        <w:jc w:val="both"/>
        <w:rPr>
          <w:spacing w:val="-10"/>
          <w:kern w:val="3"/>
          <w:szCs w:val="24"/>
        </w:rPr>
      </w:pPr>
      <w:r w:rsidRPr="00371274">
        <w:rPr>
          <w:spacing w:val="-10"/>
          <w:kern w:val="3"/>
          <w:szCs w:val="24"/>
        </w:rPr>
        <w:t>•</w:t>
      </w:r>
      <w:r w:rsidR="00F02B92" w:rsidRPr="00371274">
        <w:rPr>
          <w:spacing w:val="-10"/>
          <w:kern w:val="3"/>
          <w:szCs w:val="24"/>
        </w:rPr>
        <w:t xml:space="preserve"> r</w:t>
      </w:r>
      <w:r w:rsidRPr="00371274">
        <w:rPr>
          <w:spacing w:val="-10"/>
          <w:kern w:val="3"/>
          <w:szCs w:val="24"/>
        </w:rPr>
        <w:t>egioninis specializuotų sveikatos priežiūros paslaugų organizavimas 5 (3+2) +5</w:t>
      </w:r>
      <w:r w:rsidR="008B1CD4" w:rsidRPr="00371274">
        <w:rPr>
          <w:spacing w:val="-10"/>
          <w:kern w:val="3"/>
          <w:szCs w:val="24"/>
        </w:rPr>
        <w:t>:</w:t>
      </w:r>
    </w:p>
    <w:p w14:paraId="05B10919" w14:textId="730A7F3D" w:rsidR="001914C4" w:rsidRPr="00371274" w:rsidRDefault="00A533E0" w:rsidP="006D04D3">
      <w:pPr>
        <w:ind w:firstLine="1296"/>
        <w:jc w:val="both"/>
        <w:rPr>
          <w:spacing w:val="-10"/>
          <w:kern w:val="3"/>
          <w:szCs w:val="24"/>
        </w:rPr>
      </w:pPr>
      <w:r w:rsidRPr="00371274">
        <w:rPr>
          <w:spacing w:val="-10"/>
          <w:kern w:val="3"/>
          <w:szCs w:val="24"/>
        </w:rPr>
        <w:t>-</w:t>
      </w:r>
      <w:r w:rsidR="00F02B92" w:rsidRPr="00371274">
        <w:rPr>
          <w:spacing w:val="-10"/>
          <w:kern w:val="3"/>
          <w:szCs w:val="24"/>
        </w:rPr>
        <w:t xml:space="preserve"> </w:t>
      </w:r>
      <w:r w:rsidR="001914C4" w:rsidRPr="00371274">
        <w:rPr>
          <w:spacing w:val="-10"/>
          <w:kern w:val="3"/>
          <w:szCs w:val="24"/>
        </w:rPr>
        <w:t xml:space="preserve">5 regionai (Vilniaus, Kauno, Klaipėdos, Šiaulių, Panevėžio) </w:t>
      </w:r>
      <w:r w:rsidR="00EA1D3B" w:rsidRPr="00371274">
        <w:rPr>
          <w:spacing w:val="-10"/>
          <w:kern w:val="3"/>
          <w:szCs w:val="24"/>
        </w:rPr>
        <w:t xml:space="preserve">antrinio  lygio </w:t>
      </w:r>
      <w:r w:rsidR="001914C4" w:rsidRPr="00371274">
        <w:rPr>
          <w:spacing w:val="-10"/>
          <w:kern w:val="3"/>
          <w:szCs w:val="24"/>
        </w:rPr>
        <w:t xml:space="preserve">asmens sveikatos priežiūros </w:t>
      </w:r>
      <w:r w:rsidR="00EA1D3B" w:rsidRPr="00371274">
        <w:rPr>
          <w:spacing w:val="-10"/>
          <w:kern w:val="3"/>
          <w:szCs w:val="24"/>
        </w:rPr>
        <w:t>paslaugoms organizuoti</w:t>
      </w:r>
      <w:r w:rsidR="00F02B92" w:rsidRPr="00371274">
        <w:rPr>
          <w:spacing w:val="-10"/>
          <w:kern w:val="3"/>
          <w:szCs w:val="24"/>
        </w:rPr>
        <w:t>;</w:t>
      </w:r>
    </w:p>
    <w:p w14:paraId="73B6A57F" w14:textId="0E3FC15B" w:rsidR="001914C4" w:rsidRPr="00371274" w:rsidRDefault="00A533E0" w:rsidP="00371274">
      <w:pPr>
        <w:ind w:firstLine="1276"/>
        <w:jc w:val="both"/>
        <w:rPr>
          <w:spacing w:val="-10"/>
          <w:kern w:val="3"/>
          <w:szCs w:val="24"/>
        </w:rPr>
      </w:pPr>
      <w:r w:rsidRPr="00371274">
        <w:rPr>
          <w:spacing w:val="-10"/>
          <w:kern w:val="3"/>
          <w:szCs w:val="24"/>
        </w:rPr>
        <w:t xml:space="preserve">- </w:t>
      </w:r>
      <w:r w:rsidR="001914C4" w:rsidRPr="00371274">
        <w:rPr>
          <w:spacing w:val="-10"/>
          <w:kern w:val="3"/>
          <w:szCs w:val="24"/>
        </w:rPr>
        <w:t>3 kompetencijų centrai</w:t>
      </w:r>
      <w:r w:rsidR="006321B3" w:rsidRPr="00371274">
        <w:rPr>
          <w:spacing w:val="-10"/>
          <w:kern w:val="3"/>
          <w:szCs w:val="24"/>
        </w:rPr>
        <w:t xml:space="preserve"> </w:t>
      </w:r>
      <w:r w:rsidR="001914C4" w:rsidRPr="00371274">
        <w:rPr>
          <w:spacing w:val="-10"/>
          <w:kern w:val="3"/>
          <w:szCs w:val="24"/>
        </w:rPr>
        <w:t xml:space="preserve">(Vilnius, Kaunas, Klaipėda) tretinio lygio asmens sveikatos </w:t>
      </w:r>
      <w:r w:rsidR="00EA1D3B" w:rsidRPr="00371274">
        <w:rPr>
          <w:spacing w:val="-10"/>
          <w:kern w:val="3"/>
          <w:szCs w:val="24"/>
        </w:rPr>
        <w:t>priežiūrai organizuoti</w:t>
      </w:r>
      <w:r w:rsidR="001914C4" w:rsidRPr="00371274">
        <w:rPr>
          <w:spacing w:val="-10"/>
          <w:kern w:val="3"/>
          <w:szCs w:val="24"/>
        </w:rPr>
        <w:t>, bendradarbiaujant su universitetais, rengiančiais sveikatos priežiūros specialistus</w:t>
      </w:r>
      <w:r w:rsidR="00F02B92" w:rsidRPr="00371274">
        <w:rPr>
          <w:spacing w:val="-10"/>
          <w:kern w:val="3"/>
          <w:szCs w:val="24"/>
        </w:rPr>
        <w:t>;</w:t>
      </w:r>
    </w:p>
    <w:p w14:paraId="40F7F9CA" w14:textId="7A09511F" w:rsidR="001914C4" w:rsidRPr="00371274" w:rsidRDefault="00A533E0" w:rsidP="006D04D3">
      <w:pPr>
        <w:ind w:firstLine="1296"/>
        <w:jc w:val="both"/>
        <w:rPr>
          <w:spacing w:val="-10"/>
          <w:kern w:val="3"/>
          <w:szCs w:val="24"/>
        </w:rPr>
      </w:pPr>
      <w:r w:rsidRPr="00371274">
        <w:rPr>
          <w:spacing w:val="-10"/>
          <w:kern w:val="3"/>
          <w:szCs w:val="24"/>
        </w:rPr>
        <w:lastRenderedPageBreak/>
        <w:t>-</w:t>
      </w:r>
      <w:r w:rsidR="00F02B92" w:rsidRPr="00371274">
        <w:rPr>
          <w:spacing w:val="-10"/>
          <w:kern w:val="3"/>
          <w:szCs w:val="24"/>
        </w:rPr>
        <w:t xml:space="preserve"> </w:t>
      </w:r>
      <w:r w:rsidR="00951E8E" w:rsidRPr="00371274">
        <w:rPr>
          <w:spacing w:val="-10"/>
          <w:kern w:val="3"/>
          <w:szCs w:val="24"/>
        </w:rPr>
        <w:t xml:space="preserve"> </w:t>
      </w:r>
      <w:r w:rsidR="001914C4" w:rsidRPr="00371274">
        <w:rPr>
          <w:spacing w:val="-10"/>
          <w:kern w:val="3"/>
          <w:szCs w:val="24"/>
        </w:rPr>
        <w:t xml:space="preserve">5 administraciniai regionai (apskričių  centrai) </w:t>
      </w:r>
      <w:r w:rsidR="00F02B92" w:rsidRPr="00371274">
        <w:rPr>
          <w:spacing w:val="-10"/>
          <w:kern w:val="3"/>
          <w:szCs w:val="24"/>
        </w:rPr>
        <w:t>–</w:t>
      </w:r>
      <w:r w:rsidR="001914C4" w:rsidRPr="00371274">
        <w:rPr>
          <w:spacing w:val="-10"/>
          <w:kern w:val="3"/>
          <w:szCs w:val="24"/>
        </w:rPr>
        <w:t xml:space="preserve"> Telšiai, Tauragė, Marijampolė, Alytus, Utena (</w:t>
      </w:r>
      <w:r w:rsidR="00F02B92" w:rsidRPr="00371274">
        <w:rPr>
          <w:spacing w:val="-10"/>
          <w:kern w:val="3"/>
          <w:szCs w:val="24"/>
        </w:rPr>
        <w:t xml:space="preserve">Sveikatos apsaugos ministerijos </w:t>
      </w:r>
      <w:r w:rsidR="001914C4" w:rsidRPr="00371274">
        <w:rPr>
          <w:spacing w:val="-10"/>
          <w:kern w:val="3"/>
          <w:szCs w:val="24"/>
        </w:rPr>
        <w:t>iniciatyva dėl dalininkų)</w:t>
      </w:r>
      <w:r w:rsidR="00F02B92" w:rsidRPr="00371274">
        <w:rPr>
          <w:spacing w:val="-10"/>
          <w:kern w:val="3"/>
          <w:szCs w:val="24"/>
        </w:rPr>
        <w:t>;</w:t>
      </w:r>
    </w:p>
    <w:p w14:paraId="04368F95" w14:textId="66420944" w:rsidR="001914C4" w:rsidRPr="00371274" w:rsidRDefault="001914C4" w:rsidP="00F02B92">
      <w:pPr>
        <w:ind w:firstLine="426"/>
        <w:jc w:val="both"/>
        <w:rPr>
          <w:spacing w:val="-10"/>
          <w:kern w:val="3"/>
          <w:szCs w:val="24"/>
          <w:lang w:val="en-US"/>
        </w:rPr>
      </w:pPr>
      <w:r w:rsidRPr="00371274">
        <w:rPr>
          <w:spacing w:val="-10"/>
          <w:kern w:val="3"/>
          <w:szCs w:val="24"/>
        </w:rPr>
        <w:t>•</w:t>
      </w:r>
      <w:r w:rsidR="00F02B92" w:rsidRPr="00371274">
        <w:rPr>
          <w:spacing w:val="-10"/>
          <w:kern w:val="3"/>
          <w:szCs w:val="24"/>
        </w:rPr>
        <w:t xml:space="preserve"> </w:t>
      </w:r>
      <w:r w:rsidRPr="00371274">
        <w:rPr>
          <w:spacing w:val="-10"/>
          <w:kern w:val="3"/>
          <w:szCs w:val="24"/>
        </w:rPr>
        <w:t xml:space="preserve">specializuotų stacionarinių sveikatos priežiūros paslaugų </w:t>
      </w:r>
      <w:proofErr w:type="spellStart"/>
      <w:r w:rsidRPr="00371274">
        <w:rPr>
          <w:spacing w:val="-10"/>
          <w:kern w:val="3"/>
          <w:szCs w:val="24"/>
        </w:rPr>
        <w:t>daugiaprofiliškumas</w:t>
      </w:r>
      <w:proofErr w:type="spellEnd"/>
      <w:r w:rsidRPr="00371274">
        <w:rPr>
          <w:spacing w:val="-10"/>
          <w:kern w:val="3"/>
          <w:szCs w:val="24"/>
        </w:rPr>
        <w:t xml:space="preserve">, </w:t>
      </w:r>
      <w:proofErr w:type="spellStart"/>
      <w:r w:rsidRPr="00371274">
        <w:rPr>
          <w:spacing w:val="-10"/>
          <w:kern w:val="3"/>
          <w:szCs w:val="24"/>
        </w:rPr>
        <w:t>monoligoninių</w:t>
      </w:r>
      <w:proofErr w:type="spellEnd"/>
      <w:r w:rsidRPr="00371274">
        <w:rPr>
          <w:spacing w:val="-10"/>
          <w:kern w:val="3"/>
          <w:szCs w:val="24"/>
        </w:rPr>
        <w:t xml:space="preserve"> integracija bei integruotos asmens sveikatos priežiūros (klasterių) stiprinimas</w:t>
      </w:r>
      <w:r w:rsidR="00951E8E" w:rsidRPr="00371274">
        <w:rPr>
          <w:spacing w:val="-10"/>
          <w:kern w:val="3"/>
          <w:szCs w:val="24"/>
        </w:rPr>
        <w:t>;</w:t>
      </w:r>
    </w:p>
    <w:p w14:paraId="3C2EE866" w14:textId="17011A89" w:rsidR="001914C4" w:rsidRPr="00371274" w:rsidRDefault="001914C4" w:rsidP="00F02B92">
      <w:pPr>
        <w:ind w:firstLine="426"/>
        <w:jc w:val="both"/>
        <w:rPr>
          <w:spacing w:val="-10"/>
          <w:kern w:val="3"/>
          <w:szCs w:val="24"/>
        </w:rPr>
      </w:pPr>
      <w:r w:rsidRPr="00371274">
        <w:rPr>
          <w:spacing w:val="-10"/>
          <w:kern w:val="3"/>
          <w:szCs w:val="24"/>
        </w:rPr>
        <w:t>•</w:t>
      </w:r>
      <w:r w:rsidR="00F02B92" w:rsidRPr="00371274">
        <w:rPr>
          <w:spacing w:val="-10"/>
          <w:kern w:val="3"/>
          <w:szCs w:val="24"/>
        </w:rPr>
        <w:t xml:space="preserve"> </w:t>
      </w:r>
      <w:r w:rsidRPr="00371274">
        <w:rPr>
          <w:spacing w:val="-10"/>
          <w:kern w:val="3"/>
          <w:szCs w:val="24"/>
        </w:rPr>
        <w:t xml:space="preserve">geografinis stacionarinių aktyviojo gydymo asmens sveikatos priežiūros paslaugų prieinamumas (skubią pagalbą </w:t>
      </w:r>
      <w:r w:rsidR="00934A8C" w:rsidRPr="00371274">
        <w:rPr>
          <w:spacing w:val="-10"/>
          <w:kern w:val="3"/>
          <w:szCs w:val="24"/>
        </w:rPr>
        <w:t xml:space="preserve">teikiančios </w:t>
      </w:r>
      <w:r w:rsidRPr="00371274">
        <w:rPr>
          <w:spacing w:val="-10"/>
          <w:kern w:val="3"/>
          <w:szCs w:val="24"/>
        </w:rPr>
        <w:t>ligonin</w:t>
      </w:r>
      <w:r w:rsidR="00934A8C" w:rsidRPr="00371274">
        <w:rPr>
          <w:spacing w:val="-10"/>
          <w:kern w:val="3"/>
          <w:szCs w:val="24"/>
        </w:rPr>
        <w:t>ės pasiekiamumas</w:t>
      </w:r>
      <w:r w:rsidRPr="00371274">
        <w:rPr>
          <w:spacing w:val="-10"/>
          <w:kern w:val="3"/>
          <w:szCs w:val="24"/>
        </w:rPr>
        <w:t xml:space="preserve"> per ≤60 min.)</w:t>
      </w:r>
      <w:r w:rsidR="00F02B92" w:rsidRPr="00371274">
        <w:rPr>
          <w:spacing w:val="-10"/>
          <w:kern w:val="3"/>
          <w:szCs w:val="24"/>
        </w:rPr>
        <w:t>;</w:t>
      </w:r>
    </w:p>
    <w:p w14:paraId="6E965D67" w14:textId="3956FAB1" w:rsidR="001914C4" w:rsidRPr="00371274" w:rsidRDefault="001914C4" w:rsidP="00F02B92">
      <w:pPr>
        <w:ind w:firstLine="426"/>
        <w:jc w:val="both"/>
        <w:rPr>
          <w:spacing w:val="-10"/>
          <w:kern w:val="3"/>
          <w:szCs w:val="24"/>
        </w:rPr>
      </w:pPr>
      <w:r w:rsidRPr="00371274">
        <w:rPr>
          <w:spacing w:val="-10"/>
          <w:kern w:val="3"/>
          <w:szCs w:val="24"/>
        </w:rPr>
        <w:t>•</w:t>
      </w:r>
      <w:r w:rsidR="00F02B92" w:rsidRPr="00371274">
        <w:rPr>
          <w:spacing w:val="-10"/>
          <w:kern w:val="3"/>
          <w:szCs w:val="24"/>
        </w:rPr>
        <w:t xml:space="preserve"> </w:t>
      </w:r>
      <w:r w:rsidRPr="00371274">
        <w:rPr>
          <w:spacing w:val="-10"/>
          <w:kern w:val="3"/>
          <w:szCs w:val="24"/>
        </w:rPr>
        <w:t xml:space="preserve">asmens ir visuomenės sveikatos priežiūros </w:t>
      </w:r>
      <w:proofErr w:type="spellStart"/>
      <w:r w:rsidRPr="00371274">
        <w:rPr>
          <w:spacing w:val="-10"/>
          <w:kern w:val="3"/>
          <w:szCs w:val="24"/>
        </w:rPr>
        <w:t>įtrauktis</w:t>
      </w:r>
      <w:proofErr w:type="spellEnd"/>
      <w:r w:rsidRPr="00371274">
        <w:rPr>
          <w:spacing w:val="-10"/>
          <w:kern w:val="3"/>
          <w:szCs w:val="24"/>
        </w:rPr>
        <w:t xml:space="preserve"> bei pirminės sveikatos priežiūros ir antrinės asmens sveikatos priežiūros integravimas savivaldybėje – sveikata vienose rankose</w:t>
      </w:r>
      <w:r w:rsidR="00F02B92" w:rsidRPr="00371274">
        <w:rPr>
          <w:spacing w:val="-10"/>
          <w:kern w:val="3"/>
          <w:szCs w:val="24"/>
        </w:rPr>
        <w:t>;</w:t>
      </w:r>
    </w:p>
    <w:p w14:paraId="198A3C25" w14:textId="2063B8B6" w:rsidR="001914C4" w:rsidRPr="00371274" w:rsidRDefault="001914C4" w:rsidP="00F02B92">
      <w:pPr>
        <w:ind w:firstLine="426"/>
        <w:jc w:val="both"/>
        <w:rPr>
          <w:spacing w:val="-10"/>
          <w:kern w:val="3"/>
          <w:szCs w:val="24"/>
        </w:rPr>
      </w:pPr>
      <w:r w:rsidRPr="00371274">
        <w:rPr>
          <w:spacing w:val="-10"/>
          <w:kern w:val="3"/>
          <w:szCs w:val="24"/>
        </w:rPr>
        <w:t>•</w:t>
      </w:r>
      <w:r w:rsidR="00F02B92" w:rsidRPr="00371274">
        <w:rPr>
          <w:spacing w:val="-10"/>
          <w:kern w:val="3"/>
          <w:szCs w:val="24"/>
        </w:rPr>
        <w:t xml:space="preserve"> b</w:t>
      </w:r>
      <w:r w:rsidRPr="00371274">
        <w:rPr>
          <w:spacing w:val="-10"/>
          <w:kern w:val="3"/>
          <w:szCs w:val="24"/>
        </w:rPr>
        <w:t>azinio asmens sveikatos priežiūros paslaugų (ambulatorinių, dienos paslaugų ir kt.)</w:t>
      </w:r>
      <w:r w:rsidR="00934A8C" w:rsidRPr="00371274">
        <w:rPr>
          <w:spacing w:val="-10"/>
          <w:kern w:val="3"/>
          <w:szCs w:val="24"/>
        </w:rPr>
        <w:t>,</w:t>
      </w:r>
      <w:r w:rsidRPr="00371274">
        <w:rPr>
          <w:spacing w:val="-10"/>
          <w:kern w:val="3"/>
          <w:szCs w:val="24"/>
        </w:rPr>
        <w:t xml:space="preserve"> </w:t>
      </w:r>
      <w:r w:rsidR="00934A8C" w:rsidRPr="00371274">
        <w:rPr>
          <w:spacing w:val="-10"/>
          <w:kern w:val="3"/>
          <w:szCs w:val="24"/>
        </w:rPr>
        <w:t xml:space="preserve">orientuotų į pacientų poreikius, </w:t>
      </w:r>
      <w:r w:rsidRPr="00371274">
        <w:rPr>
          <w:spacing w:val="-10"/>
          <w:kern w:val="3"/>
          <w:szCs w:val="24"/>
        </w:rPr>
        <w:t>paketo užtikrinimas savivaldybės lygmeniu</w:t>
      </w:r>
      <w:r w:rsidR="00F02B92" w:rsidRPr="00371274">
        <w:rPr>
          <w:spacing w:val="-10"/>
          <w:kern w:val="3"/>
          <w:szCs w:val="24"/>
        </w:rPr>
        <w:t>;</w:t>
      </w:r>
    </w:p>
    <w:p w14:paraId="138536EC" w14:textId="79B4A836" w:rsidR="00AB5A4D" w:rsidRPr="00371274" w:rsidRDefault="001914C4" w:rsidP="00F02B92">
      <w:pPr>
        <w:ind w:firstLine="426"/>
        <w:jc w:val="both"/>
        <w:rPr>
          <w:spacing w:val="-10"/>
          <w:kern w:val="3"/>
          <w:szCs w:val="24"/>
        </w:rPr>
      </w:pPr>
      <w:r w:rsidRPr="00371274">
        <w:rPr>
          <w:spacing w:val="-10"/>
          <w:kern w:val="3"/>
          <w:szCs w:val="24"/>
        </w:rPr>
        <w:t>•</w:t>
      </w:r>
      <w:r w:rsidR="00F02B92" w:rsidRPr="00371274">
        <w:rPr>
          <w:spacing w:val="-10"/>
          <w:kern w:val="3"/>
          <w:szCs w:val="24"/>
        </w:rPr>
        <w:t xml:space="preserve"> v</w:t>
      </w:r>
      <w:r w:rsidRPr="00371274">
        <w:rPr>
          <w:spacing w:val="-10"/>
          <w:kern w:val="3"/>
          <w:szCs w:val="24"/>
        </w:rPr>
        <w:t>aldysena</w:t>
      </w:r>
      <w:r w:rsidR="00EA1D3B" w:rsidRPr="00371274">
        <w:rPr>
          <w:spacing w:val="-10"/>
          <w:kern w:val="3"/>
          <w:szCs w:val="24"/>
        </w:rPr>
        <w:t xml:space="preserve"> –</w:t>
      </w:r>
      <w:r w:rsidRPr="00371274">
        <w:rPr>
          <w:spacing w:val="-10"/>
          <w:kern w:val="3"/>
          <w:szCs w:val="24"/>
        </w:rPr>
        <w:t xml:space="preserve"> stacionarinių  sveikatos priežiūros įstaigų </w:t>
      </w:r>
      <w:r w:rsidR="00EA1D3B" w:rsidRPr="00371274">
        <w:rPr>
          <w:spacing w:val="-10"/>
          <w:kern w:val="3"/>
          <w:szCs w:val="24"/>
        </w:rPr>
        <w:t xml:space="preserve">bendradarbiavimas </w:t>
      </w:r>
      <w:r w:rsidRPr="00371274">
        <w:rPr>
          <w:spacing w:val="-10"/>
          <w:kern w:val="3"/>
          <w:szCs w:val="24"/>
        </w:rPr>
        <w:t>ir sveikatos priežiūros paslaugų koncentracija</w:t>
      </w:r>
      <w:r w:rsidR="008B1CD4" w:rsidRPr="00371274">
        <w:rPr>
          <w:spacing w:val="-10"/>
          <w:kern w:val="3"/>
          <w:szCs w:val="24"/>
        </w:rPr>
        <w:t>,</w:t>
      </w:r>
      <w:r w:rsidRPr="00371274">
        <w:rPr>
          <w:spacing w:val="-10"/>
          <w:kern w:val="3"/>
          <w:szCs w:val="24"/>
        </w:rPr>
        <w:t xml:space="preserve"> remiantis kelių steigėjų (savivaldybė </w:t>
      </w:r>
      <w:r w:rsidR="008B1CD4" w:rsidRPr="00371274">
        <w:rPr>
          <w:spacing w:val="-10"/>
          <w:kern w:val="3"/>
          <w:szCs w:val="24"/>
        </w:rPr>
        <w:t>–</w:t>
      </w:r>
      <w:r w:rsidRPr="00371274">
        <w:rPr>
          <w:spacing w:val="-10"/>
          <w:kern w:val="3"/>
          <w:szCs w:val="24"/>
        </w:rPr>
        <w:t xml:space="preserve"> valstybė) principu</w:t>
      </w:r>
      <w:r w:rsidR="00F02B92" w:rsidRPr="00371274">
        <w:rPr>
          <w:spacing w:val="-10"/>
          <w:kern w:val="3"/>
          <w:szCs w:val="24"/>
        </w:rPr>
        <w:t>.</w:t>
      </w:r>
    </w:p>
    <w:p w14:paraId="2065CA16" w14:textId="77777777" w:rsidR="00F14E2F" w:rsidRPr="00371274" w:rsidRDefault="00F14E2F" w:rsidP="00F02B92">
      <w:pPr>
        <w:ind w:firstLine="426"/>
        <w:jc w:val="both"/>
        <w:rPr>
          <w:spacing w:val="-10"/>
          <w:kern w:val="3"/>
          <w:szCs w:val="24"/>
        </w:rPr>
      </w:pPr>
    </w:p>
    <w:p w14:paraId="22A61063" w14:textId="1CEC0C51" w:rsidR="008007DF" w:rsidRPr="00371274" w:rsidRDefault="00F14E2F" w:rsidP="00F02B92">
      <w:pPr>
        <w:ind w:firstLine="426"/>
        <w:jc w:val="both"/>
        <w:rPr>
          <w:b/>
          <w:bCs/>
          <w:spacing w:val="-10"/>
          <w:kern w:val="3"/>
          <w:szCs w:val="24"/>
        </w:rPr>
      </w:pPr>
      <w:r w:rsidRPr="00371274">
        <w:rPr>
          <w:b/>
          <w:bCs/>
          <w:spacing w:val="-10"/>
          <w:kern w:val="3"/>
          <w:szCs w:val="24"/>
        </w:rPr>
        <w:t>Siekiant užtikrinti bazinių</w:t>
      </w:r>
      <w:r w:rsidR="008447A6" w:rsidRPr="00371274">
        <w:rPr>
          <w:b/>
          <w:bCs/>
          <w:spacing w:val="-10"/>
          <w:kern w:val="3"/>
          <w:szCs w:val="24"/>
        </w:rPr>
        <w:t>,</w:t>
      </w:r>
      <w:r w:rsidRPr="00371274">
        <w:rPr>
          <w:b/>
          <w:bCs/>
          <w:spacing w:val="-10"/>
          <w:kern w:val="3"/>
          <w:szCs w:val="24"/>
        </w:rPr>
        <w:t xml:space="preserve"> orientuotų į gyventojų sveikatos poreikius ir integruotų sveikatos priežiūros paslaugų prieinamumą ir kokybę:</w:t>
      </w:r>
    </w:p>
    <w:tbl>
      <w:tblPr>
        <w:tblpPr w:leftFromText="180" w:rightFromText="180" w:vertAnchor="text" w:horzAnchor="page" w:tblpX="1683" w:tblpY="200"/>
        <w:tblW w:w="9790" w:type="dxa"/>
        <w:tblCellMar>
          <w:left w:w="0" w:type="dxa"/>
          <w:right w:w="0" w:type="dxa"/>
        </w:tblCellMar>
        <w:tblLook w:val="0420" w:firstRow="1" w:lastRow="0" w:firstColumn="0" w:lastColumn="0" w:noHBand="0" w:noVBand="1"/>
      </w:tblPr>
      <w:tblGrid>
        <w:gridCol w:w="9790"/>
      </w:tblGrid>
      <w:tr w:rsidR="008007DF" w:rsidRPr="00371274" w14:paraId="468220A6" w14:textId="77777777" w:rsidTr="0006756D">
        <w:trPr>
          <w:trHeight w:val="347"/>
        </w:trPr>
        <w:tc>
          <w:tcPr>
            <w:tcW w:w="9790" w:type="dxa"/>
            <w:tcBorders>
              <w:top w:val="single" w:sz="8" w:space="0" w:color="FFFFFF"/>
              <w:left w:val="single" w:sz="8" w:space="0" w:color="FFFFFF"/>
              <w:bottom w:val="single" w:sz="24" w:space="0" w:color="FFFFFF"/>
              <w:right w:val="single" w:sz="8" w:space="0" w:color="FFFFFF"/>
            </w:tcBorders>
            <w:shd w:val="clear" w:color="auto" w:fill="1F529F"/>
            <w:tcMar>
              <w:top w:w="59" w:type="dxa"/>
              <w:left w:w="118" w:type="dxa"/>
              <w:bottom w:w="59" w:type="dxa"/>
              <w:right w:w="118" w:type="dxa"/>
            </w:tcMar>
            <w:hideMark/>
          </w:tcPr>
          <w:p w14:paraId="461248DD" w14:textId="77777777" w:rsidR="008007DF" w:rsidRPr="00371274" w:rsidRDefault="008007DF" w:rsidP="0006756D">
            <w:pPr>
              <w:jc w:val="center"/>
              <w:rPr>
                <w:szCs w:val="24"/>
                <w:lang w:eastAsia="lt-LT"/>
              </w:rPr>
            </w:pPr>
            <w:r w:rsidRPr="00371274">
              <w:rPr>
                <w:rFonts w:eastAsiaTheme="majorEastAsia"/>
                <w:b/>
                <w:bCs/>
                <w:color w:val="FFFFFF" w:themeColor="background1"/>
                <w:kern w:val="24"/>
                <w:szCs w:val="24"/>
                <w:lang w:eastAsia="lt-LT"/>
              </w:rPr>
              <w:t>Planuojamos veiklos</w:t>
            </w:r>
          </w:p>
        </w:tc>
      </w:tr>
      <w:tr w:rsidR="008007DF" w:rsidRPr="00371274" w14:paraId="4D3EE18A" w14:textId="77777777" w:rsidTr="0006756D">
        <w:trPr>
          <w:trHeight w:val="561"/>
        </w:trPr>
        <w:tc>
          <w:tcPr>
            <w:tcW w:w="9790" w:type="dxa"/>
            <w:tcBorders>
              <w:top w:val="single" w:sz="24" w:space="0" w:color="FFFFFF"/>
              <w:left w:val="single" w:sz="8" w:space="0" w:color="FFFFFF"/>
              <w:bottom w:val="single" w:sz="8" w:space="0" w:color="FFFFFF"/>
              <w:right w:val="single" w:sz="8" w:space="0" w:color="FFFFFF"/>
            </w:tcBorders>
            <w:shd w:val="clear" w:color="auto" w:fill="CCD0DF"/>
            <w:tcMar>
              <w:top w:w="59" w:type="dxa"/>
              <w:left w:w="118" w:type="dxa"/>
              <w:bottom w:w="59" w:type="dxa"/>
              <w:right w:w="118" w:type="dxa"/>
            </w:tcMar>
            <w:hideMark/>
          </w:tcPr>
          <w:p w14:paraId="092B5C65" w14:textId="30B0A682" w:rsidR="008007DF" w:rsidRPr="00371274" w:rsidRDefault="008007DF" w:rsidP="0006756D">
            <w:pPr>
              <w:rPr>
                <w:b/>
                <w:bCs/>
                <w:szCs w:val="24"/>
                <w:lang w:eastAsia="lt-LT"/>
              </w:rPr>
            </w:pPr>
            <w:r w:rsidRPr="00371274">
              <w:rPr>
                <w:szCs w:val="24"/>
                <w:lang w:eastAsia="lt-LT"/>
              </w:rPr>
              <w:t xml:space="preserve"> </w:t>
            </w:r>
            <w:r w:rsidRPr="00371274">
              <w:rPr>
                <w:b/>
                <w:bCs/>
                <w:szCs w:val="24"/>
                <w:lang w:eastAsia="lt-LT"/>
              </w:rPr>
              <w:t>Bazinių paslaugų užtikrinimas savivaldybėje</w:t>
            </w:r>
            <w:r w:rsidR="008447A6" w:rsidRPr="00371274">
              <w:rPr>
                <w:b/>
                <w:bCs/>
                <w:szCs w:val="24"/>
                <w:lang w:eastAsia="lt-LT"/>
              </w:rPr>
              <w:t>:</w:t>
            </w:r>
          </w:p>
          <w:p w14:paraId="5F844B3B" w14:textId="30A587D7" w:rsidR="008007DF" w:rsidRPr="00371274" w:rsidRDefault="005A5FC5" w:rsidP="0006756D">
            <w:pPr>
              <w:contextualSpacing/>
              <w:rPr>
                <w:rFonts w:eastAsiaTheme="minorEastAsia"/>
                <w:szCs w:val="24"/>
                <w:lang w:eastAsia="lt-LT"/>
              </w:rPr>
            </w:pPr>
            <w:r w:rsidRPr="00371274">
              <w:rPr>
                <w:rFonts w:eastAsiaTheme="minorEastAsia"/>
                <w:szCs w:val="24"/>
                <w:lang w:eastAsia="lt-LT"/>
              </w:rPr>
              <w:t>P</w:t>
            </w:r>
            <w:r w:rsidR="00E46E9F" w:rsidRPr="00371274">
              <w:rPr>
                <w:rFonts w:eastAsiaTheme="minorEastAsia"/>
                <w:szCs w:val="24"/>
                <w:lang w:eastAsia="lt-LT"/>
              </w:rPr>
              <w:t xml:space="preserve">irminių sveikatos priežiūros paslaugų infrastruktūros modernizavimas, </w:t>
            </w:r>
          </w:p>
          <w:p w14:paraId="71470DA4" w14:textId="3EE9696B" w:rsidR="008007DF" w:rsidRPr="00371274" w:rsidRDefault="00E46E9F" w:rsidP="0006756D">
            <w:pPr>
              <w:contextualSpacing/>
              <w:rPr>
                <w:rFonts w:eastAsiaTheme="minorEastAsia"/>
                <w:szCs w:val="24"/>
                <w:lang w:eastAsia="lt-LT"/>
              </w:rPr>
            </w:pPr>
            <w:r w:rsidRPr="00371274">
              <w:rPr>
                <w:rFonts w:eastAsiaTheme="minorEastAsia"/>
                <w:szCs w:val="24"/>
                <w:lang w:eastAsia="lt-LT"/>
              </w:rPr>
              <w:t xml:space="preserve">telekomunikacijų technologijų ir skaitmeninių sprendimų diegimas </w:t>
            </w:r>
            <w:r w:rsidR="008447A6" w:rsidRPr="00371274">
              <w:rPr>
                <w:rFonts w:eastAsiaTheme="minorEastAsia"/>
                <w:szCs w:val="24"/>
                <w:lang w:eastAsia="lt-LT"/>
              </w:rPr>
              <w:t xml:space="preserve">nuotolinėms </w:t>
            </w:r>
          </w:p>
          <w:p w14:paraId="4DE34C68" w14:textId="5BAC39E7" w:rsidR="008007DF" w:rsidRPr="00371274" w:rsidRDefault="008447A6" w:rsidP="0006756D">
            <w:pPr>
              <w:contextualSpacing/>
              <w:rPr>
                <w:szCs w:val="24"/>
                <w:lang w:eastAsia="lt-LT"/>
              </w:rPr>
            </w:pPr>
            <w:r w:rsidRPr="00371274">
              <w:rPr>
                <w:rFonts w:eastAsiaTheme="minorEastAsia"/>
                <w:szCs w:val="24"/>
                <w:lang w:eastAsia="lt-LT"/>
              </w:rPr>
              <w:t xml:space="preserve">ambulatorinėms </w:t>
            </w:r>
            <w:r w:rsidR="00E46E9F" w:rsidRPr="00371274">
              <w:rPr>
                <w:rFonts w:eastAsiaTheme="minorEastAsia"/>
                <w:szCs w:val="24"/>
                <w:lang w:eastAsia="lt-LT"/>
              </w:rPr>
              <w:t>paslaug</w:t>
            </w:r>
            <w:r w:rsidRPr="00371274">
              <w:rPr>
                <w:rFonts w:eastAsiaTheme="minorEastAsia"/>
                <w:szCs w:val="24"/>
                <w:lang w:eastAsia="lt-LT"/>
              </w:rPr>
              <w:t>oms</w:t>
            </w:r>
            <w:r w:rsidR="00E46E9F" w:rsidRPr="00371274">
              <w:rPr>
                <w:rFonts w:eastAsiaTheme="minorEastAsia"/>
                <w:szCs w:val="24"/>
                <w:lang w:eastAsia="lt-LT"/>
              </w:rPr>
              <w:t xml:space="preserve"> </w:t>
            </w:r>
            <w:r w:rsidRPr="00371274">
              <w:rPr>
                <w:rFonts w:eastAsiaTheme="minorEastAsia"/>
                <w:szCs w:val="24"/>
                <w:lang w:eastAsia="lt-LT"/>
              </w:rPr>
              <w:t>vystyti</w:t>
            </w:r>
            <w:r w:rsidR="00E46E9F" w:rsidRPr="00371274">
              <w:rPr>
                <w:rFonts w:eastAsiaTheme="minorEastAsia"/>
                <w:szCs w:val="24"/>
                <w:lang w:eastAsia="lt-LT"/>
              </w:rPr>
              <w:t xml:space="preserve">, </w:t>
            </w:r>
            <w:r w:rsidR="00E46E9F" w:rsidRPr="00371274">
              <w:rPr>
                <w:szCs w:val="24"/>
                <w:lang w:eastAsia="lt-LT"/>
              </w:rPr>
              <w:t xml:space="preserve">antrinių specializuotų paslaugų, dienos stacionaro, </w:t>
            </w:r>
          </w:p>
          <w:p w14:paraId="23F70720" w14:textId="77777777" w:rsidR="008007DF" w:rsidRPr="00371274" w:rsidRDefault="00E46E9F" w:rsidP="0006756D">
            <w:pPr>
              <w:contextualSpacing/>
              <w:rPr>
                <w:szCs w:val="24"/>
                <w:lang w:eastAsia="lt-LT"/>
              </w:rPr>
            </w:pPr>
            <w:r w:rsidRPr="00371274">
              <w:rPr>
                <w:szCs w:val="24"/>
                <w:lang w:eastAsia="lt-LT"/>
              </w:rPr>
              <w:t>dienos chirurgijos, ambulatorinės chirurgijos paslaugų plėtrai, kokybei ir prieinamumui</w:t>
            </w:r>
          </w:p>
          <w:p w14:paraId="56D92C31" w14:textId="6020BCA6" w:rsidR="008007DF" w:rsidRPr="00371274" w:rsidRDefault="00E46E9F" w:rsidP="0006756D">
            <w:pPr>
              <w:contextualSpacing/>
              <w:rPr>
                <w:szCs w:val="24"/>
                <w:lang w:eastAsia="lt-LT"/>
              </w:rPr>
            </w:pPr>
            <w:r w:rsidRPr="00371274">
              <w:rPr>
                <w:szCs w:val="24"/>
                <w:lang w:eastAsia="lt-LT"/>
              </w:rPr>
              <w:t xml:space="preserve"> gerinti</w:t>
            </w:r>
            <w:r w:rsidR="008447A6" w:rsidRPr="00371274">
              <w:rPr>
                <w:szCs w:val="24"/>
                <w:lang w:eastAsia="lt-LT"/>
              </w:rPr>
              <w:t>,</w:t>
            </w:r>
            <w:r w:rsidRPr="00371274">
              <w:rPr>
                <w:szCs w:val="24"/>
                <w:lang w:eastAsia="lt-LT"/>
              </w:rPr>
              <w:t xml:space="preserve"> infrastruktūros modernizavimas (mažėjant stacionarinių paslaugų),</w:t>
            </w:r>
          </w:p>
          <w:p w14:paraId="64813E46" w14:textId="48BA4BD9" w:rsidR="00E46E9F" w:rsidRPr="00371274" w:rsidRDefault="00E46E9F" w:rsidP="0006756D">
            <w:pPr>
              <w:contextualSpacing/>
              <w:rPr>
                <w:szCs w:val="24"/>
                <w:lang w:eastAsia="lt-LT"/>
              </w:rPr>
            </w:pPr>
            <w:r w:rsidRPr="00371274">
              <w:rPr>
                <w:szCs w:val="24"/>
                <w:lang w:eastAsia="lt-LT"/>
              </w:rPr>
              <w:t xml:space="preserve"> </w:t>
            </w:r>
            <w:r w:rsidR="008447A6" w:rsidRPr="00371274">
              <w:rPr>
                <w:szCs w:val="24"/>
                <w:lang w:eastAsia="lt-LT"/>
              </w:rPr>
              <w:t xml:space="preserve">infrastruktūros,  reikalingos </w:t>
            </w:r>
            <w:r w:rsidRPr="00371274">
              <w:rPr>
                <w:szCs w:val="24"/>
                <w:lang w:eastAsia="lt-LT"/>
              </w:rPr>
              <w:t xml:space="preserve">skubios pagalbos </w:t>
            </w:r>
            <w:r w:rsidR="008447A6" w:rsidRPr="00371274">
              <w:rPr>
                <w:szCs w:val="24"/>
                <w:lang w:eastAsia="lt-LT"/>
              </w:rPr>
              <w:t xml:space="preserve">kabinetams įkurti, </w:t>
            </w:r>
            <w:r w:rsidRPr="00371274">
              <w:rPr>
                <w:szCs w:val="24"/>
                <w:lang w:eastAsia="lt-LT"/>
              </w:rPr>
              <w:t>modernizavimas.</w:t>
            </w:r>
          </w:p>
        </w:tc>
      </w:tr>
      <w:tr w:rsidR="008007DF" w:rsidRPr="00371274" w14:paraId="756B7A24" w14:textId="77777777" w:rsidTr="0006756D">
        <w:trPr>
          <w:trHeight w:val="745"/>
        </w:trPr>
        <w:tc>
          <w:tcPr>
            <w:tcW w:w="9790" w:type="dxa"/>
            <w:tcBorders>
              <w:top w:val="single" w:sz="8" w:space="0" w:color="FFFFFF"/>
              <w:left w:val="single" w:sz="8" w:space="0" w:color="FFFFFF"/>
              <w:bottom w:val="single" w:sz="8" w:space="0" w:color="FFFFFF"/>
              <w:right w:val="single" w:sz="8" w:space="0" w:color="FFFFFF"/>
            </w:tcBorders>
            <w:shd w:val="clear" w:color="auto" w:fill="E7E9F0"/>
            <w:tcMar>
              <w:top w:w="59" w:type="dxa"/>
              <w:left w:w="118" w:type="dxa"/>
              <w:bottom w:w="59" w:type="dxa"/>
              <w:right w:w="118" w:type="dxa"/>
            </w:tcMar>
            <w:hideMark/>
          </w:tcPr>
          <w:p w14:paraId="005F4A5F" w14:textId="0D30EFBA" w:rsidR="008007DF" w:rsidRPr="00371274" w:rsidRDefault="008007DF" w:rsidP="0006756D">
            <w:pPr>
              <w:rPr>
                <w:b/>
                <w:bCs/>
                <w:szCs w:val="24"/>
                <w:lang w:eastAsia="lt-LT"/>
              </w:rPr>
            </w:pPr>
            <w:r w:rsidRPr="00371274">
              <w:rPr>
                <w:szCs w:val="24"/>
                <w:lang w:eastAsia="lt-LT"/>
              </w:rPr>
              <w:t xml:space="preserve"> </w:t>
            </w:r>
            <w:r w:rsidRPr="00371274">
              <w:rPr>
                <w:b/>
                <w:bCs/>
                <w:szCs w:val="24"/>
                <w:lang w:eastAsia="lt-LT"/>
              </w:rPr>
              <w:t>Integruotų sveikatos priežiūros paslaugų teikimo modelių išbandymas ir diegimas (pirminės sveikatos priežiūros grandis)</w:t>
            </w:r>
            <w:r w:rsidR="00E11B73" w:rsidRPr="00371274">
              <w:rPr>
                <w:b/>
                <w:bCs/>
                <w:szCs w:val="24"/>
                <w:lang w:eastAsia="lt-LT"/>
              </w:rPr>
              <w:t>:</w:t>
            </w:r>
          </w:p>
          <w:p w14:paraId="62B4CCD1" w14:textId="4F4240C5" w:rsidR="00E46E9F" w:rsidRPr="00371274" w:rsidRDefault="00E11B73" w:rsidP="0006756D">
            <w:pPr>
              <w:numPr>
                <w:ilvl w:val="0"/>
                <w:numId w:val="6"/>
              </w:numPr>
              <w:ind w:left="1166"/>
              <w:contextualSpacing/>
              <w:jc w:val="both"/>
              <w:rPr>
                <w:szCs w:val="24"/>
                <w:lang w:eastAsia="lt-LT"/>
              </w:rPr>
            </w:pPr>
            <w:r w:rsidRPr="00371274">
              <w:rPr>
                <w:rFonts w:eastAsiaTheme="minorEastAsia"/>
                <w:kern w:val="24"/>
                <w:szCs w:val="24"/>
                <w:lang w:eastAsia="lt-LT"/>
              </w:rPr>
              <w:t xml:space="preserve">paciento </w:t>
            </w:r>
            <w:r w:rsidR="00E46E9F" w:rsidRPr="00371274">
              <w:rPr>
                <w:rFonts w:eastAsiaTheme="minorEastAsia"/>
                <w:kern w:val="24"/>
                <w:szCs w:val="24"/>
                <w:lang w:eastAsia="lt-LT"/>
              </w:rPr>
              <w:t>keli</w:t>
            </w:r>
            <w:r w:rsidRPr="00371274">
              <w:rPr>
                <w:rFonts w:eastAsiaTheme="minorEastAsia"/>
                <w:kern w:val="24"/>
                <w:szCs w:val="24"/>
                <w:lang w:eastAsia="lt-LT"/>
              </w:rPr>
              <w:t>o</w:t>
            </w:r>
            <w:r w:rsidR="00E46E9F" w:rsidRPr="00371274">
              <w:rPr>
                <w:rFonts w:eastAsiaTheme="minorEastAsia"/>
                <w:kern w:val="24"/>
                <w:szCs w:val="24"/>
                <w:lang w:eastAsia="lt-LT"/>
              </w:rPr>
              <w:t xml:space="preserve"> sveikatos sistemoje diegimas;</w:t>
            </w:r>
          </w:p>
          <w:p w14:paraId="4D225182" w14:textId="77777777" w:rsidR="008007DF" w:rsidRPr="00371274" w:rsidRDefault="00E46E9F" w:rsidP="0006756D">
            <w:pPr>
              <w:numPr>
                <w:ilvl w:val="0"/>
                <w:numId w:val="6"/>
              </w:numPr>
              <w:ind w:left="1166"/>
              <w:contextualSpacing/>
              <w:jc w:val="both"/>
              <w:rPr>
                <w:szCs w:val="24"/>
                <w:lang w:eastAsia="lt-LT"/>
              </w:rPr>
            </w:pPr>
            <w:proofErr w:type="spellStart"/>
            <w:r w:rsidRPr="00371274">
              <w:rPr>
                <w:rFonts w:eastAsiaTheme="minorEastAsia"/>
                <w:kern w:val="24"/>
                <w:szCs w:val="24"/>
                <w:lang w:eastAsia="lt-LT"/>
              </w:rPr>
              <w:t>poliligotų</w:t>
            </w:r>
            <w:proofErr w:type="spellEnd"/>
            <w:r w:rsidRPr="00371274">
              <w:rPr>
                <w:rFonts w:eastAsiaTheme="minorEastAsia"/>
                <w:kern w:val="24"/>
                <w:szCs w:val="24"/>
                <w:lang w:eastAsia="lt-LT"/>
              </w:rPr>
              <w:t xml:space="preserve"> (sergančių lėtinėmis neinfekcinėmis ligomis) pacientų sekimo ir </w:t>
            </w:r>
          </w:p>
          <w:p w14:paraId="389DB973" w14:textId="77777777" w:rsidR="00E46E9F" w:rsidRPr="00371274" w:rsidRDefault="00E46E9F" w:rsidP="0006756D">
            <w:pPr>
              <w:ind w:left="1166"/>
              <w:contextualSpacing/>
              <w:jc w:val="both"/>
              <w:rPr>
                <w:szCs w:val="24"/>
                <w:lang w:eastAsia="lt-LT"/>
              </w:rPr>
            </w:pPr>
            <w:r w:rsidRPr="00371274">
              <w:rPr>
                <w:rFonts w:eastAsiaTheme="minorEastAsia"/>
                <w:kern w:val="24"/>
                <w:szCs w:val="24"/>
                <w:lang w:eastAsia="lt-LT"/>
              </w:rPr>
              <w:t>gydymo modeliai;</w:t>
            </w:r>
          </w:p>
          <w:p w14:paraId="15E046B9" w14:textId="77777777" w:rsidR="008007DF" w:rsidRPr="00371274" w:rsidRDefault="00E46E9F" w:rsidP="0006756D">
            <w:pPr>
              <w:numPr>
                <w:ilvl w:val="0"/>
                <w:numId w:val="6"/>
              </w:numPr>
              <w:ind w:left="1166"/>
              <w:contextualSpacing/>
              <w:jc w:val="both"/>
              <w:rPr>
                <w:szCs w:val="24"/>
                <w:lang w:eastAsia="lt-LT"/>
              </w:rPr>
            </w:pPr>
            <w:r w:rsidRPr="00371274">
              <w:rPr>
                <w:rFonts w:eastAsiaTheme="minorEastAsia"/>
                <w:kern w:val="24"/>
                <w:szCs w:val="24"/>
                <w:lang w:eastAsia="lt-LT"/>
              </w:rPr>
              <w:t xml:space="preserve">mobilių ambulatorinių odontologinės priežiūros paslaugų neįgaliesiems </w:t>
            </w:r>
          </w:p>
          <w:p w14:paraId="5805E7CB" w14:textId="77777777" w:rsidR="00E46E9F" w:rsidRPr="00371274" w:rsidRDefault="00E46E9F" w:rsidP="0006756D">
            <w:pPr>
              <w:ind w:left="1166"/>
              <w:contextualSpacing/>
              <w:jc w:val="both"/>
              <w:rPr>
                <w:szCs w:val="24"/>
                <w:lang w:eastAsia="lt-LT"/>
              </w:rPr>
            </w:pPr>
            <w:r w:rsidRPr="00371274">
              <w:rPr>
                <w:rFonts w:eastAsiaTheme="minorEastAsia"/>
                <w:kern w:val="24"/>
                <w:szCs w:val="24"/>
                <w:lang w:eastAsia="lt-LT"/>
              </w:rPr>
              <w:t>plėtojimas;</w:t>
            </w:r>
          </w:p>
          <w:p w14:paraId="759A469C" w14:textId="77777777" w:rsidR="00E46E9F" w:rsidRPr="00371274" w:rsidRDefault="00E46E9F" w:rsidP="0006756D">
            <w:pPr>
              <w:numPr>
                <w:ilvl w:val="0"/>
                <w:numId w:val="6"/>
              </w:numPr>
              <w:ind w:left="1166"/>
              <w:contextualSpacing/>
              <w:jc w:val="both"/>
              <w:rPr>
                <w:szCs w:val="24"/>
                <w:lang w:eastAsia="lt-LT"/>
              </w:rPr>
            </w:pPr>
            <w:r w:rsidRPr="00371274">
              <w:rPr>
                <w:rFonts w:eastAsiaTheme="minorEastAsia"/>
                <w:kern w:val="24"/>
                <w:szCs w:val="24"/>
                <w:lang w:eastAsia="lt-LT"/>
              </w:rPr>
              <w:t>tęstinė ir integruota psichikos sveikatos priežiūra;</w:t>
            </w:r>
          </w:p>
          <w:p w14:paraId="3A93D625" w14:textId="77777777" w:rsidR="00E46E9F" w:rsidRPr="00371274" w:rsidRDefault="00E46E9F" w:rsidP="0006756D">
            <w:pPr>
              <w:numPr>
                <w:ilvl w:val="0"/>
                <w:numId w:val="6"/>
              </w:numPr>
              <w:ind w:left="1166"/>
              <w:contextualSpacing/>
              <w:jc w:val="both"/>
              <w:rPr>
                <w:szCs w:val="24"/>
                <w:lang w:eastAsia="lt-LT"/>
              </w:rPr>
            </w:pPr>
            <w:r w:rsidRPr="00371274">
              <w:rPr>
                <w:rFonts w:eastAsiaTheme="minorEastAsia"/>
                <w:kern w:val="24"/>
                <w:szCs w:val="24"/>
                <w:lang w:eastAsia="lt-LT"/>
              </w:rPr>
              <w:t>mobilių paslaugų plėtra;</w:t>
            </w:r>
          </w:p>
          <w:p w14:paraId="548B0C80" w14:textId="77777777" w:rsidR="00E46E9F" w:rsidRPr="00371274" w:rsidRDefault="00E46E9F" w:rsidP="0006756D">
            <w:pPr>
              <w:numPr>
                <w:ilvl w:val="0"/>
                <w:numId w:val="6"/>
              </w:numPr>
              <w:ind w:left="1166"/>
              <w:contextualSpacing/>
              <w:jc w:val="both"/>
              <w:rPr>
                <w:szCs w:val="24"/>
                <w:lang w:eastAsia="lt-LT"/>
              </w:rPr>
            </w:pPr>
            <w:r w:rsidRPr="00371274">
              <w:rPr>
                <w:rFonts w:eastAsiaTheme="minorEastAsia"/>
                <w:kern w:val="24"/>
                <w:szCs w:val="24"/>
                <w:lang w:eastAsia="lt-LT"/>
              </w:rPr>
              <w:t xml:space="preserve">prevencinių programų aprėpties didinimas.  </w:t>
            </w:r>
          </w:p>
        </w:tc>
      </w:tr>
    </w:tbl>
    <w:p w14:paraId="4AC93D26" w14:textId="0072CAD7" w:rsidR="008007DF" w:rsidRPr="00371274" w:rsidRDefault="006E3962" w:rsidP="00F02B92">
      <w:pPr>
        <w:ind w:firstLine="426"/>
        <w:jc w:val="both"/>
        <w:rPr>
          <w:b/>
          <w:bCs/>
          <w:spacing w:val="-10"/>
          <w:kern w:val="3"/>
          <w:szCs w:val="24"/>
        </w:rPr>
      </w:pPr>
      <w:r w:rsidRPr="00371274">
        <w:rPr>
          <w:b/>
          <w:bCs/>
          <w:spacing w:val="-10"/>
          <w:kern w:val="3"/>
          <w:szCs w:val="24"/>
        </w:rPr>
        <w:t>Siekiant gerinti specializuotos sveikatos priežiūros prieinamumą ir kokybę, mažinant stacionarinių ir didinant ambulatorinių paslaugų vartojimą:</w:t>
      </w:r>
    </w:p>
    <w:p w14:paraId="230C93C0" w14:textId="348D02EB" w:rsidR="00E46E9F" w:rsidRPr="00371274" w:rsidRDefault="00E46E9F" w:rsidP="00F02B92">
      <w:pPr>
        <w:ind w:firstLine="426"/>
        <w:jc w:val="both"/>
        <w:rPr>
          <w:spacing w:val="-10"/>
          <w:kern w:val="3"/>
          <w:szCs w:val="24"/>
        </w:rPr>
      </w:pPr>
    </w:p>
    <w:tbl>
      <w:tblPr>
        <w:tblW w:w="9771" w:type="dxa"/>
        <w:tblCellMar>
          <w:left w:w="0" w:type="dxa"/>
          <w:right w:w="0" w:type="dxa"/>
        </w:tblCellMar>
        <w:tblLook w:val="0420" w:firstRow="1" w:lastRow="0" w:firstColumn="0" w:lastColumn="0" w:noHBand="0" w:noVBand="1"/>
      </w:tblPr>
      <w:tblGrid>
        <w:gridCol w:w="9771"/>
      </w:tblGrid>
      <w:tr w:rsidR="006E3962" w:rsidRPr="00371274" w14:paraId="3169549F" w14:textId="77777777" w:rsidTr="006E3962">
        <w:trPr>
          <w:trHeight w:val="513"/>
        </w:trPr>
        <w:tc>
          <w:tcPr>
            <w:tcW w:w="9771" w:type="dxa"/>
            <w:tcBorders>
              <w:top w:val="single" w:sz="8" w:space="0" w:color="FFFFFF"/>
              <w:left w:val="single" w:sz="8" w:space="0" w:color="FFFFFF"/>
              <w:bottom w:val="single" w:sz="24" w:space="0" w:color="FFFFFF"/>
              <w:right w:val="single" w:sz="8" w:space="0" w:color="FFFFFF"/>
            </w:tcBorders>
            <w:shd w:val="clear" w:color="auto" w:fill="1F529F"/>
            <w:tcMar>
              <w:top w:w="59" w:type="dxa"/>
              <w:left w:w="118" w:type="dxa"/>
              <w:bottom w:w="59" w:type="dxa"/>
              <w:right w:w="118" w:type="dxa"/>
            </w:tcMar>
            <w:hideMark/>
          </w:tcPr>
          <w:p w14:paraId="7BC0E049" w14:textId="77777777" w:rsidR="006E3962" w:rsidRPr="00371274" w:rsidRDefault="006E3962" w:rsidP="006E3962">
            <w:pPr>
              <w:jc w:val="center"/>
              <w:rPr>
                <w:szCs w:val="24"/>
                <w:lang w:eastAsia="lt-LT"/>
              </w:rPr>
            </w:pPr>
            <w:r w:rsidRPr="00371274">
              <w:rPr>
                <w:rFonts w:eastAsiaTheme="majorEastAsia"/>
                <w:b/>
                <w:bCs/>
                <w:color w:val="FFFFFF" w:themeColor="background1"/>
                <w:kern w:val="24"/>
                <w:szCs w:val="24"/>
                <w:lang w:eastAsia="lt-LT"/>
              </w:rPr>
              <w:t>Planuojamos veiklos</w:t>
            </w:r>
          </w:p>
        </w:tc>
      </w:tr>
      <w:tr w:rsidR="006E3962" w:rsidRPr="00371274" w14:paraId="7E61B41F" w14:textId="77777777" w:rsidTr="006E3962">
        <w:trPr>
          <w:trHeight w:val="561"/>
        </w:trPr>
        <w:tc>
          <w:tcPr>
            <w:tcW w:w="9771" w:type="dxa"/>
            <w:tcBorders>
              <w:top w:val="single" w:sz="24" w:space="0" w:color="FFFFFF"/>
              <w:left w:val="single" w:sz="8" w:space="0" w:color="FFFFFF"/>
              <w:bottom w:val="single" w:sz="8" w:space="0" w:color="FFFFFF"/>
              <w:right w:val="single" w:sz="8" w:space="0" w:color="FFFFFF"/>
            </w:tcBorders>
            <w:shd w:val="clear" w:color="auto" w:fill="CCD0DF"/>
            <w:tcMar>
              <w:top w:w="59" w:type="dxa"/>
              <w:left w:w="118" w:type="dxa"/>
              <w:bottom w:w="59" w:type="dxa"/>
              <w:right w:w="118" w:type="dxa"/>
            </w:tcMar>
            <w:hideMark/>
          </w:tcPr>
          <w:p w14:paraId="30E0143B" w14:textId="7AAA11C2" w:rsidR="006E3962" w:rsidRPr="00371274" w:rsidRDefault="006E3962" w:rsidP="006E3962">
            <w:pPr>
              <w:rPr>
                <w:szCs w:val="24"/>
                <w:lang w:eastAsia="lt-LT"/>
              </w:rPr>
            </w:pPr>
            <w:r w:rsidRPr="00371274">
              <w:rPr>
                <w:szCs w:val="24"/>
                <w:lang w:eastAsia="lt-LT"/>
              </w:rPr>
              <w:t>Integruotų specializuotų  (stacionarinių ir ambulatorinių) paslaugų vystymas</w:t>
            </w:r>
            <w:r w:rsidR="00E11B73" w:rsidRPr="00371274">
              <w:rPr>
                <w:szCs w:val="24"/>
                <w:lang w:eastAsia="lt-LT"/>
              </w:rPr>
              <w:t>:</w:t>
            </w:r>
          </w:p>
          <w:p w14:paraId="1F74E551" w14:textId="52D5C4EB" w:rsidR="006E3962" w:rsidRPr="00371274" w:rsidRDefault="006E3962" w:rsidP="006E3962">
            <w:pPr>
              <w:numPr>
                <w:ilvl w:val="0"/>
                <w:numId w:val="7"/>
              </w:numPr>
              <w:ind w:left="1166"/>
              <w:contextualSpacing/>
              <w:rPr>
                <w:szCs w:val="24"/>
                <w:lang w:eastAsia="lt-LT"/>
              </w:rPr>
            </w:pPr>
            <w:r w:rsidRPr="00371274">
              <w:rPr>
                <w:rFonts w:eastAsia="Calibri"/>
                <w:szCs w:val="24"/>
                <w:lang w:eastAsia="lt-LT"/>
              </w:rPr>
              <w:t>savivaldybių ir regiono lygmens ASPĮ p</w:t>
            </w:r>
            <w:r w:rsidRPr="00371274">
              <w:rPr>
                <w:rFonts w:eastAsia="Calibri"/>
                <w:szCs w:val="24"/>
                <w:lang w:val="pt-BR" w:eastAsia="lt-LT"/>
              </w:rPr>
              <w:t>riėmimo ir skubios pagalbos skyri</w:t>
            </w:r>
            <w:r w:rsidRPr="00371274">
              <w:rPr>
                <w:rFonts w:eastAsia="Calibri"/>
                <w:szCs w:val="24"/>
                <w:lang w:eastAsia="lt-LT"/>
              </w:rPr>
              <w:t>ų,</w:t>
            </w:r>
            <w:r w:rsidRPr="00371274">
              <w:rPr>
                <w:rFonts w:eastAsia="Calibri"/>
                <w:szCs w:val="24"/>
                <w:lang w:val="pt-BR" w:eastAsia="lt-LT"/>
              </w:rPr>
              <w:t xml:space="preserve"> </w:t>
            </w:r>
            <w:r w:rsidRPr="00371274">
              <w:rPr>
                <w:rFonts w:eastAsia="Calibri"/>
                <w:szCs w:val="24"/>
                <w:lang w:eastAsia="lt-LT"/>
              </w:rPr>
              <w:t>reanimacijos ir intensyviosios terapijos skyrių infrastruktūros modernizavimas</w:t>
            </w:r>
            <w:r w:rsidR="00E11B73" w:rsidRPr="00371274">
              <w:rPr>
                <w:rFonts w:eastAsia="Calibri"/>
                <w:szCs w:val="24"/>
                <w:lang w:eastAsia="lt-LT"/>
              </w:rPr>
              <w:t>;</w:t>
            </w:r>
          </w:p>
          <w:p w14:paraId="628E0BA5" w14:textId="6497AFD0" w:rsidR="006E3962" w:rsidRPr="00371274" w:rsidRDefault="006E3962" w:rsidP="006E3962">
            <w:pPr>
              <w:numPr>
                <w:ilvl w:val="0"/>
                <w:numId w:val="7"/>
              </w:numPr>
              <w:ind w:left="1166"/>
              <w:contextualSpacing/>
              <w:rPr>
                <w:szCs w:val="24"/>
                <w:lang w:eastAsia="lt-LT"/>
              </w:rPr>
            </w:pPr>
            <w:r w:rsidRPr="00371274">
              <w:rPr>
                <w:rFonts w:eastAsia="Calibri"/>
                <w:szCs w:val="24"/>
                <w:lang w:eastAsia="lt-LT"/>
              </w:rPr>
              <w:t>skubiosios telemedicinos paslaugų teikimo infrastruktūros plėtojimas</w:t>
            </w:r>
            <w:r w:rsidR="00E11B73" w:rsidRPr="00371274">
              <w:rPr>
                <w:rFonts w:eastAsia="Calibri"/>
                <w:szCs w:val="24"/>
                <w:lang w:eastAsia="lt-LT"/>
              </w:rPr>
              <w:t>.</w:t>
            </w:r>
          </w:p>
        </w:tc>
      </w:tr>
      <w:tr w:rsidR="006E3962" w:rsidRPr="00371274" w14:paraId="1F43A39C" w14:textId="77777777" w:rsidTr="006E3962">
        <w:trPr>
          <w:trHeight w:val="649"/>
        </w:trPr>
        <w:tc>
          <w:tcPr>
            <w:tcW w:w="9771" w:type="dxa"/>
            <w:tcBorders>
              <w:top w:val="single" w:sz="8" w:space="0" w:color="FFFFFF"/>
              <w:left w:val="single" w:sz="8" w:space="0" w:color="FFFFFF"/>
              <w:bottom w:val="single" w:sz="8" w:space="0" w:color="FFFFFF"/>
              <w:right w:val="single" w:sz="8" w:space="0" w:color="FFFFFF"/>
            </w:tcBorders>
            <w:shd w:val="clear" w:color="auto" w:fill="E7E9F0"/>
            <w:tcMar>
              <w:top w:w="59" w:type="dxa"/>
              <w:left w:w="118" w:type="dxa"/>
              <w:bottom w:w="59" w:type="dxa"/>
              <w:right w:w="118" w:type="dxa"/>
            </w:tcMar>
            <w:hideMark/>
          </w:tcPr>
          <w:p w14:paraId="0547FAC8" w14:textId="26214CA4" w:rsidR="006E3962" w:rsidRPr="00371274" w:rsidRDefault="006E3962" w:rsidP="006E3962">
            <w:pPr>
              <w:rPr>
                <w:szCs w:val="24"/>
                <w:lang w:eastAsia="lt-LT"/>
              </w:rPr>
            </w:pPr>
            <w:r w:rsidRPr="00371274">
              <w:rPr>
                <w:szCs w:val="24"/>
                <w:lang w:eastAsia="lt-LT"/>
              </w:rPr>
              <w:t>Pasirengimo grėsmėms stiprinimas</w:t>
            </w:r>
            <w:r w:rsidR="00E11B73" w:rsidRPr="00371274">
              <w:rPr>
                <w:szCs w:val="24"/>
                <w:lang w:eastAsia="lt-LT"/>
              </w:rPr>
              <w:t>:</w:t>
            </w:r>
          </w:p>
          <w:p w14:paraId="356C8553" w14:textId="7EE8D978" w:rsidR="006E3962" w:rsidRPr="00371274" w:rsidRDefault="006E3962" w:rsidP="006E3962">
            <w:pPr>
              <w:numPr>
                <w:ilvl w:val="0"/>
                <w:numId w:val="8"/>
              </w:numPr>
              <w:ind w:left="1166"/>
              <w:contextualSpacing/>
              <w:rPr>
                <w:szCs w:val="24"/>
                <w:lang w:eastAsia="lt-LT"/>
              </w:rPr>
            </w:pPr>
            <w:r w:rsidRPr="00371274">
              <w:rPr>
                <w:szCs w:val="24"/>
                <w:lang w:eastAsia="lt-LT"/>
              </w:rPr>
              <w:t>5 infekcinių ligų klasterių kompetencijų centrai</w:t>
            </w:r>
            <w:r w:rsidR="00E11B73" w:rsidRPr="00371274">
              <w:rPr>
                <w:szCs w:val="24"/>
                <w:lang w:eastAsia="lt-LT"/>
              </w:rPr>
              <w:t>.</w:t>
            </w:r>
          </w:p>
        </w:tc>
      </w:tr>
      <w:tr w:rsidR="006E3962" w:rsidRPr="00371274" w14:paraId="6E7A55BA" w14:textId="77777777" w:rsidTr="006E3962">
        <w:trPr>
          <w:trHeight w:val="480"/>
        </w:trPr>
        <w:tc>
          <w:tcPr>
            <w:tcW w:w="9771" w:type="dxa"/>
            <w:tcBorders>
              <w:top w:val="single" w:sz="8" w:space="0" w:color="FFFFFF"/>
              <w:left w:val="single" w:sz="8" w:space="0" w:color="FFFFFF"/>
              <w:bottom w:val="single" w:sz="8" w:space="0" w:color="FFFFFF"/>
              <w:right w:val="single" w:sz="8" w:space="0" w:color="FFFFFF"/>
            </w:tcBorders>
            <w:shd w:val="clear" w:color="auto" w:fill="CCD0DF"/>
            <w:tcMar>
              <w:top w:w="59" w:type="dxa"/>
              <w:left w:w="118" w:type="dxa"/>
              <w:bottom w:w="59" w:type="dxa"/>
              <w:right w:w="118" w:type="dxa"/>
            </w:tcMar>
            <w:hideMark/>
          </w:tcPr>
          <w:p w14:paraId="00E86514" w14:textId="2679E58B" w:rsidR="006E3962" w:rsidRPr="00371274" w:rsidRDefault="006E3962" w:rsidP="006E3962">
            <w:pPr>
              <w:rPr>
                <w:szCs w:val="24"/>
                <w:lang w:eastAsia="lt-LT"/>
              </w:rPr>
            </w:pPr>
            <w:r w:rsidRPr="00371274">
              <w:rPr>
                <w:szCs w:val="24"/>
                <w:lang w:eastAsia="lt-LT"/>
              </w:rPr>
              <w:t>Pažangių ir įrodymais pagrįstų technologijų sveikatos sektoriuje diegimas</w:t>
            </w:r>
            <w:r w:rsidR="00E11B73" w:rsidRPr="00371274">
              <w:rPr>
                <w:szCs w:val="24"/>
                <w:lang w:eastAsia="lt-LT"/>
              </w:rPr>
              <w:t>.</w:t>
            </w:r>
          </w:p>
        </w:tc>
      </w:tr>
      <w:tr w:rsidR="006E3962" w:rsidRPr="00371274" w14:paraId="02E2D51E" w14:textId="77777777" w:rsidTr="006E3962">
        <w:trPr>
          <w:trHeight w:val="588"/>
        </w:trPr>
        <w:tc>
          <w:tcPr>
            <w:tcW w:w="9771" w:type="dxa"/>
            <w:tcBorders>
              <w:top w:val="single" w:sz="8" w:space="0" w:color="FFFFFF"/>
              <w:left w:val="single" w:sz="8" w:space="0" w:color="FFFFFF"/>
              <w:bottom w:val="single" w:sz="8" w:space="0" w:color="FFFFFF"/>
              <w:right w:val="single" w:sz="8" w:space="0" w:color="FFFFFF"/>
            </w:tcBorders>
            <w:shd w:val="clear" w:color="auto" w:fill="E7E9F0"/>
            <w:tcMar>
              <w:top w:w="59" w:type="dxa"/>
              <w:left w:w="118" w:type="dxa"/>
              <w:bottom w:w="59" w:type="dxa"/>
              <w:right w:w="118" w:type="dxa"/>
            </w:tcMar>
            <w:hideMark/>
          </w:tcPr>
          <w:p w14:paraId="6637B9E1" w14:textId="6EE99CA4" w:rsidR="006E3962" w:rsidRPr="00371274" w:rsidRDefault="006E3962" w:rsidP="006E3962">
            <w:pPr>
              <w:rPr>
                <w:szCs w:val="24"/>
                <w:lang w:eastAsia="lt-LT"/>
              </w:rPr>
            </w:pPr>
            <w:r w:rsidRPr="00371274">
              <w:rPr>
                <w:szCs w:val="24"/>
                <w:lang w:eastAsia="lt-LT"/>
              </w:rPr>
              <w:lastRenderedPageBreak/>
              <w:t>Specialistų kvalifikacijos tobulinimas ir perkvalifikavimas.</w:t>
            </w:r>
          </w:p>
        </w:tc>
      </w:tr>
    </w:tbl>
    <w:p w14:paraId="20B5C6DE" w14:textId="77777777" w:rsidR="00E46E9F" w:rsidRPr="00371274" w:rsidRDefault="00E46E9F" w:rsidP="00F02B92">
      <w:pPr>
        <w:ind w:firstLine="426"/>
        <w:jc w:val="both"/>
        <w:rPr>
          <w:spacing w:val="-10"/>
          <w:kern w:val="3"/>
          <w:szCs w:val="24"/>
        </w:rPr>
      </w:pPr>
    </w:p>
    <w:p w14:paraId="0DB8C428" w14:textId="77777777" w:rsidR="003A49FD" w:rsidRPr="00371274" w:rsidRDefault="003A49FD">
      <w:pPr>
        <w:widowControl w:val="0"/>
        <w:tabs>
          <w:tab w:val="left" w:pos="709"/>
          <w:tab w:val="left" w:pos="1080"/>
        </w:tabs>
        <w:ind w:firstLine="709"/>
        <w:jc w:val="both"/>
        <w:rPr>
          <w:b/>
          <w:bCs/>
          <w:szCs w:val="24"/>
          <w:lang w:eastAsia="lt-LT"/>
        </w:rPr>
      </w:pPr>
    </w:p>
    <w:p w14:paraId="122903A5" w14:textId="664F5D3C" w:rsidR="00B673AC" w:rsidRPr="00371274" w:rsidRDefault="005D1238">
      <w:pPr>
        <w:widowControl w:val="0"/>
        <w:tabs>
          <w:tab w:val="left" w:pos="709"/>
          <w:tab w:val="left" w:pos="1080"/>
        </w:tabs>
        <w:ind w:firstLine="709"/>
        <w:jc w:val="both"/>
        <w:rPr>
          <w:b/>
          <w:bCs/>
          <w:szCs w:val="24"/>
          <w:lang w:eastAsia="lt-LT"/>
        </w:rPr>
      </w:pPr>
      <w:r w:rsidRPr="00371274">
        <w:rPr>
          <w:b/>
          <w:bCs/>
          <w:szCs w:val="24"/>
          <w:lang w:eastAsia="lt-LT"/>
        </w:rPr>
        <w:t>2. Įstatymo projekto iniciatoriai ir rengėjai.</w:t>
      </w:r>
    </w:p>
    <w:p w14:paraId="674D4C18" w14:textId="3BBB9298" w:rsidR="00B673AC" w:rsidRPr="00371274" w:rsidRDefault="005D1238">
      <w:pPr>
        <w:ind w:right="-198" w:firstLine="709"/>
        <w:jc w:val="both"/>
        <w:rPr>
          <w:szCs w:val="24"/>
          <w:lang w:eastAsia="lt-LT"/>
        </w:rPr>
      </w:pPr>
      <w:r w:rsidRPr="00371274">
        <w:rPr>
          <w:szCs w:val="24"/>
          <w:lang w:eastAsia="lt-LT"/>
        </w:rPr>
        <w:t xml:space="preserve">Projektų iniciatorius ir rengėjas – </w:t>
      </w:r>
      <w:r w:rsidR="00C17702" w:rsidRPr="00371274">
        <w:rPr>
          <w:szCs w:val="24"/>
          <w:lang w:eastAsia="lt-LT"/>
        </w:rPr>
        <w:t>Lietuvos Respublikos sveikatos apsaugos ministerija (</w:t>
      </w:r>
      <w:r w:rsidRPr="00371274">
        <w:rPr>
          <w:szCs w:val="24"/>
          <w:lang w:eastAsia="lt-LT"/>
        </w:rPr>
        <w:t xml:space="preserve">Lietuvos Respublikos sveikatos apsaugos ministro 2021 m. balandžio 28 d. įsakymu Nr. V-968 „Dėl darbo grupės sudarymo“ sudaryta darbo grupė (darbo grupės vadovė – sveikatos apsaugos viceministrė Danguolė Jankauskienė).  </w:t>
      </w:r>
    </w:p>
    <w:p w14:paraId="2B9D030A" w14:textId="77777777" w:rsidR="00B673AC" w:rsidRPr="00371274" w:rsidRDefault="00B673AC">
      <w:pPr>
        <w:ind w:right="-198" w:firstLine="709"/>
        <w:jc w:val="both"/>
        <w:rPr>
          <w:szCs w:val="24"/>
          <w:lang w:eastAsia="lt-LT"/>
        </w:rPr>
      </w:pPr>
    </w:p>
    <w:p w14:paraId="72181A35" w14:textId="77777777" w:rsidR="00B673AC" w:rsidRPr="00371274" w:rsidRDefault="005D1238">
      <w:pPr>
        <w:ind w:right="-198" w:firstLine="709"/>
        <w:jc w:val="both"/>
        <w:rPr>
          <w:szCs w:val="24"/>
          <w:lang w:eastAsia="lt-LT"/>
        </w:rPr>
      </w:pPr>
      <w:r w:rsidRPr="00371274">
        <w:rPr>
          <w:b/>
          <w:bCs/>
          <w:szCs w:val="24"/>
          <w:lang w:eastAsia="lt-LT"/>
        </w:rPr>
        <w:t>3.</w:t>
      </w:r>
      <w:r w:rsidRPr="00371274">
        <w:rPr>
          <w:bCs/>
          <w:szCs w:val="24"/>
          <w:lang w:eastAsia="lt-LT"/>
        </w:rPr>
        <w:t xml:space="preserve"> </w:t>
      </w:r>
      <w:r w:rsidRPr="00371274">
        <w:rPr>
          <w:b/>
          <w:bCs/>
          <w:szCs w:val="24"/>
          <w:lang w:eastAsia="lt-LT"/>
        </w:rPr>
        <w:t>Kaip šiuo metu yra reguliuojami Įstatymo projekte aptariami teisiniai santykiai.</w:t>
      </w:r>
    </w:p>
    <w:p w14:paraId="40522FAB" w14:textId="11CD9904" w:rsidR="00B673AC" w:rsidRPr="00371274" w:rsidRDefault="005D1238">
      <w:pPr>
        <w:tabs>
          <w:tab w:val="left" w:pos="878"/>
        </w:tabs>
        <w:ind w:firstLine="709"/>
        <w:jc w:val="both"/>
        <w:rPr>
          <w:bCs/>
          <w:szCs w:val="24"/>
          <w:lang w:eastAsia="lt-LT"/>
        </w:rPr>
      </w:pPr>
      <w:r w:rsidRPr="00371274">
        <w:rPr>
          <w:bCs/>
          <w:szCs w:val="24"/>
          <w:lang w:eastAsia="lt-LT"/>
        </w:rPr>
        <w:t>Sveikatos priežiūros įstaigų įstatymo 11 straipsnyje nustatyta, kad LNSS įstaigų minimalius išdėstymo</w:t>
      </w:r>
      <w:r w:rsidR="004477DC" w:rsidRPr="00371274">
        <w:rPr>
          <w:bCs/>
          <w:szCs w:val="24"/>
          <w:lang w:eastAsia="lt-LT"/>
        </w:rPr>
        <w:t xml:space="preserve"> ir</w:t>
      </w:r>
      <w:r w:rsidRPr="00371274">
        <w:rPr>
          <w:bCs/>
          <w:szCs w:val="24"/>
          <w:lang w:eastAsia="lt-LT"/>
        </w:rPr>
        <w:t xml:space="preserve"> struktūros reikalavimus bei paslaugų poreikį nustato Sveikatos apsaugos ministerija kartu su Valstybine ligonių kasa. LNSS įstaigų steigėjai ir įstaigos privalo užtikrinti, kad būtų įgyvendinti minimalūs LNSS įstaigų išdėstymo ir struktūros reikalavimai. Pastarosios galiojančios nuostatos dėl įstaigų išdėstymo iš esmės gali būti taikomos tik Sveikatos apsaugos ministerijos, bet ne savivaldybių pavaldumo stacionarines paslaugas teikiančioms įstaigoms. Pastebėtina ir tai, kad Sveikatos priežiūros įstaigų įstatymo 11 straipsnyje nėra nustatyta jokių kriterijų, pagal kuriuos būtų </w:t>
      </w:r>
      <w:r w:rsidR="004477DC" w:rsidRPr="00371274">
        <w:rPr>
          <w:bCs/>
          <w:szCs w:val="24"/>
          <w:lang w:eastAsia="lt-LT"/>
        </w:rPr>
        <w:t xml:space="preserve">nustatomi </w:t>
      </w:r>
      <w:r w:rsidRPr="00371274">
        <w:rPr>
          <w:bCs/>
          <w:szCs w:val="24"/>
          <w:lang w:eastAsia="lt-LT"/>
        </w:rPr>
        <w:t xml:space="preserve">LNSS įstaigų </w:t>
      </w:r>
      <w:r w:rsidR="004477DC" w:rsidRPr="00371274">
        <w:rPr>
          <w:bCs/>
          <w:szCs w:val="24"/>
          <w:lang w:eastAsia="lt-LT"/>
        </w:rPr>
        <w:t>išdėstymo minimalūs reikalavimai</w:t>
      </w:r>
      <w:r w:rsidRPr="00371274">
        <w:rPr>
          <w:bCs/>
          <w:szCs w:val="24"/>
          <w:lang w:eastAsia="lt-LT"/>
        </w:rPr>
        <w:t xml:space="preserve">. </w:t>
      </w:r>
    </w:p>
    <w:p w14:paraId="191A3D30" w14:textId="25F3A092" w:rsidR="00B673AC" w:rsidRPr="00371274" w:rsidRDefault="005D1238">
      <w:pPr>
        <w:tabs>
          <w:tab w:val="left" w:pos="878"/>
        </w:tabs>
        <w:ind w:firstLine="709"/>
        <w:jc w:val="both"/>
        <w:rPr>
          <w:bCs/>
          <w:szCs w:val="24"/>
          <w:lang w:eastAsia="lt-LT"/>
        </w:rPr>
      </w:pPr>
      <w:r w:rsidRPr="00371274">
        <w:rPr>
          <w:bCs/>
          <w:szCs w:val="24"/>
          <w:lang w:eastAsia="lt-LT"/>
        </w:rPr>
        <w:t xml:space="preserve">Sveikatos priežiūros įstaigų įstatymo 39 straipsnyje numatyta LNSS savivaldybių ir valstybės asmens sveikatos priežiūros viešųjų įstaigų nomenklatūra. Sveikatos priežiūros įstaigų įstatymo 39 straipsnyje numatytoje asmens sveikatos priežiūros viešųjų įstaigų nomenklatūroje nėra tokios nomenklatūros įstaigos, kuri galėtų teikti integruotas pirminio ir antrinio sveikatos priežiūros paslaugų </w:t>
      </w:r>
      <w:r w:rsidR="00E11B73" w:rsidRPr="00371274">
        <w:rPr>
          <w:bCs/>
          <w:szCs w:val="24"/>
          <w:lang w:eastAsia="lt-LT"/>
        </w:rPr>
        <w:t xml:space="preserve">lygių </w:t>
      </w:r>
      <w:r w:rsidRPr="00371274">
        <w:rPr>
          <w:bCs/>
          <w:szCs w:val="24"/>
          <w:lang w:eastAsia="lt-LT"/>
        </w:rPr>
        <w:t xml:space="preserve">asmens sveikatos priežiūros paslaugas. Sveikatos priežiūros įstaigų įstatymo 39 straipsnio 3 dalyje nustatyta, kad skirtingos nomenklatūros įstaigos </w:t>
      </w:r>
      <w:r w:rsidR="004477DC" w:rsidRPr="00371274">
        <w:rPr>
          <w:bCs/>
          <w:szCs w:val="24"/>
          <w:lang w:eastAsia="lt-LT"/>
        </w:rPr>
        <w:t xml:space="preserve">gali integruoti </w:t>
      </w:r>
      <w:r w:rsidRPr="00371274">
        <w:rPr>
          <w:bCs/>
          <w:szCs w:val="24"/>
          <w:lang w:eastAsia="lt-LT"/>
        </w:rPr>
        <w:t>tik to paties sveikatos priežiūros paslaugų lygmens įstaigų</w:t>
      </w:r>
      <w:r w:rsidR="00845F94" w:rsidRPr="00371274">
        <w:rPr>
          <w:bCs/>
          <w:szCs w:val="24"/>
          <w:lang w:eastAsia="lt-LT"/>
        </w:rPr>
        <w:t xml:space="preserve"> teikiamas paslaugas</w:t>
      </w:r>
      <w:r w:rsidRPr="00371274">
        <w:rPr>
          <w:bCs/>
          <w:szCs w:val="24"/>
          <w:lang w:eastAsia="lt-LT"/>
        </w:rPr>
        <w:t>.</w:t>
      </w:r>
    </w:p>
    <w:p w14:paraId="50EAC585" w14:textId="12624D1A" w:rsidR="00B673AC" w:rsidRPr="00371274" w:rsidRDefault="005D1238">
      <w:pPr>
        <w:tabs>
          <w:tab w:val="left" w:pos="878"/>
        </w:tabs>
        <w:ind w:firstLine="709"/>
        <w:jc w:val="both"/>
        <w:rPr>
          <w:bCs/>
          <w:szCs w:val="24"/>
          <w:lang w:eastAsia="lt-LT"/>
        </w:rPr>
      </w:pPr>
      <w:r w:rsidRPr="00371274">
        <w:rPr>
          <w:bCs/>
          <w:szCs w:val="24"/>
          <w:lang w:eastAsia="lt-LT"/>
        </w:rPr>
        <w:t>Sveikatos sistemos teisės aktuose nėra reglamentuoti galimi asmens sveikatos priežiūros įstaigų sutartiniai bendradarbiavimo principai ir sąlygos.</w:t>
      </w:r>
    </w:p>
    <w:p w14:paraId="39EB11A5" w14:textId="0A10B459" w:rsidR="00B673AC" w:rsidRPr="00371274" w:rsidRDefault="005D1238">
      <w:pPr>
        <w:tabs>
          <w:tab w:val="left" w:pos="878"/>
        </w:tabs>
        <w:ind w:firstLine="709"/>
        <w:jc w:val="both"/>
        <w:rPr>
          <w:bCs/>
          <w:szCs w:val="24"/>
          <w:lang w:eastAsia="lt-LT"/>
        </w:rPr>
      </w:pPr>
      <w:r w:rsidRPr="00371274">
        <w:rPr>
          <w:bCs/>
          <w:szCs w:val="24"/>
          <w:lang w:eastAsia="lt-LT"/>
        </w:rPr>
        <w:t xml:space="preserve">Nė viename sveikatos srities įstatyme nėra reglamentuota galimybė atitinkamas paslaugas teikti </w:t>
      </w:r>
      <w:bookmarkStart w:id="1" w:name="_Hlk88820622"/>
      <w:r w:rsidRPr="00371274">
        <w:rPr>
          <w:bCs/>
          <w:szCs w:val="24"/>
          <w:lang w:eastAsia="lt-LT"/>
        </w:rPr>
        <w:t>teritoriniu (regioniniu) ir klasteriniu principu</w:t>
      </w:r>
      <w:bookmarkEnd w:id="1"/>
      <w:r w:rsidRPr="00371274">
        <w:rPr>
          <w:bCs/>
          <w:szCs w:val="24"/>
          <w:lang w:eastAsia="lt-LT"/>
        </w:rPr>
        <w:t>.</w:t>
      </w:r>
    </w:p>
    <w:p w14:paraId="688E788E" w14:textId="77777777" w:rsidR="00B673AC" w:rsidRPr="00371274" w:rsidRDefault="00B673AC">
      <w:pPr>
        <w:tabs>
          <w:tab w:val="left" w:pos="878"/>
        </w:tabs>
        <w:ind w:firstLine="709"/>
        <w:jc w:val="both"/>
        <w:rPr>
          <w:bCs/>
          <w:szCs w:val="24"/>
          <w:lang w:eastAsia="lt-LT"/>
        </w:rPr>
      </w:pPr>
    </w:p>
    <w:p w14:paraId="122903AD" w14:textId="691223CF" w:rsidR="00B673AC" w:rsidRPr="00371274" w:rsidRDefault="005D1238" w:rsidP="00DC77D0">
      <w:pPr>
        <w:widowControl w:val="0"/>
        <w:tabs>
          <w:tab w:val="left" w:pos="1080"/>
        </w:tabs>
        <w:ind w:firstLine="709"/>
        <w:jc w:val="both"/>
        <w:rPr>
          <w:b/>
          <w:szCs w:val="24"/>
          <w:lang w:eastAsia="lt-LT"/>
        </w:rPr>
      </w:pPr>
      <w:r w:rsidRPr="00371274">
        <w:rPr>
          <w:b/>
          <w:szCs w:val="24"/>
          <w:lang w:eastAsia="lt-LT"/>
        </w:rPr>
        <w:t>4. Siūlomos naujos teisinio reguliavimo nuostatos ir kokių teigiamų rezultatų laukiama.</w:t>
      </w:r>
    </w:p>
    <w:p w14:paraId="70EE4024" w14:textId="6DDA1D10" w:rsidR="00D821F2" w:rsidRPr="00371274" w:rsidRDefault="00650733" w:rsidP="00D821F2">
      <w:pPr>
        <w:widowControl w:val="0"/>
        <w:tabs>
          <w:tab w:val="left" w:pos="1080"/>
        </w:tabs>
        <w:ind w:firstLine="709"/>
        <w:jc w:val="both"/>
        <w:rPr>
          <w:bCs/>
          <w:szCs w:val="24"/>
          <w:lang w:eastAsia="lt-LT"/>
        </w:rPr>
      </w:pPr>
      <w:r w:rsidRPr="00371274">
        <w:rPr>
          <w:bCs/>
          <w:szCs w:val="24"/>
          <w:lang w:eastAsia="lt-LT"/>
        </w:rPr>
        <w:t xml:space="preserve">1. </w:t>
      </w:r>
      <w:r w:rsidR="00D821F2" w:rsidRPr="00371274">
        <w:rPr>
          <w:bCs/>
          <w:szCs w:val="24"/>
          <w:lang w:eastAsia="lt-LT"/>
        </w:rPr>
        <w:t>I</w:t>
      </w:r>
      <w:r w:rsidR="004C77DF" w:rsidRPr="00371274">
        <w:rPr>
          <w:bCs/>
          <w:szCs w:val="24"/>
          <w:lang w:eastAsia="lt-LT"/>
        </w:rPr>
        <w:t xml:space="preserve">ntegruojant asmens ir visuomenės, </w:t>
      </w:r>
      <w:r w:rsidR="00845F94" w:rsidRPr="00371274">
        <w:rPr>
          <w:bCs/>
          <w:szCs w:val="24"/>
          <w:lang w:eastAsia="lt-LT"/>
        </w:rPr>
        <w:t>ambulatorin</w:t>
      </w:r>
      <w:r w:rsidR="004C6824" w:rsidRPr="00371274">
        <w:rPr>
          <w:bCs/>
          <w:szCs w:val="24"/>
          <w:lang w:eastAsia="lt-LT"/>
        </w:rPr>
        <w:t>e</w:t>
      </w:r>
      <w:r w:rsidR="00845F94" w:rsidRPr="00371274">
        <w:rPr>
          <w:bCs/>
          <w:szCs w:val="24"/>
          <w:lang w:eastAsia="lt-LT"/>
        </w:rPr>
        <w:t xml:space="preserve">s </w:t>
      </w:r>
      <w:r w:rsidR="004C77DF" w:rsidRPr="00371274">
        <w:rPr>
          <w:bCs/>
          <w:szCs w:val="24"/>
          <w:lang w:eastAsia="lt-LT"/>
        </w:rPr>
        <w:t xml:space="preserve">ir </w:t>
      </w:r>
      <w:r w:rsidR="00845F94" w:rsidRPr="00371274">
        <w:rPr>
          <w:bCs/>
          <w:szCs w:val="24"/>
          <w:lang w:eastAsia="lt-LT"/>
        </w:rPr>
        <w:t>stacionarin</w:t>
      </w:r>
      <w:r w:rsidR="004C6824" w:rsidRPr="00371274">
        <w:rPr>
          <w:bCs/>
          <w:szCs w:val="24"/>
          <w:lang w:eastAsia="lt-LT"/>
        </w:rPr>
        <w:t>e</w:t>
      </w:r>
      <w:r w:rsidR="00845F94" w:rsidRPr="00371274">
        <w:rPr>
          <w:bCs/>
          <w:szCs w:val="24"/>
          <w:lang w:eastAsia="lt-LT"/>
        </w:rPr>
        <w:t>s</w:t>
      </w:r>
      <w:r w:rsidR="004C77DF" w:rsidRPr="00371274">
        <w:rPr>
          <w:bCs/>
          <w:szCs w:val="24"/>
          <w:lang w:eastAsia="lt-LT"/>
        </w:rPr>
        <w:t>, aktyvaus gydymo ir ilgalaikio gydymo bei socialines paslaugas (</w:t>
      </w:r>
      <w:r w:rsidR="00762BE4" w:rsidRPr="00371274">
        <w:rPr>
          <w:bCs/>
          <w:szCs w:val="24"/>
          <w:lang w:eastAsia="lt-LT"/>
        </w:rPr>
        <w:t>9</w:t>
      </w:r>
      <w:r w:rsidR="004C77DF" w:rsidRPr="00371274">
        <w:rPr>
          <w:bCs/>
          <w:szCs w:val="24"/>
          <w:lang w:eastAsia="lt-LT"/>
        </w:rPr>
        <w:t xml:space="preserve"> paveiksl</w:t>
      </w:r>
      <w:r w:rsidR="00762BE4" w:rsidRPr="00371274">
        <w:rPr>
          <w:bCs/>
          <w:szCs w:val="24"/>
          <w:lang w:eastAsia="lt-LT"/>
        </w:rPr>
        <w:t>as</w:t>
      </w:r>
      <w:r w:rsidR="004C77DF" w:rsidRPr="00371274">
        <w:rPr>
          <w:bCs/>
          <w:szCs w:val="24"/>
          <w:lang w:eastAsia="lt-LT"/>
        </w:rPr>
        <w:t>)</w:t>
      </w:r>
      <w:r w:rsidR="00D821F2" w:rsidRPr="00371274">
        <w:rPr>
          <w:bCs/>
          <w:szCs w:val="24"/>
          <w:lang w:eastAsia="lt-LT"/>
        </w:rPr>
        <w:t xml:space="preserve"> savivaldybės gyventojams </w:t>
      </w:r>
      <w:r w:rsidR="002F3365" w:rsidRPr="00371274">
        <w:rPr>
          <w:bCs/>
          <w:szCs w:val="24"/>
          <w:lang w:eastAsia="lt-LT"/>
        </w:rPr>
        <w:t>turi būti užtikrint</w:t>
      </w:r>
      <w:r w:rsidR="00A240B1" w:rsidRPr="00371274">
        <w:rPr>
          <w:bCs/>
          <w:szCs w:val="24"/>
          <w:lang w:eastAsia="lt-LT"/>
        </w:rPr>
        <w:t>as</w:t>
      </w:r>
      <w:r w:rsidR="00D821F2" w:rsidRPr="00371274">
        <w:rPr>
          <w:bCs/>
          <w:szCs w:val="24"/>
          <w:lang w:eastAsia="lt-LT"/>
        </w:rPr>
        <w:t xml:space="preserve"> privalom</w:t>
      </w:r>
      <w:r w:rsidR="00A240B1" w:rsidRPr="00371274">
        <w:rPr>
          <w:bCs/>
          <w:szCs w:val="24"/>
          <w:lang w:eastAsia="lt-LT"/>
        </w:rPr>
        <w:t>ų</w:t>
      </w:r>
      <w:r w:rsidR="00D821F2" w:rsidRPr="00371274">
        <w:rPr>
          <w:bCs/>
          <w:szCs w:val="24"/>
          <w:lang w:eastAsia="lt-LT"/>
        </w:rPr>
        <w:t xml:space="preserve"> asmens sveikatos priežiūros paslaugų sąrašo paslaugų paketas (toliau – bazinės paslaugos)</w:t>
      </w:r>
      <w:r w:rsidR="004C77DF" w:rsidRPr="00371274">
        <w:rPr>
          <w:bCs/>
          <w:szCs w:val="24"/>
          <w:lang w:eastAsia="lt-LT"/>
        </w:rPr>
        <w:t xml:space="preserve">. </w:t>
      </w:r>
      <w:r w:rsidR="00D821F2" w:rsidRPr="00371274">
        <w:rPr>
          <w:bCs/>
          <w:szCs w:val="24"/>
          <w:lang w:eastAsia="lt-LT"/>
        </w:rPr>
        <w:t>Taip s</w:t>
      </w:r>
      <w:r w:rsidR="004C77DF" w:rsidRPr="00371274">
        <w:rPr>
          <w:bCs/>
          <w:szCs w:val="24"/>
          <w:lang w:eastAsia="lt-LT"/>
        </w:rPr>
        <w:t xml:space="preserve">iekiama brangias stacionarines paslaugas iš dalies pakeisti efektyvesnėmis ambulatorinėmis paslaugomis. </w:t>
      </w:r>
    </w:p>
    <w:p w14:paraId="717B8834" w14:textId="0E63C23B" w:rsidR="00591E83" w:rsidRPr="00371274" w:rsidRDefault="004C77DF" w:rsidP="00591E83">
      <w:pPr>
        <w:widowControl w:val="0"/>
        <w:tabs>
          <w:tab w:val="left" w:pos="1080"/>
        </w:tabs>
        <w:ind w:firstLine="709"/>
        <w:jc w:val="both"/>
        <w:rPr>
          <w:bCs/>
          <w:szCs w:val="24"/>
          <w:lang w:eastAsia="lt-LT"/>
        </w:rPr>
      </w:pPr>
      <w:r w:rsidRPr="00371274">
        <w:rPr>
          <w:bCs/>
          <w:szCs w:val="24"/>
          <w:lang w:eastAsia="lt-LT"/>
        </w:rPr>
        <w:t>Sveikatos centras bus viena iš savivaldybių sveikatos priežiūros įstaigų nomenklatūroje esančių įstaigų, kurio</w:t>
      </w:r>
      <w:r w:rsidR="00845F94" w:rsidRPr="00371274">
        <w:rPr>
          <w:bCs/>
          <w:szCs w:val="24"/>
          <w:lang w:eastAsia="lt-LT"/>
        </w:rPr>
        <w:t>s</w:t>
      </w:r>
      <w:r w:rsidRPr="00371274">
        <w:rPr>
          <w:bCs/>
          <w:szCs w:val="24"/>
          <w:lang w:eastAsia="lt-LT"/>
        </w:rPr>
        <w:t xml:space="preserve"> tikslas </w:t>
      </w:r>
      <w:r w:rsidR="00B87CB0" w:rsidRPr="00371274">
        <w:rPr>
          <w:bCs/>
          <w:szCs w:val="24"/>
          <w:lang w:eastAsia="lt-LT"/>
        </w:rPr>
        <w:t xml:space="preserve">– </w:t>
      </w:r>
      <w:r w:rsidRPr="00371274">
        <w:rPr>
          <w:bCs/>
          <w:szCs w:val="24"/>
          <w:lang w:eastAsia="lt-LT"/>
        </w:rPr>
        <w:t>kartu su savivaldybės gydytoju koordinuoti paslaugų teikimą savivaldybės teritorijoje ir rūpintis, kad paslaugų kokybė ir prieinamumas gyventojams gerėtų. Dėl savivaldybės sveikatos centro steigimo savivaldybės spręstų pačios</w:t>
      </w:r>
      <w:r w:rsidR="008A6517" w:rsidRPr="00371274">
        <w:rPr>
          <w:bCs/>
          <w:szCs w:val="24"/>
          <w:lang w:eastAsia="lt-LT"/>
        </w:rPr>
        <w:t xml:space="preserve"> </w:t>
      </w:r>
      <w:r w:rsidRPr="00371274">
        <w:rPr>
          <w:bCs/>
          <w:szCs w:val="24"/>
          <w:lang w:eastAsia="lt-LT"/>
        </w:rPr>
        <w:t xml:space="preserve">(neplanuojamas privalomas savivaldybių sveikatos centrų steigimas). </w:t>
      </w:r>
    </w:p>
    <w:p w14:paraId="584E7D22" w14:textId="4B0E22ED" w:rsidR="00B92550" w:rsidRPr="00371274" w:rsidRDefault="00FE134A" w:rsidP="00D821F2">
      <w:pPr>
        <w:widowControl w:val="0"/>
        <w:tabs>
          <w:tab w:val="left" w:pos="1080"/>
        </w:tabs>
        <w:ind w:firstLine="709"/>
        <w:jc w:val="both"/>
        <w:rPr>
          <w:bCs/>
          <w:szCs w:val="24"/>
          <w:lang w:eastAsia="lt-LT"/>
        </w:rPr>
      </w:pPr>
      <w:r w:rsidRPr="00371274">
        <w:rPr>
          <w:bCs/>
          <w:szCs w:val="24"/>
          <w:lang w:eastAsia="lt-LT"/>
        </w:rPr>
        <w:t xml:space="preserve">Savivaldybėse sveikatos centrai galės veikti struktūriniu arba tinkliniu pagrindu, užtikrinant, kad bazines paslaugas gyventojai gyvenamojoje teritorijoje gautų tolygiai ir vienodai. Struktūrinei pertvarkai reikės sujungti savivaldybių pavaldumo pirminės asmens sveikatos priežiūros įstaigas, o kai kur ir antrinės asmens sveikatos priežiūros įstaigas. Tinklinei pertvarkai reikės sudaryti bendradarbiavimo sutartis tarp savivaldybės pirminės arba antrinės sveikatos priežiūros įstaigų, visuomenės sveikatos biuro ir privačių asmens sveikatos priežiūros įstaigų. Savivaldybės turi užtikrinti bazinį paslaugų paketą savo gyventojams, išnaudodamos ir valstybinių, ir privačių įstaigų potencialą, todėl bendradarbiavimo sutartys galės būti sudaromos su visomis savivaldybės teritorijoje veikiančiomis įstaigomis. Bendradarbiavimo sutartimis būtų susitariama koordinuotai teikti bazines paslaugas. </w:t>
      </w:r>
      <w:r w:rsidR="00B92550" w:rsidRPr="00371274">
        <w:rPr>
          <w:bCs/>
          <w:szCs w:val="24"/>
          <w:lang w:eastAsia="lt-LT"/>
        </w:rPr>
        <w:t xml:space="preserve">Bendradarbiavimo sutarties atsiradimas savivaldos </w:t>
      </w:r>
      <w:r w:rsidR="00F85551" w:rsidRPr="00371274">
        <w:rPr>
          <w:bCs/>
          <w:szCs w:val="24"/>
          <w:lang w:eastAsia="lt-LT"/>
        </w:rPr>
        <w:t xml:space="preserve">lygmeniu </w:t>
      </w:r>
      <w:r w:rsidR="00B92550" w:rsidRPr="00371274">
        <w:rPr>
          <w:bCs/>
          <w:szCs w:val="24"/>
          <w:lang w:eastAsia="lt-LT"/>
        </w:rPr>
        <w:t xml:space="preserve">– siekis stiprinti socialinį </w:t>
      </w:r>
      <w:r w:rsidR="00B92550" w:rsidRPr="00371274">
        <w:rPr>
          <w:bCs/>
          <w:szCs w:val="24"/>
          <w:lang w:eastAsia="lt-LT"/>
        </w:rPr>
        <w:lastRenderedPageBreak/>
        <w:t xml:space="preserve">dialogą,  socialinius ryšius, tinklus, tarpusavio pasitikėjimą ir pasitikėjimą institucijomis, kuris laikomas viena svarbiausių sąlygų gyventojų </w:t>
      </w:r>
      <w:r w:rsidR="00F85551" w:rsidRPr="00371274">
        <w:rPr>
          <w:bCs/>
          <w:szCs w:val="24"/>
          <w:lang w:eastAsia="lt-LT"/>
        </w:rPr>
        <w:t xml:space="preserve">socialinei </w:t>
      </w:r>
      <w:r w:rsidR="00B92550" w:rsidRPr="00371274">
        <w:rPr>
          <w:bCs/>
          <w:szCs w:val="24"/>
          <w:lang w:eastAsia="lt-LT"/>
        </w:rPr>
        <w:t>gerov</w:t>
      </w:r>
      <w:r w:rsidR="00F85551" w:rsidRPr="00371274">
        <w:rPr>
          <w:bCs/>
          <w:szCs w:val="24"/>
          <w:lang w:eastAsia="lt-LT"/>
        </w:rPr>
        <w:t>ei kurti</w:t>
      </w:r>
      <w:r w:rsidR="00B92550" w:rsidRPr="00371274">
        <w:rPr>
          <w:bCs/>
          <w:szCs w:val="24"/>
          <w:lang w:eastAsia="lt-LT"/>
        </w:rPr>
        <w:t>.</w:t>
      </w:r>
    </w:p>
    <w:p w14:paraId="4F497FCF" w14:textId="3E5FF7B1" w:rsidR="008A6517" w:rsidRPr="00371274" w:rsidRDefault="008A6517" w:rsidP="00D821F2">
      <w:pPr>
        <w:widowControl w:val="0"/>
        <w:tabs>
          <w:tab w:val="left" w:pos="1080"/>
        </w:tabs>
        <w:ind w:firstLine="709"/>
        <w:jc w:val="both"/>
        <w:rPr>
          <w:bCs/>
          <w:szCs w:val="24"/>
          <w:lang w:eastAsia="lt-LT"/>
        </w:rPr>
      </w:pPr>
      <w:r w:rsidRPr="00371274">
        <w:rPr>
          <w:bCs/>
          <w:szCs w:val="24"/>
          <w:lang w:eastAsia="lt-LT"/>
        </w:rPr>
        <w:t xml:space="preserve">Bendradarbiavimo sutartyse </w:t>
      </w:r>
      <w:r w:rsidR="004D78A1" w:rsidRPr="00371274">
        <w:rPr>
          <w:bCs/>
          <w:szCs w:val="24"/>
          <w:lang w:eastAsia="lt-LT"/>
        </w:rPr>
        <w:t>turėtų būti</w:t>
      </w:r>
      <w:r w:rsidRPr="00371274">
        <w:rPr>
          <w:bCs/>
          <w:szCs w:val="24"/>
          <w:lang w:eastAsia="lt-LT"/>
        </w:rPr>
        <w:t xml:space="preserve"> susitariama dėl </w:t>
      </w:r>
      <w:r w:rsidR="004D78A1" w:rsidRPr="00371274">
        <w:rPr>
          <w:bCs/>
          <w:szCs w:val="24"/>
          <w:lang w:eastAsia="lt-LT"/>
        </w:rPr>
        <w:t>vadybinių dalykų administruojant bazin</w:t>
      </w:r>
      <w:r w:rsidR="00C633FF" w:rsidRPr="00371274">
        <w:rPr>
          <w:bCs/>
          <w:szCs w:val="24"/>
          <w:lang w:eastAsia="lt-LT"/>
        </w:rPr>
        <w:t>ių</w:t>
      </w:r>
      <w:r w:rsidR="004D78A1" w:rsidRPr="00371274">
        <w:rPr>
          <w:bCs/>
          <w:szCs w:val="24"/>
          <w:lang w:eastAsia="lt-LT"/>
        </w:rPr>
        <w:t xml:space="preserve"> paslaug</w:t>
      </w:r>
      <w:r w:rsidR="00C633FF" w:rsidRPr="00371274">
        <w:rPr>
          <w:bCs/>
          <w:szCs w:val="24"/>
          <w:lang w:eastAsia="lt-LT"/>
        </w:rPr>
        <w:t>ų</w:t>
      </w:r>
      <w:r w:rsidR="004D78A1" w:rsidRPr="00371274">
        <w:rPr>
          <w:bCs/>
          <w:szCs w:val="24"/>
          <w:lang w:eastAsia="lt-LT"/>
        </w:rPr>
        <w:t xml:space="preserve"> teikimą tarp bendradarbiavimo sutartį pasirašiusių įstaigų.</w:t>
      </w:r>
      <w:r w:rsidR="00845F94" w:rsidRPr="00371274">
        <w:rPr>
          <w:bCs/>
          <w:szCs w:val="24"/>
          <w:lang w:eastAsia="lt-LT"/>
        </w:rPr>
        <w:t xml:space="preserve"> </w:t>
      </w:r>
    </w:p>
    <w:p w14:paraId="7D8C6584" w14:textId="7E779426" w:rsidR="00274C52" w:rsidRPr="00371274" w:rsidRDefault="00274C52" w:rsidP="00D821F2">
      <w:pPr>
        <w:widowControl w:val="0"/>
        <w:tabs>
          <w:tab w:val="left" w:pos="1080"/>
        </w:tabs>
        <w:ind w:firstLine="709"/>
        <w:jc w:val="both"/>
        <w:rPr>
          <w:bCs/>
          <w:szCs w:val="24"/>
          <w:lang w:eastAsia="lt-LT"/>
        </w:rPr>
      </w:pPr>
      <w:r w:rsidRPr="00371274">
        <w:rPr>
          <w:bCs/>
          <w:szCs w:val="24"/>
          <w:lang w:eastAsia="lt-LT"/>
        </w:rPr>
        <w:t>Bendradarbiavimo sutartis nebus nei jungtinės veiklos, nei koncesijos</w:t>
      </w:r>
      <w:r w:rsidR="00C633FF" w:rsidRPr="00371274">
        <w:rPr>
          <w:bCs/>
          <w:szCs w:val="24"/>
          <w:lang w:eastAsia="lt-LT"/>
        </w:rPr>
        <w:t>, nei paslaugų teikimo, o tik paslaugų koordinavimo, t.</w:t>
      </w:r>
      <w:r w:rsidR="00F85551" w:rsidRPr="00371274">
        <w:rPr>
          <w:bCs/>
          <w:szCs w:val="24"/>
          <w:lang w:eastAsia="lt-LT"/>
        </w:rPr>
        <w:t xml:space="preserve"> </w:t>
      </w:r>
      <w:r w:rsidR="00C633FF" w:rsidRPr="00371274">
        <w:rPr>
          <w:bCs/>
          <w:szCs w:val="24"/>
          <w:lang w:eastAsia="lt-LT"/>
        </w:rPr>
        <w:t>y</w:t>
      </w:r>
      <w:r w:rsidR="004760A7" w:rsidRPr="00371274">
        <w:rPr>
          <w:bCs/>
          <w:szCs w:val="24"/>
          <w:lang w:eastAsia="lt-LT"/>
        </w:rPr>
        <w:t>.</w:t>
      </w:r>
      <w:r w:rsidR="00C633FF" w:rsidRPr="00371274">
        <w:rPr>
          <w:bCs/>
          <w:szCs w:val="24"/>
          <w:lang w:eastAsia="lt-LT"/>
        </w:rPr>
        <w:t xml:space="preserve"> paslaugų organizavimo </w:t>
      </w:r>
      <w:r w:rsidR="004760A7" w:rsidRPr="00371274">
        <w:rPr>
          <w:bCs/>
          <w:szCs w:val="24"/>
          <w:lang w:eastAsia="lt-LT"/>
        </w:rPr>
        <w:t xml:space="preserve">ir </w:t>
      </w:r>
      <w:r w:rsidR="00C633FF" w:rsidRPr="00371274">
        <w:rPr>
          <w:bCs/>
          <w:szCs w:val="24"/>
          <w:lang w:eastAsia="lt-LT"/>
        </w:rPr>
        <w:t>vadybos gerinimo sutartis</w:t>
      </w:r>
      <w:r w:rsidRPr="00371274">
        <w:rPr>
          <w:bCs/>
          <w:szCs w:val="24"/>
          <w:lang w:eastAsia="lt-LT"/>
        </w:rPr>
        <w:t>.</w:t>
      </w:r>
    </w:p>
    <w:p w14:paraId="7FA935A1" w14:textId="74E3D81B" w:rsidR="00403AA6" w:rsidRPr="00371274" w:rsidRDefault="00A9779D" w:rsidP="00DC77D0">
      <w:pPr>
        <w:widowControl w:val="0"/>
        <w:tabs>
          <w:tab w:val="left" w:pos="1080"/>
        </w:tabs>
        <w:ind w:firstLine="709"/>
        <w:jc w:val="both"/>
        <w:rPr>
          <w:szCs w:val="24"/>
        </w:rPr>
      </w:pPr>
      <w:r w:rsidRPr="00371274">
        <w:rPr>
          <w:szCs w:val="24"/>
        </w:rPr>
        <w:t xml:space="preserve">Užtikrinus kokybiškų ir gyventojų poreikius atitinkančių ambulatorinių pirminės sveikatos priežiūros paslaugų teikimą savivaldybių sveikatos centruose, bus išvengta lėtinėmis ligomis sergančių asmenų sveikatos būklės blogėjimo ir sumažintas perteklinio </w:t>
      </w:r>
      <w:proofErr w:type="spellStart"/>
      <w:r w:rsidRPr="00371274">
        <w:rPr>
          <w:szCs w:val="24"/>
        </w:rPr>
        <w:t>stacionarizavimo</w:t>
      </w:r>
      <w:proofErr w:type="spellEnd"/>
      <w:r w:rsidRPr="00371274">
        <w:rPr>
          <w:szCs w:val="24"/>
        </w:rPr>
        <w:t xml:space="preserve"> atvejų skaičius. Išplėtus ambulatorinių paslaugų spektrą, iki šiol tik stacionare teiktų paslaugų dalis bus perkelta į ambulatorinę grandį, t</w:t>
      </w:r>
      <w:r w:rsidR="00F85551" w:rsidRPr="00371274">
        <w:rPr>
          <w:szCs w:val="24"/>
        </w:rPr>
        <w:t xml:space="preserve">aip </w:t>
      </w:r>
      <w:r w:rsidRPr="00371274">
        <w:rPr>
          <w:szCs w:val="24"/>
        </w:rPr>
        <w:t>bus sudarytos prielaidos mažinti stacionaro lovų skaičių, racionaliau naudoti turimus žmogiškuosius ir finansinius išteklius. Savivaldybių sveikatos centro koncepcijos įgyvendinimas sudarys prielaidas gerinti stacionarinių ir ambulatorinių paslaugų integraciją, kuri užtikrins  pacientams geresnę aukščiausio lygio specializuotų paslaugų pasiūlą bei viso reikalingo gydymo proceso integralumą.</w:t>
      </w:r>
      <w:bookmarkStart w:id="2" w:name="part_c017d4b3a2884888b14d59bb9d11ae69"/>
      <w:bookmarkStart w:id="3" w:name="part_cef4f894b39d4cfab880f9353142ca8c"/>
      <w:bookmarkStart w:id="4" w:name="part_e94f418ef3124f67ad18b854a1fc2efb"/>
      <w:bookmarkEnd w:id="2"/>
      <w:bookmarkEnd w:id="3"/>
      <w:bookmarkEnd w:id="4"/>
    </w:p>
    <w:p w14:paraId="7562DEEF" w14:textId="77777777" w:rsidR="00403AA6" w:rsidRPr="00371274" w:rsidRDefault="00403AA6" w:rsidP="00DC77D0">
      <w:pPr>
        <w:widowControl w:val="0"/>
        <w:tabs>
          <w:tab w:val="left" w:pos="1080"/>
        </w:tabs>
        <w:ind w:firstLine="709"/>
        <w:jc w:val="both"/>
        <w:rPr>
          <w:szCs w:val="24"/>
        </w:rPr>
      </w:pPr>
    </w:p>
    <w:p w14:paraId="73098436" w14:textId="566E3A76" w:rsidR="00A9779D" w:rsidRPr="00371274" w:rsidRDefault="00330292" w:rsidP="00DC77D0">
      <w:pPr>
        <w:widowControl w:val="0"/>
        <w:tabs>
          <w:tab w:val="left" w:pos="1080"/>
        </w:tabs>
        <w:ind w:firstLine="709"/>
        <w:jc w:val="both"/>
        <w:rPr>
          <w:b/>
          <w:bCs/>
          <w:szCs w:val="24"/>
        </w:rPr>
      </w:pPr>
      <w:r w:rsidRPr="00371274">
        <w:rPr>
          <w:b/>
          <w:bCs/>
          <w:szCs w:val="24"/>
        </w:rPr>
        <w:t xml:space="preserve">Įgyvendinant tai, kas </w:t>
      </w:r>
      <w:r w:rsidR="00F22FED" w:rsidRPr="00371274">
        <w:rPr>
          <w:b/>
          <w:bCs/>
          <w:szCs w:val="24"/>
        </w:rPr>
        <w:t xml:space="preserve">pirmiau </w:t>
      </w:r>
      <w:r w:rsidRPr="00371274">
        <w:rPr>
          <w:b/>
          <w:bCs/>
          <w:szCs w:val="24"/>
        </w:rPr>
        <w:t xml:space="preserve">paminėta, </w:t>
      </w:r>
      <w:r w:rsidR="00A9779D" w:rsidRPr="00371274">
        <w:rPr>
          <w:b/>
          <w:bCs/>
          <w:szCs w:val="24"/>
        </w:rPr>
        <w:t xml:space="preserve">Projektuose pateikiami </w:t>
      </w:r>
      <w:r w:rsidRPr="00371274">
        <w:rPr>
          <w:b/>
          <w:bCs/>
          <w:szCs w:val="24"/>
        </w:rPr>
        <w:t xml:space="preserve">šie </w:t>
      </w:r>
      <w:r w:rsidR="00A9779D" w:rsidRPr="00371274">
        <w:rPr>
          <w:b/>
          <w:bCs/>
          <w:szCs w:val="24"/>
        </w:rPr>
        <w:t xml:space="preserve">teisinio reguliavimo siūlymai: </w:t>
      </w:r>
    </w:p>
    <w:p w14:paraId="72E9FEE1" w14:textId="31CF4CC1" w:rsidR="004C77DF" w:rsidRPr="00371274" w:rsidRDefault="00413EE6" w:rsidP="00DC77D0">
      <w:pPr>
        <w:widowControl w:val="0"/>
        <w:tabs>
          <w:tab w:val="left" w:pos="1080"/>
        </w:tabs>
        <w:ind w:firstLine="709"/>
        <w:jc w:val="both"/>
        <w:rPr>
          <w:szCs w:val="24"/>
        </w:rPr>
      </w:pPr>
      <w:r w:rsidRPr="00371274">
        <w:rPr>
          <w:szCs w:val="24"/>
        </w:rPr>
        <w:t>K</w:t>
      </w:r>
      <w:r w:rsidR="00A9779D" w:rsidRPr="00371274">
        <w:rPr>
          <w:szCs w:val="24"/>
        </w:rPr>
        <w:t>eičiamas Sveikatos priežiūros įstaigų įstatymo 39 straipsnis</w:t>
      </w:r>
      <w:r w:rsidRPr="00371274">
        <w:rPr>
          <w:szCs w:val="24"/>
        </w:rPr>
        <w:t>, jo 1 dalį papildant nauja</w:t>
      </w:r>
      <w:r w:rsidR="00A9779D" w:rsidRPr="00371274">
        <w:rPr>
          <w:szCs w:val="24"/>
        </w:rPr>
        <w:t xml:space="preserve"> savivaldybės pavaldumo nomenklatūros įstaigų </w:t>
      </w:r>
      <w:r w:rsidR="00B87CB0" w:rsidRPr="00371274">
        <w:rPr>
          <w:szCs w:val="24"/>
        </w:rPr>
        <w:t xml:space="preserve">grupe </w:t>
      </w:r>
      <w:r w:rsidR="00A9779D" w:rsidRPr="00371274">
        <w:rPr>
          <w:szCs w:val="24"/>
        </w:rPr>
        <w:t>– sveikatos centr</w:t>
      </w:r>
      <w:r w:rsidRPr="00371274">
        <w:rPr>
          <w:szCs w:val="24"/>
        </w:rPr>
        <w:t>ais.</w:t>
      </w:r>
    </w:p>
    <w:p w14:paraId="138E2C5B" w14:textId="222BBFAF" w:rsidR="005C1307" w:rsidRPr="00371274" w:rsidRDefault="005C1307" w:rsidP="00DC77D0">
      <w:pPr>
        <w:widowControl w:val="0"/>
        <w:tabs>
          <w:tab w:val="left" w:pos="1080"/>
        </w:tabs>
        <w:ind w:firstLine="709"/>
        <w:jc w:val="both"/>
        <w:rPr>
          <w:szCs w:val="24"/>
        </w:rPr>
      </w:pPr>
      <w:r w:rsidRPr="00371274">
        <w:rPr>
          <w:szCs w:val="24"/>
        </w:rPr>
        <w:t>Bazinis paslaugų paketas b</w:t>
      </w:r>
      <w:r w:rsidR="00B655E4" w:rsidRPr="00371274">
        <w:rPr>
          <w:szCs w:val="24"/>
        </w:rPr>
        <w:t>ūtų</w:t>
      </w:r>
      <w:r w:rsidRPr="00371274">
        <w:rPr>
          <w:szCs w:val="24"/>
        </w:rPr>
        <w:t xml:space="preserve"> nustatomas pagal </w:t>
      </w:r>
      <w:r w:rsidR="00B655E4" w:rsidRPr="00371274">
        <w:rPr>
          <w:szCs w:val="24"/>
        </w:rPr>
        <w:t>Sveikatos priežiūros įstaigų įstatymo 11 straipsnio 6 dalį, kur</w:t>
      </w:r>
      <w:r w:rsidR="00B87CB0" w:rsidRPr="00371274">
        <w:rPr>
          <w:szCs w:val="24"/>
        </w:rPr>
        <w:t>ioje</w:t>
      </w:r>
      <w:r w:rsidR="00B655E4" w:rsidRPr="00371274">
        <w:rPr>
          <w:szCs w:val="24"/>
        </w:rPr>
        <w:t xml:space="preserve"> bus nustatyta, kad </w:t>
      </w:r>
      <w:r w:rsidR="00F22FED" w:rsidRPr="00371274">
        <w:rPr>
          <w:szCs w:val="24"/>
        </w:rPr>
        <w:t>S</w:t>
      </w:r>
      <w:r w:rsidR="00B655E4" w:rsidRPr="00371274">
        <w:rPr>
          <w:szCs w:val="24"/>
        </w:rPr>
        <w:t>veikatos apsaugos ministerija, atsižvelgdama į LNSS įstaigų priskyrimą Sveikatos priežiūros įstaigų įstatymo 39 straipsnyje nurodytai nomenklatūrai, turės nustatyti minimalius privalomai teikiamų asmens sveikatos priežiūros paslaugų sąrašus (bazines paslaugas).</w:t>
      </w:r>
    </w:p>
    <w:p w14:paraId="3039D87D" w14:textId="78C05177" w:rsidR="00A43512" w:rsidRPr="00371274" w:rsidRDefault="004D78A1" w:rsidP="00A43512">
      <w:pPr>
        <w:widowControl w:val="0"/>
        <w:tabs>
          <w:tab w:val="left" w:pos="720"/>
          <w:tab w:val="left" w:pos="960"/>
          <w:tab w:val="left" w:pos="1080"/>
        </w:tabs>
        <w:ind w:firstLine="709"/>
        <w:jc w:val="both"/>
        <w:rPr>
          <w:szCs w:val="24"/>
        </w:rPr>
      </w:pPr>
      <w:r w:rsidRPr="00371274">
        <w:rPr>
          <w:szCs w:val="24"/>
        </w:rPr>
        <w:t>S</w:t>
      </w:r>
      <w:r w:rsidR="00A43512" w:rsidRPr="00371274">
        <w:rPr>
          <w:szCs w:val="24"/>
        </w:rPr>
        <w:t>iekiant užtikrinti privači</w:t>
      </w:r>
      <w:r w:rsidR="004760A7" w:rsidRPr="00371274">
        <w:rPr>
          <w:szCs w:val="24"/>
        </w:rPr>
        <w:t>ų</w:t>
      </w:r>
      <w:r w:rsidR="00A43512" w:rsidRPr="00371274">
        <w:rPr>
          <w:szCs w:val="24"/>
        </w:rPr>
        <w:t xml:space="preserve"> </w:t>
      </w:r>
      <w:r w:rsidR="00744572" w:rsidRPr="00371274">
        <w:rPr>
          <w:szCs w:val="24"/>
        </w:rPr>
        <w:t xml:space="preserve">asmens sveikatos priežiūros įstaigų (toliau – </w:t>
      </w:r>
      <w:r w:rsidR="00A43512" w:rsidRPr="00371274">
        <w:rPr>
          <w:szCs w:val="24"/>
        </w:rPr>
        <w:t>ASPĮ</w:t>
      </w:r>
      <w:r w:rsidR="00744572" w:rsidRPr="00371274">
        <w:rPr>
          <w:szCs w:val="24"/>
        </w:rPr>
        <w:t>)</w:t>
      </w:r>
      <w:r w:rsidR="00A43512" w:rsidRPr="00371274">
        <w:rPr>
          <w:szCs w:val="24"/>
        </w:rPr>
        <w:t xml:space="preserve"> nediskriminavimą teikiant sveikatos centro paslaugų sąraše nurodytas asmens sveikatos priežiūros paslaugas atitinkamos savivaldybės gyventojams, Sveikatos priežiūros įstaigų įstatymo 39 straipsnio 5 ir 6 dalyse </w:t>
      </w:r>
      <w:r w:rsidR="00B87CB0" w:rsidRPr="00371274">
        <w:rPr>
          <w:szCs w:val="24"/>
        </w:rPr>
        <w:t>nustatoma</w:t>
      </w:r>
      <w:r w:rsidR="00A43512" w:rsidRPr="00371274">
        <w:rPr>
          <w:szCs w:val="24"/>
        </w:rPr>
        <w:t>, kad:</w:t>
      </w:r>
    </w:p>
    <w:p w14:paraId="4BA56A6B" w14:textId="18AF020F" w:rsidR="00A43512" w:rsidRPr="00371274" w:rsidRDefault="00A43512" w:rsidP="00A43512">
      <w:pPr>
        <w:widowControl w:val="0"/>
        <w:tabs>
          <w:tab w:val="left" w:pos="720"/>
          <w:tab w:val="left" w:pos="960"/>
          <w:tab w:val="left" w:pos="1080"/>
        </w:tabs>
        <w:ind w:firstLine="709"/>
        <w:jc w:val="both"/>
        <w:rPr>
          <w:szCs w:val="24"/>
        </w:rPr>
      </w:pPr>
      <w:r w:rsidRPr="00371274">
        <w:rPr>
          <w:szCs w:val="24"/>
        </w:rPr>
        <w:t xml:space="preserve">- draudžiama atsisakyti sudaryti bendradarbiavimo sutartį su </w:t>
      </w:r>
      <w:r w:rsidR="00F22FED" w:rsidRPr="00371274">
        <w:rPr>
          <w:szCs w:val="24"/>
        </w:rPr>
        <w:t xml:space="preserve">tokį </w:t>
      </w:r>
      <w:r w:rsidRPr="00371274">
        <w:rPr>
          <w:szCs w:val="24"/>
        </w:rPr>
        <w:t xml:space="preserve">norą pareiškusia </w:t>
      </w:r>
      <w:r w:rsidR="00DD2382" w:rsidRPr="00371274">
        <w:rPr>
          <w:szCs w:val="24"/>
        </w:rPr>
        <w:t xml:space="preserve">LNSS </w:t>
      </w:r>
      <w:r w:rsidRPr="00371274">
        <w:rPr>
          <w:szCs w:val="24"/>
        </w:rPr>
        <w:t>asmens sveikatos priežiūros įstaiga (nepriklausomai nuo jos nuosavybės ar pavaldumo formos), kuri atitinka sveikatos centro paslaugų sąraše nurodytų atitinkamų asmens sveikatos priežiūros paslaugų sveikatos apsaugos ministro patvirtintus teikimo reikalavimus;</w:t>
      </w:r>
    </w:p>
    <w:p w14:paraId="563AE122" w14:textId="34F7F759" w:rsidR="00A43512" w:rsidRPr="00371274" w:rsidRDefault="00A43512" w:rsidP="00A43512">
      <w:pPr>
        <w:widowControl w:val="0"/>
        <w:tabs>
          <w:tab w:val="left" w:pos="720"/>
          <w:tab w:val="left" w:pos="960"/>
          <w:tab w:val="left" w:pos="1080"/>
        </w:tabs>
        <w:ind w:firstLine="709"/>
        <w:jc w:val="both"/>
        <w:rPr>
          <w:szCs w:val="24"/>
        </w:rPr>
      </w:pPr>
      <w:r w:rsidRPr="00371274">
        <w:rPr>
          <w:szCs w:val="24"/>
        </w:rPr>
        <w:t xml:space="preserve">- tik privačių </w:t>
      </w:r>
      <w:r w:rsidR="00DD2382" w:rsidRPr="00371274">
        <w:rPr>
          <w:szCs w:val="24"/>
        </w:rPr>
        <w:t xml:space="preserve">LNSS </w:t>
      </w:r>
      <w:r w:rsidRPr="00371274">
        <w:rPr>
          <w:szCs w:val="24"/>
        </w:rPr>
        <w:t>asmens sveikatos priežiūros įstaigų savivaldybės teritorijoje teikiamos asmens sveikatos priežiūros paslaugos gali būti laikomos atitinkančiomis savivaldybių sveikatos centrų teikiamas asmens sveikatos priežiūros paslaugas, jei privačios įstaigos atitinkamos savivaldybės teritorijoje teikia visas sveikatos centro paslaugų sąraše nurodytas asmens sveikatos priežiūros paslaugas, paslaugos atitinka sveik</w:t>
      </w:r>
      <w:r w:rsidR="004760A7" w:rsidRPr="00371274">
        <w:rPr>
          <w:szCs w:val="24"/>
        </w:rPr>
        <w:t>a</w:t>
      </w:r>
      <w:r w:rsidRPr="00371274">
        <w:rPr>
          <w:szCs w:val="24"/>
        </w:rPr>
        <w:t>tos centro paslaugų sąrašo tokioms paslaugoms teikti sveikatos apsaugos ministro patvirtintus reikalavimus, dėl tokių paslaugų teikimo yra sudaryta bendradarbiavimo sutartis su kitomis privačiomis asmens sveikatos priežiūros įstaigomis (jei paslaugą teikia daugiau nei viena įstaiga) bei sudarytos bendradarbiavimo sutart</w:t>
      </w:r>
      <w:r w:rsidR="004760A7" w:rsidRPr="00371274">
        <w:rPr>
          <w:szCs w:val="24"/>
        </w:rPr>
        <w:t>y</w:t>
      </w:r>
      <w:r w:rsidRPr="00371274">
        <w:rPr>
          <w:szCs w:val="24"/>
        </w:rPr>
        <w:t>s su sveikatos centro paslaugų sąraše nurodytų visuomenės sveikatos priežiūros ir kitų paslaugų teikėjais.</w:t>
      </w:r>
    </w:p>
    <w:p w14:paraId="06BFAF10" w14:textId="3916D350" w:rsidR="004D78A1" w:rsidRPr="00371274" w:rsidRDefault="004D78A1" w:rsidP="004D78A1">
      <w:pPr>
        <w:widowControl w:val="0"/>
        <w:tabs>
          <w:tab w:val="left" w:pos="720"/>
          <w:tab w:val="left" w:pos="960"/>
          <w:tab w:val="left" w:pos="1080"/>
        </w:tabs>
        <w:ind w:firstLine="709"/>
        <w:jc w:val="both"/>
        <w:rPr>
          <w:szCs w:val="24"/>
          <w:lang w:eastAsia="lt-LT"/>
        </w:rPr>
      </w:pPr>
      <w:r w:rsidRPr="00371274">
        <w:rPr>
          <w:szCs w:val="24"/>
          <w:lang w:eastAsia="lt-LT"/>
        </w:rPr>
        <w:t>Naujame Sveikatos priežiūros įstaigų įstatymo 46</w:t>
      </w:r>
      <w:r w:rsidRPr="00371274">
        <w:rPr>
          <w:szCs w:val="24"/>
          <w:vertAlign w:val="superscript"/>
          <w:lang w:eastAsia="lt-LT"/>
        </w:rPr>
        <w:t>1</w:t>
      </w:r>
      <w:r w:rsidRPr="00371274">
        <w:rPr>
          <w:szCs w:val="24"/>
          <w:lang w:eastAsia="lt-LT"/>
        </w:rPr>
        <w:t xml:space="preserve"> straipsnyje </w:t>
      </w:r>
      <w:r w:rsidR="00420692" w:rsidRPr="00371274">
        <w:rPr>
          <w:szCs w:val="24"/>
          <w:lang w:eastAsia="lt-LT"/>
        </w:rPr>
        <w:t xml:space="preserve">reglamentuojamas </w:t>
      </w:r>
      <w:r w:rsidRPr="00371274">
        <w:rPr>
          <w:szCs w:val="24"/>
          <w:lang w:eastAsia="lt-LT"/>
        </w:rPr>
        <w:t xml:space="preserve">asmens sveikatos priežiūros įstaigų </w:t>
      </w:r>
      <w:r w:rsidR="00420692" w:rsidRPr="00371274">
        <w:rPr>
          <w:szCs w:val="24"/>
          <w:lang w:eastAsia="lt-LT"/>
        </w:rPr>
        <w:t xml:space="preserve">bendradarbiavimas </w:t>
      </w:r>
      <w:r w:rsidRPr="00371274">
        <w:rPr>
          <w:szCs w:val="24"/>
          <w:lang w:eastAsia="lt-LT"/>
        </w:rPr>
        <w:t xml:space="preserve">sutartiniu pagrindu. Atkreiptinas dėmesys, kad bendradarbiavimo sutartis įstatymų ir sveikatos apsaugos ministro įsakymų nustatytais atvejais galės būti sudaroma ir su privačiomis </w:t>
      </w:r>
      <w:r w:rsidR="00744572" w:rsidRPr="00371274">
        <w:rPr>
          <w:szCs w:val="24"/>
          <w:lang w:eastAsia="lt-LT"/>
        </w:rPr>
        <w:t>ASPĮ</w:t>
      </w:r>
      <w:r w:rsidRPr="00371274">
        <w:rPr>
          <w:szCs w:val="24"/>
          <w:lang w:eastAsia="lt-LT"/>
        </w:rPr>
        <w:t xml:space="preserve">. Bendradarbiavimo sutarčių tarp </w:t>
      </w:r>
      <w:r w:rsidR="000D6AFD" w:rsidRPr="00371274">
        <w:rPr>
          <w:szCs w:val="24"/>
          <w:lang w:eastAsia="lt-LT"/>
        </w:rPr>
        <w:t>ASPĮ</w:t>
      </w:r>
      <w:r w:rsidRPr="00371274">
        <w:rPr>
          <w:szCs w:val="24"/>
          <w:lang w:eastAsia="lt-LT"/>
        </w:rPr>
        <w:t xml:space="preserve"> sudarymas šiuo metu teisės aktuose yra reglamentuotas fragmentiškai, nėra aišku, ar visais atvejais bendradarbiavimo sutarčių tarp </w:t>
      </w:r>
      <w:r w:rsidR="000D6AFD" w:rsidRPr="00371274">
        <w:rPr>
          <w:szCs w:val="24"/>
          <w:lang w:eastAsia="lt-LT"/>
        </w:rPr>
        <w:t>ASPĮ</w:t>
      </w:r>
      <w:r w:rsidRPr="00371274">
        <w:rPr>
          <w:szCs w:val="24"/>
          <w:lang w:eastAsia="lt-LT"/>
        </w:rPr>
        <w:t xml:space="preserve"> sudarymas garantuoja kokybiškų asmens sveikatos priežiūros paslaugų teikimo užtikrinimą, todėl siekiant užtikrinti paslaugų teikimo kokybę, siūloma Sveikatos priežiūros įstaigų įstatymo 46</w:t>
      </w:r>
      <w:r w:rsidRPr="00371274">
        <w:rPr>
          <w:szCs w:val="24"/>
          <w:vertAlign w:val="superscript"/>
          <w:lang w:eastAsia="lt-LT"/>
        </w:rPr>
        <w:t>1</w:t>
      </w:r>
      <w:r w:rsidRPr="00371274">
        <w:rPr>
          <w:szCs w:val="24"/>
          <w:lang w:eastAsia="lt-LT"/>
        </w:rPr>
        <w:t xml:space="preserve"> straipsnyje aiškiai nustatyti, kad bendradarbiavimo sutartys tarp </w:t>
      </w:r>
      <w:r w:rsidR="00ED4564" w:rsidRPr="00371274">
        <w:rPr>
          <w:szCs w:val="24"/>
          <w:lang w:eastAsia="lt-LT"/>
        </w:rPr>
        <w:t xml:space="preserve">asmens sveikatos priežiūros įstaigų </w:t>
      </w:r>
      <w:r w:rsidRPr="00371274">
        <w:rPr>
          <w:szCs w:val="24"/>
          <w:lang w:eastAsia="lt-LT"/>
        </w:rPr>
        <w:t xml:space="preserve"> galimos tik Sveikatos priežiūros įstaigų įstatyme ir sveikatos apsaugos ministro tvirtinamuose asmens sveikatos priežiūros paslaugų teikimo reikalavimuose nustatytais atvejais. Be </w:t>
      </w:r>
      <w:r w:rsidRPr="00371274">
        <w:rPr>
          <w:szCs w:val="24"/>
          <w:lang w:eastAsia="lt-LT"/>
        </w:rPr>
        <w:lastRenderedPageBreak/>
        <w:t xml:space="preserve">to, siekiant unifikuotų bendradarbiavimo sąlygų nustatymo, Sveikatos priežiūros įstaigų įstatyme siūloma nustatyti, kad atitinkamų paslaugų bendradarbiavimo sutarčių pavyzdines formas tvirtintų sveikatos apsaugos ministras. </w:t>
      </w:r>
    </w:p>
    <w:p w14:paraId="50652E33" w14:textId="17846F22" w:rsidR="00485A34" w:rsidRPr="00371274" w:rsidRDefault="00A533E0" w:rsidP="00A43512">
      <w:pPr>
        <w:widowControl w:val="0"/>
        <w:tabs>
          <w:tab w:val="left" w:pos="720"/>
          <w:tab w:val="left" w:pos="960"/>
          <w:tab w:val="left" w:pos="1080"/>
        </w:tabs>
        <w:ind w:firstLine="709"/>
        <w:jc w:val="both"/>
        <w:rPr>
          <w:b/>
          <w:bCs/>
          <w:szCs w:val="24"/>
        </w:rPr>
      </w:pPr>
      <w:r w:rsidRPr="00371274">
        <w:rPr>
          <w:b/>
          <w:bCs/>
          <w:szCs w:val="24"/>
        </w:rPr>
        <w:t>9</w:t>
      </w:r>
      <w:r w:rsidR="00485A34" w:rsidRPr="00371274">
        <w:rPr>
          <w:b/>
          <w:bCs/>
          <w:szCs w:val="24"/>
        </w:rPr>
        <w:t xml:space="preserve"> paveikslas. </w:t>
      </w:r>
      <w:r w:rsidR="00762BE4" w:rsidRPr="00371274">
        <w:rPr>
          <w:b/>
          <w:bCs/>
          <w:szCs w:val="24"/>
        </w:rPr>
        <w:t>S</w:t>
      </w:r>
      <w:r w:rsidR="00485A34" w:rsidRPr="00371274">
        <w:rPr>
          <w:b/>
          <w:bCs/>
          <w:szCs w:val="24"/>
        </w:rPr>
        <w:t>veikatos centr</w:t>
      </w:r>
      <w:r w:rsidR="00762BE4" w:rsidRPr="00371274">
        <w:rPr>
          <w:b/>
          <w:bCs/>
          <w:szCs w:val="24"/>
        </w:rPr>
        <w:t>o struktūra</w:t>
      </w:r>
    </w:p>
    <w:p w14:paraId="390ABB55" w14:textId="1C94ABAB" w:rsidR="00A533E0" w:rsidRPr="00371274" w:rsidRDefault="00A533E0" w:rsidP="00A533E0">
      <w:pPr>
        <w:rPr>
          <w:szCs w:val="24"/>
        </w:rPr>
      </w:pPr>
      <w:r w:rsidRPr="00371274">
        <w:rPr>
          <w:noProof/>
          <w:szCs w:val="24"/>
        </w:rPr>
        <w:drawing>
          <wp:inline distT="0" distB="0" distL="0" distR="0" wp14:anchorId="0E8A8628" wp14:editId="6D18BFA8">
            <wp:extent cx="6120130" cy="406209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062095"/>
                    </a:xfrm>
                    <a:prstGeom prst="rect">
                      <a:avLst/>
                    </a:prstGeom>
                  </pic:spPr>
                </pic:pic>
              </a:graphicData>
            </a:graphic>
          </wp:inline>
        </w:drawing>
      </w:r>
    </w:p>
    <w:p w14:paraId="48037B82" w14:textId="77777777" w:rsidR="00330292" w:rsidRPr="00371274" w:rsidRDefault="00330292" w:rsidP="00ED1C87">
      <w:pPr>
        <w:widowControl w:val="0"/>
        <w:tabs>
          <w:tab w:val="left" w:pos="720"/>
          <w:tab w:val="left" w:pos="960"/>
          <w:tab w:val="left" w:pos="1080"/>
        </w:tabs>
        <w:ind w:firstLine="709"/>
        <w:jc w:val="both"/>
        <w:rPr>
          <w:szCs w:val="24"/>
        </w:rPr>
      </w:pPr>
    </w:p>
    <w:p w14:paraId="1579E4D1" w14:textId="5717D2EC" w:rsidR="00ED1C87" w:rsidRPr="00371274" w:rsidRDefault="00ED1C87" w:rsidP="00ED1C87">
      <w:pPr>
        <w:widowControl w:val="0"/>
        <w:tabs>
          <w:tab w:val="left" w:pos="720"/>
          <w:tab w:val="left" w:pos="960"/>
          <w:tab w:val="left" w:pos="1080"/>
        </w:tabs>
        <w:ind w:firstLine="709"/>
        <w:jc w:val="both"/>
        <w:rPr>
          <w:szCs w:val="24"/>
        </w:rPr>
      </w:pPr>
      <w:r w:rsidRPr="00371274">
        <w:rPr>
          <w:szCs w:val="24"/>
        </w:rPr>
        <w:t xml:space="preserve">Sveikatos priežiūros įstaigų įstatymo 39 straipsnio 4 dalies 1 ir 2 punktai keičiami siekiant patikslinti jau esančias nuostatas dėl to paties sveikatos priežiūros paslaugų lygmens nomenklatūros įstaigų optimizavimo būdų.  </w:t>
      </w:r>
    </w:p>
    <w:p w14:paraId="004BE76B" w14:textId="38E3D54E" w:rsidR="00ED1C87" w:rsidRPr="00371274" w:rsidRDefault="00ED1C87" w:rsidP="00ED1C87">
      <w:pPr>
        <w:widowControl w:val="0"/>
        <w:tabs>
          <w:tab w:val="left" w:pos="720"/>
          <w:tab w:val="left" w:pos="960"/>
          <w:tab w:val="left" w:pos="1080"/>
        </w:tabs>
        <w:ind w:firstLine="709"/>
        <w:jc w:val="both"/>
        <w:rPr>
          <w:szCs w:val="24"/>
        </w:rPr>
      </w:pPr>
      <w:r w:rsidRPr="00371274">
        <w:rPr>
          <w:szCs w:val="24"/>
        </w:rPr>
        <w:t xml:space="preserve">Siūlomuose </w:t>
      </w:r>
      <w:r w:rsidR="00850721" w:rsidRPr="00371274">
        <w:rPr>
          <w:szCs w:val="24"/>
        </w:rPr>
        <w:t xml:space="preserve">keisti </w:t>
      </w:r>
      <w:r w:rsidRPr="00371274">
        <w:rPr>
          <w:szCs w:val="24"/>
        </w:rPr>
        <w:t xml:space="preserve">Sveikatos priežiūros įstaigų įstatymo 39 straipsnio 4 dalies 3 ir 4 punktuose nustatoma, kad savivaldybių sveikatos centrai galėtų veikti kaip atskiri juridiniai asmenys arba bendradarbiavimo sutarčių pagrindu (kaip atskiri juridiniai asmenys).  </w:t>
      </w:r>
    </w:p>
    <w:p w14:paraId="42202CB4" w14:textId="77777777" w:rsidR="00485A34" w:rsidRPr="00371274" w:rsidRDefault="00485A34" w:rsidP="00DC77D0">
      <w:pPr>
        <w:shd w:val="clear" w:color="auto" w:fill="FFFFFF"/>
        <w:ind w:firstLine="720"/>
        <w:jc w:val="both"/>
        <w:rPr>
          <w:color w:val="000000"/>
          <w:szCs w:val="24"/>
        </w:rPr>
      </w:pPr>
    </w:p>
    <w:p w14:paraId="66B3A755" w14:textId="3D28507C" w:rsidR="007E27B3" w:rsidRPr="00371274" w:rsidRDefault="007E27B3" w:rsidP="00FA2E42">
      <w:pPr>
        <w:suppressAutoHyphens/>
        <w:autoSpaceDN w:val="0"/>
        <w:jc w:val="both"/>
        <w:rPr>
          <w:spacing w:val="-10"/>
          <w:szCs w:val="24"/>
        </w:rPr>
      </w:pPr>
      <w:r w:rsidRPr="00371274">
        <w:rPr>
          <w:spacing w:val="-10"/>
          <w:szCs w:val="24"/>
        </w:rPr>
        <w:t xml:space="preserve">            </w:t>
      </w:r>
      <w:r w:rsidR="00330292" w:rsidRPr="00371274">
        <w:rPr>
          <w:spacing w:val="-10"/>
          <w:szCs w:val="24"/>
        </w:rPr>
        <w:t xml:space="preserve"> </w:t>
      </w:r>
      <w:r w:rsidRPr="00371274">
        <w:rPr>
          <w:spacing w:val="-10"/>
          <w:szCs w:val="24"/>
        </w:rPr>
        <w:t xml:space="preserve">Atitinkamos stacionarinės aktyviojo gydymo paslaugos (toliau – SAGP) dėl vis didėjančių </w:t>
      </w:r>
      <w:r w:rsidR="003C0AD2" w:rsidRPr="00371274">
        <w:rPr>
          <w:spacing w:val="-10"/>
          <w:szCs w:val="24"/>
        </w:rPr>
        <w:t xml:space="preserve">jų kokybės </w:t>
      </w:r>
      <w:r w:rsidRPr="00371274">
        <w:rPr>
          <w:spacing w:val="-10"/>
          <w:szCs w:val="24"/>
        </w:rPr>
        <w:t xml:space="preserve">reikalavimų bei inovacijų spartos vystantis medicinos technologijoms turi būti konsoliduojamos  regioniniu principu: </w:t>
      </w:r>
    </w:p>
    <w:p w14:paraId="21D11653" w14:textId="6D5403E8" w:rsidR="007E27B3" w:rsidRPr="00371274" w:rsidRDefault="007E27B3" w:rsidP="00FA2E42">
      <w:pPr>
        <w:suppressAutoHyphens/>
        <w:autoSpaceDN w:val="0"/>
        <w:jc w:val="both"/>
        <w:rPr>
          <w:spacing w:val="-10"/>
          <w:szCs w:val="24"/>
        </w:rPr>
      </w:pPr>
      <w:r w:rsidRPr="00371274">
        <w:rPr>
          <w:spacing w:val="-10"/>
          <w:szCs w:val="24"/>
        </w:rPr>
        <w:t xml:space="preserve">              - skubios pagalbos atveju</w:t>
      </w:r>
      <w:r w:rsidR="003C0AD2" w:rsidRPr="00371274">
        <w:rPr>
          <w:spacing w:val="-10"/>
          <w:szCs w:val="24"/>
        </w:rPr>
        <w:t xml:space="preserve"> –</w:t>
      </w:r>
      <w:r w:rsidRPr="00371274">
        <w:rPr>
          <w:spacing w:val="-10"/>
          <w:szCs w:val="24"/>
        </w:rPr>
        <w:t xml:space="preserve"> per klasterius (pavyzdžiui, širdies infarktas, insultas, traumos, perinatologijos, infekcinių ligų);</w:t>
      </w:r>
    </w:p>
    <w:p w14:paraId="0A0E335E" w14:textId="21952FEA" w:rsidR="00650733" w:rsidRPr="00371274" w:rsidRDefault="007E27B3" w:rsidP="00FA2E42">
      <w:pPr>
        <w:jc w:val="both"/>
        <w:rPr>
          <w:spacing w:val="-10"/>
          <w:szCs w:val="24"/>
        </w:rPr>
      </w:pPr>
      <w:r w:rsidRPr="00371274">
        <w:rPr>
          <w:spacing w:val="-10"/>
          <w:szCs w:val="24"/>
        </w:rPr>
        <w:t xml:space="preserve">              - planinės pagalbos atveju </w:t>
      </w:r>
      <w:r w:rsidR="003C0AD2" w:rsidRPr="00371274">
        <w:rPr>
          <w:spacing w:val="-10"/>
          <w:szCs w:val="24"/>
        </w:rPr>
        <w:t xml:space="preserve">– </w:t>
      </w:r>
      <w:r w:rsidRPr="00371274">
        <w:rPr>
          <w:spacing w:val="-10"/>
          <w:szCs w:val="24"/>
        </w:rPr>
        <w:t>per penkis kompetencijos centrus regionuose:</w:t>
      </w:r>
    </w:p>
    <w:p w14:paraId="7A905EC1" w14:textId="4EA46782" w:rsidR="00650733" w:rsidRPr="00371274" w:rsidRDefault="00650733" w:rsidP="00FA2E42">
      <w:pPr>
        <w:jc w:val="both"/>
        <w:rPr>
          <w:spacing w:val="-10"/>
          <w:szCs w:val="24"/>
        </w:rPr>
      </w:pPr>
      <w:r w:rsidRPr="00371274">
        <w:rPr>
          <w:spacing w:val="-10"/>
          <w:szCs w:val="24"/>
        </w:rPr>
        <w:t xml:space="preserve">              a) </w:t>
      </w:r>
      <w:r w:rsidR="007E27B3" w:rsidRPr="00371274">
        <w:rPr>
          <w:spacing w:val="-10"/>
          <w:szCs w:val="24"/>
        </w:rPr>
        <w:t xml:space="preserve"> ambulatoriškai</w:t>
      </w:r>
      <w:r w:rsidR="003C0AD2" w:rsidRPr="00371274">
        <w:rPr>
          <w:spacing w:val="-10"/>
          <w:szCs w:val="24"/>
        </w:rPr>
        <w:t xml:space="preserve"> –</w:t>
      </w:r>
      <w:r w:rsidR="007E27B3" w:rsidRPr="00371274">
        <w:rPr>
          <w:spacing w:val="-10"/>
          <w:szCs w:val="24"/>
        </w:rPr>
        <w:t xml:space="preserve"> per žalius koridorius atskirų </w:t>
      </w:r>
      <w:r w:rsidR="003C0AD2" w:rsidRPr="00371274">
        <w:rPr>
          <w:spacing w:val="-10"/>
          <w:szCs w:val="24"/>
        </w:rPr>
        <w:t xml:space="preserve">ligų </w:t>
      </w:r>
      <w:r w:rsidR="007E27B3" w:rsidRPr="00371274">
        <w:rPr>
          <w:spacing w:val="-10"/>
          <w:szCs w:val="24"/>
        </w:rPr>
        <w:t>atveju, siekiant, kad liga nebūtų užleista</w:t>
      </w:r>
      <w:r w:rsidRPr="00371274">
        <w:rPr>
          <w:spacing w:val="-10"/>
          <w:szCs w:val="24"/>
        </w:rPr>
        <w:t>;</w:t>
      </w:r>
    </w:p>
    <w:p w14:paraId="3D98ECD7" w14:textId="1D7C965A" w:rsidR="007E27B3" w:rsidRPr="00371274" w:rsidRDefault="00650733" w:rsidP="00FA2E42">
      <w:pPr>
        <w:jc w:val="both"/>
        <w:rPr>
          <w:spacing w:val="-10"/>
          <w:szCs w:val="24"/>
        </w:rPr>
      </w:pPr>
      <w:r w:rsidRPr="00371274">
        <w:rPr>
          <w:spacing w:val="-10"/>
          <w:szCs w:val="24"/>
        </w:rPr>
        <w:t xml:space="preserve">              b)</w:t>
      </w:r>
      <w:r w:rsidR="007E27B3" w:rsidRPr="00371274">
        <w:rPr>
          <w:spacing w:val="-10"/>
          <w:szCs w:val="24"/>
        </w:rPr>
        <w:t xml:space="preserve"> </w:t>
      </w:r>
      <w:proofErr w:type="spellStart"/>
      <w:r w:rsidR="007E27B3" w:rsidRPr="00371274">
        <w:rPr>
          <w:spacing w:val="-10"/>
          <w:szCs w:val="24"/>
        </w:rPr>
        <w:t>stacionariškai</w:t>
      </w:r>
      <w:proofErr w:type="spellEnd"/>
      <w:r w:rsidR="007E27B3" w:rsidRPr="00371274">
        <w:rPr>
          <w:spacing w:val="-10"/>
          <w:szCs w:val="24"/>
        </w:rPr>
        <w:t xml:space="preserve"> sudėtingesni atvejai – </w:t>
      </w:r>
      <w:r w:rsidR="003C0AD2" w:rsidRPr="00371274">
        <w:rPr>
          <w:spacing w:val="-10"/>
          <w:szCs w:val="24"/>
        </w:rPr>
        <w:t xml:space="preserve">per atskirų ligų gydymo (pavyzdžiui, kardiologija, onkologija, endokrinologija, specializuota chirurgija, retos ligos ir kt.) </w:t>
      </w:r>
      <w:r w:rsidR="007E27B3" w:rsidRPr="00371274">
        <w:rPr>
          <w:spacing w:val="-10"/>
          <w:szCs w:val="24"/>
        </w:rPr>
        <w:t xml:space="preserve">kompetencijos </w:t>
      </w:r>
      <w:r w:rsidR="003C0AD2" w:rsidRPr="00371274">
        <w:rPr>
          <w:spacing w:val="-10"/>
          <w:szCs w:val="24"/>
        </w:rPr>
        <w:t>centrus</w:t>
      </w:r>
      <w:r w:rsidR="00FA2E42" w:rsidRPr="00371274">
        <w:rPr>
          <w:spacing w:val="-10"/>
          <w:szCs w:val="24"/>
        </w:rPr>
        <w:t>.</w:t>
      </w:r>
    </w:p>
    <w:p w14:paraId="17B34502" w14:textId="536B2C07" w:rsidR="007E27B3" w:rsidRPr="00371274" w:rsidRDefault="007E27B3" w:rsidP="007E27B3">
      <w:pPr>
        <w:suppressAutoHyphens/>
        <w:autoSpaceDN w:val="0"/>
        <w:rPr>
          <w:spacing w:val="-10"/>
          <w:szCs w:val="24"/>
        </w:rPr>
      </w:pPr>
    </w:p>
    <w:p w14:paraId="5184DB43" w14:textId="4FA0AC39" w:rsidR="007E27B3" w:rsidRPr="00371274" w:rsidRDefault="006F3140" w:rsidP="006F3140">
      <w:pPr>
        <w:suppressAutoHyphens/>
        <w:autoSpaceDN w:val="0"/>
        <w:jc w:val="both"/>
        <w:rPr>
          <w:b/>
          <w:bCs/>
          <w:spacing w:val="-10"/>
          <w:szCs w:val="24"/>
        </w:rPr>
      </w:pPr>
      <w:r w:rsidRPr="00371274">
        <w:rPr>
          <w:b/>
          <w:bCs/>
          <w:spacing w:val="-10"/>
          <w:szCs w:val="24"/>
        </w:rPr>
        <w:t xml:space="preserve">              </w:t>
      </w:r>
      <w:r w:rsidR="00330292" w:rsidRPr="00371274">
        <w:rPr>
          <w:b/>
          <w:bCs/>
          <w:spacing w:val="-10"/>
          <w:szCs w:val="24"/>
        </w:rPr>
        <w:t xml:space="preserve">Įgyvendinant tai, kas </w:t>
      </w:r>
      <w:r w:rsidR="00F91023" w:rsidRPr="00371274">
        <w:rPr>
          <w:b/>
          <w:bCs/>
          <w:spacing w:val="-10"/>
          <w:szCs w:val="24"/>
        </w:rPr>
        <w:t xml:space="preserve">pirmiau </w:t>
      </w:r>
      <w:r w:rsidR="00330292" w:rsidRPr="00371274">
        <w:rPr>
          <w:b/>
          <w:bCs/>
          <w:spacing w:val="-10"/>
          <w:szCs w:val="24"/>
        </w:rPr>
        <w:t>paminėta, Projektuose pateikiami šie teisinio reguliavimo siūlymai:</w:t>
      </w:r>
    </w:p>
    <w:p w14:paraId="067EEDC7" w14:textId="676279D5" w:rsidR="00454128" w:rsidRPr="00371274" w:rsidRDefault="00667C07" w:rsidP="00DC77D0">
      <w:pPr>
        <w:shd w:val="clear" w:color="auto" w:fill="FFFFFF"/>
        <w:ind w:firstLine="720"/>
        <w:jc w:val="both"/>
        <w:rPr>
          <w:color w:val="000000"/>
          <w:szCs w:val="24"/>
        </w:rPr>
      </w:pPr>
      <w:r w:rsidRPr="00371274">
        <w:rPr>
          <w:color w:val="000000"/>
          <w:szCs w:val="24"/>
        </w:rPr>
        <w:t xml:space="preserve">Sveikatos priežiūros įstaigų įstatymo 11 straipsnio pakeitimu </w:t>
      </w:r>
      <w:r w:rsidR="006F3140" w:rsidRPr="00371274">
        <w:rPr>
          <w:color w:val="000000"/>
          <w:szCs w:val="24"/>
        </w:rPr>
        <w:t xml:space="preserve">formuojamas </w:t>
      </w:r>
      <w:r w:rsidR="00195016" w:rsidRPr="00371274">
        <w:rPr>
          <w:color w:val="000000"/>
          <w:szCs w:val="24"/>
        </w:rPr>
        <w:t xml:space="preserve">Lietuvos </w:t>
      </w:r>
      <w:r w:rsidR="00F7121E" w:rsidRPr="00371274">
        <w:rPr>
          <w:color w:val="000000"/>
          <w:szCs w:val="24"/>
        </w:rPr>
        <w:t> </w:t>
      </w:r>
      <w:r w:rsidR="00195016" w:rsidRPr="00371274">
        <w:rPr>
          <w:color w:val="000000"/>
          <w:szCs w:val="24"/>
        </w:rPr>
        <w:t xml:space="preserve">nacionalinės sveikatos sistemos (toliau – LNSS) </w:t>
      </w:r>
      <w:r w:rsidR="00454128" w:rsidRPr="00371274">
        <w:rPr>
          <w:color w:val="000000"/>
          <w:szCs w:val="24"/>
        </w:rPr>
        <w:t xml:space="preserve">antrinio lygio įstaigų – ligoninių, teikiančių  </w:t>
      </w:r>
      <w:r w:rsidR="0057242C" w:rsidRPr="00371274">
        <w:rPr>
          <w:color w:val="000000"/>
          <w:szCs w:val="24"/>
        </w:rPr>
        <w:t>SAGP</w:t>
      </w:r>
      <w:r w:rsidR="00F7121E" w:rsidRPr="00371274">
        <w:rPr>
          <w:color w:val="000000"/>
          <w:szCs w:val="24"/>
        </w:rPr>
        <w:t>, –</w:t>
      </w:r>
      <w:r w:rsidR="003C21F3" w:rsidRPr="00371274">
        <w:rPr>
          <w:color w:val="000000"/>
          <w:szCs w:val="24"/>
        </w:rPr>
        <w:t xml:space="preserve"> </w:t>
      </w:r>
      <w:r w:rsidR="006F3140" w:rsidRPr="00371274">
        <w:rPr>
          <w:color w:val="000000"/>
          <w:szCs w:val="24"/>
        </w:rPr>
        <w:t>tinklas</w:t>
      </w:r>
      <w:r w:rsidR="00454128" w:rsidRPr="00371274">
        <w:rPr>
          <w:color w:val="000000"/>
          <w:szCs w:val="24"/>
        </w:rPr>
        <w:t xml:space="preserve">. </w:t>
      </w:r>
      <w:r w:rsidR="00766ABE" w:rsidRPr="00371274">
        <w:rPr>
          <w:color w:val="000000"/>
          <w:szCs w:val="24"/>
        </w:rPr>
        <w:t>SAGP</w:t>
      </w:r>
      <w:r w:rsidR="00454128" w:rsidRPr="00371274">
        <w:rPr>
          <w:color w:val="000000"/>
          <w:szCs w:val="24"/>
        </w:rPr>
        <w:t xml:space="preserve"> – stacionarinės asmens sveikatos priežiūros paslaugos, teikiamos pacientams dėl ūmios ligos, </w:t>
      </w:r>
      <w:r w:rsidR="00585117" w:rsidRPr="00371274">
        <w:rPr>
          <w:color w:val="000000"/>
          <w:szCs w:val="24"/>
        </w:rPr>
        <w:t xml:space="preserve">ūmios klinikinės būklės, </w:t>
      </w:r>
      <w:r w:rsidR="00454128" w:rsidRPr="00371274">
        <w:rPr>
          <w:color w:val="000000"/>
          <w:szCs w:val="24"/>
        </w:rPr>
        <w:t>lėtinės ligos paūmėjimo ar sužalojimo, kai reikalingas ištyrimas ir (ar) aktyvus medikamentinis ir (ar) chirurginis gydymas, kuris negali būti taikomas ne stacionaro sąlygomis.</w:t>
      </w:r>
      <w:r w:rsidR="00FA1194" w:rsidRPr="00371274">
        <w:rPr>
          <w:color w:val="000000"/>
          <w:szCs w:val="24"/>
        </w:rPr>
        <w:t xml:space="preserve"> Tai būtinos ir reikalingos antrinio ir tretinio lygio paslaugos, kurių </w:t>
      </w:r>
      <w:r w:rsidR="00FA1194" w:rsidRPr="00371274">
        <w:rPr>
          <w:color w:val="000000"/>
          <w:szCs w:val="24"/>
        </w:rPr>
        <w:lastRenderedPageBreak/>
        <w:t>kokybiškas ir prieinamas teikimas pacientams privalo būti užtikrinamas.</w:t>
      </w:r>
      <w:r w:rsidR="003C21F3" w:rsidRPr="00371274">
        <w:rPr>
          <w:color w:val="000000"/>
          <w:szCs w:val="24"/>
        </w:rPr>
        <w:t xml:space="preserve"> </w:t>
      </w:r>
      <w:r w:rsidR="00195016" w:rsidRPr="00371274">
        <w:rPr>
          <w:color w:val="000000"/>
          <w:szCs w:val="24"/>
        </w:rPr>
        <w:t xml:space="preserve">LNSS </w:t>
      </w:r>
      <w:r w:rsidR="0057242C" w:rsidRPr="00371274">
        <w:rPr>
          <w:color w:val="000000"/>
          <w:szCs w:val="24"/>
        </w:rPr>
        <w:t xml:space="preserve">SAGP </w:t>
      </w:r>
      <w:r w:rsidR="00766ABE" w:rsidRPr="00371274">
        <w:rPr>
          <w:color w:val="000000"/>
          <w:szCs w:val="24"/>
        </w:rPr>
        <w:t>asmens sveikatos priežiūros įstaigų</w:t>
      </w:r>
      <w:r w:rsidR="00195016" w:rsidRPr="00371274">
        <w:rPr>
          <w:color w:val="000000"/>
          <w:szCs w:val="24"/>
        </w:rPr>
        <w:t xml:space="preserve"> (toliau – </w:t>
      </w:r>
      <w:r w:rsidR="0057242C" w:rsidRPr="00371274">
        <w:rPr>
          <w:color w:val="000000"/>
          <w:szCs w:val="24"/>
        </w:rPr>
        <w:t>ASPĮ</w:t>
      </w:r>
      <w:r w:rsidR="00195016" w:rsidRPr="00371274">
        <w:rPr>
          <w:color w:val="000000"/>
          <w:szCs w:val="24"/>
        </w:rPr>
        <w:t>)</w:t>
      </w:r>
      <w:r w:rsidR="003C21F3" w:rsidRPr="00371274">
        <w:rPr>
          <w:color w:val="000000"/>
          <w:szCs w:val="24"/>
        </w:rPr>
        <w:t xml:space="preserve"> tinklas </w:t>
      </w:r>
      <w:r w:rsidR="00FA1194" w:rsidRPr="00371274">
        <w:rPr>
          <w:color w:val="000000"/>
          <w:szCs w:val="24"/>
        </w:rPr>
        <w:t xml:space="preserve">Vyriausybės </w:t>
      </w:r>
      <w:r w:rsidR="003C21F3" w:rsidRPr="00371274">
        <w:rPr>
          <w:color w:val="000000"/>
          <w:szCs w:val="24"/>
        </w:rPr>
        <w:t>turėtų būti formuojamas ne trumpiau kaip penkeriems metams</w:t>
      </w:r>
      <w:r w:rsidR="00AF71A3" w:rsidRPr="00371274">
        <w:rPr>
          <w:color w:val="000000"/>
          <w:szCs w:val="24"/>
        </w:rPr>
        <w:t xml:space="preserve">, </w:t>
      </w:r>
      <w:r w:rsidR="003C21F3" w:rsidRPr="00371274">
        <w:rPr>
          <w:color w:val="000000"/>
          <w:szCs w:val="24"/>
        </w:rPr>
        <w:t xml:space="preserve">atsižvelgiant į šiuos kriterijus, kurių reikšmes atitinkamam laikotarpiui turėtų nustatyti Vyriausybė: </w:t>
      </w:r>
    </w:p>
    <w:p w14:paraId="50579B59" w14:textId="2803D5F0" w:rsidR="000D6AFD" w:rsidRPr="00371274" w:rsidRDefault="000D6AFD" w:rsidP="000D6AFD">
      <w:pPr>
        <w:shd w:val="clear" w:color="auto" w:fill="FFFFFF"/>
        <w:ind w:firstLine="720"/>
        <w:jc w:val="both"/>
        <w:rPr>
          <w:color w:val="000000"/>
          <w:szCs w:val="24"/>
        </w:rPr>
      </w:pPr>
      <w:r w:rsidRPr="00371274">
        <w:rPr>
          <w:color w:val="000000"/>
          <w:szCs w:val="24"/>
        </w:rPr>
        <w:t>1) geografin</w:t>
      </w:r>
      <w:r w:rsidR="00AF71A3" w:rsidRPr="00371274">
        <w:rPr>
          <w:color w:val="000000"/>
          <w:szCs w:val="24"/>
        </w:rPr>
        <w:t xml:space="preserve">į </w:t>
      </w:r>
      <w:r w:rsidRPr="00371274">
        <w:rPr>
          <w:color w:val="000000"/>
          <w:szCs w:val="24"/>
        </w:rPr>
        <w:t xml:space="preserve">stacionarinių aktyviojo gydymo asmens sveikatos priežiūros </w:t>
      </w:r>
      <w:r w:rsidR="00AF71A3" w:rsidRPr="00371274">
        <w:rPr>
          <w:color w:val="000000"/>
          <w:szCs w:val="24"/>
        </w:rPr>
        <w:t>prieinamumą</w:t>
      </w:r>
      <w:r w:rsidR="00F7121E" w:rsidRPr="00371274">
        <w:rPr>
          <w:color w:val="000000"/>
          <w:szCs w:val="24"/>
        </w:rPr>
        <w:t xml:space="preserve"> </w:t>
      </w:r>
      <w:r w:rsidRPr="00371274">
        <w:rPr>
          <w:color w:val="000000"/>
          <w:szCs w:val="24"/>
        </w:rPr>
        <w:t>pacientams;</w:t>
      </w:r>
    </w:p>
    <w:p w14:paraId="4BEF90A1" w14:textId="644D6929" w:rsidR="000D6AFD" w:rsidRPr="00371274" w:rsidRDefault="000D6AFD" w:rsidP="000D6AFD">
      <w:pPr>
        <w:shd w:val="clear" w:color="auto" w:fill="FFFFFF"/>
        <w:ind w:firstLine="720"/>
        <w:jc w:val="both"/>
        <w:rPr>
          <w:szCs w:val="24"/>
        </w:rPr>
      </w:pPr>
      <w:r w:rsidRPr="00371274">
        <w:rPr>
          <w:szCs w:val="24"/>
        </w:rPr>
        <w:t xml:space="preserve">2) </w:t>
      </w:r>
      <w:proofErr w:type="spellStart"/>
      <w:r w:rsidR="00D37F84" w:rsidRPr="00371274">
        <w:rPr>
          <w:szCs w:val="24"/>
        </w:rPr>
        <w:t>daugiaprofilinių</w:t>
      </w:r>
      <w:proofErr w:type="spellEnd"/>
      <w:r w:rsidR="00D37F84" w:rsidRPr="00371274">
        <w:rPr>
          <w:szCs w:val="24"/>
        </w:rPr>
        <w:t xml:space="preserve"> </w:t>
      </w:r>
      <w:r w:rsidRPr="00371274">
        <w:rPr>
          <w:szCs w:val="24"/>
        </w:rPr>
        <w:t>stacionarinių aktyviojo gydymo asmens sveikatos priežiūros paslaugų</w:t>
      </w:r>
      <w:r w:rsidR="006E65A4" w:rsidRPr="00371274">
        <w:rPr>
          <w:szCs w:val="24"/>
        </w:rPr>
        <w:t xml:space="preserve"> teikim</w:t>
      </w:r>
      <w:r w:rsidR="00D37F84" w:rsidRPr="00371274">
        <w:rPr>
          <w:szCs w:val="24"/>
        </w:rPr>
        <w:t>ą</w:t>
      </w:r>
      <w:r w:rsidRPr="00371274">
        <w:rPr>
          <w:szCs w:val="24"/>
        </w:rPr>
        <w:t>;</w:t>
      </w:r>
    </w:p>
    <w:p w14:paraId="408C4E86" w14:textId="0CC84688" w:rsidR="000D6AFD" w:rsidRPr="00371274" w:rsidRDefault="000D6AFD" w:rsidP="000D6AFD">
      <w:pPr>
        <w:shd w:val="clear" w:color="auto" w:fill="FFFFFF"/>
        <w:ind w:firstLine="720"/>
        <w:jc w:val="both"/>
        <w:rPr>
          <w:color w:val="000000"/>
          <w:szCs w:val="24"/>
        </w:rPr>
      </w:pPr>
      <w:r w:rsidRPr="00371274">
        <w:rPr>
          <w:color w:val="000000"/>
          <w:szCs w:val="24"/>
        </w:rPr>
        <w:t>3) stacionarinių aktyviojo gydymo asmens sveikatos priežiūros paslaugų kokyb</w:t>
      </w:r>
      <w:r w:rsidR="00AF71A3" w:rsidRPr="00371274">
        <w:rPr>
          <w:color w:val="000000"/>
          <w:szCs w:val="24"/>
        </w:rPr>
        <w:t>ę</w:t>
      </w:r>
      <w:r w:rsidRPr="00371274">
        <w:rPr>
          <w:color w:val="000000"/>
          <w:szCs w:val="24"/>
        </w:rPr>
        <w:t>;</w:t>
      </w:r>
    </w:p>
    <w:p w14:paraId="1EE9DA99" w14:textId="7A467B03" w:rsidR="000D6AFD" w:rsidRPr="00371274" w:rsidRDefault="000D6AFD" w:rsidP="000D6AFD">
      <w:pPr>
        <w:shd w:val="clear" w:color="auto" w:fill="FFFFFF"/>
        <w:ind w:firstLine="720"/>
        <w:jc w:val="both"/>
        <w:rPr>
          <w:color w:val="000000"/>
          <w:szCs w:val="24"/>
        </w:rPr>
      </w:pPr>
      <w:r w:rsidRPr="00371274">
        <w:rPr>
          <w:color w:val="000000"/>
          <w:szCs w:val="24"/>
        </w:rPr>
        <w:t xml:space="preserve">4) skubiosios pagalbos </w:t>
      </w:r>
      <w:r w:rsidR="00AF71A3" w:rsidRPr="00371274">
        <w:rPr>
          <w:color w:val="000000"/>
          <w:szCs w:val="24"/>
        </w:rPr>
        <w:t xml:space="preserve">užtikrinimą </w:t>
      </w:r>
      <w:r w:rsidRPr="00371274">
        <w:rPr>
          <w:color w:val="000000"/>
          <w:szCs w:val="24"/>
        </w:rPr>
        <w:t>visą parą.</w:t>
      </w:r>
    </w:p>
    <w:p w14:paraId="4A27941C" w14:textId="4902CFF8" w:rsidR="00462DDC" w:rsidRPr="00371274" w:rsidRDefault="00462DDC" w:rsidP="000D6AFD">
      <w:pPr>
        <w:shd w:val="clear" w:color="auto" w:fill="FFFFFF"/>
        <w:ind w:firstLine="720"/>
        <w:jc w:val="both"/>
        <w:rPr>
          <w:szCs w:val="24"/>
          <w:lang w:eastAsia="lt-LT"/>
        </w:rPr>
      </w:pPr>
      <w:r w:rsidRPr="00371274">
        <w:rPr>
          <w:szCs w:val="24"/>
        </w:rPr>
        <w:t>LNSS SAGP ASPĮ tinklo esmė – Lietuvos Respublikos teritorijoje veikiantis tolygus prieinamų (</w:t>
      </w:r>
      <w:r w:rsidR="00AF71A3" w:rsidRPr="00371274">
        <w:rPr>
          <w:szCs w:val="24"/>
        </w:rPr>
        <w:t xml:space="preserve">atitinkančių </w:t>
      </w:r>
      <w:r w:rsidRPr="00371274">
        <w:rPr>
          <w:szCs w:val="24"/>
        </w:rPr>
        <w:t xml:space="preserve">Vyriausybės nustatytus prieinamumo kriterijus), </w:t>
      </w:r>
      <w:proofErr w:type="spellStart"/>
      <w:r w:rsidRPr="00371274">
        <w:rPr>
          <w:szCs w:val="24"/>
        </w:rPr>
        <w:t>daugiaprofilinių</w:t>
      </w:r>
      <w:proofErr w:type="spellEnd"/>
      <w:r w:rsidRPr="00371274">
        <w:rPr>
          <w:szCs w:val="24"/>
        </w:rPr>
        <w:t xml:space="preserve"> (</w:t>
      </w:r>
      <w:r w:rsidR="00DA0A39" w:rsidRPr="00371274">
        <w:rPr>
          <w:szCs w:val="24"/>
        </w:rPr>
        <w:t xml:space="preserve">pagal </w:t>
      </w:r>
      <w:r w:rsidRPr="00371274">
        <w:rPr>
          <w:szCs w:val="24"/>
        </w:rPr>
        <w:t xml:space="preserve">Vyriausybės </w:t>
      </w:r>
      <w:r w:rsidR="00DA0A39" w:rsidRPr="00371274">
        <w:rPr>
          <w:szCs w:val="24"/>
        </w:rPr>
        <w:t xml:space="preserve">nustatytą </w:t>
      </w:r>
      <w:r w:rsidRPr="00371274">
        <w:rPr>
          <w:szCs w:val="24"/>
        </w:rPr>
        <w:t xml:space="preserve">privalomų profilių </w:t>
      </w:r>
      <w:r w:rsidR="00DA0A39" w:rsidRPr="00371274">
        <w:rPr>
          <w:szCs w:val="24"/>
        </w:rPr>
        <w:t>skaičių</w:t>
      </w:r>
      <w:r w:rsidRPr="00371274">
        <w:rPr>
          <w:szCs w:val="24"/>
        </w:rPr>
        <w:t xml:space="preserve">) ir </w:t>
      </w:r>
      <w:r w:rsidR="00DA0A39" w:rsidRPr="00371274">
        <w:rPr>
          <w:szCs w:val="24"/>
        </w:rPr>
        <w:t xml:space="preserve">skubiosios pagalbos </w:t>
      </w:r>
      <w:r w:rsidRPr="00371274">
        <w:rPr>
          <w:szCs w:val="24"/>
        </w:rPr>
        <w:t xml:space="preserve">visą parą (pagal </w:t>
      </w:r>
      <w:r w:rsidR="00AF71A3" w:rsidRPr="00371274">
        <w:rPr>
          <w:szCs w:val="24"/>
        </w:rPr>
        <w:t xml:space="preserve"> </w:t>
      </w:r>
      <w:r w:rsidRPr="00371274">
        <w:rPr>
          <w:szCs w:val="24"/>
        </w:rPr>
        <w:t xml:space="preserve">Vyriausybės nustatytus kriterijus) atitinkamo minimalaus stacionarinių asmens sveikatos priežiūros paslaugų, teikiamų pacientams dėl ūmios ligos, lėtinės ligos paūmėjimo ar sužalojimo, kai reikalingas ištyrimas ir (ar) aktyvus medikamentinis ir (ar) chirurginis gydymas, kuris negali būti taikomas ne stacionaro sąlygomis,  sąrašo paslaugų užtikrinimas pacientams Lietuvos Respublikos teritorijoje. </w:t>
      </w:r>
    </w:p>
    <w:p w14:paraId="6B69E1EB" w14:textId="562DF565" w:rsidR="00462DDC" w:rsidRPr="00371274" w:rsidRDefault="00462DDC" w:rsidP="00462DDC">
      <w:pPr>
        <w:widowControl w:val="0"/>
        <w:tabs>
          <w:tab w:val="left" w:pos="720"/>
          <w:tab w:val="left" w:pos="960"/>
          <w:tab w:val="left" w:pos="1080"/>
        </w:tabs>
        <w:ind w:firstLine="709"/>
        <w:jc w:val="both"/>
        <w:rPr>
          <w:szCs w:val="24"/>
          <w:lang w:eastAsia="lt-LT"/>
        </w:rPr>
      </w:pPr>
      <w:r w:rsidRPr="00371274">
        <w:rPr>
          <w:szCs w:val="24"/>
          <w:lang w:eastAsia="lt-LT"/>
        </w:rPr>
        <w:t xml:space="preserve">LNSS SAGP ASPĮ tinklas </w:t>
      </w:r>
      <w:r w:rsidR="00E74115" w:rsidRPr="00371274">
        <w:rPr>
          <w:szCs w:val="24"/>
          <w:lang w:eastAsia="lt-LT"/>
        </w:rPr>
        <w:t xml:space="preserve">jame </w:t>
      </w:r>
      <w:r w:rsidRPr="00371274">
        <w:rPr>
          <w:szCs w:val="24"/>
          <w:lang w:eastAsia="lt-LT"/>
        </w:rPr>
        <w:t xml:space="preserve">esančioms įstaigoms užtikrins teisėtus lūkesčius ir statusą ne trumpiau kaip 5 metams organizuojant ir vystant paslaugų teikimą, planuojant investicijas, siekiant prisitraukti sveikatos priežiūros specialistus ir pan.). </w:t>
      </w:r>
      <w:r w:rsidR="00585117" w:rsidRPr="00371274">
        <w:rPr>
          <w:szCs w:val="24"/>
          <w:lang w:eastAsia="lt-LT"/>
        </w:rPr>
        <w:t xml:space="preserve">Ne mažesnis nei 5 metų terminas pasirinktas </w:t>
      </w:r>
      <w:r w:rsidR="004D0F48" w:rsidRPr="00371274">
        <w:rPr>
          <w:szCs w:val="24"/>
          <w:lang w:eastAsia="lt-LT"/>
        </w:rPr>
        <w:t>jį siejant su</w:t>
      </w:r>
      <w:r w:rsidR="00473155" w:rsidRPr="00371274">
        <w:rPr>
          <w:szCs w:val="24"/>
          <w:lang w:eastAsia="lt-LT"/>
        </w:rPr>
        <w:t xml:space="preserve"> </w:t>
      </w:r>
      <w:r w:rsidR="004D0F48" w:rsidRPr="00371274">
        <w:rPr>
          <w:szCs w:val="24"/>
          <w:lang w:eastAsia="lt-LT"/>
        </w:rPr>
        <w:t>2021</w:t>
      </w:r>
      <w:r w:rsidR="00723E06" w:rsidRPr="00371274">
        <w:rPr>
          <w:szCs w:val="24"/>
          <w:lang w:eastAsia="lt-LT"/>
        </w:rPr>
        <w:t>–</w:t>
      </w:r>
      <w:r w:rsidR="004D0F48" w:rsidRPr="00371274">
        <w:rPr>
          <w:szCs w:val="24"/>
          <w:lang w:eastAsia="lt-LT"/>
        </w:rPr>
        <w:t>2027 m. Europos Sąjungos struktūrinių fondų investicijomis (bendras laikotarpis yra nuo 2021 m</w:t>
      </w:r>
      <w:r w:rsidR="00723E06" w:rsidRPr="00371274">
        <w:rPr>
          <w:szCs w:val="24"/>
          <w:lang w:eastAsia="lt-LT"/>
        </w:rPr>
        <w:t>.</w:t>
      </w:r>
      <w:r w:rsidR="004D0F48" w:rsidRPr="00371274">
        <w:rPr>
          <w:szCs w:val="24"/>
          <w:lang w:eastAsia="lt-LT"/>
        </w:rPr>
        <w:t xml:space="preserve"> sausio 1 d. iki 2030 m. gruodžio 31 d.)</w:t>
      </w:r>
      <w:r w:rsidR="008E6D86" w:rsidRPr="00371274">
        <w:rPr>
          <w:szCs w:val="24"/>
          <w:lang w:eastAsia="lt-LT"/>
        </w:rPr>
        <w:t xml:space="preserve">. Praėjus </w:t>
      </w:r>
      <w:r w:rsidR="00473155" w:rsidRPr="00371274">
        <w:rPr>
          <w:szCs w:val="24"/>
          <w:lang w:eastAsia="lt-LT"/>
        </w:rPr>
        <w:t xml:space="preserve">ne mažesniam nei 5 metų </w:t>
      </w:r>
      <w:r w:rsidR="008E6D86" w:rsidRPr="00371274">
        <w:rPr>
          <w:szCs w:val="24"/>
          <w:lang w:eastAsia="lt-LT"/>
        </w:rPr>
        <w:t>laikotarpiui, LNSS SAGP ASPĮ tinklas Vyriausybės turėtų būti formuojamas naujam laikotarpiui</w:t>
      </w:r>
      <w:r w:rsidR="00723E06" w:rsidRPr="00371274">
        <w:rPr>
          <w:szCs w:val="24"/>
          <w:lang w:eastAsia="lt-LT"/>
        </w:rPr>
        <w:t>,</w:t>
      </w:r>
      <w:r w:rsidR="008E6D86" w:rsidRPr="00371274">
        <w:rPr>
          <w:szCs w:val="24"/>
          <w:lang w:eastAsia="lt-LT"/>
        </w:rPr>
        <w:t xml:space="preserve"> atsižvelgiant į tas pačias (ar naujas) </w:t>
      </w:r>
      <w:r w:rsidR="00ED0049" w:rsidRPr="00371274">
        <w:rPr>
          <w:szCs w:val="24"/>
          <w:lang w:eastAsia="lt-LT"/>
        </w:rPr>
        <w:t xml:space="preserve">įstatyme nustatytų </w:t>
      </w:r>
      <w:r w:rsidR="00473155" w:rsidRPr="00371274">
        <w:rPr>
          <w:szCs w:val="24"/>
          <w:lang w:eastAsia="lt-LT"/>
        </w:rPr>
        <w:t xml:space="preserve">kriterijų </w:t>
      </w:r>
      <w:r w:rsidR="00ED0049" w:rsidRPr="00371274">
        <w:rPr>
          <w:szCs w:val="24"/>
          <w:lang w:eastAsia="lt-LT"/>
        </w:rPr>
        <w:t>reikšmes.</w:t>
      </w:r>
    </w:p>
    <w:p w14:paraId="3ED2336D" w14:textId="3C2C173C" w:rsidR="00280F06" w:rsidRPr="00371274" w:rsidRDefault="00280F06" w:rsidP="00DC77D0">
      <w:pPr>
        <w:shd w:val="clear" w:color="auto" w:fill="FFFFFF"/>
        <w:ind w:firstLine="720"/>
        <w:jc w:val="both"/>
        <w:rPr>
          <w:bCs/>
          <w:szCs w:val="24"/>
        </w:rPr>
      </w:pPr>
      <w:r w:rsidRPr="00371274">
        <w:rPr>
          <w:bCs/>
          <w:szCs w:val="24"/>
        </w:rPr>
        <w:t xml:space="preserve">Kitų ne </w:t>
      </w:r>
      <w:r w:rsidR="003C21F3" w:rsidRPr="00371274">
        <w:rPr>
          <w:bCs/>
          <w:szCs w:val="24"/>
        </w:rPr>
        <w:t xml:space="preserve">SAGP </w:t>
      </w:r>
      <w:r w:rsidR="00FA1194" w:rsidRPr="00371274">
        <w:rPr>
          <w:bCs/>
          <w:szCs w:val="24"/>
        </w:rPr>
        <w:t xml:space="preserve">teikiančių </w:t>
      </w:r>
      <w:r w:rsidR="003C21F3" w:rsidRPr="00371274">
        <w:rPr>
          <w:bCs/>
          <w:szCs w:val="24"/>
        </w:rPr>
        <w:t>ASPĮ</w:t>
      </w:r>
      <w:r w:rsidRPr="00371274">
        <w:rPr>
          <w:bCs/>
          <w:szCs w:val="24"/>
        </w:rPr>
        <w:t xml:space="preserve"> LNSS įstaigų išdėstym</w:t>
      </w:r>
      <w:r w:rsidR="003C21F3" w:rsidRPr="00371274">
        <w:rPr>
          <w:bCs/>
          <w:szCs w:val="24"/>
        </w:rPr>
        <w:t xml:space="preserve">as Lietuvos Respublikos teritorijoje </w:t>
      </w:r>
      <w:r w:rsidR="003244FE" w:rsidRPr="00371274">
        <w:rPr>
          <w:bCs/>
          <w:szCs w:val="24"/>
        </w:rPr>
        <w:t xml:space="preserve">galėtų </w:t>
      </w:r>
      <w:r w:rsidR="003C21F3" w:rsidRPr="00371274">
        <w:rPr>
          <w:bCs/>
          <w:szCs w:val="24"/>
        </w:rPr>
        <w:t>būt</w:t>
      </w:r>
      <w:r w:rsidR="003244FE" w:rsidRPr="00371274">
        <w:rPr>
          <w:bCs/>
          <w:szCs w:val="24"/>
        </w:rPr>
        <w:t>i</w:t>
      </w:r>
      <w:r w:rsidR="003C21F3" w:rsidRPr="00371274">
        <w:rPr>
          <w:bCs/>
          <w:szCs w:val="24"/>
        </w:rPr>
        <w:t xml:space="preserve"> </w:t>
      </w:r>
      <w:r w:rsidRPr="00371274">
        <w:rPr>
          <w:bCs/>
          <w:szCs w:val="24"/>
        </w:rPr>
        <w:t>nustatom</w:t>
      </w:r>
      <w:r w:rsidR="003C21F3" w:rsidRPr="00371274">
        <w:rPr>
          <w:bCs/>
          <w:szCs w:val="24"/>
        </w:rPr>
        <w:t>as, jei</w:t>
      </w:r>
      <w:r w:rsidRPr="00371274">
        <w:rPr>
          <w:bCs/>
          <w:szCs w:val="24"/>
        </w:rPr>
        <w:t xml:space="preserve"> atitinkamas asmens sveikatos priežiūros paslaugas reglamentuojančiais įstatymais ar jų pagrindu priimt</w:t>
      </w:r>
      <w:r w:rsidR="003244FE" w:rsidRPr="00371274">
        <w:rPr>
          <w:bCs/>
          <w:szCs w:val="24"/>
        </w:rPr>
        <w:t>ais</w:t>
      </w:r>
      <w:r w:rsidRPr="00371274">
        <w:rPr>
          <w:bCs/>
          <w:szCs w:val="24"/>
        </w:rPr>
        <w:t xml:space="preserve"> kit</w:t>
      </w:r>
      <w:r w:rsidR="003244FE" w:rsidRPr="00371274">
        <w:rPr>
          <w:bCs/>
          <w:szCs w:val="24"/>
        </w:rPr>
        <w:t>ais</w:t>
      </w:r>
      <w:r w:rsidR="003C21F3" w:rsidRPr="00371274">
        <w:rPr>
          <w:bCs/>
          <w:szCs w:val="24"/>
        </w:rPr>
        <w:t xml:space="preserve"> </w:t>
      </w:r>
      <w:r w:rsidRPr="00371274">
        <w:rPr>
          <w:bCs/>
          <w:szCs w:val="24"/>
        </w:rPr>
        <w:t>teisės aktai</w:t>
      </w:r>
      <w:r w:rsidR="003244FE" w:rsidRPr="00371274">
        <w:rPr>
          <w:bCs/>
          <w:szCs w:val="24"/>
        </w:rPr>
        <w:t>s</w:t>
      </w:r>
      <w:r w:rsidR="003C21F3" w:rsidRPr="00371274">
        <w:rPr>
          <w:bCs/>
          <w:szCs w:val="24"/>
        </w:rPr>
        <w:t xml:space="preserve"> </w:t>
      </w:r>
      <w:r w:rsidR="003244FE" w:rsidRPr="00371274">
        <w:rPr>
          <w:bCs/>
          <w:szCs w:val="24"/>
        </w:rPr>
        <w:t xml:space="preserve">toks išdėstymas būtų </w:t>
      </w:r>
      <w:r w:rsidR="003C21F3" w:rsidRPr="00371274">
        <w:rPr>
          <w:bCs/>
          <w:szCs w:val="24"/>
        </w:rPr>
        <w:t>nustatyt</w:t>
      </w:r>
      <w:r w:rsidR="003244FE" w:rsidRPr="00371274">
        <w:rPr>
          <w:bCs/>
          <w:szCs w:val="24"/>
        </w:rPr>
        <w:t>as</w:t>
      </w:r>
      <w:r w:rsidR="003C21F3" w:rsidRPr="00371274">
        <w:rPr>
          <w:bCs/>
          <w:szCs w:val="24"/>
        </w:rPr>
        <w:t xml:space="preserve"> (</w:t>
      </w:r>
      <w:r w:rsidR="003244FE" w:rsidRPr="00371274">
        <w:rPr>
          <w:bCs/>
          <w:szCs w:val="24"/>
        </w:rPr>
        <w:t xml:space="preserve">pavyzdžiui, pirminė priežiūra yra savarankiškoji savivaldybių funkcija, todėl pirminės priežiūros </w:t>
      </w:r>
      <w:r w:rsidR="00DD7644" w:rsidRPr="00371274">
        <w:rPr>
          <w:bCs/>
          <w:szCs w:val="24"/>
        </w:rPr>
        <w:t>ASPĮ</w:t>
      </w:r>
      <w:r w:rsidR="003244FE" w:rsidRPr="00371274">
        <w:rPr>
          <w:bCs/>
          <w:szCs w:val="24"/>
        </w:rPr>
        <w:t xml:space="preserve"> išdėstymas </w:t>
      </w:r>
      <w:r w:rsidR="002D753A" w:rsidRPr="00371274">
        <w:rPr>
          <w:bCs/>
          <w:szCs w:val="24"/>
        </w:rPr>
        <w:t xml:space="preserve">atitinkamų </w:t>
      </w:r>
      <w:r w:rsidR="003244FE" w:rsidRPr="00371274">
        <w:rPr>
          <w:bCs/>
          <w:szCs w:val="24"/>
        </w:rPr>
        <w:t xml:space="preserve">savivaldybių teritorijose galėtų būti </w:t>
      </w:r>
      <w:r w:rsidR="00F7121E" w:rsidRPr="00371274">
        <w:rPr>
          <w:bCs/>
          <w:szCs w:val="24"/>
        </w:rPr>
        <w:t>reglamentuojamas</w:t>
      </w:r>
      <w:r w:rsidR="003244FE" w:rsidRPr="00371274">
        <w:rPr>
          <w:bCs/>
          <w:szCs w:val="24"/>
        </w:rPr>
        <w:t xml:space="preserve">, </w:t>
      </w:r>
      <w:r w:rsidR="00723E06" w:rsidRPr="00371274">
        <w:rPr>
          <w:bCs/>
          <w:szCs w:val="24"/>
        </w:rPr>
        <w:t xml:space="preserve">jei </w:t>
      </w:r>
      <w:r w:rsidR="003244FE" w:rsidRPr="00371274">
        <w:rPr>
          <w:bCs/>
          <w:szCs w:val="24"/>
        </w:rPr>
        <w:t xml:space="preserve">tai būtų nustatyta </w:t>
      </w:r>
      <w:r w:rsidR="00B77E76" w:rsidRPr="00371274">
        <w:rPr>
          <w:bCs/>
          <w:szCs w:val="24"/>
        </w:rPr>
        <w:t>Lietuvos Respublikos v</w:t>
      </w:r>
      <w:r w:rsidR="003244FE" w:rsidRPr="00371274">
        <w:rPr>
          <w:bCs/>
          <w:szCs w:val="24"/>
        </w:rPr>
        <w:t xml:space="preserve">ietos savivaldos įstatyme, greitosios medicinos pagalbos paslaugų teikimas ir greitosios medicinos pagalbos paslaugas teikiančių </w:t>
      </w:r>
      <w:r w:rsidR="00DD7644" w:rsidRPr="00371274">
        <w:rPr>
          <w:bCs/>
          <w:szCs w:val="24"/>
        </w:rPr>
        <w:t>ASPĮ</w:t>
      </w:r>
      <w:r w:rsidR="003244FE" w:rsidRPr="00371274">
        <w:rPr>
          <w:bCs/>
          <w:szCs w:val="24"/>
        </w:rPr>
        <w:t xml:space="preserve"> planuojamas </w:t>
      </w:r>
      <w:r w:rsidR="00E075B3" w:rsidRPr="00371274">
        <w:rPr>
          <w:bCs/>
          <w:szCs w:val="24"/>
        </w:rPr>
        <w:t>išdėstymas turėtų būti nustatytas greitosios medicinos pagalbos paslaugas reglamentuojančiame įstatyme</w:t>
      </w:r>
      <w:r w:rsidR="00DD7644" w:rsidRPr="00371274">
        <w:rPr>
          <w:bCs/>
          <w:szCs w:val="24"/>
        </w:rPr>
        <w:t xml:space="preserve"> arba j</w:t>
      </w:r>
      <w:r w:rsidR="00FC4067" w:rsidRPr="00371274">
        <w:rPr>
          <w:bCs/>
          <w:szCs w:val="24"/>
        </w:rPr>
        <w:t>o</w:t>
      </w:r>
      <w:r w:rsidR="00DD7644" w:rsidRPr="00371274">
        <w:rPr>
          <w:bCs/>
          <w:szCs w:val="24"/>
        </w:rPr>
        <w:t xml:space="preserve"> pagrindu priimtame teisės akte</w:t>
      </w:r>
      <w:r w:rsidR="00E075B3" w:rsidRPr="00371274">
        <w:rPr>
          <w:bCs/>
          <w:szCs w:val="24"/>
        </w:rPr>
        <w:t xml:space="preserve"> ir pan.)</w:t>
      </w:r>
      <w:r w:rsidRPr="00371274">
        <w:rPr>
          <w:bCs/>
          <w:szCs w:val="24"/>
        </w:rPr>
        <w:t>.</w:t>
      </w:r>
      <w:r w:rsidR="003C21F3" w:rsidRPr="00371274">
        <w:rPr>
          <w:bCs/>
          <w:szCs w:val="24"/>
        </w:rPr>
        <w:t xml:space="preserve"> </w:t>
      </w:r>
    </w:p>
    <w:p w14:paraId="0B42E58D" w14:textId="0261A406" w:rsidR="00667C07" w:rsidRPr="00371274" w:rsidRDefault="0057242C" w:rsidP="00DC77D0">
      <w:pPr>
        <w:shd w:val="clear" w:color="auto" w:fill="FFFFFF"/>
        <w:ind w:firstLine="720"/>
        <w:jc w:val="both"/>
        <w:rPr>
          <w:bCs/>
          <w:color w:val="000000"/>
          <w:szCs w:val="24"/>
        </w:rPr>
      </w:pPr>
      <w:r w:rsidRPr="00371274">
        <w:rPr>
          <w:bCs/>
          <w:color w:val="000000"/>
          <w:szCs w:val="24"/>
        </w:rPr>
        <w:t>Jeigu ASPĮ</w:t>
      </w:r>
      <w:r w:rsidR="00381DD5" w:rsidRPr="00371274">
        <w:rPr>
          <w:bCs/>
          <w:color w:val="000000"/>
          <w:szCs w:val="24"/>
        </w:rPr>
        <w:t xml:space="preserve"> </w:t>
      </w:r>
      <w:r w:rsidRPr="00371274">
        <w:rPr>
          <w:bCs/>
          <w:color w:val="000000"/>
          <w:szCs w:val="24"/>
        </w:rPr>
        <w:t xml:space="preserve">neatitiks Sveikatos priežiūros įstaigų įstatymo 11 straipsnio keitime nurodytų </w:t>
      </w:r>
      <w:r w:rsidR="00DD7644" w:rsidRPr="00371274">
        <w:rPr>
          <w:bCs/>
          <w:color w:val="000000"/>
          <w:szCs w:val="24"/>
        </w:rPr>
        <w:t>LNSS</w:t>
      </w:r>
      <w:r w:rsidRPr="00371274">
        <w:rPr>
          <w:bCs/>
          <w:color w:val="000000"/>
          <w:szCs w:val="24"/>
        </w:rPr>
        <w:t xml:space="preserve"> SAGP ASPĮ tinklo kriterijų, ji turės šias alternatyvas:</w:t>
      </w:r>
    </w:p>
    <w:p w14:paraId="363B0C2E" w14:textId="1004BB1E" w:rsidR="0057242C" w:rsidRPr="00371274" w:rsidRDefault="0057242C" w:rsidP="00DC77D0">
      <w:pPr>
        <w:shd w:val="clear" w:color="auto" w:fill="FFFFFF"/>
        <w:ind w:firstLine="720"/>
        <w:jc w:val="both"/>
        <w:rPr>
          <w:bCs/>
          <w:color w:val="000000"/>
          <w:szCs w:val="24"/>
        </w:rPr>
      </w:pPr>
      <w:r w:rsidRPr="00371274">
        <w:rPr>
          <w:bCs/>
          <w:color w:val="000000"/>
          <w:szCs w:val="24"/>
        </w:rPr>
        <w:t xml:space="preserve">1) jungtis prie </w:t>
      </w:r>
      <w:r w:rsidR="00FC640F" w:rsidRPr="00371274">
        <w:rPr>
          <w:bCs/>
          <w:color w:val="000000"/>
          <w:szCs w:val="24"/>
        </w:rPr>
        <w:t xml:space="preserve">kitos </w:t>
      </w:r>
      <w:r w:rsidR="00DD7644" w:rsidRPr="00371274">
        <w:rPr>
          <w:bCs/>
          <w:color w:val="000000"/>
          <w:szCs w:val="24"/>
        </w:rPr>
        <w:t xml:space="preserve">LNSS </w:t>
      </w:r>
      <w:r w:rsidR="00FC640F" w:rsidRPr="00371274">
        <w:rPr>
          <w:bCs/>
          <w:color w:val="000000"/>
          <w:szCs w:val="24"/>
        </w:rPr>
        <w:t>SAGP ASPĮ tinklo kriterijus atitinkančios SAGP ASPĮ (padalinio ar filialo teisėmis);</w:t>
      </w:r>
    </w:p>
    <w:p w14:paraId="75ADB71E" w14:textId="159CCA82" w:rsidR="00FC640F" w:rsidRPr="00371274" w:rsidRDefault="00FC640F" w:rsidP="00DC77D0">
      <w:pPr>
        <w:shd w:val="clear" w:color="auto" w:fill="FFFFFF"/>
        <w:ind w:firstLine="720"/>
        <w:jc w:val="both"/>
        <w:rPr>
          <w:bCs/>
          <w:color w:val="000000"/>
          <w:szCs w:val="24"/>
        </w:rPr>
      </w:pPr>
      <w:r w:rsidRPr="00371274">
        <w:rPr>
          <w:bCs/>
          <w:color w:val="000000"/>
          <w:szCs w:val="24"/>
        </w:rPr>
        <w:t>2) tapti savivaldybės sveikatos centru (</w:t>
      </w:r>
      <w:r w:rsidR="001F5788" w:rsidRPr="00371274">
        <w:rPr>
          <w:bCs/>
          <w:color w:val="000000"/>
          <w:szCs w:val="24"/>
        </w:rPr>
        <w:t>siūlomas Sveikatos priežiūros įstaigų įstatymo 39 straipsnio 1 dalies papildymas 8 punktu);</w:t>
      </w:r>
    </w:p>
    <w:p w14:paraId="707AC369" w14:textId="028426BA" w:rsidR="001F5788" w:rsidRPr="00371274" w:rsidRDefault="001F5788" w:rsidP="00DC77D0">
      <w:pPr>
        <w:shd w:val="clear" w:color="auto" w:fill="FFFFFF"/>
        <w:ind w:firstLine="720"/>
        <w:jc w:val="both"/>
        <w:rPr>
          <w:bCs/>
          <w:color w:val="000000"/>
          <w:szCs w:val="24"/>
        </w:rPr>
      </w:pPr>
      <w:r w:rsidRPr="00371274">
        <w:rPr>
          <w:bCs/>
          <w:color w:val="000000"/>
          <w:szCs w:val="24"/>
        </w:rPr>
        <w:t xml:space="preserve">3) nedaryti nieko ir likti stacionarine ASPĮ, </w:t>
      </w:r>
      <w:r w:rsidR="00073508" w:rsidRPr="00371274">
        <w:rPr>
          <w:bCs/>
          <w:color w:val="000000"/>
          <w:szCs w:val="24"/>
        </w:rPr>
        <w:t xml:space="preserve">nepriklausančia </w:t>
      </w:r>
      <w:r w:rsidR="00DA7835" w:rsidRPr="00371274">
        <w:rPr>
          <w:bCs/>
          <w:color w:val="000000"/>
          <w:szCs w:val="24"/>
        </w:rPr>
        <w:t xml:space="preserve">LNSS </w:t>
      </w:r>
      <w:r w:rsidRPr="00371274">
        <w:rPr>
          <w:bCs/>
          <w:color w:val="000000"/>
          <w:szCs w:val="24"/>
        </w:rPr>
        <w:t>SAGP ASPĮ tinkl</w:t>
      </w:r>
      <w:r w:rsidR="00073508" w:rsidRPr="00371274">
        <w:rPr>
          <w:bCs/>
          <w:color w:val="000000"/>
          <w:szCs w:val="24"/>
        </w:rPr>
        <w:t>ui</w:t>
      </w:r>
      <w:r w:rsidRPr="00371274">
        <w:rPr>
          <w:bCs/>
          <w:color w:val="000000"/>
          <w:szCs w:val="24"/>
        </w:rPr>
        <w:t xml:space="preserve"> (</w:t>
      </w:r>
      <w:r w:rsidR="00DA7835" w:rsidRPr="00371274">
        <w:rPr>
          <w:bCs/>
          <w:color w:val="000000"/>
          <w:szCs w:val="24"/>
        </w:rPr>
        <w:t xml:space="preserve">akcentuotina, kad </w:t>
      </w:r>
      <w:r w:rsidRPr="00371274">
        <w:rPr>
          <w:bCs/>
          <w:color w:val="000000"/>
          <w:szCs w:val="24"/>
        </w:rPr>
        <w:t xml:space="preserve">Reforma yra </w:t>
      </w:r>
      <w:r w:rsidR="00723E06" w:rsidRPr="00371274">
        <w:rPr>
          <w:bCs/>
          <w:color w:val="000000"/>
          <w:szCs w:val="24"/>
        </w:rPr>
        <w:t>sa</w:t>
      </w:r>
      <w:r w:rsidRPr="00371274">
        <w:rPr>
          <w:bCs/>
          <w:color w:val="000000"/>
          <w:szCs w:val="24"/>
        </w:rPr>
        <w:t>vanoriška</w:t>
      </w:r>
      <w:r w:rsidR="00DC77D0" w:rsidRPr="00371274">
        <w:rPr>
          <w:bCs/>
          <w:color w:val="000000"/>
          <w:szCs w:val="24"/>
        </w:rPr>
        <w:t xml:space="preserve">). </w:t>
      </w:r>
      <w:r w:rsidR="00545DA4" w:rsidRPr="00371274">
        <w:rPr>
          <w:bCs/>
          <w:color w:val="000000"/>
          <w:szCs w:val="24"/>
        </w:rPr>
        <w:t>Toks statusas ligoninei iš esmės reikš</w:t>
      </w:r>
      <w:r w:rsidR="00073508" w:rsidRPr="00371274">
        <w:rPr>
          <w:bCs/>
          <w:color w:val="000000"/>
          <w:szCs w:val="24"/>
        </w:rPr>
        <w:t>tų</w:t>
      </w:r>
      <w:r w:rsidR="00545DA4" w:rsidRPr="00371274">
        <w:rPr>
          <w:bCs/>
          <w:color w:val="000000"/>
          <w:szCs w:val="24"/>
        </w:rPr>
        <w:t xml:space="preserve"> tai, kad ji ilguoju laikotarpiu vis tiek privalė</w:t>
      </w:r>
      <w:r w:rsidR="00073508" w:rsidRPr="00371274">
        <w:rPr>
          <w:bCs/>
          <w:color w:val="000000"/>
          <w:szCs w:val="24"/>
        </w:rPr>
        <w:t>tų</w:t>
      </w:r>
      <w:r w:rsidR="00545DA4" w:rsidRPr="00371274">
        <w:rPr>
          <w:bCs/>
          <w:color w:val="000000"/>
          <w:szCs w:val="24"/>
        </w:rPr>
        <w:t xml:space="preserve"> priimti atitinkamus sprendimus dėl savo tolesnių veiklos perspektyvų (</w:t>
      </w:r>
      <w:r w:rsidR="0008489B" w:rsidRPr="00371274">
        <w:rPr>
          <w:bCs/>
          <w:color w:val="000000"/>
          <w:szCs w:val="24"/>
        </w:rPr>
        <w:t xml:space="preserve">įsivertinti, </w:t>
      </w:r>
      <w:r w:rsidR="00545DA4" w:rsidRPr="00371274">
        <w:rPr>
          <w:bCs/>
          <w:color w:val="000000"/>
          <w:szCs w:val="24"/>
        </w:rPr>
        <w:t>ar ligoninė tokiu statusu ir toliau galės užtikrinti paslaugų kokybę, bus patraukli pacientams</w:t>
      </w:r>
      <w:r w:rsidR="00073508" w:rsidRPr="00371274">
        <w:rPr>
          <w:bCs/>
          <w:color w:val="000000"/>
          <w:szCs w:val="24"/>
        </w:rPr>
        <w:t>, ar</w:t>
      </w:r>
      <w:r w:rsidR="00545DA4" w:rsidRPr="00371274">
        <w:rPr>
          <w:bCs/>
          <w:color w:val="000000"/>
          <w:szCs w:val="24"/>
        </w:rPr>
        <w:t xml:space="preserve"> </w:t>
      </w:r>
      <w:r w:rsidR="00073508" w:rsidRPr="00371274">
        <w:rPr>
          <w:bCs/>
          <w:color w:val="000000"/>
          <w:szCs w:val="24"/>
        </w:rPr>
        <w:t xml:space="preserve">jos </w:t>
      </w:r>
      <w:r w:rsidR="00545DA4" w:rsidRPr="00371274">
        <w:rPr>
          <w:bCs/>
          <w:color w:val="000000"/>
          <w:szCs w:val="24"/>
        </w:rPr>
        <w:t>veikla bus rentabili).</w:t>
      </w:r>
    </w:p>
    <w:p w14:paraId="74A7274E" w14:textId="2959E81F" w:rsidR="00045666" w:rsidRPr="00371274" w:rsidRDefault="00045666" w:rsidP="00911A87">
      <w:pPr>
        <w:widowControl w:val="0"/>
        <w:tabs>
          <w:tab w:val="left" w:pos="720"/>
          <w:tab w:val="left" w:pos="960"/>
          <w:tab w:val="left" w:pos="1080"/>
        </w:tabs>
        <w:ind w:firstLine="709"/>
        <w:jc w:val="both"/>
        <w:rPr>
          <w:szCs w:val="24"/>
        </w:rPr>
      </w:pPr>
      <w:r w:rsidRPr="00371274">
        <w:rPr>
          <w:szCs w:val="24"/>
        </w:rPr>
        <w:t>Sveikatos priežiūros įstaigų įstatymo 25 straipsnyje nurodytoms uždarosioms biudžetinėms įstaigoms Sveikatos priežiūros įstaigų įstatymo 11 straipsnio 1 dalyje nurodomi kriterijai nebus taikomi.</w:t>
      </w:r>
    </w:p>
    <w:p w14:paraId="2A32F1BE" w14:textId="0EC88E5D" w:rsidR="00260B4B" w:rsidRPr="00371274" w:rsidRDefault="00DC77D0" w:rsidP="00911A87">
      <w:pPr>
        <w:widowControl w:val="0"/>
        <w:tabs>
          <w:tab w:val="left" w:pos="720"/>
          <w:tab w:val="left" w:pos="960"/>
          <w:tab w:val="left" w:pos="1080"/>
        </w:tabs>
        <w:ind w:firstLine="709"/>
        <w:jc w:val="both"/>
        <w:rPr>
          <w:szCs w:val="24"/>
          <w:lang w:eastAsia="lt-LT"/>
        </w:rPr>
      </w:pPr>
      <w:r w:rsidRPr="00371274">
        <w:rPr>
          <w:szCs w:val="24"/>
        </w:rPr>
        <w:t xml:space="preserve">Pagal Sveikatos priežiūros įstaigų įstatymo 11 straipsnio 6 dalį </w:t>
      </w:r>
      <w:r w:rsidR="00AA612B" w:rsidRPr="00371274">
        <w:rPr>
          <w:szCs w:val="24"/>
        </w:rPr>
        <w:t xml:space="preserve">sveikatos </w:t>
      </w:r>
      <w:r w:rsidR="00280F06" w:rsidRPr="00371274">
        <w:rPr>
          <w:szCs w:val="24"/>
        </w:rPr>
        <w:t xml:space="preserve">apsaugos </w:t>
      </w:r>
      <w:r w:rsidR="00045666" w:rsidRPr="00371274">
        <w:rPr>
          <w:szCs w:val="24"/>
        </w:rPr>
        <w:t>ministras</w:t>
      </w:r>
      <w:r w:rsidR="00F23037" w:rsidRPr="00371274">
        <w:rPr>
          <w:szCs w:val="24"/>
        </w:rPr>
        <w:t>,</w:t>
      </w:r>
      <w:r w:rsidR="00280F06" w:rsidRPr="00371274">
        <w:rPr>
          <w:szCs w:val="24"/>
        </w:rPr>
        <w:t xml:space="preserve"> atsižvelgdama</w:t>
      </w:r>
      <w:r w:rsidR="00EF55FE" w:rsidRPr="00371274">
        <w:rPr>
          <w:szCs w:val="24"/>
        </w:rPr>
        <w:t>s</w:t>
      </w:r>
      <w:r w:rsidR="00280F06" w:rsidRPr="00371274">
        <w:rPr>
          <w:szCs w:val="24"/>
        </w:rPr>
        <w:t xml:space="preserve"> į LNSS įstaigų priskyrimą Sveikatos sistemos įstatymo 12 straipsnio 1</w:t>
      </w:r>
      <w:r w:rsidR="00171CDB" w:rsidRPr="00371274">
        <w:rPr>
          <w:szCs w:val="24"/>
        </w:rPr>
        <w:t>–</w:t>
      </w:r>
      <w:r w:rsidR="00280F06" w:rsidRPr="00371274">
        <w:rPr>
          <w:szCs w:val="24"/>
        </w:rPr>
        <w:t>3 daly</w:t>
      </w:r>
      <w:r w:rsidR="00171CDB" w:rsidRPr="00371274">
        <w:rPr>
          <w:szCs w:val="24"/>
        </w:rPr>
        <w:t>s</w:t>
      </w:r>
      <w:r w:rsidR="00280F06" w:rsidRPr="00371274">
        <w:rPr>
          <w:szCs w:val="24"/>
        </w:rPr>
        <w:t xml:space="preserve">e </w:t>
      </w:r>
      <w:r w:rsidR="00073508" w:rsidRPr="00371274">
        <w:rPr>
          <w:szCs w:val="24"/>
        </w:rPr>
        <w:t xml:space="preserve"> </w:t>
      </w:r>
      <w:r w:rsidR="00280F06" w:rsidRPr="00371274">
        <w:rPr>
          <w:szCs w:val="24"/>
        </w:rPr>
        <w:t>nustatytiems lygiams ir lygmenims ir LNSS įstaigos priskyrimą šio įstatymo 39 straipsnyje nurodytai nomenklatūrai</w:t>
      </w:r>
      <w:r w:rsidR="00F23037" w:rsidRPr="00371274">
        <w:rPr>
          <w:szCs w:val="24"/>
        </w:rPr>
        <w:t>,</w:t>
      </w:r>
      <w:r w:rsidR="00280F06" w:rsidRPr="00371274">
        <w:rPr>
          <w:szCs w:val="24"/>
        </w:rPr>
        <w:t xml:space="preserve"> </w:t>
      </w:r>
      <w:r w:rsidR="00AE0F31" w:rsidRPr="00371274">
        <w:rPr>
          <w:szCs w:val="24"/>
        </w:rPr>
        <w:t xml:space="preserve">turės </w:t>
      </w:r>
      <w:r w:rsidR="00280F06" w:rsidRPr="00371274">
        <w:rPr>
          <w:szCs w:val="24"/>
        </w:rPr>
        <w:t>nustat</w:t>
      </w:r>
      <w:r w:rsidR="00AE0F31" w:rsidRPr="00371274">
        <w:rPr>
          <w:szCs w:val="24"/>
        </w:rPr>
        <w:t>yti</w:t>
      </w:r>
      <w:r w:rsidR="00280F06" w:rsidRPr="00371274">
        <w:rPr>
          <w:szCs w:val="24"/>
        </w:rPr>
        <w:t xml:space="preserve"> </w:t>
      </w:r>
      <w:bookmarkStart w:id="5" w:name="_Hlk86130573"/>
      <w:bookmarkStart w:id="6" w:name="_Hlk86850309"/>
      <w:r w:rsidR="00280F06" w:rsidRPr="00371274">
        <w:rPr>
          <w:szCs w:val="24"/>
        </w:rPr>
        <w:t>minimalius privalomai teikiamų asmens sveikatos priežiūros paslaugų sąrašus</w:t>
      </w:r>
      <w:bookmarkEnd w:id="5"/>
      <w:r w:rsidR="00AE0F31" w:rsidRPr="00371274">
        <w:rPr>
          <w:szCs w:val="24"/>
        </w:rPr>
        <w:t xml:space="preserve"> </w:t>
      </w:r>
      <w:bookmarkEnd w:id="6"/>
      <w:r w:rsidR="00AE0F31" w:rsidRPr="00371274">
        <w:rPr>
          <w:szCs w:val="24"/>
        </w:rPr>
        <w:t>(paketus)</w:t>
      </w:r>
      <w:r w:rsidR="00280F06" w:rsidRPr="00371274">
        <w:rPr>
          <w:szCs w:val="24"/>
        </w:rPr>
        <w:t>.</w:t>
      </w:r>
      <w:r w:rsidR="0008489B" w:rsidRPr="00371274">
        <w:rPr>
          <w:szCs w:val="24"/>
        </w:rPr>
        <w:t xml:space="preserve"> Ši nuostata reikš tai, kad atitinkamo lygio ir (ar) lygmens</w:t>
      </w:r>
      <w:r w:rsidR="009A7856" w:rsidRPr="00371274">
        <w:rPr>
          <w:szCs w:val="24"/>
        </w:rPr>
        <w:t>,</w:t>
      </w:r>
      <w:r w:rsidR="0008489B" w:rsidRPr="00371274">
        <w:rPr>
          <w:szCs w:val="24"/>
        </w:rPr>
        <w:t xml:space="preserve"> ir  (ar) nomenklatūros </w:t>
      </w:r>
      <w:r w:rsidR="0008489B" w:rsidRPr="00371274">
        <w:rPr>
          <w:szCs w:val="24"/>
        </w:rPr>
        <w:lastRenderedPageBreak/>
        <w:t>ASPĮ turi garantuoti</w:t>
      </w:r>
      <w:r w:rsidR="009A7856" w:rsidRPr="00371274">
        <w:rPr>
          <w:szCs w:val="24"/>
        </w:rPr>
        <w:t>, kad būtų teikiamos paslaugos pagal</w:t>
      </w:r>
      <w:r w:rsidR="0008489B" w:rsidRPr="00371274">
        <w:rPr>
          <w:szCs w:val="24"/>
        </w:rPr>
        <w:t xml:space="preserve"> atitinkamus privalomus minimalius asmens sveikatos priežiūros paslaugų sąrašus. </w:t>
      </w:r>
    </w:p>
    <w:p w14:paraId="1899280F" w14:textId="5BA5F84A" w:rsidR="00790C2B" w:rsidRPr="00371274" w:rsidRDefault="00911A87" w:rsidP="00790C2B">
      <w:pPr>
        <w:widowControl w:val="0"/>
        <w:tabs>
          <w:tab w:val="left" w:pos="720"/>
          <w:tab w:val="left" w:pos="960"/>
          <w:tab w:val="left" w:pos="1080"/>
        </w:tabs>
        <w:ind w:firstLine="709"/>
        <w:jc w:val="both"/>
        <w:rPr>
          <w:szCs w:val="24"/>
          <w:lang w:eastAsia="lt-LT"/>
        </w:rPr>
      </w:pPr>
      <w:r w:rsidRPr="00371274">
        <w:rPr>
          <w:szCs w:val="24"/>
          <w:lang w:eastAsia="lt-LT"/>
        </w:rPr>
        <w:t xml:space="preserve">Nors Sveikatos priežiūros įstaigų įstatymo 11 straipsnio 6 dalies keitimu ir siūloma nustatyti, kad Sveikatos apsaugos ministerija nustatytų minimalius privalomai teikiamų asmens sveikatos priežiūros paslaugų sąrašus atitinkamose ASPĮ, tačiau tai nereiškia, kad šiose ASPĮ visos asmens sveikatos priežiūros paslaugos ir bus teikiamos. Pavyzdžiui, onkologijos </w:t>
      </w:r>
      <w:r w:rsidR="000340A9" w:rsidRPr="00371274">
        <w:rPr>
          <w:szCs w:val="24"/>
          <w:lang w:eastAsia="lt-LT"/>
        </w:rPr>
        <w:t>ligų</w:t>
      </w:r>
      <w:r w:rsidRPr="00371274">
        <w:rPr>
          <w:szCs w:val="24"/>
          <w:lang w:eastAsia="lt-LT"/>
        </w:rPr>
        <w:t xml:space="preserve">, </w:t>
      </w:r>
      <w:r w:rsidR="000340A9" w:rsidRPr="00371274">
        <w:rPr>
          <w:szCs w:val="24"/>
          <w:lang w:eastAsia="lt-LT"/>
        </w:rPr>
        <w:t>insultų</w:t>
      </w:r>
      <w:r w:rsidRPr="00371274">
        <w:rPr>
          <w:szCs w:val="24"/>
          <w:lang w:eastAsia="lt-LT"/>
        </w:rPr>
        <w:t xml:space="preserve">, miokardo </w:t>
      </w:r>
      <w:r w:rsidR="000340A9" w:rsidRPr="00371274">
        <w:rPr>
          <w:szCs w:val="24"/>
          <w:lang w:eastAsia="lt-LT"/>
        </w:rPr>
        <w:t>infarktų</w:t>
      </w:r>
      <w:r w:rsidRPr="00371274">
        <w:rPr>
          <w:szCs w:val="24"/>
          <w:lang w:eastAsia="lt-LT"/>
        </w:rPr>
        <w:t xml:space="preserve">, </w:t>
      </w:r>
      <w:r w:rsidR="000340A9" w:rsidRPr="00371274">
        <w:rPr>
          <w:szCs w:val="24"/>
          <w:lang w:eastAsia="lt-LT"/>
        </w:rPr>
        <w:t xml:space="preserve">infekcinių ligų </w:t>
      </w:r>
      <w:r w:rsidRPr="00371274">
        <w:rPr>
          <w:szCs w:val="24"/>
          <w:lang w:eastAsia="lt-LT"/>
        </w:rPr>
        <w:t xml:space="preserve">ir kt. </w:t>
      </w:r>
      <w:r w:rsidR="000340A9" w:rsidRPr="00371274">
        <w:rPr>
          <w:szCs w:val="24"/>
          <w:lang w:eastAsia="lt-LT"/>
        </w:rPr>
        <w:t xml:space="preserve">gydymo paslaugos </w:t>
      </w:r>
      <w:r w:rsidRPr="00371274">
        <w:rPr>
          <w:szCs w:val="24"/>
          <w:lang w:eastAsia="lt-LT"/>
        </w:rPr>
        <w:t xml:space="preserve">negalės būti užtikrinamos visose LNSS SAGP ASPĮ tinklo įstaigose, todėl tokių sudėtingiausių ir brangiausių paslaugų teikimas turi būti organizuojamas </w:t>
      </w:r>
      <w:r w:rsidR="008905F9" w:rsidRPr="00371274">
        <w:rPr>
          <w:szCs w:val="24"/>
          <w:lang w:eastAsia="lt-LT"/>
        </w:rPr>
        <w:t xml:space="preserve">regioninės funkcinės sveikatos priežiūros </w:t>
      </w:r>
      <w:r w:rsidR="00171CDB" w:rsidRPr="00371274">
        <w:rPr>
          <w:szCs w:val="24"/>
          <w:lang w:eastAsia="lt-LT"/>
        </w:rPr>
        <w:t>būdu</w:t>
      </w:r>
      <w:r w:rsidRPr="00371274">
        <w:rPr>
          <w:szCs w:val="24"/>
          <w:lang w:eastAsia="lt-LT"/>
        </w:rPr>
        <w:t>. Atsižvelgiant į tai</w:t>
      </w:r>
      <w:r w:rsidR="005A5C77" w:rsidRPr="00371274">
        <w:rPr>
          <w:szCs w:val="24"/>
          <w:lang w:eastAsia="lt-LT"/>
        </w:rPr>
        <w:t>,</w:t>
      </w:r>
      <w:r w:rsidRPr="00371274">
        <w:rPr>
          <w:szCs w:val="24"/>
          <w:lang w:eastAsia="lt-LT"/>
        </w:rPr>
        <w:t xml:space="preserve"> Sveikatos sistemos įstatymą siūloma papildyti 12</w:t>
      </w:r>
      <w:r w:rsidRPr="00371274">
        <w:rPr>
          <w:szCs w:val="24"/>
          <w:vertAlign w:val="superscript"/>
          <w:lang w:eastAsia="lt-LT"/>
        </w:rPr>
        <w:t>1</w:t>
      </w:r>
      <w:r w:rsidRPr="00371274">
        <w:rPr>
          <w:szCs w:val="24"/>
          <w:lang w:eastAsia="lt-LT"/>
        </w:rPr>
        <w:t xml:space="preserve"> straipsniu, kuriame būtų nustatyta, kad </w:t>
      </w:r>
      <w:r w:rsidR="00260B4B" w:rsidRPr="00371274">
        <w:rPr>
          <w:szCs w:val="24"/>
          <w:lang w:eastAsia="lt-LT"/>
        </w:rPr>
        <w:t>SAGP</w:t>
      </w:r>
      <w:r w:rsidRPr="00371274">
        <w:rPr>
          <w:szCs w:val="24"/>
          <w:lang w:eastAsia="lt-LT"/>
        </w:rPr>
        <w:t xml:space="preserve">, kurios pagal Sveikatos priežiūros įstaigų įstatymo 11 straipsnio 6 dalyje nurodytą minimalų privalomai teikiamų asmens sveikatos priežiūros paslaugų sąrašą ASPĮ nėra teikiamos (toliau – atitinkamos sveikatos paslaugos), jų teikimas savivaldybės  gyventojams  užtikrinamas  </w:t>
      </w:r>
      <w:r w:rsidR="000D6AFD" w:rsidRPr="00371274">
        <w:rPr>
          <w:szCs w:val="24"/>
          <w:lang w:eastAsia="lt-LT"/>
        </w:rPr>
        <w:t>regioninės funkcinės sveikatos priežiūr</w:t>
      </w:r>
      <w:r w:rsidR="007C0579" w:rsidRPr="00371274">
        <w:rPr>
          <w:szCs w:val="24"/>
          <w:lang w:eastAsia="lt-LT"/>
        </w:rPr>
        <w:t>os būdu</w:t>
      </w:r>
      <w:r w:rsidRPr="00371274">
        <w:rPr>
          <w:szCs w:val="24"/>
          <w:lang w:eastAsia="lt-LT"/>
        </w:rPr>
        <w:t xml:space="preserve">. </w:t>
      </w:r>
      <w:r w:rsidR="00790C2B" w:rsidRPr="00371274">
        <w:rPr>
          <w:szCs w:val="24"/>
          <w:lang w:eastAsia="lt-LT"/>
        </w:rPr>
        <w:t>Paminėtina, kad nereikia painioti (tapatinti) Sveikatos priežiūros įstaigų įstatymo 11 straipsnio 1 dalyje nustatomų LNSS SAGP ASPĮ tinklo išdėstymo kriterijų su Sveikatos sistemos įstatymo 12</w:t>
      </w:r>
      <w:r w:rsidR="00790C2B" w:rsidRPr="00371274">
        <w:rPr>
          <w:szCs w:val="24"/>
          <w:vertAlign w:val="superscript"/>
          <w:lang w:eastAsia="lt-LT"/>
        </w:rPr>
        <w:t>1</w:t>
      </w:r>
      <w:r w:rsidR="00790C2B" w:rsidRPr="00371274">
        <w:rPr>
          <w:szCs w:val="24"/>
          <w:lang w:eastAsia="lt-LT"/>
        </w:rPr>
        <w:t xml:space="preserve"> straipsnio 2 dalyje nurodomais teritorijų suformavimo kriterijais (nors prieinamumo ir atstumo kriterijus sutampa). </w:t>
      </w:r>
    </w:p>
    <w:p w14:paraId="74397561" w14:textId="4CF75CBA" w:rsidR="0068160E" w:rsidRPr="00371274" w:rsidRDefault="0068160E" w:rsidP="00911A87">
      <w:pPr>
        <w:widowControl w:val="0"/>
        <w:tabs>
          <w:tab w:val="left" w:pos="720"/>
          <w:tab w:val="left" w:pos="960"/>
          <w:tab w:val="left" w:pos="1080"/>
        </w:tabs>
        <w:ind w:firstLine="709"/>
        <w:jc w:val="both"/>
        <w:rPr>
          <w:szCs w:val="24"/>
          <w:lang w:eastAsia="lt-LT"/>
        </w:rPr>
      </w:pPr>
      <w:r w:rsidRPr="00371274">
        <w:rPr>
          <w:szCs w:val="24"/>
          <w:lang w:eastAsia="lt-LT"/>
        </w:rPr>
        <w:t xml:space="preserve">Sveikatos </w:t>
      </w:r>
      <w:r w:rsidR="004F23F7" w:rsidRPr="00371274">
        <w:rPr>
          <w:szCs w:val="24"/>
          <w:lang w:eastAsia="lt-LT"/>
        </w:rPr>
        <w:t>sistemos</w:t>
      </w:r>
      <w:r w:rsidRPr="00371274">
        <w:rPr>
          <w:szCs w:val="24"/>
          <w:lang w:eastAsia="lt-LT"/>
        </w:rPr>
        <w:t xml:space="preserve"> įstatymo 2 straipsnyje nustatoma, kad </w:t>
      </w:r>
      <w:r w:rsidRPr="00371274">
        <w:rPr>
          <w:b/>
          <w:bCs/>
          <w:szCs w:val="24"/>
          <w:lang w:eastAsia="lt-LT"/>
        </w:rPr>
        <w:t>regioninė funkcinė sveikatos priežiūra</w:t>
      </w:r>
      <w:r w:rsidRPr="00371274">
        <w:rPr>
          <w:szCs w:val="24"/>
          <w:lang w:eastAsia="lt-LT"/>
        </w:rPr>
        <w:t xml:space="preserve"> – </w:t>
      </w:r>
      <w:r w:rsidR="004F23F7" w:rsidRPr="00371274">
        <w:rPr>
          <w:szCs w:val="24"/>
          <w:lang w:eastAsia="lt-LT"/>
        </w:rPr>
        <w:t>asmens sveikatos priežiūros paslaugos, teikiamos teritorijoje, nustatytoje nepaisant administracinių apskričių ir savivaldybių ribų, bendradarbiaujant toje teritorijoje esančioms asmens sveikatos priežiūros įstaigoms ir savivaldybėms.</w:t>
      </w:r>
      <w:r w:rsidRPr="00371274">
        <w:rPr>
          <w:szCs w:val="24"/>
          <w:lang w:eastAsia="lt-LT"/>
        </w:rPr>
        <w:t xml:space="preserve"> </w:t>
      </w:r>
      <w:r w:rsidR="000738B6" w:rsidRPr="00371274">
        <w:rPr>
          <w:szCs w:val="24"/>
          <w:lang w:eastAsia="lt-LT"/>
        </w:rPr>
        <w:t xml:space="preserve"> </w:t>
      </w:r>
      <w:r w:rsidR="004F23F7" w:rsidRPr="00371274">
        <w:rPr>
          <w:szCs w:val="24"/>
          <w:lang w:eastAsia="lt-LT"/>
        </w:rPr>
        <w:t xml:space="preserve"> </w:t>
      </w:r>
    </w:p>
    <w:p w14:paraId="5952095E" w14:textId="48AD25EF" w:rsidR="00911A87" w:rsidRPr="00371274" w:rsidRDefault="007C0579" w:rsidP="00911A87">
      <w:pPr>
        <w:widowControl w:val="0"/>
        <w:tabs>
          <w:tab w:val="left" w:pos="720"/>
          <w:tab w:val="left" w:pos="960"/>
          <w:tab w:val="left" w:pos="1080"/>
        </w:tabs>
        <w:ind w:firstLine="709"/>
        <w:jc w:val="both"/>
        <w:rPr>
          <w:szCs w:val="24"/>
          <w:lang w:eastAsia="lt-LT"/>
        </w:rPr>
      </w:pPr>
      <w:r w:rsidRPr="00371274">
        <w:rPr>
          <w:szCs w:val="24"/>
          <w:lang w:eastAsia="lt-LT"/>
        </w:rPr>
        <w:t>Regioninės funkcinės sveikatos priežiūros t</w:t>
      </w:r>
      <w:r w:rsidR="00911A87" w:rsidRPr="00371274">
        <w:rPr>
          <w:szCs w:val="24"/>
          <w:lang w:eastAsia="lt-LT"/>
        </w:rPr>
        <w:t xml:space="preserve">eritorijas </w:t>
      </w:r>
      <w:r w:rsidRPr="00371274">
        <w:rPr>
          <w:szCs w:val="24"/>
          <w:lang w:eastAsia="lt-LT"/>
        </w:rPr>
        <w:t xml:space="preserve">(toliau – teritorija) </w:t>
      </w:r>
      <w:r w:rsidR="00911A87" w:rsidRPr="00371274">
        <w:rPr>
          <w:szCs w:val="24"/>
          <w:lang w:eastAsia="lt-LT"/>
        </w:rPr>
        <w:t xml:space="preserve">ir joms priskiriamas LNSS stacionarines </w:t>
      </w:r>
      <w:r w:rsidR="00CC481F" w:rsidRPr="00371274">
        <w:rPr>
          <w:szCs w:val="24"/>
          <w:lang w:eastAsia="lt-LT"/>
        </w:rPr>
        <w:t>ASPĮ</w:t>
      </w:r>
      <w:r w:rsidR="00911A87" w:rsidRPr="00371274">
        <w:rPr>
          <w:szCs w:val="24"/>
          <w:lang w:eastAsia="lt-LT"/>
        </w:rPr>
        <w:t xml:space="preserve"> (toliau – teritorijai priskirtos įstaigos) pagal atitinkamų </w:t>
      </w:r>
      <w:r w:rsidR="00CC481F" w:rsidRPr="00371274">
        <w:rPr>
          <w:szCs w:val="24"/>
          <w:lang w:eastAsia="lt-LT"/>
        </w:rPr>
        <w:t xml:space="preserve">asmens </w:t>
      </w:r>
      <w:r w:rsidR="00911A87" w:rsidRPr="00371274">
        <w:rPr>
          <w:szCs w:val="24"/>
          <w:lang w:eastAsia="lt-LT"/>
        </w:rPr>
        <w:t xml:space="preserve">sveikatos </w:t>
      </w:r>
      <w:r w:rsidR="00CC481F" w:rsidRPr="00371274">
        <w:rPr>
          <w:szCs w:val="24"/>
          <w:lang w:eastAsia="lt-LT"/>
        </w:rPr>
        <w:t xml:space="preserve">priežiūros </w:t>
      </w:r>
      <w:r w:rsidR="00911A87" w:rsidRPr="00371274">
        <w:rPr>
          <w:szCs w:val="24"/>
          <w:lang w:eastAsia="lt-LT"/>
        </w:rPr>
        <w:t>paslaugų rūšis turėtų nustatyti sveikatos apsaugos ministras</w:t>
      </w:r>
      <w:r w:rsidR="000738B6" w:rsidRPr="00371274">
        <w:rPr>
          <w:szCs w:val="24"/>
          <w:lang w:eastAsia="lt-LT"/>
        </w:rPr>
        <w:t>,</w:t>
      </w:r>
      <w:r w:rsidR="00911A87" w:rsidRPr="00371274">
        <w:rPr>
          <w:szCs w:val="24"/>
          <w:lang w:eastAsia="lt-LT"/>
        </w:rPr>
        <w:t xml:space="preserve"> atsižvelgdamas į teritorijose esančių atitinkamai teritorijai</w:t>
      </w:r>
      <w:r w:rsidR="00CC481F" w:rsidRPr="00371274">
        <w:rPr>
          <w:szCs w:val="24"/>
          <w:lang w:eastAsia="lt-LT"/>
        </w:rPr>
        <w:t xml:space="preserve"> </w:t>
      </w:r>
      <w:r w:rsidR="00911A87" w:rsidRPr="00371274">
        <w:rPr>
          <w:szCs w:val="24"/>
          <w:lang w:eastAsia="lt-LT"/>
        </w:rPr>
        <w:t xml:space="preserve">priskirtų </w:t>
      </w:r>
      <w:r w:rsidR="00CC481F" w:rsidRPr="00371274">
        <w:rPr>
          <w:szCs w:val="24"/>
          <w:lang w:eastAsia="lt-LT"/>
        </w:rPr>
        <w:t>ASPĮ</w:t>
      </w:r>
      <w:r w:rsidR="00911A87" w:rsidRPr="00371274">
        <w:rPr>
          <w:szCs w:val="24"/>
          <w:lang w:eastAsia="lt-LT"/>
        </w:rPr>
        <w:t xml:space="preserve"> teikiamas atitinkamas </w:t>
      </w:r>
      <w:r w:rsidR="00CC481F" w:rsidRPr="00371274">
        <w:rPr>
          <w:szCs w:val="24"/>
          <w:lang w:eastAsia="lt-LT"/>
        </w:rPr>
        <w:t xml:space="preserve">asmens </w:t>
      </w:r>
      <w:r w:rsidR="00911A87" w:rsidRPr="00371274">
        <w:rPr>
          <w:szCs w:val="24"/>
          <w:lang w:eastAsia="lt-LT"/>
        </w:rPr>
        <w:t xml:space="preserve">sveikatos </w:t>
      </w:r>
      <w:r w:rsidR="00CC481F" w:rsidRPr="00371274">
        <w:rPr>
          <w:szCs w:val="24"/>
          <w:lang w:eastAsia="lt-LT"/>
        </w:rPr>
        <w:t xml:space="preserve">priežiūros </w:t>
      </w:r>
      <w:r w:rsidR="00911A87" w:rsidRPr="00371274">
        <w:rPr>
          <w:szCs w:val="24"/>
          <w:lang w:eastAsia="lt-LT"/>
        </w:rPr>
        <w:t>paslaugas, atstumus ir tinkamą laiką pacientams gauti atitinkamas sveikatos paslaugas, gyventojų skaičių savivaldybėse, turimą infrastruktūrą, įrangą, medicinos personalą. Atstumų ir tinkamo laiko pacientams gauti atitinkamas sveikatos paslaugas, gyventojų skaičiaus savivaldybėse, turimos infrastruktūros, įrangos ir medicinos personalo reikšmes nustatyti turėtų sveikatos apsaugos ministras.</w:t>
      </w:r>
      <w:r w:rsidR="00CC481F" w:rsidRPr="00371274">
        <w:rPr>
          <w:szCs w:val="24"/>
          <w:lang w:eastAsia="lt-LT"/>
        </w:rPr>
        <w:t xml:space="preserve"> </w:t>
      </w:r>
    </w:p>
    <w:p w14:paraId="45BB036F" w14:textId="19CEF790" w:rsidR="00EA666D" w:rsidRPr="00371274" w:rsidRDefault="00EA666D" w:rsidP="00EA666D">
      <w:pPr>
        <w:jc w:val="both"/>
        <w:rPr>
          <w:szCs w:val="24"/>
          <w:lang w:eastAsia="lt-LT"/>
        </w:rPr>
      </w:pPr>
      <w:r w:rsidRPr="00371274">
        <w:rPr>
          <w:szCs w:val="24"/>
          <w:lang w:eastAsia="lt-LT"/>
        </w:rPr>
        <w:t xml:space="preserve">            </w:t>
      </w:r>
      <w:r w:rsidR="000340A9" w:rsidRPr="00371274">
        <w:rPr>
          <w:szCs w:val="24"/>
          <w:lang w:eastAsia="lt-LT"/>
        </w:rPr>
        <w:t xml:space="preserve">Vadovaudamosi </w:t>
      </w:r>
      <w:r w:rsidR="00F46648" w:rsidRPr="00371274">
        <w:rPr>
          <w:szCs w:val="24"/>
          <w:lang w:eastAsia="lt-LT"/>
        </w:rPr>
        <w:t xml:space="preserve">Sveikatos sistemos įstatymo 12 straipsnio 5 dalimi, savivaldybių vykdomosios institucijos įgyvendina įstatymo </w:t>
      </w:r>
      <w:r w:rsidR="001844F4" w:rsidRPr="00371274">
        <w:rPr>
          <w:szCs w:val="24"/>
          <w:lang w:eastAsia="lt-LT"/>
        </w:rPr>
        <w:t xml:space="preserve">priskirtą </w:t>
      </w:r>
      <w:r w:rsidR="00F46648" w:rsidRPr="00371274">
        <w:rPr>
          <w:szCs w:val="24"/>
          <w:lang w:eastAsia="lt-LT"/>
        </w:rPr>
        <w:t>valstybės funkciją – organizuoja antrinę asmens sveikatos priežiūrą.</w:t>
      </w:r>
      <w:r w:rsidR="004F23F7" w:rsidRPr="00371274">
        <w:rPr>
          <w:szCs w:val="24"/>
          <w:lang w:eastAsia="lt-LT"/>
        </w:rPr>
        <w:t xml:space="preserve"> </w:t>
      </w:r>
      <w:r w:rsidR="00FA7A2C" w:rsidRPr="00371274">
        <w:rPr>
          <w:szCs w:val="24"/>
          <w:lang w:eastAsia="lt-LT"/>
        </w:rPr>
        <w:t xml:space="preserve">Sistemiškai vertinant Sveikatos sistemos įstatymo 12 straipsnio 5 dalį dėl antrinės priežiūros </w:t>
      </w:r>
      <w:r w:rsidR="001844F4" w:rsidRPr="00371274">
        <w:rPr>
          <w:szCs w:val="24"/>
          <w:lang w:eastAsia="lt-LT"/>
        </w:rPr>
        <w:t xml:space="preserve">priskirtų </w:t>
      </w:r>
      <w:r w:rsidR="00FA7A2C" w:rsidRPr="00371274">
        <w:rPr>
          <w:szCs w:val="24"/>
          <w:lang w:eastAsia="lt-LT"/>
        </w:rPr>
        <w:t>funkcijų su Lietuvos Respublikos vietos savivaldos įstatyme savivaldai priskirtomis funkcijomis, past</w:t>
      </w:r>
      <w:r w:rsidR="005D53BD" w:rsidRPr="00371274">
        <w:rPr>
          <w:szCs w:val="24"/>
          <w:lang w:eastAsia="lt-LT"/>
        </w:rPr>
        <w:t>e</w:t>
      </w:r>
      <w:r w:rsidR="00FA7A2C" w:rsidRPr="00371274">
        <w:rPr>
          <w:szCs w:val="24"/>
          <w:lang w:eastAsia="lt-LT"/>
        </w:rPr>
        <w:t>bėtina tai, kad antrinės priežiūros organizavimas iš esmės apima savivaldybės antrinio lygio paslaugas teikiančių įstaigų steigimą, reorganizavimą, likvidavimą, pertvarkymą, išlaikymą, struktūros tvirtinimą, vadovo skyrimą ir pan. Projektais nėra įtvirtin</w:t>
      </w:r>
      <w:r w:rsidR="00171CDB" w:rsidRPr="00371274">
        <w:rPr>
          <w:szCs w:val="24"/>
          <w:lang w:eastAsia="lt-LT"/>
        </w:rPr>
        <w:t xml:space="preserve">ama </w:t>
      </w:r>
      <w:r w:rsidR="00FA7A2C" w:rsidRPr="00371274">
        <w:rPr>
          <w:szCs w:val="24"/>
          <w:lang w:eastAsia="lt-LT"/>
        </w:rPr>
        <w:t xml:space="preserve">nė </w:t>
      </w:r>
      <w:r w:rsidR="00171CDB" w:rsidRPr="00371274">
        <w:rPr>
          <w:szCs w:val="24"/>
          <w:lang w:eastAsia="lt-LT"/>
        </w:rPr>
        <w:t>viena nuostata</w:t>
      </w:r>
      <w:r w:rsidR="00FA7A2C" w:rsidRPr="00371274">
        <w:rPr>
          <w:szCs w:val="24"/>
          <w:lang w:eastAsia="lt-LT"/>
        </w:rPr>
        <w:t xml:space="preserve">, kuri apribotų savivaldos teisę priimti bent vieną iš </w:t>
      </w:r>
      <w:r w:rsidR="001844F4" w:rsidRPr="00371274">
        <w:rPr>
          <w:szCs w:val="24"/>
          <w:lang w:eastAsia="lt-LT"/>
        </w:rPr>
        <w:t xml:space="preserve">pirmiau </w:t>
      </w:r>
      <w:r w:rsidR="00FA7A2C" w:rsidRPr="00371274">
        <w:rPr>
          <w:szCs w:val="24"/>
          <w:lang w:eastAsia="lt-LT"/>
        </w:rPr>
        <w:t xml:space="preserve">paminėtų sprendimų. </w:t>
      </w:r>
      <w:r w:rsidR="00F46648" w:rsidRPr="00371274">
        <w:rPr>
          <w:szCs w:val="24"/>
          <w:lang w:eastAsia="lt-LT"/>
        </w:rPr>
        <w:t>Todėl stacionarin</w:t>
      </w:r>
      <w:r w:rsidR="00B62FAA" w:rsidRPr="00371274">
        <w:rPr>
          <w:szCs w:val="24"/>
          <w:lang w:eastAsia="lt-LT"/>
        </w:rPr>
        <w:t>e</w:t>
      </w:r>
      <w:r w:rsidR="00F46648" w:rsidRPr="00371274">
        <w:rPr>
          <w:szCs w:val="24"/>
          <w:lang w:eastAsia="lt-LT"/>
        </w:rPr>
        <w:t xml:space="preserve">s </w:t>
      </w:r>
      <w:r w:rsidR="009F6492" w:rsidRPr="00371274">
        <w:rPr>
          <w:szCs w:val="24"/>
          <w:lang w:eastAsia="lt-LT"/>
        </w:rPr>
        <w:t>antrinio lygio paslaugas savivaldybių stacionarinės</w:t>
      </w:r>
      <w:r w:rsidR="005D1BC8" w:rsidRPr="00371274">
        <w:rPr>
          <w:szCs w:val="24"/>
          <w:lang w:eastAsia="lt-LT"/>
        </w:rPr>
        <w:t xml:space="preserve"> </w:t>
      </w:r>
      <w:r w:rsidR="009F6492" w:rsidRPr="00371274">
        <w:rPr>
          <w:szCs w:val="24"/>
          <w:lang w:eastAsia="lt-LT"/>
        </w:rPr>
        <w:t>ASPĮ teiktų taip</w:t>
      </w:r>
      <w:r w:rsidR="001844F4" w:rsidRPr="00371274">
        <w:rPr>
          <w:szCs w:val="24"/>
          <w:lang w:eastAsia="lt-LT"/>
        </w:rPr>
        <w:t>,</w:t>
      </w:r>
      <w:r w:rsidR="009F6492" w:rsidRPr="00371274">
        <w:rPr>
          <w:szCs w:val="24"/>
          <w:lang w:eastAsia="lt-LT"/>
        </w:rPr>
        <w:t xml:space="preserve"> kaip teikė iki šiol</w:t>
      </w:r>
      <w:r w:rsidR="006572E6" w:rsidRPr="00371274">
        <w:rPr>
          <w:szCs w:val="24"/>
          <w:lang w:eastAsia="lt-LT"/>
        </w:rPr>
        <w:t xml:space="preserve"> (niekas nesikeistų)</w:t>
      </w:r>
      <w:r w:rsidR="009F6492" w:rsidRPr="00371274">
        <w:rPr>
          <w:szCs w:val="24"/>
          <w:lang w:eastAsia="lt-LT"/>
        </w:rPr>
        <w:t xml:space="preserve">, o Lietuvos Respublikos sveikatos apsaugos ministerija </w:t>
      </w:r>
      <w:r w:rsidR="006572E6" w:rsidRPr="00371274">
        <w:rPr>
          <w:szCs w:val="24"/>
          <w:lang w:eastAsia="lt-LT"/>
        </w:rPr>
        <w:t xml:space="preserve">tik </w:t>
      </w:r>
      <w:r w:rsidR="009F6492" w:rsidRPr="00371274">
        <w:rPr>
          <w:szCs w:val="24"/>
          <w:lang w:eastAsia="lt-LT"/>
        </w:rPr>
        <w:t xml:space="preserve">padėtų susitarti </w:t>
      </w:r>
      <w:r w:rsidR="006572E6" w:rsidRPr="00371274">
        <w:rPr>
          <w:szCs w:val="24"/>
          <w:lang w:eastAsia="lt-LT"/>
        </w:rPr>
        <w:t>(</w:t>
      </w:r>
      <w:r w:rsidR="001844F4" w:rsidRPr="00371274">
        <w:rPr>
          <w:szCs w:val="24"/>
          <w:lang w:eastAsia="lt-LT"/>
        </w:rPr>
        <w:t xml:space="preserve">nustatytų </w:t>
      </w:r>
      <w:r w:rsidR="006572E6" w:rsidRPr="00371274">
        <w:rPr>
          <w:szCs w:val="24"/>
          <w:lang w:eastAsia="lt-LT"/>
        </w:rPr>
        <w:t xml:space="preserve">bendradarbiavimo principus) </w:t>
      </w:r>
      <w:r w:rsidR="009F6492" w:rsidRPr="00371274">
        <w:rPr>
          <w:szCs w:val="24"/>
          <w:lang w:eastAsia="lt-LT"/>
        </w:rPr>
        <w:t xml:space="preserve">su kitomis regiono savivaldybėmis dėl regione atitinkamų paslaugų (pavyzdžiui, paslaugų COVID-19 liga sergantiems pacientams) teikimo kooperuojantis  skirtingo savivaldybių pavaldumo </w:t>
      </w:r>
      <w:r w:rsidR="006572E6" w:rsidRPr="00371274">
        <w:rPr>
          <w:szCs w:val="24"/>
          <w:lang w:eastAsia="lt-LT"/>
        </w:rPr>
        <w:t>ASPĮ</w:t>
      </w:r>
      <w:r w:rsidR="00B62FAA" w:rsidRPr="00371274">
        <w:rPr>
          <w:szCs w:val="24"/>
          <w:lang w:eastAsia="lt-LT"/>
        </w:rPr>
        <w:t xml:space="preserve"> (pagal siūlomo Sveikatos sistemos įstatymo 12</w:t>
      </w:r>
      <w:r w:rsidR="00B62FAA" w:rsidRPr="00371274">
        <w:rPr>
          <w:szCs w:val="24"/>
          <w:vertAlign w:val="superscript"/>
          <w:lang w:eastAsia="lt-LT"/>
        </w:rPr>
        <w:t>1</w:t>
      </w:r>
      <w:r w:rsidR="00B62FAA" w:rsidRPr="00371274">
        <w:rPr>
          <w:szCs w:val="24"/>
          <w:lang w:eastAsia="lt-LT"/>
        </w:rPr>
        <w:t xml:space="preserve"> straipsnio 2 dalį sveikatos apsaugos ministras nustatytų teritorijas ir joms priskiriamas LNSS stacionarines asmens sveikatos priežiūros įstaigas, kurios toje teritorijoje gyvenantiems  </w:t>
      </w:r>
      <w:r w:rsidR="00AB5E7B" w:rsidRPr="00371274">
        <w:rPr>
          <w:szCs w:val="24"/>
          <w:lang w:eastAsia="lt-LT"/>
        </w:rPr>
        <w:t>pacientams užtikrintų visų paslaugų prieinamumą).</w:t>
      </w:r>
      <w:r w:rsidRPr="00371274">
        <w:rPr>
          <w:szCs w:val="24"/>
          <w:lang w:eastAsia="lt-LT"/>
        </w:rPr>
        <w:t xml:space="preserve"> </w:t>
      </w:r>
    </w:p>
    <w:p w14:paraId="2118F2C8" w14:textId="01658EC6" w:rsidR="00F633B9" w:rsidRPr="00371274" w:rsidRDefault="00083D7C" w:rsidP="00EE0040">
      <w:pPr>
        <w:widowControl w:val="0"/>
        <w:tabs>
          <w:tab w:val="left" w:pos="720"/>
          <w:tab w:val="left" w:pos="960"/>
          <w:tab w:val="left" w:pos="1080"/>
        </w:tabs>
        <w:ind w:firstLine="709"/>
        <w:jc w:val="both"/>
        <w:rPr>
          <w:szCs w:val="24"/>
          <w:lang w:eastAsia="lt-LT"/>
        </w:rPr>
      </w:pPr>
      <w:r w:rsidRPr="00371274">
        <w:rPr>
          <w:szCs w:val="24"/>
          <w:lang w:eastAsia="lt-LT"/>
        </w:rPr>
        <w:t>Pakartotinai pažymime, kad į</w:t>
      </w:r>
      <w:r w:rsidR="00EE0040" w:rsidRPr="00371274">
        <w:rPr>
          <w:szCs w:val="24"/>
          <w:lang w:eastAsia="lt-LT"/>
        </w:rPr>
        <w:t xml:space="preserve">statymu turi būti įtvirtinti principai, kad tam tikrų paslaugų teikimas gali būti organizuojamas </w:t>
      </w:r>
      <w:r w:rsidR="00584BEC" w:rsidRPr="00371274">
        <w:rPr>
          <w:szCs w:val="24"/>
          <w:lang w:eastAsia="lt-LT"/>
        </w:rPr>
        <w:t xml:space="preserve">regioninės funkcinės sveikatos </w:t>
      </w:r>
      <w:r w:rsidR="000A00CF" w:rsidRPr="00371274">
        <w:rPr>
          <w:szCs w:val="24"/>
          <w:lang w:eastAsia="lt-LT"/>
        </w:rPr>
        <w:t>priežiūros</w:t>
      </w:r>
      <w:r w:rsidR="00584BEC" w:rsidRPr="00371274">
        <w:rPr>
          <w:szCs w:val="24"/>
          <w:lang w:eastAsia="lt-LT"/>
        </w:rPr>
        <w:t xml:space="preserve"> būdu</w:t>
      </w:r>
      <w:r w:rsidR="00EE0040" w:rsidRPr="00371274">
        <w:rPr>
          <w:szCs w:val="24"/>
          <w:lang w:eastAsia="lt-LT"/>
        </w:rPr>
        <w:t xml:space="preserve">. Tokį reglamentavimą įteisinti paskatino pandemijos valdymo pavyzdžiai, kai infekcinių ligų paslaugas teikiančios asmens sveikatos priežiūros įstaigos buvo suskirstytos į teritorijas ir paslaugas teikė bendradarbiaudamos su toje teritorijoje esančiomis kitomis asmens sveikatos priežiūros įstaigomis. </w:t>
      </w:r>
    </w:p>
    <w:p w14:paraId="648B814F" w14:textId="7B485605" w:rsidR="00EE0040" w:rsidRPr="00371274" w:rsidRDefault="00EE0040" w:rsidP="00EE0040">
      <w:pPr>
        <w:widowControl w:val="0"/>
        <w:tabs>
          <w:tab w:val="left" w:pos="720"/>
          <w:tab w:val="left" w:pos="960"/>
          <w:tab w:val="left" w:pos="1080"/>
        </w:tabs>
        <w:ind w:firstLine="709"/>
        <w:jc w:val="both"/>
        <w:rPr>
          <w:szCs w:val="24"/>
          <w:lang w:eastAsia="lt-LT"/>
        </w:rPr>
      </w:pPr>
      <w:r w:rsidRPr="00371274">
        <w:rPr>
          <w:szCs w:val="24"/>
          <w:lang w:eastAsia="lt-LT"/>
        </w:rPr>
        <w:t>Paminėtina tai, kad šiuo metu Lietuvoje jau veikia šie klasteriai</w:t>
      </w:r>
      <w:r w:rsidR="001574F7" w:rsidRPr="00371274">
        <w:rPr>
          <w:szCs w:val="24"/>
          <w:lang w:eastAsia="lt-LT"/>
        </w:rPr>
        <w:t xml:space="preserve"> (šių paslaugų teikimas </w:t>
      </w:r>
      <w:r w:rsidR="001574F7" w:rsidRPr="00371274">
        <w:rPr>
          <w:szCs w:val="24"/>
          <w:lang w:eastAsia="lt-LT"/>
        </w:rPr>
        <w:lastRenderedPageBreak/>
        <w:t>reglamentuotas sveikatos apsaugos ministro įsakymais)</w:t>
      </w:r>
      <w:r w:rsidRPr="00371274">
        <w:rPr>
          <w:szCs w:val="24"/>
          <w:lang w:eastAsia="lt-LT"/>
        </w:rPr>
        <w:t>:</w:t>
      </w:r>
    </w:p>
    <w:p w14:paraId="04F89EC9" w14:textId="51D31913" w:rsidR="00EE0040" w:rsidRPr="00371274" w:rsidRDefault="001134B2" w:rsidP="00EE0040">
      <w:pPr>
        <w:widowControl w:val="0"/>
        <w:tabs>
          <w:tab w:val="left" w:pos="720"/>
          <w:tab w:val="left" w:pos="960"/>
          <w:tab w:val="left" w:pos="1080"/>
        </w:tabs>
        <w:ind w:firstLine="1081"/>
        <w:jc w:val="both"/>
        <w:rPr>
          <w:szCs w:val="24"/>
          <w:lang w:eastAsia="lt-LT"/>
        </w:rPr>
      </w:pPr>
      <w:r w:rsidRPr="00371274">
        <w:rPr>
          <w:szCs w:val="24"/>
          <w:lang w:eastAsia="lt-LT"/>
        </w:rPr>
        <w:t>1</w:t>
      </w:r>
      <w:r w:rsidR="00EE0040" w:rsidRPr="00371274">
        <w:rPr>
          <w:szCs w:val="24"/>
          <w:lang w:eastAsia="lt-LT"/>
        </w:rPr>
        <w:t>. miokardo infarkto klasteris;</w:t>
      </w:r>
    </w:p>
    <w:p w14:paraId="50F02B02" w14:textId="03FDEFE1" w:rsidR="00EE0040" w:rsidRPr="00371274" w:rsidRDefault="001134B2" w:rsidP="00EE0040">
      <w:pPr>
        <w:widowControl w:val="0"/>
        <w:tabs>
          <w:tab w:val="left" w:pos="720"/>
          <w:tab w:val="left" w:pos="960"/>
          <w:tab w:val="left" w:pos="1080"/>
        </w:tabs>
        <w:ind w:firstLine="1081"/>
        <w:jc w:val="both"/>
        <w:rPr>
          <w:szCs w:val="24"/>
          <w:lang w:eastAsia="lt-LT"/>
        </w:rPr>
      </w:pPr>
      <w:r w:rsidRPr="00371274">
        <w:rPr>
          <w:szCs w:val="24"/>
          <w:lang w:eastAsia="lt-LT"/>
        </w:rPr>
        <w:t>2</w:t>
      </w:r>
      <w:r w:rsidR="00EE0040" w:rsidRPr="00371274">
        <w:rPr>
          <w:szCs w:val="24"/>
          <w:lang w:eastAsia="lt-LT"/>
        </w:rPr>
        <w:t>. insultų klasteris;</w:t>
      </w:r>
    </w:p>
    <w:p w14:paraId="28AEC917" w14:textId="4C8AAB6F" w:rsidR="00EE0040" w:rsidRPr="00371274" w:rsidRDefault="001134B2" w:rsidP="00EE0040">
      <w:pPr>
        <w:widowControl w:val="0"/>
        <w:tabs>
          <w:tab w:val="left" w:pos="720"/>
          <w:tab w:val="left" w:pos="960"/>
          <w:tab w:val="left" w:pos="1080"/>
        </w:tabs>
        <w:ind w:firstLine="1081"/>
        <w:jc w:val="both"/>
        <w:rPr>
          <w:szCs w:val="24"/>
          <w:lang w:eastAsia="lt-LT"/>
        </w:rPr>
      </w:pPr>
      <w:r w:rsidRPr="00371274">
        <w:rPr>
          <w:szCs w:val="24"/>
          <w:lang w:eastAsia="lt-LT"/>
        </w:rPr>
        <w:t>3</w:t>
      </w:r>
      <w:r w:rsidR="00EE0040" w:rsidRPr="00371274">
        <w:rPr>
          <w:szCs w:val="24"/>
          <w:lang w:eastAsia="lt-LT"/>
        </w:rPr>
        <w:t>. traumų klasteris;</w:t>
      </w:r>
    </w:p>
    <w:p w14:paraId="54653745" w14:textId="4C15C6F0" w:rsidR="00EE0040" w:rsidRPr="00371274" w:rsidRDefault="001134B2" w:rsidP="00EE0040">
      <w:pPr>
        <w:widowControl w:val="0"/>
        <w:tabs>
          <w:tab w:val="left" w:pos="720"/>
          <w:tab w:val="left" w:pos="960"/>
          <w:tab w:val="left" w:pos="1080"/>
        </w:tabs>
        <w:ind w:firstLine="1081"/>
        <w:jc w:val="both"/>
        <w:rPr>
          <w:szCs w:val="24"/>
          <w:lang w:eastAsia="lt-LT"/>
        </w:rPr>
      </w:pPr>
      <w:r w:rsidRPr="00371274">
        <w:rPr>
          <w:szCs w:val="24"/>
          <w:lang w:eastAsia="lt-LT"/>
        </w:rPr>
        <w:t>4</w:t>
      </w:r>
      <w:r w:rsidR="000A03DB" w:rsidRPr="00371274">
        <w:rPr>
          <w:szCs w:val="24"/>
          <w:lang w:eastAsia="lt-LT"/>
        </w:rPr>
        <w:t>.</w:t>
      </w:r>
      <w:r w:rsidR="00EE0040" w:rsidRPr="00371274">
        <w:rPr>
          <w:szCs w:val="24"/>
          <w:lang w:eastAsia="lt-LT"/>
        </w:rPr>
        <w:t xml:space="preserve"> perinatologijos klasteris</w:t>
      </w:r>
      <w:r w:rsidR="00FB7755" w:rsidRPr="00371274">
        <w:rPr>
          <w:szCs w:val="24"/>
          <w:lang w:eastAsia="lt-LT"/>
        </w:rPr>
        <w:t>;</w:t>
      </w:r>
    </w:p>
    <w:p w14:paraId="697618F6" w14:textId="2D017767" w:rsidR="00EE0040" w:rsidRPr="00371274" w:rsidRDefault="001134B2" w:rsidP="00EE0040">
      <w:pPr>
        <w:widowControl w:val="0"/>
        <w:tabs>
          <w:tab w:val="left" w:pos="720"/>
          <w:tab w:val="left" w:pos="960"/>
          <w:tab w:val="left" w:pos="1080"/>
        </w:tabs>
        <w:ind w:firstLine="1081"/>
        <w:jc w:val="both"/>
        <w:rPr>
          <w:szCs w:val="24"/>
          <w:lang w:eastAsia="lt-LT"/>
        </w:rPr>
      </w:pPr>
      <w:r w:rsidRPr="00371274">
        <w:rPr>
          <w:szCs w:val="24"/>
          <w:lang w:eastAsia="lt-LT"/>
        </w:rPr>
        <w:t>5</w:t>
      </w:r>
      <w:r w:rsidR="00EE0040" w:rsidRPr="00371274">
        <w:rPr>
          <w:szCs w:val="24"/>
          <w:lang w:eastAsia="lt-LT"/>
        </w:rPr>
        <w:t xml:space="preserve">. infekcinių ligų klasteris. </w:t>
      </w:r>
    </w:p>
    <w:p w14:paraId="72A87B6B" w14:textId="73F91BDC" w:rsidR="00EE0040" w:rsidRPr="00371274" w:rsidRDefault="00EE0040" w:rsidP="00EE0040">
      <w:pPr>
        <w:widowControl w:val="0"/>
        <w:tabs>
          <w:tab w:val="left" w:pos="720"/>
          <w:tab w:val="left" w:pos="960"/>
          <w:tab w:val="left" w:pos="1080"/>
        </w:tabs>
        <w:ind w:firstLine="771"/>
        <w:jc w:val="both"/>
        <w:rPr>
          <w:szCs w:val="24"/>
          <w:lang w:eastAsia="lt-LT"/>
        </w:rPr>
      </w:pPr>
      <w:r w:rsidRPr="00371274">
        <w:rPr>
          <w:szCs w:val="24"/>
          <w:lang w:eastAsia="lt-LT"/>
        </w:rPr>
        <w:t xml:space="preserve">Manytina, kad paslaugų organizavimas </w:t>
      </w:r>
      <w:r w:rsidR="001300D6" w:rsidRPr="00371274">
        <w:rPr>
          <w:szCs w:val="24"/>
          <w:lang w:eastAsia="lt-LT"/>
        </w:rPr>
        <w:t xml:space="preserve">regioninės funkcinės sveikatos </w:t>
      </w:r>
      <w:r w:rsidR="000A00CF" w:rsidRPr="00371274">
        <w:rPr>
          <w:szCs w:val="24"/>
          <w:lang w:eastAsia="lt-LT"/>
        </w:rPr>
        <w:t xml:space="preserve">priežiūros </w:t>
      </w:r>
      <w:r w:rsidR="001300D6" w:rsidRPr="00371274">
        <w:rPr>
          <w:szCs w:val="24"/>
          <w:lang w:eastAsia="lt-LT"/>
        </w:rPr>
        <w:t>būdu</w:t>
      </w:r>
      <w:r w:rsidRPr="00371274">
        <w:rPr>
          <w:szCs w:val="24"/>
          <w:lang w:eastAsia="lt-LT"/>
        </w:rPr>
        <w:t xml:space="preserve"> turėtų būti įtvirtintas įstatymu, kad asmens sveikatos priežiūros įstaigos žinotų pagrindinius tokiu paslaugų teikimo principus, kurie ir įtvirtinami Sveikatos sistemos įstatymo 12</w:t>
      </w:r>
      <w:r w:rsidRPr="00371274">
        <w:rPr>
          <w:szCs w:val="24"/>
          <w:vertAlign w:val="superscript"/>
          <w:lang w:eastAsia="lt-LT"/>
        </w:rPr>
        <w:t>1</w:t>
      </w:r>
      <w:r w:rsidRPr="00371274">
        <w:rPr>
          <w:szCs w:val="24"/>
          <w:lang w:eastAsia="lt-LT"/>
        </w:rPr>
        <w:t xml:space="preserve"> straipsnyje.</w:t>
      </w:r>
    </w:p>
    <w:p w14:paraId="5A26D67D" w14:textId="77777777" w:rsidR="00971D24" w:rsidRPr="00371274" w:rsidRDefault="00971D24" w:rsidP="00EE0040">
      <w:pPr>
        <w:widowControl w:val="0"/>
        <w:tabs>
          <w:tab w:val="left" w:pos="720"/>
          <w:tab w:val="left" w:pos="960"/>
          <w:tab w:val="left" w:pos="1080"/>
        </w:tabs>
        <w:ind w:firstLine="709"/>
        <w:jc w:val="both"/>
        <w:rPr>
          <w:szCs w:val="24"/>
        </w:rPr>
      </w:pPr>
    </w:p>
    <w:p w14:paraId="44034214" w14:textId="42F977D9" w:rsidR="00045666" w:rsidRPr="00371274" w:rsidRDefault="002B37BB" w:rsidP="00EE0040">
      <w:pPr>
        <w:widowControl w:val="0"/>
        <w:tabs>
          <w:tab w:val="left" w:pos="720"/>
          <w:tab w:val="left" w:pos="960"/>
          <w:tab w:val="left" w:pos="1080"/>
        </w:tabs>
        <w:ind w:firstLine="709"/>
        <w:jc w:val="both"/>
      </w:pPr>
      <w:r w:rsidRPr="00371274">
        <w:rPr>
          <w:szCs w:val="24"/>
        </w:rPr>
        <w:t xml:space="preserve">Sveikatos priežiūros įstaigų įstatymo pakeitimo įstatymo projektu naikinamas Sveikatos priežiūros įstaigų įstatymo 39 straipsnio </w:t>
      </w:r>
      <w:r w:rsidR="00D7369A" w:rsidRPr="00371274">
        <w:rPr>
          <w:szCs w:val="24"/>
        </w:rPr>
        <w:t xml:space="preserve">1 dalies 9 punktas „medicininės reabilitacijos ir sanatorinio gydymo įstaigos“ ir </w:t>
      </w:r>
      <w:r w:rsidRPr="00371274">
        <w:rPr>
          <w:szCs w:val="24"/>
        </w:rPr>
        <w:t>2 dalies 3 punktas „specializuotos ligoninės, medicininės reabilitacijos ir sanatorinio gydymo įstaigos“, nes vienas iš sveikatos priežiūros įstaigų tinklo reformos pagrindinių principų</w:t>
      </w:r>
      <w:r w:rsidR="00F37290" w:rsidRPr="00371274">
        <w:rPr>
          <w:szCs w:val="24"/>
        </w:rPr>
        <w:t xml:space="preserve"> –</w:t>
      </w:r>
      <w:r w:rsidRPr="00371274">
        <w:rPr>
          <w:szCs w:val="24"/>
        </w:rPr>
        <w:t xml:space="preserve"> specializuotų stacionarinių paslaugų </w:t>
      </w:r>
      <w:proofErr w:type="spellStart"/>
      <w:r w:rsidRPr="00371274">
        <w:rPr>
          <w:szCs w:val="24"/>
        </w:rPr>
        <w:t>daugiaprofiliškumas</w:t>
      </w:r>
      <w:proofErr w:type="spellEnd"/>
      <w:r w:rsidRPr="00371274">
        <w:rPr>
          <w:szCs w:val="24"/>
        </w:rPr>
        <w:t xml:space="preserve">, </w:t>
      </w:r>
      <w:proofErr w:type="spellStart"/>
      <w:r w:rsidRPr="00371274">
        <w:rPr>
          <w:szCs w:val="24"/>
        </w:rPr>
        <w:t>monoligoninių</w:t>
      </w:r>
      <w:proofErr w:type="spellEnd"/>
      <w:r w:rsidRPr="00371274">
        <w:rPr>
          <w:szCs w:val="24"/>
        </w:rPr>
        <w:t xml:space="preserve"> integracija kompetencijos centrų pagrindu.</w:t>
      </w:r>
      <w:r w:rsidR="00990D35" w:rsidRPr="00371274">
        <w:t xml:space="preserve"> </w:t>
      </w:r>
      <w:r w:rsidR="00045666" w:rsidRPr="00371274">
        <w:t xml:space="preserve">Atkreipiame dėmesį į tai, kad šios nomenklatūros įstaigų naikinimas reikš tik tai, kad neturėtų likti savarankiškų (atskirų juridinių asmenų) valstybės ir savivaldybių pavaldumo tokios nomenklatūros įstaigų, bet visos šios nomenklatūros įstaigų teiktos paslaugos išliks ir jos bus teikiamos integruotai </w:t>
      </w:r>
      <w:proofErr w:type="spellStart"/>
      <w:r w:rsidR="00045666" w:rsidRPr="00371274">
        <w:t>daugiaprofilinėse</w:t>
      </w:r>
      <w:proofErr w:type="spellEnd"/>
      <w:r w:rsidR="00045666" w:rsidRPr="00371274">
        <w:t xml:space="preserve"> ligoninėse.  </w:t>
      </w:r>
    </w:p>
    <w:p w14:paraId="03BD34FA" w14:textId="16A7F233" w:rsidR="002B37BB" w:rsidRPr="00371274" w:rsidRDefault="00990D35" w:rsidP="00EE0040">
      <w:pPr>
        <w:widowControl w:val="0"/>
        <w:tabs>
          <w:tab w:val="left" w:pos="720"/>
          <w:tab w:val="left" w:pos="960"/>
          <w:tab w:val="left" w:pos="1080"/>
        </w:tabs>
        <w:ind w:firstLine="709"/>
        <w:jc w:val="both"/>
        <w:rPr>
          <w:szCs w:val="24"/>
        </w:rPr>
      </w:pPr>
      <w:r w:rsidRPr="00371274">
        <w:rPr>
          <w:szCs w:val="24"/>
        </w:rPr>
        <w:t>Sveikatos priežiūros įstaigų įstatymo 39 straipsnio 1 dalyje kol kas nėra naikinamos nomenklatūros „palaikomojo gydymo ir slaugos ligoninės“</w:t>
      </w:r>
      <w:r w:rsidR="00F37290" w:rsidRPr="00371274">
        <w:rPr>
          <w:szCs w:val="24"/>
        </w:rPr>
        <w:t>,</w:t>
      </w:r>
      <w:r w:rsidRPr="00371274">
        <w:rPr>
          <w:szCs w:val="24"/>
        </w:rPr>
        <w:t xml:space="preserve"> „greitosios medicinos pagalbos stotys ar skyriai“. Toks keitimas bus atliekamas, kai bus teikiami įstatymų projektai, reglamentuojantys ilgalaikės integruotos priežiūros paslaugų ir greitosios medicinos pagalbos paslaugų teikimą.</w:t>
      </w:r>
    </w:p>
    <w:p w14:paraId="443A98DC" w14:textId="2D4EC06F" w:rsidR="004F23F7" w:rsidRPr="00371274" w:rsidRDefault="004F23F7" w:rsidP="00EE0040">
      <w:pPr>
        <w:widowControl w:val="0"/>
        <w:tabs>
          <w:tab w:val="left" w:pos="720"/>
          <w:tab w:val="left" w:pos="960"/>
          <w:tab w:val="left" w:pos="1080"/>
        </w:tabs>
        <w:ind w:firstLine="709"/>
        <w:jc w:val="both"/>
        <w:rPr>
          <w:szCs w:val="24"/>
        </w:rPr>
      </w:pPr>
      <w:r w:rsidRPr="00371274">
        <w:rPr>
          <w:szCs w:val="24"/>
        </w:rPr>
        <w:t xml:space="preserve">Sveikatos priežiūros </w:t>
      </w:r>
      <w:r w:rsidR="00421164" w:rsidRPr="00371274">
        <w:rPr>
          <w:szCs w:val="24"/>
        </w:rPr>
        <w:t xml:space="preserve">įstaigų </w:t>
      </w:r>
      <w:r w:rsidRPr="00371274">
        <w:rPr>
          <w:szCs w:val="24"/>
        </w:rPr>
        <w:t>įstatymo pakeitimo įstatymo projektu pripažįstamas netekusiu</w:t>
      </w:r>
      <w:r w:rsidR="00421164" w:rsidRPr="00371274">
        <w:rPr>
          <w:szCs w:val="24"/>
        </w:rPr>
        <w:t xml:space="preserve"> galios</w:t>
      </w:r>
      <w:r w:rsidRPr="00371274">
        <w:rPr>
          <w:szCs w:val="24"/>
        </w:rPr>
        <w:t xml:space="preserve"> Sveikatos priežiūros įstaigų įstatymo 10 straipsnio </w:t>
      </w:r>
      <w:r w:rsidR="004A3FA6" w:rsidRPr="00371274">
        <w:rPr>
          <w:szCs w:val="24"/>
        </w:rPr>
        <w:t xml:space="preserve">12 punktas. </w:t>
      </w:r>
      <w:r w:rsidR="00421164" w:rsidRPr="00371274">
        <w:rPr>
          <w:szCs w:val="24"/>
        </w:rPr>
        <w:t>Šis keitimas suderintas su Sveikatos priežiūros įstaigų įstatymo 11 straipsnio keitimu, kuriame atsisakoma pareigos Sveikatos apsaugos ministerijai nustatyti minimalius LNSS įstaigų struktūros reikalavimus. Pažymėtina tai, kad įstatymuose nėra apibrėžta, kas tai yra „</w:t>
      </w:r>
      <w:r w:rsidR="00370B71" w:rsidRPr="00371274">
        <w:rPr>
          <w:szCs w:val="24"/>
        </w:rPr>
        <w:t xml:space="preserve">LNSS įstaigų </w:t>
      </w:r>
      <w:r w:rsidR="00421164" w:rsidRPr="00371274">
        <w:rPr>
          <w:szCs w:val="24"/>
        </w:rPr>
        <w:t xml:space="preserve">struktūra“. </w:t>
      </w:r>
      <w:r w:rsidR="00370B71" w:rsidRPr="00371274">
        <w:rPr>
          <w:szCs w:val="24"/>
        </w:rPr>
        <w:t>Vertinant sistemiškai, LNSS įstaigų struktūra turėtų būti suprantama kaip LNSS įstaigų paslaugų struktūra (kokias paslaugas LNSS įstaigos privalo teikti). Kokias paslaugas LNSS įstaigos privalės teikti</w:t>
      </w:r>
      <w:r w:rsidR="00783ED3" w:rsidRPr="00371274">
        <w:rPr>
          <w:szCs w:val="24"/>
        </w:rPr>
        <w:t xml:space="preserve"> (privalomas minimalus jų sąrašas)</w:t>
      </w:r>
      <w:r w:rsidR="00370B71" w:rsidRPr="00371274">
        <w:rPr>
          <w:szCs w:val="24"/>
        </w:rPr>
        <w:t xml:space="preserve">, </w:t>
      </w:r>
      <w:r w:rsidR="00783ED3" w:rsidRPr="00371274">
        <w:rPr>
          <w:szCs w:val="24"/>
        </w:rPr>
        <w:t>nustatoma naujai siūlomoje Sveikatos priežiūros įstaigų įstatymo 11 straipsnio 6 dalyje.</w:t>
      </w:r>
    </w:p>
    <w:p w14:paraId="16C5FC82" w14:textId="77777777" w:rsidR="00F633B9" w:rsidRPr="00371274" w:rsidRDefault="00F633B9" w:rsidP="00B201C7">
      <w:pPr>
        <w:widowControl w:val="0"/>
        <w:tabs>
          <w:tab w:val="left" w:pos="720"/>
          <w:tab w:val="left" w:pos="960"/>
          <w:tab w:val="left" w:pos="1080"/>
        </w:tabs>
        <w:ind w:firstLine="709"/>
        <w:jc w:val="both"/>
        <w:rPr>
          <w:szCs w:val="24"/>
          <w:lang w:eastAsia="lt-LT"/>
        </w:rPr>
      </w:pPr>
    </w:p>
    <w:p w14:paraId="4913DD76" w14:textId="1580A4F6" w:rsidR="00B673AC" w:rsidRPr="00371274" w:rsidRDefault="005D1238">
      <w:pPr>
        <w:ind w:firstLine="709"/>
        <w:jc w:val="both"/>
        <w:rPr>
          <w:szCs w:val="24"/>
          <w:lang w:eastAsia="lt-LT"/>
        </w:rPr>
      </w:pPr>
      <w:r w:rsidRPr="00371274">
        <w:rPr>
          <w:szCs w:val="24"/>
          <w:lang w:eastAsia="lt-LT"/>
        </w:rPr>
        <w:t xml:space="preserve">Priėmus Projektus, kurie yra sveikatos priežiūros įstaigų tinklo </w:t>
      </w:r>
      <w:r w:rsidR="009A10BE" w:rsidRPr="00371274">
        <w:rPr>
          <w:szCs w:val="24"/>
          <w:lang w:eastAsia="lt-LT"/>
        </w:rPr>
        <w:t>reformos teisinė prielaida</w:t>
      </w:r>
      <w:r w:rsidRPr="00371274">
        <w:rPr>
          <w:szCs w:val="24"/>
          <w:lang w:eastAsia="lt-LT"/>
        </w:rPr>
        <w:t xml:space="preserve">, </w:t>
      </w:r>
      <w:r w:rsidR="009A10BE" w:rsidRPr="00371274">
        <w:rPr>
          <w:szCs w:val="24"/>
          <w:lang w:eastAsia="lt-LT"/>
        </w:rPr>
        <w:t xml:space="preserve">laukiama šių </w:t>
      </w:r>
      <w:r w:rsidR="00F37290" w:rsidRPr="00371274">
        <w:rPr>
          <w:szCs w:val="24"/>
          <w:lang w:eastAsia="lt-LT"/>
        </w:rPr>
        <w:t>teigiam</w:t>
      </w:r>
      <w:r w:rsidR="009A10BE" w:rsidRPr="00371274">
        <w:rPr>
          <w:szCs w:val="24"/>
          <w:lang w:eastAsia="lt-LT"/>
        </w:rPr>
        <w:t>ų</w:t>
      </w:r>
      <w:r w:rsidR="00F37290" w:rsidRPr="00371274">
        <w:rPr>
          <w:szCs w:val="24"/>
          <w:lang w:eastAsia="lt-LT"/>
        </w:rPr>
        <w:t xml:space="preserve"> rezultat</w:t>
      </w:r>
      <w:r w:rsidR="009A10BE" w:rsidRPr="00371274">
        <w:rPr>
          <w:szCs w:val="24"/>
          <w:lang w:eastAsia="lt-LT"/>
        </w:rPr>
        <w:t>ų</w:t>
      </w:r>
      <w:r w:rsidRPr="00371274">
        <w:rPr>
          <w:szCs w:val="24"/>
          <w:lang w:eastAsia="lt-LT"/>
        </w:rPr>
        <w:t>:</w:t>
      </w:r>
    </w:p>
    <w:p w14:paraId="44F357ED" w14:textId="78D2D203" w:rsidR="003B6269" w:rsidRPr="00371274" w:rsidRDefault="003B6269">
      <w:pPr>
        <w:ind w:firstLine="709"/>
        <w:jc w:val="both"/>
        <w:rPr>
          <w:szCs w:val="24"/>
          <w:lang w:eastAsia="lt-LT"/>
        </w:rPr>
      </w:pPr>
    </w:p>
    <w:tbl>
      <w:tblPr>
        <w:tblStyle w:val="Lentelstinklelisviesus"/>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619"/>
        <w:gridCol w:w="1173"/>
        <w:gridCol w:w="1255"/>
      </w:tblGrid>
      <w:tr w:rsidR="003B6269" w:rsidRPr="00371274" w14:paraId="5212BD79" w14:textId="77777777" w:rsidTr="004233AB">
        <w:trPr>
          <w:trHeight w:val="306"/>
        </w:trPr>
        <w:tc>
          <w:tcPr>
            <w:tcW w:w="6619" w:type="dxa"/>
            <w:tcBorders>
              <w:bottom w:val="single" w:sz="4" w:space="0" w:color="auto"/>
            </w:tcBorders>
            <w:hideMark/>
          </w:tcPr>
          <w:p w14:paraId="214B2D2C" w14:textId="0025BDEC" w:rsidR="003B6269" w:rsidRPr="00371274" w:rsidRDefault="004233AB" w:rsidP="003B6269">
            <w:pPr>
              <w:ind w:firstLine="709"/>
              <w:jc w:val="both"/>
              <w:rPr>
                <w:sz w:val="22"/>
                <w:szCs w:val="22"/>
                <w:lang w:eastAsia="lt-LT"/>
              </w:rPr>
            </w:pPr>
            <w:r w:rsidRPr="00371274">
              <w:rPr>
                <w:sz w:val="22"/>
                <w:szCs w:val="22"/>
                <w:lang w:eastAsia="lt-LT"/>
              </w:rPr>
              <w:t>Siektini r</w:t>
            </w:r>
            <w:r w:rsidR="003B6269" w:rsidRPr="00371274">
              <w:rPr>
                <w:sz w:val="22"/>
                <w:szCs w:val="22"/>
                <w:lang w:eastAsia="lt-LT"/>
              </w:rPr>
              <w:t>odikliai</w:t>
            </w:r>
          </w:p>
        </w:tc>
        <w:tc>
          <w:tcPr>
            <w:tcW w:w="1173" w:type="dxa"/>
            <w:tcBorders>
              <w:bottom w:val="single" w:sz="4" w:space="0" w:color="auto"/>
            </w:tcBorders>
            <w:hideMark/>
          </w:tcPr>
          <w:p w14:paraId="5C10BE89" w14:textId="77777777" w:rsidR="003B6269" w:rsidRPr="00371274" w:rsidRDefault="003B6269" w:rsidP="00D63668">
            <w:pPr>
              <w:jc w:val="center"/>
              <w:rPr>
                <w:sz w:val="22"/>
                <w:szCs w:val="22"/>
                <w:lang w:eastAsia="lt-LT"/>
              </w:rPr>
            </w:pPr>
            <w:r w:rsidRPr="00371274">
              <w:rPr>
                <w:sz w:val="22"/>
                <w:szCs w:val="22"/>
                <w:lang w:eastAsia="lt-LT"/>
              </w:rPr>
              <w:t>Pradinė</w:t>
            </w:r>
          </w:p>
        </w:tc>
        <w:tc>
          <w:tcPr>
            <w:tcW w:w="1255" w:type="dxa"/>
            <w:tcBorders>
              <w:bottom w:val="single" w:sz="4" w:space="0" w:color="auto"/>
            </w:tcBorders>
            <w:hideMark/>
          </w:tcPr>
          <w:p w14:paraId="096A678A" w14:textId="77777777" w:rsidR="003B6269" w:rsidRPr="00371274" w:rsidRDefault="003B6269" w:rsidP="002B4B80">
            <w:pPr>
              <w:jc w:val="center"/>
              <w:rPr>
                <w:sz w:val="22"/>
                <w:szCs w:val="22"/>
                <w:lang w:eastAsia="lt-LT"/>
              </w:rPr>
            </w:pPr>
            <w:r w:rsidRPr="00371274">
              <w:rPr>
                <w:sz w:val="22"/>
                <w:szCs w:val="22"/>
                <w:lang w:eastAsia="lt-LT"/>
              </w:rPr>
              <w:t>2030 m.</w:t>
            </w:r>
          </w:p>
        </w:tc>
      </w:tr>
      <w:tr w:rsidR="004233AB" w:rsidRPr="00371274" w14:paraId="7EE2FBF0" w14:textId="77777777" w:rsidTr="004233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90"/>
        </w:trPr>
        <w:tc>
          <w:tcPr>
            <w:tcW w:w="6619" w:type="dxa"/>
            <w:tcBorders>
              <w:top w:val="single" w:sz="4" w:space="0" w:color="auto"/>
              <w:left w:val="single" w:sz="4" w:space="0" w:color="auto"/>
              <w:bottom w:val="single" w:sz="4" w:space="0" w:color="auto"/>
              <w:right w:val="single" w:sz="4" w:space="0" w:color="auto"/>
            </w:tcBorders>
            <w:hideMark/>
          </w:tcPr>
          <w:p w14:paraId="76EE79D7" w14:textId="77777777" w:rsidR="004233AB" w:rsidRPr="00371274" w:rsidRDefault="004233AB" w:rsidP="004233AB">
            <w:pPr>
              <w:jc w:val="both"/>
              <w:rPr>
                <w:sz w:val="22"/>
                <w:szCs w:val="22"/>
                <w:lang w:eastAsia="lt-LT"/>
              </w:rPr>
            </w:pPr>
            <w:r w:rsidRPr="00371274">
              <w:rPr>
                <w:sz w:val="22"/>
                <w:szCs w:val="22"/>
                <w:lang w:eastAsia="lt-LT"/>
              </w:rPr>
              <w:t>Išvengiamų hospitalizacijų skaičius 1 000 gyv. HI</w:t>
            </w:r>
          </w:p>
        </w:tc>
        <w:tc>
          <w:tcPr>
            <w:tcW w:w="1173" w:type="dxa"/>
            <w:tcBorders>
              <w:top w:val="single" w:sz="4" w:space="0" w:color="auto"/>
              <w:left w:val="single" w:sz="4" w:space="0" w:color="auto"/>
              <w:bottom w:val="single" w:sz="4" w:space="0" w:color="auto"/>
              <w:right w:val="single" w:sz="4" w:space="0" w:color="auto"/>
            </w:tcBorders>
            <w:hideMark/>
          </w:tcPr>
          <w:p w14:paraId="35C53088" w14:textId="77777777" w:rsidR="004233AB" w:rsidRPr="00371274" w:rsidRDefault="004233AB" w:rsidP="00D63668">
            <w:pPr>
              <w:jc w:val="center"/>
              <w:rPr>
                <w:sz w:val="22"/>
                <w:szCs w:val="22"/>
                <w:lang w:eastAsia="lt-LT"/>
              </w:rPr>
            </w:pPr>
            <w:r w:rsidRPr="00371274">
              <w:rPr>
                <w:sz w:val="22"/>
                <w:szCs w:val="22"/>
                <w:lang w:eastAsia="lt-LT"/>
              </w:rPr>
              <w:t>31,4 (2019)</w:t>
            </w:r>
          </w:p>
        </w:tc>
        <w:tc>
          <w:tcPr>
            <w:tcW w:w="1255" w:type="dxa"/>
            <w:tcBorders>
              <w:top w:val="single" w:sz="4" w:space="0" w:color="auto"/>
              <w:left w:val="single" w:sz="4" w:space="0" w:color="auto"/>
              <w:bottom w:val="single" w:sz="4" w:space="0" w:color="auto"/>
              <w:right w:val="single" w:sz="4" w:space="0" w:color="auto"/>
            </w:tcBorders>
            <w:hideMark/>
          </w:tcPr>
          <w:p w14:paraId="68E39BF5" w14:textId="77777777" w:rsidR="004233AB" w:rsidRPr="00371274" w:rsidRDefault="004233AB" w:rsidP="002B4B80">
            <w:pPr>
              <w:jc w:val="center"/>
              <w:rPr>
                <w:sz w:val="22"/>
                <w:szCs w:val="22"/>
                <w:lang w:eastAsia="lt-LT"/>
              </w:rPr>
            </w:pPr>
            <w:r w:rsidRPr="00371274">
              <w:rPr>
                <w:sz w:val="22"/>
                <w:szCs w:val="22"/>
                <w:lang w:eastAsia="lt-LT"/>
              </w:rPr>
              <w:t>16</w:t>
            </w:r>
          </w:p>
        </w:tc>
      </w:tr>
      <w:tr w:rsidR="004233AB" w:rsidRPr="00371274" w14:paraId="4A7EDB4E" w14:textId="77777777" w:rsidTr="004233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580"/>
        </w:trPr>
        <w:tc>
          <w:tcPr>
            <w:tcW w:w="6619" w:type="dxa"/>
            <w:tcBorders>
              <w:top w:val="single" w:sz="4" w:space="0" w:color="auto"/>
              <w:left w:val="single" w:sz="4" w:space="0" w:color="auto"/>
              <w:bottom w:val="single" w:sz="4" w:space="0" w:color="auto"/>
              <w:right w:val="single" w:sz="4" w:space="0" w:color="auto"/>
            </w:tcBorders>
            <w:hideMark/>
          </w:tcPr>
          <w:p w14:paraId="64E822A4" w14:textId="77777777" w:rsidR="004233AB" w:rsidRPr="00371274" w:rsidRDefault="004233AB" w:rsidP="004233AB">
            <w:pPr>
              <w:jc w:val="both"/>
              <w:rPr>
                <w:sz w:val="22"/>
                <w:szCs w:val="22"/>
                <w:lang w:eastAsia="lt-LT"/>
              </w:rPr>
            </w:pPr>
            <w:r w:rsidRPr="00371274">
              <w:rPr>
                <w:sz w:val="22"/>
                <w:szCs w:val="22"/>
                <w:lang w:eastAsia="lt-LT"/>
              </w:rPr>
              <w:t>Šeimos gydytojo ir jo komandos narių suteiktų sveikatos priežiūros paslaugų santykis</w:t>
            </w:r>
          </w:p>
        </w:tc>
        <w:tc>
          <w:tcPr>
            <w:tcW w:w="1173" w:type="dxa"/>
            <w:tcBorders>
              <w:top w:val="single" w:sz="4" w:space="0" w:color="auto"/>
              <w:left w:val="single" w:sz="4" w:space="0" w:color="auto"/>
              <w:bottom w:val="single" w:sz="4" w:space="0" w:color="auto"/>
              <w:right w:val="single" w:sz="4" w:space="0" w:color="auto"/>
            </w:tcBorders>
            <w:hideMark/>
          </w:tcPr>
          <w:p w14:paraId="3885E28B" w14:textId="1CAE97C0" w:rsidR="004233AB" w:rsidRPr="00371274" w:rsidRDefault="004233AB" w:rsidP="00D63668">
            <w:pPr>
              <w:jc w:val="center"/>
              <w:rPr>
                <w:sz w:val="22"/>
                <w:szCs w:val="22"/>
                <w:lang w:eastAsia="lt-LT"/>
              </w:rPr>
            </w:pPr>
            <w:r w:rsidRPr="00371274">
              <w:rPr>
                <w:sz w:val="22"/>
                <w:szCs w:val="22"/>
                <w:lang w:eastAsia="lt-LT"/>
              </w:rPr>
              <w:t>n.</w:t>
            </w:r>
            <w:r w:rsidR="009A10BE" w:rsidRPr="00371274">
              <w:rPr>
                <w:sz w:val="22"/>
                <w:szCs w:val="22"/>
                <w:lang w:eastAsia="lt-LT"/>
              </w:rPr>
              <w:t xml:space="preserve"> </w:t>
            </w:r>
            <w:r w:rsidRPr="00371274">
              <w:rPr>
                <w:sz w:val="22"/>
                <w:szCs w:val="22"/>
                <w:lang w:eastAsia="lt-LT"/>
              </w:rPr>
              <w:t>d.</w:t>
            </w:r>
          </w:p>
        </w:tc>
        <w:tc>
          <w:tcPr>
            <w:tcW w:w="1255" w:type="dxa"/>
            <w:tcBorders>
              <w:top w:val="single" w:sz="4" w:space="0" w:color="auto"/>
              <w:left w:val="single" w:sz="4" w:space="0" w:color="auto"/>
              <w:bottom w:val="single" w:sz="4" w:space="0" w:color="auto"/>
              <w:right w:val="single" w:sz="4" w:space="0" w:color="auto"/>
            </w:tcBorders>
            <w:hideMark/>
          </w:tcPr>
          <w:p w14:paraId="0350B6BB" w14:textId="00F32A64" w:rsidR="004233AB" w:rsidRPr="00371274" w:rsidRDefault="004233AB" w:rsidP="002B4B80">
            <w:pPr>
              <w:jc w:val="center"/>
              <w:rPr>
                <w:sz w:val="22"/>
                <w:szCs w:val="22"/>
                <w:lang w:eastAsia="lt-LT"/>
              </w:rPr>
            </w:pPr>
            <w:r w:rsidRPr="00371274">
              <w:rPr>
                <w:sz w:val="22"/>
                <w:szCs w:val="22"/>
                <w:lang w:eastAsia="lt-LT"/>
              </w:rPr>
              <w:t>40/60</w:t>
            </w:r>
          </w:p>
        </w:tc>
      </w:tr>
      <w:tr w:rsidR="004233AB" w:rsidRPr="00371274" w14:paraId="0B4A260C" w14:textId="77777777" w:rsidTr="002B4B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641"/>
        </w:trPr>
        <w:tc>
          <w:tcPr>
            <w:tcW w:w="6619" w:type="dxa"/>
            <w:tcBorders>
              <w:top w:val="single" w:sz="4" w:space="0" w:color="auto"/>
              <w:left w:val="single" w:sz="4" w:space="0" w:color="auto"/>
              <w:bottom w:val="single" w:sz="4" w:space="0" w:color="auto"/>
              <w:right w:val="single" w:sz="4" w:space="0" w:color="auto"/>
            </w:tcBorders>
            <w:hideMark/>
          </w:tcPr>
          <w:p w14:paraId="7FB02217" w14:textId="77777777" w:rsidR="004233AB" w:rsidRPr="00371274" w:rsidRDefault="004233AB" w:rsidP="004233AB">
            <w:pPr>
              <w:jc w:val="both"/>
              <w:rPr>
                <w:sz w:val="22"/>
                <w:szCs w:val="22"/>
                <w:lang w:eastAsia="lt-LT"/>
              </w:rPr>
            </w:pPr>
            <w:r w:rsidRPr="00371274">
              <w:rPr>
                <w:sz w:val="22"/>
                <w:szCs w:val="22"/>
                <w:lang w:eastAsia="lt-LT"/>
              </w:rPr>
              <w:t>Tikslinių grupių asmenų, kurių gyvenimo kokybė pagerėjo gavus naujas ar patobulintas psichikos sveikatos priežiūros paslaugas, dalis (proc.)</w:t>
            </w:r>
          </w:p>
        </w:tc>
        <w:tc>
          <w:tcPr>
            <w:tcW w:w="1173" w:type="dxa"/>
            <w:tcBorders>
              <w:top w:val="single" w:sz="4" w:space="0" w:color="auto"/>
              <w:left w:val="single" w:sz="4" w:space="0" w:color="auto"/>
              <w:bottom w:val="single" w:sz="4" w:space="0" w:color="auto"/>
              <w:right w:val="single" w:sz="4" w:space="0" w:color="auto"/>
            </w:tcBorders>
            <w:hideMark/>
          </w:tcPr>
          <w:p w14:paraId="2318CCA3" w14:textId="77777777" w:rsidR="004233AB" w:rsidRPr="00371274" w:rsidRDefault="004233AB" w:rsidP="00D63668">
            <w:pPr>
              <w:jc w:val="center"/>
              <w:rPr>
                <w:sz w:val="22"/>
                <w:szCs w:val="22"/>
                <w:lang w:eastAsia="lt-LT"/>
              </w:rPr>
            </w:pPr>
            <w:r w:rsidRPr="00371274">
              <w:rPr>
                <w:sz w:val="22"/>
                <w:szCs w:val="22"/>
                <w:lang w:eastAsia="lt-LT"/>
              </w:rPr>
              <w:t>0</w:t>
            </w:r>
          </w:p>
        </w:tc>
        <w:tc>
          <w:tcPr>
            <w:tcW w:w="1255" w:type="dxa"/>
            <w:tcBorders>
              <w:top w:val="single" w:sz="4" w:space="0" w:color="auto"/>
              <w:left w:val="single" w:sz="4" w:space="0" w:color="auto"/>
              <w:bottom w:val="single" w:sz="4" w:space="0" w:color="auto"/>
              <w:right w:val="single" w:sz="4" w:space="0" w:color="auto"/>
            </w:tcBorders>
            <w:hideMark/>
          </w:tcPr>
          <w:p w14:paraId="096F3B7F" w14:textId="77777777" w:rsidR="004233AB" w:rsidRPr="00371274" w:rsidRDefault="004233AB" w:rsidP="002B4B80">
            <w:pPr>
              <w:jc w:val="center"/>
              <w:rPr>
                <w:sz w:val="22"/>
                <w:szCs w:val="22"/>
                <w:lang w:eastAsia="lt-LT"/>
              </w:rPr>
            </w:pPr>
            <w:r w:rsidRPr="00371274">
              <w:rPr>
                <w:sz w:val="22"/>
                <w:szCs w:val="22"/>
                <w:lang w:eastAsia="lt-LT"/>
              </w:rPr>
              <w:t>25</w:t>
            </w:r>
          </w:p>
        </w:tc>
      </w:tr>
      <w:tr w:rsidR="004233AB" w:rsidRPr="00371274" w14:paraId="74D2F25D" w14:textId="77777777" w:rsidTr="002B4B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565"/>
        </w:trPr>
        <w:tc>
          <w:tcPr>
            <w:tcW w:w="6619" w:type="dxa"/>
            <w:tcBorders>
              <w:top w:val="single" w:sz="4" w:space="0" w:color="auto"/>
              <w:left w:val="single" w:sz="4" w:space="0" w:color="auto"/>
              <w:bottom w:val="single" w:sz="4" w:space="0" w:color="auto"/>
              <w:right w:val="single" w:sz="4" w:space="0" w:color="auto"/>
            </w:tcBorders>
            <w:hideMark/>
          </w:tcPr>
          <w:p w14:paraId="36A24299" w14:textId="77777777" w:rsidR="004233AB" w:rsidRPr="00371274" w:rsidRDefault="004233AB" w:rsidP="004233AB">
            <w:pPr>
              <w:jc w:val="both"/>
              <w:rPr>
                <w:sz w:val="22"/>
                <w:szCs w:val="22"/>
                <w:lang w:eastAsia="lt-LT"/>
              </w:rPr>
            </w:pPr>
            <w:r w:rsidRPr="00371274">
              <w:rPr>
                <w:sz w:val="22"/>
                <w:szCs w:val="22"/>
                <w:lang w:eastAsia="lt-LT"/>
              </w:rPr>
              <w:t>Asmenų, teigusių, kad pagerėjo jų gyvenimo kokybė po dalyvavimo veiklose, skirtose savarankiškam lėtinės ligos valdymui, dalis (proc.)</w:t>
            </w:r>
          </w:p>
        </w:tc>
        <w:tc>
          <w:tcPr>
            <w:tcW w:w="1173" w:type="dxa"/>
            <w:tcBorders>
              <w:top w:val="single" w:sz="4" w:space="0" w:color="auto"/>
              <w:left w:val="single" w:sz="4" w:space="0" w:color="auto"/>
              <w:bottom w:val="single" w:sz="4" w:space="0" w:color="auto"/>
              <w:right w:val="single" w:sz="4" w:space="0" w:color="auto"/>
            </w:tcBorders>
            <w:hideMark/>
          </w:tcPr>
          <w:p w14:paraId="09E1AFD1" w14:textId="77777777" w:rsidR="004233AB" w:rsidRPr="00371274" w:rsidRDefault="004233AB" w:rsidP="00D63668">
            <w:pPr>
              <w:jc w:val="center"/>
              <w:rPr>
                <w:sz w:val="22"/>
                <w:szCs w:val="22"/>
                <w:lang w:eastAsia="lt-LT"/>
              </w:rPr>
            </w:pPr>
            <w:r w:rsidRPr="00371274">
              <w:rPr>
                <w:sz w:val="22"/>
                <w:szCs w:val="22"/>
                <w:lang w:eastAsia="lt-LT"/>
              </w:rPr>
              <w:t>0</w:t>
            </w:r>
          </w:p>
        </w:tc>
        <w:tc>
          <w:tcPr>
            <w:tcW w:w="1255" w:type="dxa"/>
            <w:tcBorders>
              <w:top w:val="single" w:sz="4" w:space="0" w:color="auto"/>
              <w:left w:val="single" w:sz="4" w:space="0" w:color="auto"/>
              <w:bottom w:val="single" w:sz="4" w:space="0" w:color="auto"/>
              <w:right w:val="single" w:sz="4" w:space="0" w:color="auto"/>
            </w:tcBorders>
            <w:hideMark/>
          </w:tcPr>
          <w:p w14:paraId="32229C4D" w14:textId="77777777" w:rsidR="004233AB" w:rsidRPr="00371274" w:rsidRDefault="004233AB" w:rsidP="002B4B80">
            <w:pPr>
              <w:jc w:val="center"/>
              <w:rPr>
                <w:sz w:val="22"/>
                <w:szCs w:val="22"/>
                <w:lang w:eastAsia="lt-LT"/>
              </w:rPr>
            </w:pPr>
            <w:r w:rsidRPr="00371274">
              <w:rPr>
                <w:sz w:val="22"/>
                <w:szCs w:val="22"/>
                <w:lang w:eastAsia="lt-LT"/>
              </w:rPr>
              <w:t>70</w:t>
            </w:r>
          </w:p>
        </w:tc>
      </w:tr>
      <w:tr w:rsidR="004233AB" w:rsidRPr="00371274" w14:paraId="0F5CB164" w14:textId="77777777" w:rsidTr="004233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870"/>
        </w:trPr>
        <w:tc>
          <w:tcPr>
            <w:tcW w:w="6619" w:type="dxa"/>
            <w:tcBorders>
              <w:top w:val="single" w:sz="4" w:space="0" w:color="auto"/>
              <w:left w:val="single" w:sz="4" w:space="0" w:color="auto"/>
              <w:bottom w:val="single" w:sz="4" w:space="0" w:color="auto"/>
              <w:right w:val="single" w:sz="4" w:space="0" w:color="auto"/>
            </w:tcBorders>
            <w:hideMark/>
          </w:tcPr>
          <w:p w14:paraId="5BA8C30F" w14:textId="77777777" w:rsidR="004233AB" w:rsidRPr="00371274" w:rsidRDefault="004233AB" w:rsidP="004233AB">
            <w:pPr>
              <w:jc w:val="both"/>
              <w:rPr>
                <w:sz w:val="22"/>
                <w:szCs w:val="22"/>
                <w:lang w:eastAsia="lt-LT"/>
              </w:rPr>
            </w:pPr>
            <w:r w:rsidRPr="00371274">
              <w:rPr>
                <w:sz w:val="22"/>
                <w:szCs w:val="22"/>
                <w:lang w:eastAsia="lt-LT"/>
              </w:rPr>
              <w:t xml:space="preserve">Asmenų, gavusių tęstines ambulatorines ir (ar) dienos stacionaro psichikos sveikatos paslaugas per 30 dienų nuo išrašymo iš stacionaro, dalis (proc.) </w:t>
            </w:r>
          </w:p>
        </w:tc>
        <w:tc>
          <w:tcPr>
            <w:tcW w:w="1173" w:type="dxa"/>
            <w:tcBorders>
              <w:top w:val="single" w:sz="4" w:space="0" w:color="auto"/>
              <w:left w:val="single" w:sz="4" w:space="0" w:color="auto"/>
              <w:bottom w:val="single" w:sz="4" w:space="0" w:color="auto"/>
              <w:right w:val="single" w:sz="4" w:space="0" w:color="auto"/>
            </w:tcBorders>
            <w:hideMark/>
          </w:tcPr>
          <w:p w14:paraId="744FF83A" w14:textId="77777777" w:rsidR="004233AB" w:rsidRPr="00371274" w:rsidRDefault="004233AB" w:rsidP="00D63668">
            <w:pPr>
              <w:jc w:val="center"/>
              <w:rPr>
                <w:sz w:val="22"/>
                <w:szCs w:val="22"/>
                <w:lang w:eastAsia="lt-LT"/>
              </w:rPr>
            </w:pPr>
            <w:r w:rsidRPr="00371274">
              <w:rPr>
                <w:sz w:val="22"/>
                <w:szCs w:val="22"/>
                <w:lang w:eastAsia="lt-LT"/>
              </w:rPr>
              <w:t>50,2</w:t>
            </w:r>
          </w:p>
        </w:tc>
        <w:tc>
          <w:tcPr>
            <w:tcW w:w="1255" w:type="dxa"/>
            <w:tcBorders>
              <w:top w:val="single" w:sz="4" w:space="0" w:color="auto"/>
              <w:left w:val="single" w:sz="4" w:space="0" w:color="auto"/>
              <w:bottom w:val="single" w:sz="4" w:space="0" w:color="auto"/>
              <w:right w:val="single" w:sz="4" w:space="0" w:color="auto"/>
            </w:tcBorders>
            <w:hideMark/>
          </w:tcPr>
          <w:p w14:paraId="3AF2CAD9" w14:textId="77777777" w:rsidR="004233AB" w:rsidRPr="00371274" w:rsidRDefault="004233AB" w:rsidP="002B4B80">
            <w:pPr>
              <w:jc w:val="center"/>
              <w:rPr>
                <w:sz w:val="22"/>
                <w:szCs w:val="22"/>
                <w:lang w:eastAsia="lt-LT"/>
              </w:rPr>
            </w:pPr>
            <w:r w:rsidRPr="00371274">
              <w:rPr>
                <w:sz w:val="22"/>
                <w:szCs w:val="22"/>
                <w:lang w:eastAsia="lt-LT"/>
              </w:rPr>
              <w:t>80</w:t>
            </w:r>
          </w:p>
        </w:tc>
      </w:tr>
      <w:tr w:rsidR="004233AB" w:rsidRPr="00371274" w14:paraId="71FBCF22" w14:textId="77777777" w:rsidTr="002B4B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454"/>
        </w:trPr>
        <w:tc>
          <w:tcPr>
            <w:tcW w:w="6619" w:type="dxa"/>
            <w:tcBorders>
              <w:top w:val="single" w:sz="4" w:space="0" w:color="auto"/>
              <w:left w:val="single" w:sz="4" w:space="0" w:color="auto"/>
              <w:bottom w:val="single" w:sz="4" w:space="0" w:color="auto"/>
              <w:right w:val="single" w:sz="4" w:space="0" w:color="auto"/>
            </w:tcBorders>
            <w:hideMark/>
          </w:tcPr>
          <w:p w14:paraId="3D2057D5" w14:textId="77777777" w:rsidR="004233AB" w:rsidRPr="00371274" w:rsidRDefault="004233AB" w:rsidP="004233AB">
            <w:pPr>
              <w:jc w:val="both"/>
              <w:rPr>
                <w:sz w:val="22"/>
                <w:szCs w:val="22"/>
                <w:lang w:eastAsia="lt-LT"/>
              </w:rPr>
            </w:pPr>
            <w:r w:rsidRPr="00371274">
              <w:rPr>
                <w:sz w:val="22"/>
                <w:szCs w:val="22"/>
                <w:lang w:eastAsia="lt-LT"/>
              </w:rPr>
              <w:t>Slaugytojų, tenkančių vienam gydytojui, skaičius</w:t>
            </w:r>
          </w:p>
        </w:tc>
        <w:tc>
          <w:tcPr>
            <w:tcW w:w="1173" w:type="dxa"/>
            <w:tcBorders>
              <w:top w:val="single" w:sz="4" w:space="0" w:color="auto"/>
              <w:left w:val="single" w:sz="4" w:space="0" w:color="auto"/>
              <w:bottom w:val="single" w:sz="4" w:space="0" w:color="auto"/>
              <w:right w:val="single" w:sz="4" w:space="0" w:color="auto"/>
            </w:tcBorders>
            <w:hideMark/>
          </w:tcPr>
          <w:p w14:paraId="1CD6550E" w14:textId="77777777" w:rsidR="004233AB" w:rsidRPr="00371274" w:rsidRDefault="004233AB" w:rsidP="00D63668">
            <w:pPr>
              <w:jc w:val="center"/>
              <w:rPr>
                <w:sz w:val="22"/>
                <w:szCs w:val="22"/>
                <w:lang w:eastAsia="lt-LT"/>
              </w:rPr>
            </w:pPr>
            <w:r w:rsidRPr="00371274">
              <w:rPr>
                <w:sz w:val="22"/>
                <w:szCs w:val="22"/>
                <w:lang w:eastAsia="lt-LT"/>
              </w:rPr>
              <w:t>1,8 (2019)</w:t>
            </w:r>
          </w:p>
        </w:tc>
        <w:tc>
          <w:tcPr>
            <w:tcW w:w="1255" w:type="dxa"/>
            <w:tcBorders>
              <w:top w:val="single" w:sz="4" w:space="0" w:color="auto"/>
              <w:left w:val="single" w:sz="4" w:space="0" w:color="auto"/>
              <w:bottom w:val="single" w:sz="4" w:space="0" w:color="auto"/>
              <w:right w:val="single" w:sz="4" w:space="0" w:color="auto"/>
            </w:tcBorders>
            <w:hideMark/>
          </w:tcPr>
          <w:p w14:paraId="6589C948" w14:textId="77777777" w:rsidR="004233AB" w:rsidRPr="00371274" w:rsidRDefault="004233AB" w:rsidP="002B4B80">
            <w:pPr>
              <w:jc w:val="center"/>
              <w:rPr>
                <w:sz w:val="22"/>
                <w:szCs w:val="22"/>
                <w:lang w:eastAsia="lt-LT"/>
              </w:rPr>
            </w:pPr>
            <w:r w:rsidRPr="00371274">
              <w:rPr>
                <w:sz w:val="22"/>
                <w:szCs w:val="22"/>
                <w:lang w:eastAsia="lt-LT"/>
              </w:rPr>
              <w:t>2,5</w:t>
            </w:r>
          </w:p>
        </w:tc>
      </w:tr>
      <w:tr w:rsidR="003B6269" w:rsidRPr="00371274" w14:paraId="78962D84" w14:textId="77777777" w:rsidTr="004233AB">
        <w:trPr>
          <w:trHeight w:val="570"/>
        </w:trPr>
        <w:tc>
          <w:tcPr>
            <w:tcW w:w="6619" w:type="dxa"/>
            <w:hideMark/>
          </w:tcPr>
          <w:p w14:paraId="33FBA878" w14:textId="77777777" w:rsidR="003B6269" w:rsidRPr="00371274" w:rsidRDefault="003B6269" w:rsidP="003B6269">
            <w:pPr>
              <w:jc w:val="both"/>
              <w:rPr>
                <w:sz w:val="22"/>
                <w:szCs w:val="22"/>
                <w:lang w:eastAsia="lt-LT"/>
              </w:rPr>
            </w:pPr>
            <w:r w:rsidRPr="00371274">
              <w:rPr>
                <w:sz w:val="22"/>
                <w:szCs w:val="22"/>
                <w:lang w:eastAsia="lt-LT"/>
              </w:rPr>
              <w:t xml:space="preserve">Mirštamumas nuo miokardo infarkto per 30 dienų nuo hospitalizacijos (proc.) </w:t>
            </w:r>
          </w:p>
        </w:tc>
        <w:tc>
          <w:tcPr>
            <w:tcW w:w="1173" w:type="dxa"/>
            <w:hideMark/>
          </w:tcPr>
          <w:p w14:paraId="587AD171" w14:textId="77777777" w:rsidR="003B6269" w:rsidRPr="00371274" w:rsidRDefault="003B6269" w:rsidP="002B4B80">
            <w:pPr>
              <w:jc w:val="center"/>
              <w:rPr>
                <w:sz w:val="22"/>
                <w:szCs w:val="22"/>
                <w:lang w:eastAsia="lt-LT"/>
              </w:rPr>
            </w:pPr>
            <w:r w:rsidRPr="00371274">
              <w:rPr>
                <w:sz w:val="22"/>
                <w:szCs w:val="22"/>
                <w:lang w:eastAsia="lt-LT"/>
              </w:rPr>
              <w:t>13,3 (2019)</w:t>
            </w:r>
          </w:p>
        </w:tc>
        <w:tc>
          <w:tcPr>
            <w:tcW w:w="1255" w:type="dxa"/>
            <w:hideMark/>
          </w:tcPr>
          <w:p w14:paraId="7AC1D1AF" w14:textId="77777777" w:rsidR="003B6269" w:rsidRPr="00371274" w:rsidRDefault="003B6269" w:rsidP="002B4B80">
            <w:pPr>
              <w:ind w:firstLine="709"/>
              <w:jc w:val="center"/>
              <w:rPr>
                <w:sz w:val="22"/>
                <w:szCs w:val="22"/>
                <w:lang w:eastAsia="lt-LT"/>
              </w:rPr>
            </w:pPr>
            <w:r w:rsidRPr="00371274">
              <w:rPr>
                <w:sz w:val="22"/>
                <w:szCs w:val="22"/>
                <w:lang w:eastAsia="lt-LT"/>
              </w:rPr>
              <w:t>9</w:t>
            </w:r>
          </w:p>
        </w:tc>
      </w:tr>
      <w:tr w:rsidR="003B6269" w:rsidRPr="00371274" w14:paraId="27027978" w14:textId="77777777" w:rsidTr="004233AB">
        <w:trPr>
          <w:trHeight w:val="570"/>
        </w:trPr>
        <w:tc>
          <w:tcPr>
            <w:tcW w:w="6619" w:type="dxa"/>
            <w:hideMark/>
          </w:tcPr>
          <w:p w14:paraId="345D2667" w14:textId="77777777" w:rsidR="003B6269" w:rsidRPr="00371274" w:rsidRDefault="003B6269" w:rsidP="003B6269">
            <w:pPr>
              <w:jc w:val="both"/>
              <w:rPr>
                <w:sz w:val="22"/>
                <w:szCs w:val="22"/>
                <w:lang w:eastAsia="lt-LT"/>
              </w:rPr>
            </w:pPr>
            <w:r w:rsidRPr="00371274">
              <w:rPr>
                <w:sz w:val="22"/>
                <w:szCs w:val="22"/>
                <w:lang w:eastAsia="lt-LT"/>
              </w:rPr>
              <w:lastRenderedPageBreak/>
              <w:t xml:space="preserve">Mirštamumas nuo išeminio galvos smegenų insulto per 30 dienų po hospitalizacijos (proc.) </w:t>
            </w:r>
          </w:p>
        </w:tc>
        <w:tc>
          <w:tcPr>
            <w:tcW w:w="1173" w:type="dxa"/>
            <w:hideMark/>
          </w:tcPr>
          <w:p w14:paraId="74970439" w14:textId="77777777" w:rsidR="003B6269" w:rsidRPr="00371274" w:rsidRDefault="003B6269" w:rsidP="002B4B80">
            <w:pPr>
              <w:jc w:val="center"/>
              <w:rPr>
                <w:sz w:val="22"/>
                <w:szCs w:val="22"/>
                <w:lang w:eastAsia="lt-LT"/>
              </w:rPr>
            </w:pPr>
            <w:r w:rsidRPr="00371274">
              <w:rPr>
                <w:sz w:val="22"/>
                <w:szCs w:val="22"/>
                <w:lang w:eastAsia="lt-LT"/>
              </w:rPr>
              <w:t>18,24 (2019)</w:t>
            </w:r>
          </w:p>
        </w:tc>
        <w:tc>
          <w:tcPr>
            <w:tcW w:w="1255" w:type="dxa"/>
            <w:hideMark/>
          </w:tcPr>
          <w:p w14:paraId="6089F17F" w14:textId="77777777" w:rsidR="003B6269" w:rsidRPr="00371274" w:rsidRDefault="003B6269" w:rsidP="002B4B80">
            <w:pPr>
              <w:ind w:firstLine="709"/>
              <w:jc w:val="center"/>
              <w:rPr>
                <w:sz w:val="22"/>
                <w:szCs w:val="22"/>
                <w:lang w:eastAsia="lt-LT"/>
              </w:rPr>
            </w:pPr>
            <w:r w:rsidRPr="00371274">
              <w:rPr>
                <w:sz w:val="22"/>
                <w:szCs w:val="22"/>
                <w:lang w:eastAsia="lt-LT"/>
              </w:rPr>
              <w:t>12</w:t>
            </w:r>
          </w:p>
        </w:tc>
      </w:tr>
      <w:tr w:rsidR="003B6269" w:rsidRPr="00371274" w14:paraId="602D4675" w14:textId="77777777" w:rsidTr="002B4B80">
        <w:trPr>
          <w:trHeight w:val="388"/>
        </w:trPr>
        <w:tc>
          <w:tcPr>
            <w:tcW w:w="6619" w:type="dxa"/>
            <w:hideMark/>
          </w:tcPr>
          <w:p w14:paraId="24FAAC63" w14:textId="77777777" w:rsidR="003B6269" w:rsidRPr="00371274" w:rsidRDefault="003B6269" w:rsidP="003B6269">
            <w:pPr>
              <w:jc w:val="both"/>
              <w:rPr>
                <w:sz w:val="22"/>
                <w:szCs w:val="22"/>
                <w:lang w:eastAsia="lt-LT"/>
              </w:rPr>
            </w:pPr>
            <w:r w:rsidRPr="00371274">
              <w:rPr>
                <w:sz w:val="22"/>
                <w:szCs w:val="22"/>
                <w:lang w:eastAsia="lt-LT"/>
              </w:rPr>
              <w:t>Bendras 5 metų išgyvenamumas sergant  krūties vėžiu (proc.)</w:t>
            </w:r>
          </w:p>
        </w:tc>
        <w:tc>
          <w:tcPr>
            <w:tcW w:w="1173" w:type="dxa"/>
            <w:hideMark/>
          </w:tcPr>
          <w:p w14:paraId="3FB429DB" w14:textId="01553EAD" w:rsidR="003B6269" w:rsidRPr="00371274" w:rsidRDefault="003B6269" w:rsidP="002B4B80">
            <w:pPr>
              <w:jc w:val="center"/>
              <w:rPr>
                <w:sz w:val="22"/>
                <w:szCs w:val="22"/>
                <w:lang w:eastAsia="lt-LT"/>
              </w:rPr>
            </w:pPr>
            <w:r w:rsidRPr="00371274">
              <w:rPr>
                <w:sz w:val="22"/>
                <w:szCs w:val="22"/>
                <w:lang w:eastAsia="lt-LT"/>
              </w:rPr>
              <w:t>77,1 (2015)</w:t>
            </w:r>
          </w:p>
        </w:tc>
        <w:tc>
          <w:tcPr>
            <w:tcW w:w="1255" w:type="dxa"/>
            <w:hideMark/>
          </w:tcPr>
          <w:p w14:paraId="7DB692DE" w14:textId="77777777" w:rsidR="003B6269" w:rsidRPr="00371274" w:rsidRDefault="003B6269" w:rsidP="002B4B80">
            <w:pPr>
              <w:ind w:firstLine="709"/>
              <w:jc w:val="center"/>
              <w:rPr>
                <w:sz w:val="22"/>
                <w:szCs w:val="22"/>
                <w:lang w:eastAsia="lt-LT"/>
              </w:rPr>
            </w:pPr>
            <w:r w:rsidRPr="00371274">
              <w:rPr>
                <w:sz w:val="22"/>
                <w:szCs w:val="22"/>
                <w:lang w:eastAsia="lt-LT"/>
              </w:rPr>
              <w:t>89</w:t>
            </w:r>
          </w:p>
        </w:tc>
      </w:tr>
      <w:tr w:rsidR="003B6269" w:rsidRPr="00371274" w14:paraId="35397B8D" w14:textId="77777777" w:rsidTr="004233AB">
        <w:trPr>
          <w:trHeight w:val="306"/>
        </w:trPr>
        <w:tc>
          <w:tcPr>
            <w:tcW w:w="6619" w:type="dxa"/>
            <w:hideMark/>
          </w:tcPr>
          <w:p w14:paraId="43F4E16D" w14:textId="77777777" w:rsidR="003B6269" w:rsidRPr="00371274" w:rsidRDefault="003B6269" w:rsidP="003B6269">
            <w:pPr>
              <w:jc w:val="both"/>
              <w:rPr>
                <w:sz w:val="22"/>
                <w:szCs w:val="22"/>
                <w:lang w:eastAsia="lt-LT"/>
              </w:rPr>
            </w:pPr>
            <w:r w:rsidRPr="00371274">
              <w:rPr>
                <w:sz w:val="22"/>
                <w:szCs w:val="22"/>
                <w:lang w:eastAsia="lt-LT"/>
              </w:rPr>
              <w:t>Efektyvių organų donorų skaičius 1 mln. gyventojų</w:t>
            </w:r>
          </w:p>
        </w:tc>
        <w:tc>
          <w:tcPr>
            <w:tcW w:w="1173" w:type="dxa"/>
            <w:hideMark/>
          </w:tcPr>
          <w:p w14:paraId="2478F428" w14:textId="77777777" w:rsidR="003B6269" w:rsidRPr="00371274" w:rsidRDefault="003B6269" w:rsidP="002B4B80">
            <w:pPr>
              <w:jc w:val="center"/>
              <w:rPr>
                <w:sz w:val="22"/>
                <w:szCs w:val="22"/>
                <w:lang w:eastAsia="lt-LT"/>
              </w:rPr>
            </w:pPr>
            <w:r w:rsidRPr="00371274">
              <w:rPr>
                <w:sz w:val="22"/>
                <w:szCs w:val="22"/>
                <w:lang w:eastAsia="lt-LT"/>
              </w:rPr>
              <w:t>18,6 (2019)</w:t>
            </w:r>
          </w:p>
        </w:tc>
        <w:tc>
          <w:tcPr>
            <w:tcW w:w="1255" w:type="dxa"/>
            <w:hideMark/>
          </w:tcPr>
          <w:p w14:paraId="4F3B690A" w14:textId="77777777" w:rsidR="003B6269" w:rsidRPr="00371274" w:rsidRDefault="003B6269" w:rsidP="002B4B80">
            <w:pPr>
              <w:ind w:firstLine="709"/>
              <w:jc w:val="center"/>
              <w:rPr>
                <w:sz w:val="22"/>
                <w:szCs w:val="22"/>
                <w:lang w:eastAsia="lt-LT"/>
              </w:rPr>
            </w:pPr>
            <w:r w:rsidRPr="00371274">
              <w:rPr>
                <w:sz w:val="22"/>
                <w:szCs w:val="22"/>
                <w:lang w:eastAsia="lt-LT"/>
              </w:rPr>
              <w:t>30</w:t>
            </w:r>
          </w:p>
        </w:tc>
      </w:tr>
      <w:tr w:rsidR="003B6269" w:rsidRPr="00371274" w14:paraId="174C2EE9" w14:textId="77777777" w:rsidTr="002B4B80">
        <w:trPr>
          <w:trHeight w:val="359"/>
        </w:trPr>
        <w:tc>
          <w:tcPr>
            <w:tcW w:w="6619" w:type="dxa"/>
            <w:hideMark/>
          </w:tcPr>
          <w:p w14:paraId="79459EAB" w14:textId="77777777" w:rsidR="003B6269" w:rsidRPr="00371274" w:rsidRDefault="003B6269" w:rsidP="003B6269">
            <w:pPr>
              <w:jc w:val="both"/>
              <w:rPr>
                <w:sz w:val="22"/>
                <w:szCs w:val="22"/>
                <w:lang w:eastAsia="lt-LT"/>
              </w:rPr>
            </w:pPr>
            <w:r w:rsidRPr="00371274">
              <w:rPr>
                <w:sz w:val="22"/>
                <w:szCs w:val="22"/>
                <w:lang w:eastAsia="lt-LT"/>
              </w:rPr>
              <w:t>Aktyvaus gydymo lovų užimtumas (proc.)</w:t>
            </w:r>
          </w:p>
        </w:tc>
        <w:tc>
          <w:tcPr>
            <w:tcW w:w="1173" w:type="dxa"/>
            <w:hideMark/>
          </w:tcPr>
          <w:p w14:paraId="6F88D578" w14:textId="2B2FA328" w:rsidR="004233AB" w:rsidRPr="00371274" w:rsidRDefault="003B6269" w:rsidP="002B4B80">
            <w:pPr>
              <w:jc w:val="center"/>
              <w:rPr>
                <w:sz w:val="22"/>
                <w:szCs w:val="22"/>
                <w:lang w:eastAsia="lt-LT"/>
              </w:rPr>
            </w:pPr>
            <w:r w:rsidRPr="00371274">
              <w:rPr>
                <w:sz w:val="22"/>
                <w:szCs w:val="22"/>
                <w:lang w:eastAsia="lt-LT"/>
              </w:rPr>
              <w:t>73</w:t>
            </w:r>
          </w:p>
          <w:p w14:paraId="7EE50D23" w14:textId="4E543FAD" w:rsidR="003B6269" w:rsidRPr="00371274" w:rsidRDefault="003B6269" w:rsidP="002B4B80">
            <w:pPr>
              <w:jc w:val="center"/>
              <w:rPr>
                <w:sz w:val="22"/>
                <w:szCs w:val="22"/>
                <w:lang w:eastAsia="lt-LT"/>
              </w:rPr>
            </w:pPr>
            <w:r w:rsidRPr="00371274">
              <w:rPr>
                <w:sz w:val="22"/>
                <w:szCs w:val="22"/>
                <w:lang w:eastAsia="lt-LT"/>
              </w:rPr>
              <w:t>(2018)</w:t>
            </w:r>
          </w:p>
        </w:tc>
        <w:tc>
          <w:tcPr>
            <w:tcW w:w="1255" w:type="dxa"/>
            <w:hideMark/>
          </w:tcPr>
          <w:p w14:paraId="34360435" w14:textId="77777777" w:rsidR="003B6269" w:rsidRPr="00371274" w:rsidRDefault="003B6269" w:rsidP="002B4B80">
            <w:pPr>
              <w:ind w:firstLine="709"/>
              <w:jc w:val="center"/>
              <w:rPr>
                <w:sz w:val="22"/>
                <w:szCs w:val="22"/>
                <w:lang w:eastAsia="lt-LT"/>
              </w:rPr>
            </w:pPr>
            <w:r w:rsidRPr="00371274">
              <w:rPr>
                <w:sz w:val="22"/>
                <w:szCs w:val="22"/>
                <w:lang w:eastAsia="lt-LT"/>
              </w:rPr>
              <w:t>80</w:t>
            </w:r>
          </w:p>
        </w:tc>
      </w:tr>
      <w:tr w:rsidR="003B6269" w:rsidRPr="00371274" w14:paraId="6A40C196" w14:textId="77777777" w:rsidTr="004233AB">
        <w:trPr>
          <w:trHeight w:val="570"/>
        </w:trPr>
        <w:tc>
          <w:tcPr>
            <w:tcW w:w="6619" w:type="dxa"/>
            <w:hideMark/>
          </w:tcPr>
          <w:p w14:paraId="60B06953" w14:textId="77777777" w:rsidR="003B6269" w:rsidRPr="00371274" w:rsidRDefault="003B6269" w:rsidP="003B6269">
            <w:pPr>
              <w:jc w:val="both"/>
              <w:rPr>
                <w:sz w:val="22"/>
                <w:szCs w:val="22"/>
                <w:lang w:eastAsia="lt-LT"/>
              </w:rPr>
            </w:pPr>
            <w:r w:rsidRPr="00371274">
              <w:rPr>
                <w:sz w:val="22"/>
                <w:szCs w:val="22"/>
                <w:lang w:eastAsia="lt-LT"/>
              </w:rPr>
              <w:t>Gyventojų, dėl laukimo laiko (ilgų eilių) atidėjusių kreipimąsi dėl sveikatos priežiūros paslaugų, dalis (proc.)</w:t>
            </w:r>
          </w:p>
        </w:tc>
        <w:tc>
          <w:tcPr>
            <w:tcW w:w="1173" w:type="dxa"/>
            <w:hideMark/>
          </w:tcPr>
          <w:p w14:paraId="6157A817" w14:textId="5D92FCDD" w:rsidR="004233AB" w:rsidRPr="00371274" w:rsidRDefault="003B6269" w:rsidP="002B4B80">
            <w:pPr>
              <w:jc w:val="center"/>
              <w:rPr>
                <w:sz w:val="22"/>
                <w:szCs w:val="22"/>
                <w:lang w:eastAsia="lt-LT"/>
              </w:rPr>
            </w:pPr>
            <w:r w:rsidRPr="00371274">
              <w:rPr>
                <w:sz w:val="22"/>
                <w:szCs w:val="22"/>
                <w:lang w:eastAsia="lt-LT"/>
              </w:rPr>
              <w:t>11</w:t>
            </w:r>
          </w:p>
          <w:p w14:paraId="6AC57655" w14:textId="22DF088C" w:rsidR="003B6269" w:rsidRPr="00371274" w:rsidRDefault="003B6269" w:rsidP="002B4B80">
            <w:pPr>
              <w:jc w:val="center"/>
              <w:rPr>
                <w:sz w:val="22"/>
                <w:szCs w:val="22"/>
                <w:lang w:eastAsia="lt-LT"/>
              </w:rPr>
            </w:pPr>
            <w:r w:rsidRPr="00371274">
              <w:rPr>
                <w:sz w:val="22"/>
                <w:szCs w:val="22"/>
                <w:lang w:eastAsia="lt-LT"/>
              </w:rPr>
              <w:t>(2014)</w:t>
            </w:r>
          </w:p>
        </w:tc>
        <w:tc>
          <w:tcPr>
            <w:tcW w:w="1255" w:type="dxa"/>
            <w:hideMark/>
          </w:tcPr>
          <w:p w14:paraId="34598B46" w14:textId="77777777" w:rsidR="003B6269" w:rsidRPr="00371274" w:rsidRDefault="003B6269" w:rsidP="002B4B80">
            <w:pPr>
              <w:ind w:firstLine="709"/>
              <w:jc w:val="center"/>
              <w:rPr>
                <w:sz w:val="22"/>
                <w:szCs w:val="22"/>
                <w:lang w:eastAsia="lt-LT"/>
              </w:rPr>
            </w:pPr>
            <w:r w:rsidRPr="00371274">
              <w:rPr>
                <w:sz w:val="22"/>
                <w:szCs w:val="22"/>
                <w:lang w:eastAsia="lt-LT"/>
              </w:rPr>
              <w:t>6</w:t>
            </w:r>
          </w:p>
        </w:tc>
      </w:tr>
      <w:tr w:rsidR="003B6269" w:rsidRPr="00371274" w14:paraId="3330CE30" w14:textId="77777777" w:rsidTr="004233AB">
        <w:trPr>
          <w:trHeight w:val="314"/>
        </w:trPr>
        <w:tc>
          <w:tcPr>
            <w:tcW w:w="6619" w:type="dxa"/>
            <w:hideMark/>
          </w:tcPr>
          <w:p w14:paraId="514F8A6E" w14:textId="77777777" w:rsidR="003B6269" w:rsidRPr="00371274" w:rsidRDefault="003B6269" w:rsidP="003B6269">
            <w:pPr>
              <w:jc w:val="both"/>
              <w:rPr>
                <w:sz w:val="22"/>
                <w:szCs w:val="22"/>
                <w:lang w:eastAsia="lt-LT"/>
              </w:rPr>
            </w:pPr>
            <w:r w:rsidRPr="00371274">
              <w:rPr>
                <w:sz w:val="22"/>
                <w:szCs w:val="22"/>
                <w:lang w:eastAsia="lt-LT"/>
              </w:rPr>
              <w:t>Pacientų pasitenkinimas gautomis paslaugomis(proc.)</w:t>
            </w:r>
          </w:p>
        </w:tc>
        <w:tc>
          <w:tcPr>
            <w:tcW w:w="1173" w:type="dxa"/>
            <w:hideMark/>
          </w:tcPr>
          <w:p w14:paraId="737E9039" w14:textId="77777777" w:rsidR="003B6269" w:rsidRPr="00371274" w:rsidRDefault="003B6269" w:rsidP="002B4B80">
            <w:pPr>
              <w:jc w:val="center"/>
              <w:rPr>
                <w:sz w:val="22"/>
                <w:szCs w:val="22"/>
                <w:lang w:eastAsia="lt-LT"/>
              </w:rPr>
            </w:pPr>
            <w:r w:rsidRPr="00371274">
              <w:rPr>
                <w:sz w:val="22"/>
                <w:szCs w:val="22"/>
                <w:lang w:eastAsia="lt-LT"/>
              </w:rPr>
              <w:t>0</w:t>
            </w:r>
          </w:p>
        </w:tc>
        <w:tc>
          <w:tcPr>
            <w:tcW w:w="1255" w:type="dxa"/>
            <w:hideMark/>
          </w:tcPr>
          <w:p w14:paraId="596FDAFC" w14:textId="77777777" w:rsidR="003B6269" w:rsidRPr="00371274" w:rsidRDefault="003B6269" w:rsidP="002B4B80">
            <w:pPr>
              <w:ind w:firstLine="709"/>
              <w:jc w:val="center"/>
              <w:rPr>
                <w:sz w:val="22"/>
                <w:szCs w:val="22"/>
                <w:lang w:eastAsia="lt-LT"/>
              </w:rPr>
            </w:pPr>
            <w:r w:rsidRPr="00371274">
              <w:rPr>
                <w:sz w:val="22"/>
                <w:szCs w:val="22"/>
                <w:lang w:eastAsia="lt-LT"/>
              </w:rPr>
              <w:t>70</w:t>
            </w:r>
          </w:p>
        </w:tc>
      </w:tr>
      <w:tr w:rsidR="003B6269" w:rsidRPr="00371274" w14:paraId="0A73DD7E" w14:textId="77777777" w:rsidTr="004233AB">
        <w:trPr>
          <w:trHeight w:val="486"/>
        </w:trPr>
        <w:tc>
          <w:tcPr>
            <w:tcW w:w="6619" w:type="dxa"/>
            <w:hideMark/>
          </w:tcPr>
          <w:p w14:paraId="7262DCB4" w14:textId="77777777" w:rsidR="003B6269" w:rsidRPr="00371274" w:rsidRDefault="003B6269" w:rsidP="003B6269">
            <w:pPr>
              <w:jc w:val="both"/>
              <w:rPr>
                <w:sz w:val="22"/>
                <w:szCs w:val="22"/>
                <w:lang w:eastAsia="lt-LT"/>
              </w:rPr>
            </w:pPr>
            <w:r w:rsidRPr="00371274">
              <w:rPr>
                <w:sz w:val="22"/>
                <w:szCs w:val="22"/>
                <w:lang w:eastAsia="lt-LT"/>
              </w:rPr>
              <w:t>Specialistų, po dalyvavimo veiklose įgijusių / patobulinusių  kvalifikaciją, dalis (proc.)</w:t>
            </w:r>
          </w:p>
        </w:tc>
        <w:tc>
          <w:tcPr>
            <w:tcW w:w="1173" w:type="dxa"/>
            <w:hideMark/>
          </w:tcPr>
          <w:p w14:paraId="55B9DA5A" w14:textId="77777777" w:rsidR="003B6269" w:rsidRPr="00371274" w:rsidRDefault="003B6269" w:rsidP="002B4B80">
            <w:pPr>
              <w:jc w:val="center"/>
              <w:rPr>
                <w:sz w:val="22"/>
                <w:szCs w:val="22"/>
                <w:lang w:eastAsia="lt-LT"/>
              </w:rPr>
            </w:pPr>
            <w:r w:rsidRPr="00371274">
              <w:rPr>
                <w:sz w:val="22"/>
                <w:szCs w:val="22"/>
                <w:lang w:eastAsia="lt-LT"/>
              </w:rPr>
              <w:t>0</w:t>
            </w:r>
          </w:p>
        </w:tc>
        <w:tc>
          <w:tcPr>
            <w:tcW w:w="1255" w:type="dxa"/>
            <w:hideMark/>
          </w:tcPr>
          <w:p w14:paraId="55FA9D5D" w14:textId="77777777" w:rsidR="003B6269" w:rsidRPr="00371274" w:rsidRDefault="003B6269" w:rsidP="002B4B80">
            <w:pPr>
              <w:ind w:firstLine="709"/>
              <w:jc w:val="center"/>
              <w:rPr>
                <w:sz w:val="22"/>
                <w:szCs w:val="22"/>
                <w:lang w:eastAsia="lt-LT"/>
              </w:rPr>
            </w:pPr>
            <w:r w:rsidRPr="00371274">
              <w:rPr>
                <w:sz w:val="22"/>
                <w:szCs w:val="22"/>
                <w:lang w:eastAsia="lt-LT"/>
              </w:rPr>
              <w:t>90</w:t>
            </w:r>
          </w:p>
        </w:tc>
      </w:tr>
      <w:tr w:rsidR="003B6269" w:rsidRPr="00371274" w14:paraId="27BB9FD4" w14:textId="77777777" w:rsidTr="002B4B80">
        <w:trPr>
          <w:trHeight w:val="543"/>
        </w:trPr>
        <w:tc>
          <w:tcPr>
            <w:tcW w:w="6619" w:type="dxa"/>
            <w:hideMark/>
          </w:tcPr>
          <w:p w14:paraId="1A04E30C" w14:textId="74210251" w:rsidR="003B6269" w:rsidRPr="00371274" w:rsidRDefault="003B6269" w:rsidP="004233AB">
            <w:pPr>
              <w:jc w:val="both"/>
              <w:rPr>
                <w:sz w:val="22"/>
                <w:szCs w:val="22"/>
                <w:lang w:eastAsia="lt-LT"/>
              </w:rPr>
            </w:pPr>
            <w:r w:rsidRPr="00371274">
              <w:rPr>
                <w:sz w:val="22"/>
                <w:szCs w:val="22"/>
                <w:lang w:eastAsia="lt-LT"/>
              </w:rPr>
              <w:t>Sveikatos priežiūros specialistai, kurie po dalyvavimo veiklose, mažiausiai dvejus metus dirbo sveikatos priežiūros įstaigose (proc.)</w:t>
            </w:r>
          </w:p>
        </w:tc>
        <w:tc>
          <w:tcPr>
            <w:tcW w:w="1173" w:type="dxa"/>
            <w:hideMark/>
          </w:tcPr>
          <w:p w14:paraId="488706A5" w14:textId="77777777" w:rsidR="003B6269" w:rsidRPr="00371274" w:rsidRDefault="003B6269" w:rsidP="002B4B80">
            <w:pPr>
              <w:jc w:val="center"/>
              <w:rPr>
                <w:sz w:val="22"/>
                <w:szCs w:val="22"/>
                <w:lang w:eastAsia="lt-LT"/>
              </w:rPr>
            </w:pPr>
            <w:r w:rsidRPr="00371274">
              <w:rPr>
                <w:sz w:val="22"/>
                <w:szCs w:val="22"/>
                <w:lang w:eastAsia="lt-LT"/>
              </w:rPr>
              <w:t>0</w:t>
            </w:r>
          </w:p>
        </w:tc>
        <w:tc>
          <w:tcPr>
            <w:tcW w:w="1255" w:type="dxa"/>
            <w:hideMark/>
          </w:tcPr>
          <w:p w14:paraId="7F16C61F" w14:textId="77777777" w:rsidR="003B6269" w:rsidRPr="00371274" w:rsidRDefault="003B6269" w:rsidP="002B4B80">
            <w:pPr>
              <w:ind w:firstLine="709"/>
              <w:jc w:val="center"/>
              <w:rPr>
                <w:sz w:val="22"/>
                <w:szCs w:val="22"/>
                <w:lang w:eastAsia="lt-LT"/>
              </w:rPr>
            </w:pPr>
            <w:r w:rsidRPr="00371274">
              <w:rPr>
                <w:sz w:val="22"/>
                <w:szCs w:val="22"/>
                <w:lang w:eastAsia="lt-LT"/>
              </w:rPr>
              <w:t>80</w:t>
            </w:r>
          </w:p>
        </w:tc>
      </w:tr>
      <w:tr w:rsidR="003B6269" w:rsidRPr="00371274" w14:paraId="20D763D0" w14:textId="77777777" w:rsidTr="002B4B80">
        <w:trPr>
          <w:trHeight w:val="385"/>
        </w:trPr>
        <w:tc>
          <w:tcPr>
            <w:tcW w:w="6619" w:type="dxa"/>
            <w:hideMark/>
          </w:tcPr>
          <w:p w14:paraId="63EF5890" w14:textId="77777777" w:rsidR="003B6269" w:rsidRPr="00371274" w:rsidRDefault="003B6269" w:rsidP="004233AB">
            <w:pPr>
              <w:jc w:val="both"/>
              <w:rPr>
                <w:sz w:val="22"/>
                <w:szCs w:val="22"/>
                <w:lang w:eastAsia="lt-LT"/>
              </w:rPr>
            </w:pPr>
            <w:r w:rsidRPr="00371274">
              <w:rPr>
                <w:sz w:val="22"/>
                <w:szCs w:val="22"/>
                <w:lang w:eastAsia="lt-LT"/>
              </w:rPr>
              <w:t>Asmenų, kurie po dalyvavimo veiklose įgijo kvalifikaciją, dalis (proc.)</w:t>
            </w:r>
          </w:p>
        </w:tc>
        <w:tc>
          <w:tcPr>
            <w:tcW w:w="1173" w:type="dxa"/>
            <w:hideMark/>
          </w:tcPr>
          <w:p w14:paraId="70257044" w14:textId="77777777" w:rsidR="003B6269" w:rsidRPr="00371274" w:rsidRDefault="003B6269" w:rsidP="002B4B80">
            <w:pPr>
              <w:jc w:val="center"/>
              <w:rPr>
                <w:sz w:val="22"/>
                <w:szCs w:val="22"/>
                <w:lang w:eastAsia="lt-LT"/>
              </w:rPr>
            </w:pPr>
            <w:r w:rsidRPr="00371274">
              <w:rPr>
                <w:sz w:val="22"/>
                <w:szCs w:val="22"/>
                <w:lang w:eastAsia="lt-LT"/>
              </w:rPr>
              <w:t>0</w:t>
            </w:r>
          </w:p>
        </w:tc>
        <w:tc>
          <w:tcPr>
            <w:tcW w:w="1255" w:type="dxa"/>
            <w:hideMark/>
          </w:tcPr>
          <w:p w14:paraId="6750C661" w14:textId="77777777" w:rsidR="003B6269" w:rsidRPr="00371274" w:rsidRDefault="003B6269" w:rsidP="002B4B80">
            <w:pPr>
              <w:ind w:firstLine="709"/>
              <w:jc w:val="center"/>
              <w:rPr>
                <w:sz w:val="22"/>
                <w:szCs w:val="22"/>
                <w:lang w:eastAsia="lt-LT"/>
              </w:rPr>
            </w:pPr>
            <w:r w:rsidRPr="00371274">
              <w:rPr>
                <w:sz w:val="22"/>
                <w:szCs w:val="22"/>
                <w:lang w:eastAsia="lt-LT"/>
              </w:rPr>
              <w:t>80</w:t>
            </w:r>
          </w:p>
        </w:tc>
      </w:tr>
      <w:tr w:rsidR="003B6269" w:rsidRPr="00371274" w14:paraId="174EF548" w14:textId="77777777" w:rsidTr="004233AB">
        <w:trPr>
          <w:trHeight w:val="570"/>
        </w:trPr>
        <w:tc>
          <w:tcPr>
            <w:tcW w:w="6619" w:type="dxa"/>
            <w:hideMark/>
          </w:tcPr>
          <w:p w14:paraId="021CDD9C" w14:textId="77777777" w:rsidR="003B6269" w:rsidRPr="00371274" w:rsidRDefault="003B6269" w:rsidP="004233AB">
            <w:pPr>
              <w:jc w:val="both"/>
              <w:rPr>
                <w:sz w:val="22"/>
                <w:szCs w:val="22"/>
                <w:lang w:eastAsia="lt-LT"/>
              </w:rPr>
            </w:pPr>
            <w:r w:rsidRPr="00371274">
              <w:rPr>
                <w:sz w:val="22"/>
                <w:szCs w:val="22"/>
                <w:lang w:eastAsia="lt-LT"/>
              </w:rPr>
              <w:t>ASPĮ, kurių veiklos rezultatų rodiklių rinkinys yra stebimas ir skelbiamas viešai teisės aktų nustatyta tvarka (proc.)</w:t>
            </w:r>
          </w:p>
        </w:tc>
        <w:tc>
          <w:tcPr>
            <w:tcW w:w="1173" w:type="dxa"/>
            <w:hideMark/>
          </w:tcPr>
          <w:p w14:paraId="286E623F" w14:textId="77777777" w:rsidR="003B6269" w:rsidRPr="00371274" w:rsidRDefault="003B6269" w:rsidP="002B4B80">
            <w:pPr>
              <w:jc w:val="center"/>
              <w:rPr>
                <w:sz w:val="22"/>
                <w:szCs w:val="22"/>
                <w:lang w:eastAsia="lt-LT"/>
              </w:rPr>
            </w:pPr>
            <w:r w:rsidRPr="00371274">
              <w:rPr>
                <w:sz w:val="22"/>
                <w:szCs w:val="22"/>
                <w:lang w:eastAsia="lt-LT"/>
              </w:rPr>
              <w:t>n/d</w:t>
            </w:r>
          </w:p>
        </w:tc>
        <w:tc>
          <w:tcPr>
            <w:tcW w:w="1255" w:type="dxa"/>
            <w:hideMark/>
          </w:tcPr>
          <w:p w14:paraId="2DBBC3B0" w14:textId="77777777" w:rsidR="003B6269" w:rsidRPr="00371274" w:rsidRDefault="003B6269" w:rsidP="002B4B80">
            <w:pPr>
              <w:ind w:firstLine="709"/>
              <w:jc w:val="center"/>
              <w:rPr>
                <w:sz w:val="22"/>
                <w:szCs w:val="22"/>
                <w:lang w:eastAsia="lt-LT"/>
              </w:rPr>
            </w:pPr>
            <w:r w:rsidRPr="00371274">
              <w:rPr>
                <w:sz w:val="22"/>
                <w:szCs w:val="22"/>
                <w:lang w:eastAsia="lt-LT"/>
              </w:rPr>
              <w:t>100</w:t>
            </w:r>
          </w:p>
        </w:tc>
      </w:tr>
      <w:tr w:rsidR="003B6269" w:rsidRPr="00371274" w14:paraId="1B6C51BE" w14:textId="77777777" w:rsidTr="004233AB">
        <w:trPr>
          <w:trHeight w:val="570"/>
        </w:trPr>
        <w:tc>
          <w:tcPr>
            <w:tcW w:w="6619" w:type="dxa"/>
            <w:hideMark/>
          </w:tcPr>
          <w:p w14:paraId="4B24836D" w14:textId="77777777" w:rsidR="003B6269" w:rsidRPr="00371274" w:rsidRDefault="003B6269" w:rsidP="004233AB">
            <w:pPr>
              <w:jc w:val="both"/>
              <w:rPr>
                <w:sz w:val="22"/>
                <w:szCs w:val="22"/>
                <w:lang w:eastAsia="lt-LT"/>
              </w:rPr>
            </w:pPr>
            <w:r w:rsidRPr="00371274">
              <w:rPr>
                <w:sz w:val="22"/>
                <w:szCs w:val="22"/>
                <w:lang w:eastAsia="lt-LT"/>
              </w:rPr>
              <w:t xml:space="preserve">Aktyvaus gydymo sveikatos priežiūros įstaigose nustatytų invazinių </w:t>
            </w:r>
            <w:proofErr w:type="spellStart"/>
            <w:r w:rsidRPr="00371274">
              <w:rPr>
                <w:i/>
                <w:iCs/>
                <w:sz w:val="22"/>
                <w:szCs w:val="22"/>
                <w:lang w:eastAsia="lt-LT"/>
              </w:rPr>
              <w:t>Klebsiella</w:t>
            </w:r>
            <w:proofErr w:type="spellEnd"/>
            <w:r w:rsidRPr="00371274">
              <w:rPr>
                <w:i/>
                <w:iCs/>
                <w:sz w:val="22"/>
                <w:szCs w:val="22"/>
                <w:lang w:eastAsia="lt-LT"/>
              </w:rPr>
              <w:t xml:space="preserve"> </w:t>
            </w:r>
            <w:proofErr w:type="spellStart"/>
            <w:r w:rsidRPr="00371274">
              <w:rPr>
                <w:i/>
                <w:iCs/>
                <w:sz w:val="22"/>
                <w:szCs w:val="22"/>
                <w:lang w:eastAsia="lt-LT"/>
              </w:rPr>
              <w:t>pneumoniae</w:t>
            </w:r>
            <w:proofErr w:type="spellEnd"/>
            <w:r w:rsidRPr="00371274">
              <w:rPr>
                <w:sz w:val="22"/>
                <w:szCs w:val="22"/>
                <w:lang w:eastAsia="lt-LT"/>
              </w:rPr>
              <w:t xml:space="preserve"> atsparių  trečios kartos </w:t>
            </w:r>
            <w:proofErr w:type="spellStart"/>
            <w:r w:rsidRPr="00371274">
              <w:rPr>
                <w:sz w:val="22"/>
                <w:szCs w:val="22"/>
                <w:lang w:eastAsia="lt-LT"/>
              </w:rPr>
              <w:t>cefalosporinams</w:t>
            </w:r>
            <w:proofErr w:type="spellEnd"/>
            <w:r w:rsidRPr="00371274">
              <w:rPr>
                <w:sz w:val="22"/>
                <w:szCs w:val="22"/>
                <w:lang w:eastAsia="lt-LT"/>
              </w:rPr>
              <w:t xml:space="preserve"> dalis (EARS-Net duomenimis) (proc.)</w:t>
            </w:r>
          </w:p>
        </w:tc>
        <w:tc>
          <w:tcPr>
            <w:tcW w:w="1173" w:type="dxa"/>
            <w:hideMark/>
          </w:tcPr>
          <w:p w14:paraId="52D2D63F" w14:textId="77777777" w:rsidR="003B6269" w:rsidRPr="00371274" w:rsidRDefault="003B6269" w:rsidP="002B4B80">
            <w:pPr>
              <w:jc w:val="center"/>
              <w:rPr>
                <w:sz w:val="22"/>
                <w:szCs w:val="22"/>
                <w:lang w:eastAsia="lt-LT"/>
              </w:rPr>
            </w:pPr>
            <w:r w:rsidRPr="00371274">
              <w:rPr>
                <w:sz w:val="22"/>
                <w:szCs w:val="22"/>
                <w:lang w:eastAsia="lt-LT"/>
              </w:rPr>
              <w:t>55,2</w:t>
            </w:r>
          </w:p>
        </w:tc>
        <w:tc>
          <w:tcPr>
            <w:tcW w:w="1255" w:type="dxa"/>
            <w:hideMark/>
          </w:tcPr>
          <w:p w14:paraId="7D720D11" w14:textId="77777777" w:rsidR="003B6269" w:rsidRPr="00371274" w:rsidRDefault="003B6269" w:rsidP="002B4B80">
            <w:pPr>
              <w:ind w:firstLine="709"/>
              <w:jc w:val="center"/>
              <w:rPr>
                <w:sz w:val="22"/>
                <w:szCs w:val="22"/>
                <w:lang w:eastAsia="lt-LT"/>
              </w:rPr>
            </w:pPr>
            <w:r w:rsidRPr="00371274">
              <w:rPr>
                <w:sz w:val="22"/>
                <w:szCs w:val="22"/>
                <w:lang w:eastAsia="lt-LT"/>
              </w:rPr>
              <w:t>30</w:t>
            </w:r>
          </w:p>
        </w:tc>
      </w:tr>
      <w:tr w:rsidR="003B6269" w:rsidRPr="00371274" w14:paraId="4DEDC9C6" w14:textId="77777777" w:rsidTr="004233AB">
        <w:trPr>
          <w:trHeight w:val="570"/>
        </w:trPr>
        <w:tc>
          <w:tcPr>
            <w:tcW w:w="6619" w:type="dxa"/>
            <w:hideMark/>
          </w:tcPr>
          <w:p w14:paraId="2588B693" w14:textId="77777777" w:rsidR="003B6269" w:rsidRPr="00371274" w:rsidRDefault="003B6269" w:rsidP="004233AB">
            <w:pPr>
              <w:jc w:val="both"/>
              <w:rPr>
                <w:sz w:val="22"/>
                <w:szCs w:val="22"/>
                <w:lang w:eastAsia="lt-LT"/>
              </w:rPr>
            </w:pPr>
            <w:r w:rsidRPr="00371274">
              <w:rPr>
                <w:sz w:val="22"/>
                <w:szCs w:val="22"/>
                <w:lang w:eastAsia="lt-LT"/>
              </w:rPr>
              <w:t>Gyventojų, kuriems teikiamos su sveikata susijusios elektroninės paslaugos, dalis nuo visų šalies gyventojų (proc.)</w:t>
            </w:r>
          </w:p>
        </w:tc>
        <w:tc>
          <w:tcPr>
            <w:tcW w:w="1173" w:type="dxa"/>
            <w:hideMark/>
          </w:tcPr>
          <w:p w14:paraId="08D0E2FF" w14:textId="77777777" w:rsidR="003B6269" w:rsidRPr="00371274" w:rsidRDefault="003B6269" w:rsidP="002B4B80">
            <w:pPr>
              <w:jc w:val="center"/>
              <w:rPr>
                <w:sz w:val="22"/>
                <w:szCs w:val="22"/>
                <w:lang w:eastAsia="lt-LT"/>
              </w:rPr>
            </w:pPr>
            <w:r w:rsidRPr="00371274">
              <w:rPr>
                <w:sz w:val="22"/>
                <w:szCs w:val="22"/>
                <w:lang w:eastAsia="lt-LT"/>
              </w:rPr>
              <w:t>30</w:t>
            </w:r>
          </w:p>
        </w:tc>
        <w:tc>
          <w:tcPr>
            <w:tcW w:w="1255" w:type="dxa"/>
            <w:hideMark/>
          </w:tcPr>
          <w:p w14:paraId="50A10FF3" w14:textId="77777777" w:rsidR="003B6269" w:rsidRPr="00371274" w:rsidRDefault="003B6269" w:rsidP="002B4B80">
            <w:pPr>
              <w:ind w:firstLine="709"/>
              <w:jc w:val="center"/>
              <w:rPr>
                <w:sz w:val="22"/>
                <w:szCs w:val="22"/>
                <w:lang w:eastAsia="lt-LT"/>
              </w:rPr>
            </w:pPr>
            <w:r w:rsidRPr="00371274">
              <w:rPr>
                <w:sz w:val="22"/>
                <w:szCs w:val="22"/>
                <w:lang w:eastAsia="lt-LT"/>
              </w:rPr>
              <w:t>80</w:t>
            </w:r>
          </w:p>
        </w:tc>
      </w:tr>
      <w:tr w:rsidR="003B6269" w:rsidRPr="00371274" w14:paraId="19455B26" w14:textId="77777777" w:rsidTr="004233AB">
        <w:trPr>
          <w:trHeight w:val="570"/>
        </w:trPr>
        <w:tc>
          <w:tcPr>
            <w:tcW w:w="6619" w:type="dxa"/>
            <w:hideMark/>
          </w:tcPr>
          <w:p w14:paraId="36628B5E" w14:textId="77777777" w:rsidR="003B6269" w:rsidRPr="00371274" w:rsidRDefault="003B6269" w:rsidP="004233AB">
            <w:pPr>
              <w:jc w:val="both"/>
              <w:rPr>
                <w:sz w:val="22"/>
                <w:szCs w:val="22"/>
                <w:lang w:eastAsia="lt-LT"/>
              </w:rPr>
            </w:pPr>
            <w:r w:rsidRPr="00371274">
              <w:rPr>
                <w:sz w:val="22"/>
                <w:szCs w:val="22"/>
                <w:lang w:eastAsia="lt-LT"/>
              </w:rPr>
              <w:t>Sveikatos specialistų, kurių licencijos priežiūra vykdoma skaitmeniniu būdu, dalis (proc.)</w:t>
            </w:r>
          </w:p>
        </w:tc>
        <w:tc>
          <w:tcPr>
            <w:tcW w:w="1173" w:type="dxa"/>
            <w:hideMark/>
          </w:tcPr>
          <w:p w14:paraId="7D897833" w14:textId="77777777" w:rsidR="003B6269" w:rsidRPr="00371274" w:rsidRDefault="003B6269" w:rsidP="002B4B80">
            <w:pPr>
              <w:jc w:val="center"/>
              <w:rPr>
                <w:sz w:val="22"/>
                <w:szCs w:val="22"/>
                <w:lang w:eastAsia="lt-LT"/>
              </w:rPr>
            </w:pPr>
            <w:r w:rsidRPr="00371274">
              <w:rPr>
                <w:sz w:val="22"/>
                <w:szCs w:val="22"/>
                <w:lang w:eastAsia="lt-LT"/>
              </w:rPr>
              <w:t>0</w:t>
            </w:r>
          </w:p>
        </w:tc>
        <w:tc>
          <w:tcPr>
            <w:tcW w:w="1255" w:type="dxa"/>
            <w:hideMark/>
          </w:tcPr>
          <w:p w14:paraId="1DD541AD" w14:textId="77777777" w:rsidR="003B6269" w:rsidRPr="00371274" w:rsidRDefault="003B6269" w:rsidP="002B4B80">
            <w:pPr>
              <w:ind w:firstLine="709"/>
              <w:jc w:val="center"/>
              <w:rPr>
                <w:sz w:val="22"/>
                <w:szCs w:val="22"/>
                <w:lang w:eastAsia="lt-LT"/>
              </w:rPr>
            </w:pPr>
            <w:r w:rsidRPr="00371274">
              <w:rPr>
                <w:sz w:val="22"/>
                <w:szCs w:val="22"/>
                <w:lang w:eastAsia="lt-LT"/>
              </w:rPr>
              <w:t>90</w:t>
            </w:r>
          </w:p>
        </w:tc>
      </w:tr>
    </w:tbl>
    <w:p w14:paraId="4ACFC635" w14:textId="70878313" w:rsidR="003B6269" w:rsidRPr="00371274" w:rsidRDefault="003B6269">
      <w:pPr>
        <w:ind w:firstLine="709"/>
        <w:jc w:val="both"/>
        <w:rPr>
          <w:szCs w:val="24"/>
          <w:lang w:eastAsia="lt-LT"/>
        </w:rPr>
      </w:pPr>
    </w:p>
    <w:p w14:paraId="212EB362" w14:textId="77777777" w:rsidR="00537117" w:rsidRPr="00371274" w:rsidRDefault="002B4B80">
      <w:pPr>
        <w:ind w:firstLine="709"/>
        <w:jc w:val="both"/>
        <w:rPr>
          <w:szCs w:val="24"/>
          <w:lang w:eastAsia="lt-LT"/>
        </w:rPr>
      </w:pPr>
      <w:r w:rsidRPr="00371274">
        <w:rPr>
          <w:szCs w:val="24"/>
          <w:lang w:eastAsia="lt-LT"/>
        </w:rPr>
        <w:t xml:space="preserve">Įgyvendinus sveikatos priežiūros įstaigų tinklo pertvarkos reformą </w:t>
      </w:r>
      <w:r w:rsidR="008846FA" w:rsidRPr="00371274">
        <w:rPr>
          <w:szCs w:val="24"/>
          <w:lang w:eastAsia="lt-LT"/>
        </w:rPr>
        <w:t>tikimasi:</w:t>
      </w:r>
    </w:p>
    <w:p w14:paraId="24A0757D" w14:textId="40F8BB1A" w:rsidR="00B673AC" w:rsidRPr="00371274" w:rsidRDefault="005D1238">
      <w:pPr>
        <w:ind w:firstLine="709"/>
        <w:jc w:val="both"/>
        <w:rPr>
          <w:szCs w:val="24"/>
          <w:lang w:eastAsia="lt-LT"/>
        </w:rPr>
      </w:pPr>
      <w:r w:rsidRPr="00371274">
        <w:rPr>
          <w:szCs w:val="24"/>
          <w:lang w:eastAsia="lt-LT"/>
        </w:rPr>
        <w:t>•</w:t>
      </w:r>
      <w:r w:rsidRPr="00371274">
        <w:rPr>
          <w:szCs w:val="24"/>
          <w:lang w:eastAsia="lt-LT"/>
        </w:rPr>
        <w:tab/>
      </w:r>
      <w:r w:rsidR="00974168" w:rsidRPr="00371274">
        <w:rPr>
          <w:szCs w:val="24"/>
          <w:lang w:eastAsia="lt-LT"/>
        </w:rPr>
        <w:t>efektyvesni</w:t>
      </w:r>
      <w:r w:rsidR="008846FA" w:rsidRPr="00371274">
        <w:rPr>
          <w:szCs w:val="24"/>
          <w:lang w:eastAsia="lt-LT"/>
        </w:rPr>
        <w:t>o</w:t>
      </w:r>
      <w:r w:rsidR="00974168" w:rsidRPr="00371274">
        <w:rPr>
          <w:szCs w:val="24"/>
          <w:lang w:eastAsia="lt-LT"/>
        </w:rPr>
        <w:t xml:space="preserve"> </w:t>
      </w:r>
      <w:r w:rsidRPr="00371274">
        <w:rPr>
          <w:szCs w:val="24"/>
          <w:lang w:eastAsia="lt-LT"/>
        </w:rPr>
        <w:t xml:space="preserve">sveikatos sistemos </w:t>
      </w:r>
      <w:r w:rsidR="009D5ABE" w:rsidRPr="00371274">
        <w:rPr>
          <w:szCs w:val="24"/>
          <w:lang w:eastAsia="lt-LT"/>
        </w:rPr>
        <w:t>finansinių</w:t>
      </w:r>
      <w:r w:rsidRPr="00371274">
        <w:rPr>
          <w:szCs w:val="24"/>
          <w:lang w:eastAsia="lt-LT"/>
        </w:rPr>
        <w:t xml:space="preserve">, </w:t>
      </w:r>
      <w:r w:rsidR="009D5ABE" w:rsidRPr="00371274">
        <w:rPr>
          <w:szCs w:val="24"/>
          <w:lang w:eastAsia="lt-LT"/>
        </w:rPr>
        <w:t xml:space="preserve">žmogiškųjų </w:t>
      </w:r>
      <w:r w:rsidRPr="00371274">
        <w:rPr>
          <w:szCs w:val="24"/>
          <w:lang w:eastAsia="lt-LT"/>
        </w:rPr>
        <w:t xml:space="preserve">ir </w:t>
      </w:r>
      <w:r w:rsidR="009D5ABE" w:rsidRPr="00371274">
        <w:rPr>
          <w:szCs w:val="24"/>
          <w:lang w:eastAsia="lt-LT"/>
        </w:rPr>
        <w:t>materialinių išteklių</w:t>
      </w:r>
      <w:r w:rsidR="00974168" w:rsidRPr="00371274">
        <w:rPr>
          <w:szCs w:val="24"/>
          <w:lang w:eastAsia="lt-LT"/>
        </w:rPr>
        <w:t xml:space="preserve"> naudojim</w:t>
      </w:r>
      <w:r w:rsidR="008846FA" w:rsidRPr="00371274">
        <w:rPr>
          <w:szCs w:val="24"/>
          <w:lang w:eastAsia="lt-LT"/>
        </w:rPr>
        <w:t>o</w:t>
      </w:r>
      <w:r w:rsidRPr="00371274">
        <w:rPr>
          <w:szCs w:val="24"/>
          <w:lang w:eastAsia="lt-LT"/>
        </w:rPr>
        <w:t xml:space="preserve">; </w:t>
      </w:r>
    </w:p>
    <w:p w14:paraId="3AC7FF06" w14:textId="07484525" w:rsidR="00B673AC" w:rsidRPr="00371274" w:rsidRDefault="005D1238">
      <w:pPr>
        <w:ind w:firstLine="709"/>
        <w:jc w:val="both"/>
        <w:rPr>
          <w:szCs w:val="24"/>
          <w:lang w:eastAsia="lt-LT"/>
        </w:rPr>
      </w:pPr>
      <w:r w:rsidRPr="00371274">
        <w:rPr>
          <w:szCs w:val="24"/>
          <w:lang w:eastAsia="lt-LT"/>
        </w:rPr>
        <w:t>•</w:t>
      </w:r>
      <w:r w:rsidRPr="00371274">
        <w:rPr>
          <w:szCs w:val="24"/>
          <w:lang w:eastAsia="lt-LT"/>
        </w:rPr>
        <w:tab/>
      </w:r>
      <w:r w:rsidR="008846FA" w:rsidRPr="00371274">
        <w:rPr>
          <w:szCs w:val="24"/>
          <w:lang w:eastAsia="lt-LT"/>
        </w:rPr>
        <w:t xml:space="preserve">sudaryti </w:t>
      </w:r>
      <w:r w:rsidR="00974168" w:rsidRPr="00371274">
        <w:rPr>
          <w:szCs w:val="24"/>
          <w:lang w:eastAsia="lt-LT"/>
        </w:rPr>
        <w:t>galimyb</w:t>
      </w:r>
      <w:r w:rsidR="008846FA" w:rsidRPr="00371274">
        <w:rPr>
          <w:szCs w:val="24"/>
          <w:lang w:eastAsia="lt-LT"/>
        </w:rPr>
        <w:t>ę</w:t>
      </w:r>
      <w:r w:rsidR="00974168" w:rsidRPr="00371274">
        <w:rPr>
          <w:szCs w:val="24"/>
          <w:lang w:eastAsia="lt-LT"/>
        </w:rPr>
        <w:t xml:space="preserve"> </w:t>
      </w:r>
      <w:r w:rsidRPr="00371274">
        <w:rPr>
          <w:szCs w:val="24"/>
          <w:lang w:eastAsia="lt-LT"/>
        </w:rPr>
        <w:t xml:space="preserve">keičiant sveikatos priežiūros paslaugų struktūrą </w:t>
      </w:r>
      <w:r w:rsidR="00974168" w:rsidRPr="00371274">
        <w:rPr>
          <w:szCs w:val="24"/>
          <w:lang w:eastAsia="lt-LT"/>
        </w:rPr>
        <w:t xml:space="preserve">perskirstytus finansinius išteklius </w:t>
      </w:r>
      <w:r w:rsidRPr="00371274">
        <w:rPr>
          <w:szCs w:val="24"/>
          <w:lang w:eastAsia="lt-LT"/>
        </w:rPr>
        <w:t>(lėš</w:t>
      </w:r>
      <w:r w:rsidR="00974168" w:rsidRPr="00371274">
        <w:rPr>
          <w:szCs w:val="24"/>
          <w:lang w:eastAsia="lt-LT"/>
        </w:rPr>
        <w:t>a</w:t>
      </w:r>
      <w:r w:rsidRPr="00371274">
        <w:rPr>
          <w:szCs w:val="24"/>
          <w:lang w:eastAsia="lt-LT"/>
        </w:rPr>
        <w:t>s) naudo</w:t>
      </w:r>
      <w:r w:rsidR="00974168" w:rsidRPr="00371274">
        <w:rPr>
          <w:szCs w:val="24"/>
          <w:lang w:eastAsia="lt-LT"/>
        </w:rPr>
        <w:t xml:space="preserve">ti </w:t>
      </w:r>
      <w:r w:rsidRPr="00371274">
        <w:rPr>
          <w:szCs w:val="24"/>
          <w:lang w:eastAsia="lt-LT"/>
        </w:rPr>
        <w:t xml:space="preserve">trūkstamoms sveikatos priežiūros paslaugoms plėtoti; </w:t>
      </w:r>
    </w:p>
    <w:p w14:paraId="258F4F04" w14:textId="7A915DED" w:rsidR="00B673AC" w:rsidRPr="00371274" w:rsidRDefault="005D1238">
      <w:pPr>
        <w:ind w:firstLine="709"/>
        <w:jc w:val="both"/>
        <w:rPr>
          <w:szCs w:val="24"/>
          <w:lang w:eastAsia="lt-LT"/>
        </w:rPr>
      </w:pPr>
      <w:r w:rsidRPr="00371274">
        <w:rPr>
          <w:szCs w:val="24"/>
          <w:lang w:eastAsia="lt-LT"/>
        </w:rPr>
        <w:t>•</w:t>
      </w:r>
      <w:r w:rsidRPr="00371274">
        <w:rPr>
          <w:szCs w:val="24"/>
          <w:lang w:eastAsia="lt-LT"/>
        </w:rPr>
        <w:tab/>
      </w:r>
      <w:r w:rsidR="008846FA" w:rsidRPr="00371274">
        <w:rPr>
          <w:szCs w:val="24"/>
          <w:lang w:eastAsia="lt-LT"/>
        </w:rPr>
        <w:t xml:space="preserve">sudaryti </w:t>
      </w:r>
      <w:r w:rsidRPr="00371274">
        <w:rPr>
          <w:szCs w:val="24"/>
          <w:lang w:eastAsia="lt-LT"/>
        </w:rPr>
        <w:t>galimyb</w:t>
      </w:r>
      <w:r w:rsidR="008846FA" w:rsidRPr="00371274">
        <w:rPr>
          <w:szCs w:val="24"/>
          <w:lang w:eastAsia="lt-LT"/>
        </w:rPr>
        <w:t>ę</w:t>
      </w:r>
      <w:r w:rsidRPr="00371274">
        <w:rPr>
          <w:szCs w:val="24"/>
          <w:lang w:eastAsia="lt-LT"/>
        </w:rPr>
        <w:t xml:space="preserve"> padidinti paslaugų, apmokamų iš Privalomojo sveikatos draudimo fondo biudžeto, bazines kainas; </w:t>
      </w:r>
    </w:p>
    <w:p w14:paraId="25E35973" w14:textId="1EB12504" w:rsidR="00B673AC" w:rsidRPr="00371274" w:rsidRDefault="005D1238">
      <w:pPr>
        <w:ind w:firstLine="709"/>
        <w:jc w:val="both"/>
        <w:rPr>
          <w:szCs w:val="24"/>
          <w:lang w:eastAsia="lt-LT"/>
        </w:rPr>
      </w:pPr>
      <w:r w:rsidRPr="00371274">
        <w:rPr>
          <w:szCs w:val="24"/>
          <w:lang w:eastAsia="lt-LT"/>
        </w:rPr>
        <w:t>•</w:t>
      </w:r>
      <w:r w:rsidRPr="00371274">
        <w:rPr>
          <w:szCs w:val="24"/>
          <w:lang w:eastAsia="lt-LT"/>
        </w:rPr>
        <w:tab/>
        <w:t>sudaryt</w:t>
      </w:r>
      <w:r w:rsidR="008846FA" w:rsidRPr="00371274">
        <w:rPr>
          <w:szCs w:val="24"/>
          <w:lang w:eastAsia="lt-LT"/>
        </w:rPr>
        <w:t>i</w:t>
      </w:r>
      <w:r w:rsidRPr="00371274">
        <w:rPr>
          <w:szCs w:val="24"/>
          <w:lang w:eastAsia="lt-LT"/>
        </w:rPr>
        <w:t xml:space="preserve"> sąlyg</w:t>
      </w:r>
      <w:r w:rsidR="008846FA" w:rsidRPr="00371274">
        <w:rPr>
          <w:szCs w:val="24"/>
          <w:lang w:eastAsia="lt-LT"/>
        </w:rPr>
        <w:t>a</w:t>
      </w:r>
      <w:r w:rsidRPr="00371274">
        <w:rPr>
          <w:szCs w:val="24"/>
          <w:lang w:eastAsia="lt-LT"/>
        </w:rPr>
        <w:t>s išvengti neigiamų asmens sveikatos priežiūros įstaigų veiklos rezultatų, nuostolių arba šiuos nuostolius sumažinti, taip pat didinti darbuotojų darbo užmokestį.</w:t>
      </w:r>
    </w:p>
    <w:p w14:paraId="3C8EDD4D" w14:textId="57B62A2F" w:rsidR="004C20F2" w:rsidRPr="00371274" w:rsidRDefault="004C20F2" w:rsidP="004C20F2">
      <w:pPr>
        <w:jc w:val="both"/>
        <w:rPr>
          <w:szCs w:val="24"/>
          <w:lang w:eastAsia="lt-LT"/>
        </w:rPr>
      </w:pPr>
    </w:p>
    <w:p w14:paraId="107F4585" w14:textId="247658AD" w:rsidR="00F8049E" w:rsidRPr="004D7FCC" w:rsidRDefault="00F8049E" w:rsidP="00D63668">
      <w:pPr>
        <w:pStyle w:val="prastasiniatinklio"/>
        <w:spacing w:before="0" w:beforeAutospacing="0" w:after="0" w:afterAutospacing="0"/>
        <w:ind w:left="113" w:firstLine="595"/>
        <w:jc w:val="both"/>
        <w:textAlignment w:val="top"/>
        <w:rPr>
          <w:rFonts w:eastAsiaTheme="minorEastAsia"/>
          <w:b/>
          <w:bCs/>
          <w:color w:val="000000"/>
          <w:kern w:val="24"/>
        </w:rPr>
      </w:pPr>
      <w:r w:rsidRPr="004D7FCC">
        <w:rPr>
          <w:rFonts w:eastAsiaTheme="minorEastAsia"/>
          <w:b/>
          <w:bCs/>
          <w:color w:val="000000"/>
          <w:kern w:val="24"/>
        </w:rPr>
        <w:t>Laukiama nauda pacientui:</w:t>
      </w:r>
    </w:p>
    <w:p w14:paraId="5C5DAEA6" w14:textId="007D7930" w:rsidR="00D63668" w:rsidRPr="00371274" w:rsidRDefault="00D63668" w:rsidP="00D63668">
      <w:pPr>
        <w:pStyle w:val="prastasiniatinklio"/>
        <w:spacing w:before="0" w:beforeAutospacing="0" w:after="0" w:afterAutospacing="0"/>
        <w:ind w:left="113" w:firstLine="595"/>
        <w:jc w:val="both"/>
        <w:textAlignment w:val="top"/>
        <w:rPr>
          <w:rFonts w:eastAsiaTheme="minorEastAsia"/>
          <w:color w:val="000000"/>
          <w:kern w:val="24"/>
        </w:rPr>
      </w:pPr>
      <w:r w:rsidRPr="00371274">
        <w:rPr>
          <w:rFonts w:eastAsiaTheme="minorEastAsia"/>
          <w:color w:val="000000"/>
          <w:kern w:val="24"/>
        </w:rPr>
        <w:t>1. Bazinis paslaugų paketo užtikrinimas garantuos, kad visose savivaldybėse, net ir tose, kur keičiama paslaugų suteikimo forma iš stacionaro į dienos paslaugas</w:t>
      </w:r>
      <w:r w:rsidR="008E1AE1" w:rsidRPr="00371274">
        <w:rPr>
          <w:rFonts w:eastAsiaTheme="minorEastAsia"/>
          <w:color w:val="000000"/>
          <w:kern w:val="24"/>
        </w:rPr>
        <w:t>,</w:t>
      </w:r>
      <w:r w:rsidRPr="00371274">
        <w:rPr>
          <w:rFonts w:eastAsiaTheme="minorEastAsia"/>
          <w:color w:val="000000"/>
          <w:kern w:val="24"/>
        </w:rPr>
        <w:t xml:space="preserve"> paslaugų prieinamumas nepablogės ir tai bus </w:t>
      </w:r>
      <w:proofErr w:type="spellStart"/>
      <w:r w:rsidRPr="00371274">
        <w:rPr>
          <w:rFonts w:eastAsiaTheme="minorEastAsia"/>
          <w:color w:val="000000"/>
          <w:kern w:val="24"/>
        </w:rPr>
        <w:t>monitoruojama</w:t>
      </w:r>
      <w:proofErr w:type="spellEnd"/>
      <w:r w:rsidRPr="00371274">
        <w:rPr>
          <w:rFonts w:eastAsiaTheme="minorEastAsia"/>
          <w:color w:val="000000"/>
          <w:kern w:val="24"/>
        </w:rPr>
        <w:t>.</w:t>
      </w:r>
    </w:p>
    <w:p w14:paraId="1101F23F" w14:textId="0F6CD1A4" w:rsidR="00D63668" w:rsidRPr="00371274" w:rsidRDefault="00D63668" w:rsidP="00D63668">
      <w:pPr>
        <w:pStyle w:val="prastasiniatinklio"/>
        <w:spacing w:before="0" w:beforeAutospacing="0" w:after="0" w:afterAutospacing="0"/>
        <w:ind w:left="113" w:firstLine="595"/>
        <w:jc w:val="both"/>
        <w:textAlignment w:val="top"/>
        <w:rPr>
          <w:rFonts w:eastAsiaTheme="minorEastAsia"/>
          <w:color w:val="000000"/>
          <w:kern w:val="24"/>
        </w:rPr>
      </w:pPr>
      <w:r w:rsidRPr="00371274">
        <w:rPr>
          <w:rFonts w:eastAsiaTheme="minorEastAsia"/>
          <w:color w:val="000000"/>
          <w:kern w:val="24"/>
        </w:rPr>
        <w:t xml:space="preserve">2. Šiuo metu </w:t>
      </w:r>
      <w:r w:rsidR="00557631" w:rsidRPr="00371274">
        <w:rPr>
          <w:rFonts w:eastAsiaTheme="minorEastAsia"/>
          <w:color w:val="000000"/>
          <w:kern w:val="24"/>
        </w:rPr>
        <w:t xml:space="preserve">nacionaliniu mastu </w:t>
      </w:r>
      <w:r w:rsidRPr="00371274">
        <w:rPr>
          <w:rFonts w:eastAsiaTheme="minorEastAsia"/>
          <w:color w:val="000000"/>
          <w:kern w:val="24"/>
        </w:rPr>
        <w:t xml:space="preserve">kuriama </w:t>
      </w:r>
      <w:r w:rsidR="00557631" w:rsidRPr="00371274">
        <w:rPr>
          <w:rFonts w:eastAsiaTheme="minorEastAsia"/>
          <w:color w:val="000000"/>
          <w:kern w:val="24"/>
        </w:rPr>
        <w:t>platforma</w:t>
      </w:r>
      <w:r w:rsidRPr="00371274">
        <w:rPr>
          <w:rFonts w:eastAsiaTheme="minorEastAsia"/>
          <w:color w:val="000000"/>
          <w:kern w:val="24"/>
        </w:rPr>
        <w:t xml:space="preserve">, kurioje bus surinkta ir atvaizduota informacija ne tik apie visų esamų IT įrankių integraciją, bet ir apie laukimo </w:t>
      </w:r>
      <w:r w:rsidR="008E1AE1" w:rsidRPr="00371274">
        <w:rPr>
          <w:rFonts w:eastAsiaTheme="minorEastAsia"/>
          <w:color w:val="000000"/>
          <w:kern w:val="24"/>
        </w:rPr>
        <w:t xml:space="preserve">laiką </w:t>
      </w:r>
      <w:r w:rsidRPr="00371274">
        <w:rPr>
          <w:rFonts w:eastAsiaTheme="minorEastAsia"/>
          <w:color w:val="000000"/>
          <w:kern w:val="24"/>
        </w:rPr>
        <w:t xml:space="preserve">iki paslaugos suteikimo. Ši švieslentė leis gyventojams </w:t>
      </w:r>
      <w:r w:rsidR="008E1AE1" w:rsidRPr="00371274">
        <w:rPr>
          <w:rFonts w:eastAsiaTheme="minorEastAsia"/>
          <w:color w:val="000000"/>
          <w:kern w:val="24"/>
        </w:rPr>
        <w:t xml:space="preserve">stebėti </w:t>
      </w:r>
      <w:r w:rsidRPr="00371274">
        <w:rPr>
          <w:rFonts w:eastAsiaTheme="minorEastAsia"/>
          <w:color w:val="000000"/>
          <w:kern w:val="24"/>
        </w:rPr>
        <w:t>sveikatos paslaugų prieinamumo rodikli</w:t>
      </w:r>
      <w:r w:rsidR="008E1AE1" w:rsidRPr="00371274">
        <w:rPr>
          <w:rFonts w:eastAsiaTheme="minorEastAsia"/>
          <w:color w:val="000000"/>
          <w:kern w:val="24"/>
        </w:rPr>
        <w:t>us</w:t>
      </w:r>
      <w:r w:rsidRPr="00371274">
        <w:rPr>
          <w:rFonts w:eastAsiaTheme="minorEastAsia"/>
          <w:color w:val="000000"/>
          <w:kern w:val="24"/>
        </w:rPr>
        <w:t xml:space="preserve"> ir, jei būtina, reikalauti pokyčio. Ši švieslentė </w:t>
      </w:r>
      <w:r w:rsidR="009F321D" w:rsidRPr="00371274">
        <w:rPr>
          <w:rFonts w:eastAsiaTheme="minorEastAsia"/>
          <w:color w:val="000000"/>
          <w:kern w:val="24"/>
        </w:rPr>
        <w:t>padės atlikti</w:t>
      </w:r>
      <w:r w:rsidRPr="00371274">
        <w:rPr>
          <w:rFonts w:eastAsiaTheme="minorEastAsia"/>
          <w:color w:val="000000"/>
          <w:kern w:val="24"/>
        </w:rPr>
        <w:t xml:space="preserve"> sveikatos paslaugų strateginį planavimą bei operatyviai priim</w:t>
      </w:r>
      <w:r w:rsidR="009F321D" w:rsidRPr="00371274">
        <w:rPr>
          <w:rFonts w:eastAsiaTheme="minorEastAsia"/>
          <w:color w:val="000000"/>
          <w:kern w:val="24"/>
        </w:rPr>
        <w:t>ti</w:t>
      </w:r>
      <w:r w:rsidRPr="00371274">
        <w:rPr>
          <w:rFonts w:eastAsiaTheme="minorEastAsia"/>
          <w:color w:val="000000"/>
          <w:kern w:val="24"/>
        </w:rPr>
        <w:t xml:space="preserve"> sprendim</w:t>
      </w:r>
      <w:r w:rsidR="009F321D" w:rsidRPr="00371274">
        <w:rPr>
          <w:rFonts w:eastAsiaTheme="minorEastAsia"/>
          <w:color w:val="000000"/>
          <w:kern w:val="24"/>
        </w:rPr>
        <w:t>us</w:t>
      </w:r>
      <w:r w:rsidRPr="00371274">
        <w:rPr>
          <w:rFonts w:eastAsiaTheme="minorEastAsia"/>
          <w:color w:val="000000"/>
          <w:kern w:val="24"/>
        </w:rPr>
        <w:t xml:space="preserve"> tiek savivaldybės, tiek šalies </w:t>
      </w:r>
      <w:r w:rsidR="009F321D" w:rsidRPr="00371274">
        <w:rPr>
          <w:rFonts w:eastAsiaTheme="minorEastAsia"/>
          <w:color w:val="000000"/>
          <w:kern w:val="24"/>
        </w:rPr>
        <w:t>lygiais</w:t>
      </w:r>
      <w:r w:rsidRPr="00371274">
        <w:rPr>
          <w:rFonts w:eastAsiaTheme="minorEastAsia"/>
          <w:color w:val="000000"/>
          <w:kern w:val="24"/>
        </w:rPr>
        <w:t>.</w:t>
      </w:r>
    </w:p>
    <w:p w14:paraId="12B7097F" w14:textId="0E5BA846" w:rsidR="00D63668" w:rsidRPr="00371274" w:rsidRDefault="00D63668" w:rsidP="00D63668">
      <w:pPr>
        <w:pStyle w:val="prastasiniatinklio"/>
        <w:spacing w:before="0" w:beforeAutospacing="0" w:after="0" w:afterAutospacing="0"/>
        <w:ind w:left="113" w:firstLine="595"/>
        <w:jc w:val="both"/>
        <w:textAlignment w:val="top"/>
        <w:rPr>
          <w:rFonts w:eastAsiaTheme="minorEastAsia"/>
          <w:color w:val="000000"/>
          <w:kern w:val="24"/>
        </w:rPr>
      </w:pPr>
      <w:r w:rsidRPr="00371274">
        <w:rPr>
          <w:rFonts w:eastAsiaTheme="minorEastAsia"/>
          <w:color w:val="000000"/>
          <w:kern w:val="24"/>
        </w:rPr>
        <w:t xml:space="preserve">3. Sunkioms ir greitai besivystančioms  ligoms, kurių gydymui gyvybiškai svarbus yra laikas, įvedamas „žaliojo koridoriaus“ procesas. Pacientams, kuriems diagnozuota viena iš </w:t>
      </w:r>
      <w:r w:rsidR="009F321D" w:rsidRPr="00371274">
        <w:rPr>
          <w:rFonts w:eastAsiaTheme="minorEastAsia"/>
          <w:color w:val="000000"/>
          <w:kern w:val="24"/>
        </w:rPr>
        <w:t>tokių ligų</w:t>
      </w:r>
      <w:r w:rsidRPr="00371274">
        <w:rPr>
          <w:rFonts w:eastAsiaTheme="minorEastAsia"/>
          <w:color w:val="000000"/>
          <w:kern w:val="24"/>
        </w:rPr>
        <w:t>, pvz</w:t>
      </w:r>
      <w:r w:rsidR="009F321D" w:rsidRPr="00371274">
        <w:rPr>
          <w:rFonts w:eastAsiaTheme="minorEastAsia"/>
          <w:color w:val="000000"/>
          <w:kern w:val="24"/>
        </w:rPr>
        <w:t>.,</w:t>
      </w:r>
      <w:r w:rsidRPr="00371274">
        <w:rPr>
          <w:rFonts w:eastAsiaTheme="minorEastAsia"/>
          <w:color w:val="000000"/>
          <w:kern w:val="24"/>
        </w:rPr>
        <w:t xml:space="preserve"> onkologinė lig</w:t>
      </w:r>
      <w:r w:rsidR="009F321D" w:rsidRPr="00371274">
        <w:rPr>
          <w:rFonts w:eastAsiaTheme="minorEastAsia"/>
          <w:color w:val="000000"/>
          <w:kern w:val="24"/>
        </w:rPr>
        <w:t>a</w:t>
      </w:r>
      <w:r w:rsidRPr="00371274">
        <w:rPr>
          <w:rFonts w:eastAsiaTheme="minorEastAsia"/>
          <w:color w:val="000000"/>
          <w:kern w:val="24"/>
        </w:rPr>
        <w:t>,  numatytas gydymas garantuotai bus pasiūlytas pradėti ne ilgiau kaip per 21 dieną. Šis užtikrinimas galioja visoje Lietuvoje, visiems pacientams nepriklausomai nuo jų gyvenamosios vietos.</w:t>
      </w:r>
    </w:p>
    <w:p w14:paraId="12F3FFDE" w14:textId="731EDA15" w:rsidR="00D63668" w:rsidRPr="00371274" w:rsidRDefault="00D63668" w:rsidP="00D63668">
      <w:pPr>
        <w:pStyle w:val="prastasiniatinklio"/>
        <w:spacing w:before="0" w:beforeAutospacing="0" w:after="0" w:afterAutospacing="0"/>
        <w:ind w:left="113" w:firstLine="595"/>
        <w:jc w:val="both"/>
        <w:textAlignment w:val="top"/>
        <w:rPr>
          <w:rFonts w:eastAsiaTheme="minorEastAsia"/>
          <w:color w:val="000000"/>
          <w:kern w:val="24"/>
        </w:rPr>
      </w:pPr>
      <w:r w:rsidRPr="00371274">
        <w:rPr>
          <w:rFonts w:eastAsiaTheme="minorEastAsia"/>
          <w:color w:val="000000"/>
          <w:kern w:val="24"/>
        </w:rPr>
        <w:t>4. Modernizuojama pacientų registracijos elektroninė sistema užtikrins, kad visos registracijos sveikatos paslaugoms</w:t>
      </w:r>
      <w:r w:rsidR="009F321D" w:rsidRPr="00371274">
        <w:rPr>
          <w:rFonts w:eastAsiaTheme="minorEastAsia"/>
          <w:color w:val="000000"/>
          <w:kern w:val="24"/>
        </w:rPr>
        <w:t xml:space="preserve"> gauti</w:t>
      </w:r>
      <w:r w:rsidRPr="00371274">
        <w:rPr>
          <w:rFonts w:eastAsiaTheme="minorEastAsia"/>
          <w:color w:val="000000"/>
          <w:kern w:val="24"/>
        </w:rPr>
        <w:t xml:space="preserve"> bus fiksuojamos vienoje nacionalinėje sistemoje, nepriklausomai nuo </w:t>
      </w:r>
      <w:r w:rsidRPr="00371274">
        <w:rPr>
          <w:rFonts w:eastAsiaTheme="minorEastAsia"/>
          <w:color w:val="000000"/>
          <w:kern w:val="24"/>
        </w:rPr>
        <w:lastRenderedPageBreak/>
        <w:t>to</w:t>
      </w:r>
      <w:r w:rsidR="009F321D" w:rsidRPr="00371274">
        <w:rPr>
          <w:rFonts w:eastAsiaTheme="minorEastAsia"/>
          <w:color w:val="000000"/>
          <w:kern w:val="24"/>
        </w:rPr>
        <w:t>,</w:t>
      </w:r>
      <w:r w:rsidRPr="00371274">
        <w:rPr>
          <w:rFonts w:eastAsiaTheme="minorEastAsia"/>
          <w:color w:val="000000"/>
          <w:kern w:val="24"/>
        </w:rPr>
        <w:t xml:space="preserve"> ar pacientas </w:t>
      </w:r>
      <w:r w:rsidR="009F321D" w:rsidRPr="00371274">
        <w:rPr>
          <w:rFonts w:eastAsiaTheme="minorEastAsia"/>
          <w:color w:val="000000"/>
          <w:kern w:val="24"/>
        </w:rPr>
        <w:t xml:space="preserve">gauti </w:t>
      </w:r>
      <w:r w:rsidRPr="00371274">
        <w:rPr>
          <w:rFonts w:eastAsiaTheme="minorEastAsia"/>
          <w:color w:val="000000"/>
          <w:kern w:val="24"/>
        </w:rPr>
        <w:t>paslaug</w:t>
      </w:r>
      <w:r w:rsidR="009F321D" w:rsidRPr="00371274">
        <w:rPr>
          <w:rFonts w:eastAsiaTheme="minorEastAsia"/>
          <w:color w:val="000000"/>
          <w:kern w:val="24"/>
        </w:rPr>
        <w:t>os</w:t>
      </w:r>
      <w:r w:rsidRPr="00371274">
        <w:rPr>
          <w:rFonts w:eastAsiaTheme="minorEastAsia"/>
          <w:color w:val="000000"/>
          <w:kern w:val="24"/>
        </w:rPr>
        <w:t xml:space="preserve"> registruojasi per interneto portalą, ar telefonu, ar jį registruoja šeimos gydytojas. Tai užtikrins pacientui geresnes galimybes gauti paslaugą</w:t>
      </w:r>
      <w:r w:rsidR="009F321D" w:rsidRPr="00371274">
        <w:rPr>
          <w:rFonts w:eastAsiaTheme="minorEastAsia"/>
          <w:color w:val="000000"/>
          <w:kern w:val="24"/>
        </w:rPr>
        <w:t>, s</w:t>
      </w:r>
      <w:r w:rsidRPr="00371274">
        <w:rPr>
          <w:rFonts w:eastAsiaTheme="minorEastAsia"/>
          <w:color w:val="000000"/>
          <w:kern w:val="24"/>
        </w:rPr>
        <w:t xml:space="preserve">prendimų priėmėjams suteiks </w:t>
      </w:r>
      <w:r w:rsidR="009F321D" w:rsidRPr="00371274">
        <w:rPr>
          <w:rFonts w:eastAsiaTheme="minorEastAsia"/>
          <w:color w:val="000000"/>
          <w:kern w:val="24"/>
        </w:rPr>
        <w:t xml:space="preserve">visą </w:t>
      </w:r>
      <w:r w:rsidRPr="00371274">
        <w:rPr>
          <w:rFonts w:eastAsiaTheme="minorEastAsia"/>
          <w:color w:val="000000"/>
          <w:kern w:val="24"/>
        </w:rPr>
        <w:t>ir skaidrią informaciją, kurios pagrindu galima priimti kokybiškus sprendimus.</w:t>
      </w:r>
    </w:p>
    <w:p w14:paraId="35AB9A00" w14:textId="0ECD9850" w:rsidR="00D63668" w:rsidRPr="00371274" w:rsidRDefault="00D63668" w:rsidP="00D63668">
      <w:pPr>
        <w:pStyle w:val="prastasiniatinklio"/>
        <w:spacing w:before="0" w:beforeAutospacing="0" w:after="0" w:afterAutospacing="0"/>
        <w:ind w:left="113" w:firstLine="595"/>
        <w:jc w:val="both"/>
        <w:textAlignment w:val="top"/>
        <w:rPr>
          <w:rFonts w:eastAsiaTheme="minorEastAsia"/>
          <w:color w:val="000000"/>
          <w:kern w:val="24"/>
        </w:rPr>
      </w:pPr>
      <w:r w:rsidRPr="00371274">
        <w:rPr>
          <w:rFonts w:eastAsiaTheme="minorEastAsia"/>
          <w:color w:val="000000"/>
          <w:kern w:val="24"/>
        </w:rPr>
        <w:t>5. Modernizuojama pacientų registracijos sistema leis užsirašyti į laukimo eilę, net jei konkre</w:t>
      </w:r>
      <w:r w:rsidR="00DA2CB2" w:rsidRPr="00371274">
        <w:rPr>
          <w:rFonts w:eastAsiaTheme="minorEastAsia"/>
          <w:color w:val="000000"/>
          <w:kern w:val="24"/>
        </w:rPr>
        <w:t xml:space="preserve">čiu registravimosi </w:t>
      </w:r>
      <w:r w:rsidRPr="00371274">
        <w:rPr>
          <w:rFonts w:eastAsiaTheme="minorEastAsia"/>
          <w:color w:val="000000"/>
          <w:kern w:val="24"/>
        </w:rPr>
        <w:t>laiku jau nebėra laisvų laikų. Tai leis registruoti, kiek pacientų laukia paslaugos, bet</w:t>
      </w:r>
      <w:r w:rsidR="00DA2CB2" w:rsidRPr="00371274">
        <w:rPr>
          <w:rFonts w:eastAsiaTheme="minorEastAsia"/>
          <w:color w:val="000000"/>
          <w:kern w:val="24"/>
        </w:rPr>
        <w:t>, nesant laisvų vietų,</w:t>
      </w:r>
      <w:r w:rsidRPr="00371274">
        <w:rPr>
          <w:rFonts w:eastAsiaTheme="minorEastAsia"/>
          <w:color w:val="000000"/>
          <w:kern w:val="24"/>
        </w:rPr>
        <w:t xml:space="preserve"> neturėjo galimybės užsirašyti, tad atitinkamai bus planuojamos paslaugos. Laukimo eilėje esantys pacientai g</w:t>
      </w:r>
      <w:r w:rsidR="00DA2CB2" w:rsidRPr="00371274">
        <w:rPr>
          <w:rFonts w:eastAsiaTheme="minorEastAsia"/>
          <w:color w:val="000000"/>
          <w:kern w:val="24"/>
        </w:rPr>
        <w:t xml:space="preserve">alės gauti </w:t>
      </w:r>
      <w:r w:rsidRPr="00371274">
        <w:rPr>
          <w:rFonts w:eastAsiaTheme="minorEastAsia"/>
          <w:color w:val="000000"/>
          <w:kern w:val="24"/>
        </w:rPr>
        <w:t>paslaug</w:t>
      </w:r>
      <w:r w:rsidR="00DA2CB2" w:rsidRPr="00371274">
        <w:rPr>
          <w:rFonts w:eastAsiaTheme="minorEastAsia"/>
          <w:color w:val="000000"/>
          <w:kern w:val="24"/>
        </w:rPr>
        <w:t>ą</w:t>
      </w:r>
      <w:r w:rsidRPr="00371274">
        <w:rPr>
          <w:rFonts w:eastAsiaTheme="minorEastAsia"/>
          <w:color w:val="000000"/>
          <w:kern w:val="24"/>
        </w:rPr>
        <w:t xml:space="preserve">, kai </w:t>
      </w:r>
      <w:r w:rsidR="00DA2CB2" w:rsidRPr="00371274">
        <w:rPr>
          <w:rFonts w:eastAsiaTheme="minorEastAsia"/>
          <w:color w:val="000000"/>
          <w:kern w:val="24"/>
        </w:rPr>
        <w:t xml:space="preserve">tik </w:t>
      </w:r>
      <w:r w:rsidRPr="00371274">
        <w:rPr>
          <w:rFonts w:eastAsiaTheme="minorEastAsia"/>
          <w:color w:val="000000"/>
          <w:kern w:val="24"/>
        </w:rPr>
        <w:t>tokia galimybė atsiras (dėl atsisakytos konsultacijos, atsiradusių papildomų paslaugos vietų, etc.).</w:t>
      </w:r>
    </w:p>
    <w:p w14:paraId="133FCE3D" w14:textId="61FDDDEC" w:rsidR="00D63668" w:rsidRPr="00371274" w:rsidRDefault="00D63668" w:rsidP="00D63668">
      <w:pPr>
        <w:pStyle w:val="prastasiniatinklio"/>
        <w:spacing w:before="0" w:beforeAutospacing="0" w:after="0" w:afterAutospacing="0"/>
        <w:ind w:left="113" w:firstLine="595"/>
        <w:jc w:val="both"/>
        <w:textAlignment w:val="top"/>
        <w:rPr>
          <w:rFonts w:eastAsiaTheme="minorEastAsia"/>
          <w:color w:val="000000"/>
          <w:kern w:val="24"/>
        </w:rPr>
      </w:pPr>
      <w:r w:rsidRPr="00371274">
        <w:rPr>
          <w:rFonts w:eastAsiaTheme="minorEastAsia"/>
          <w:color w:val="000000"/>
          <w:kern w:val="24"/>
        </w:rPr>
        <w:t xml:space="preserve">6. Esant poreikiui pacientui nuvykti  </w:t>
      </w:r>
      <w:r w:rsidR="00DA2CB2" w:rsidRPr="00371274">
        <w:rPr>
          <w:rFonts w:eastAsiaTheme="minorEastAsia"/>
          <w:color w:val="000000"/>
          <w:kern w:val="24"/>
        </w:rPr>
        <w:t>(</w:t>
      </w:r>
      <w:r w:rsidRPr="00371274">
        <w:rPr>
          <w:rFonts w:eastAsiaTheme="minorEastAsia"/>
          <w:color w:val="000000"/>
          <w:kern w:val="24"/>
        </w:rPr>
        <w:t>parvykti</w:t>
      </w:r>
      <w:r w:rsidR="00DA2CB2" w:rsidRPr="00371274">
        <w:rPr>
          <w:rFonts w:eastAsiaTheme="minorEastAsia"/>
          <w:color w:val="000000"/>
          <w:kern w:val="24"/>
        </w:rPr>
        <w:t>)</w:t>
      </w:r>
      <w:r w:rsidRPr="00371274">
        <w:rPr>
          <w:rFonts w:eastAsiaTheme="minorEastAsia"/>
          <w:color w:val="000000"/>
          <w:kern w:val="24"/>
        </w:rPr>
        <w:t xml:space="preserve"> į </w:t>
      </w:r>
      <w:r w:rsidR="00DA2CB2" w:rsidRPr="00371274">
        <w:rPr>
          <w:rFonts w:eastAsiaTheme="minorEastAsia"/>
          <w:color w:val="000000"/>
          <w:kern w:val="24"/>
        </w:rPr>
        <w:t>(</w:t>
      </w:r>
      <w:r w:rsidRPr="00371274">
        <w:rPr>
          <w:rFonts w:eastAsiaTheme="minorEastAsia"/>
          <w:color w:val="000000"/>
          <w:kern w:val="24"/>
        </w:rPr>
        <w:t>iš</w:t>
      </w:r>
      <w:r w:rsidR="00DA2CB2" w:rsidRPr="00371274">
        <w:rPr>
          <w:rFonts w:eastAsiaTheme="minorEastAsia"/>
          <w:color w:val="000000"/>
          <w:kern w:val="24"/>
        </w:rPr>
        <w:t>)</w:t>
      </w:r>
      <w:r w:rsidRPr="00371274">
        <w:rPr>
          <w:rFonts w:eastAsiaTheme="minorEastAsia"/>
          <w:color w:val="000000"/>
          <w:kern w:val="24"/>
        </w:rPr>
        <w:t xml:space="preserve"> asmens sveikatos priežiūros įstaig</w:t>
      </w:r>
      <w:r w:rsidR="00DA2CB2" w:rsidRPr="00371274">
        <w:rPr>
          <w:rFonts w:eastAsiaTheme="minorEastAsia"/>
          <w:color w:val="000000"/>
          <w:kern w:val="24"/>
        </w:rPr>
        <w:t>ą (-</w:t>
      </w:r>
      <w:proofErr w:type="spellStart"/>
      <w:r w:rsidRPr="00371274">
        <w:rPr>
          <w:rFonts w:eastAsiaTheme="minorEastAsia"/>
          <w:color w:val="000000"/>
          <w:kern w:val="24"/>
        </w:rPr>
        <w:t>os</w:t>
      </w:r>
      <w:proofErr w:type="spellEnd"/>
      <w:r w:rsidR="00DA2CB2" w:rsidRPr="00371274">
        <w:rPr>
          <w:rFonts w:eastAsiaTheme="minorEastAsia"/>
          <w:color w:val="000000"/>
          <w:kern w:val="24"/>
        </w:rPr>
        <w:t>)</w:t>
      </w:r>
      <w:r w:rsidRPr="00371274">
        <w:rPr>
          <w:rFonts w:eastAsiaTheme="minorEastAsia"/>
          <w:color w:val="000000"/>
          <w:kern w:val="24"/>
        </w:rPr>
        <w:t>, kuriamas pav</w:t>
      </w:r>
      <w:r w:rsidR="00DA2CB2" w:rsidRPr="00371274">
        <w:rPr>
          <w:rFonts w:eastAsiaTheme="minorEastAsia"/>
          <w:color w:val="000000"/>
          <w:kern w:val="24"/>
        </w:rPr>
        <w:t>ė</w:t>
      </w:r>
      <w:r w:rsidRPr="00371274">
        <w:rPr>
          <w:rFonts w:eastAsiaTheme="minorEastAsia"/>
          <w:color w:val="000000"/>
          <w:kern w:val="24"/>
        </w:rPr>
        <w:t>žėjimo modelis.</w:t>
      </w:r>
    </w:p>
    <w:p w14:paraId="0EEB9D29" w14:textId="77777777" w:rsidR="00D63668" w:rsidRPr="00371274" w:rsidRDefault="00D63668" w:rsidP="00E66748">
      <w:pPr>
        <w:pStyle w:val="prastasiniatinklio"/>
        <w:spacing w:before="0" w:beforeAutospacing="0" w:after="0" w:afterAutospacing="0"/>
        <w:ind w:left="115" w:firstLine="594"/>
        <w:jc w:val="both"/>
        <w:textAlignment w:val="top"/>
        <w:rPr>
          <w:rFonts w:eastAsiaTheme="minorEastAsia"/>
          <w:color w:val="000000"/>
          <w:kern w:val="24"/>
        </w:rPr>
      </w:pPr>
    </w:p>
    <w:p w14:paraId="2975BA98" w14:textId="4E7C8457" w:rsidR="00F34E08" w:rsidRPr="00371274" w:rsidRDefault="00F34E08" w:rsidP="00E66748">
      <w:pPr>
        <w:pStyle w:val="prastasiniatinklio"/>
        <w:spacing w:before="0" w:beforeAutospacing="0" w:after="0" w:afterAutospacing="0"/>
        <w:ind w:left="115" w:firstLine="594"/>
        <w:jc w:val="both"/>
        <w:textAlignment w:val="top"/>
        <w:rPr>
          <w:lang w:eastAsia="en-US"/>
        </w:rPr>
      </w:pPr>
      <w:r w:rsidRPr="00371274">
        <w:rPr>
          <w:rFonts w:eastAsiaTheme="minorEastAsia"/>
          <w:color w:val="000000"/>
          <w:kern w:val="24"/>
        </w:rPr>
        <w:t>Atkreipiame dėmesį, kad per 2022 m</w:t>
      </w:r>
      <w:r w:rsidR="00DA2CB2" w:rsidRPr="00371274">
        <w:rPr>
          <w:rFonts w:eastAsiaTheme="minorEastAsia"/>
          <w:color w:val="000000"/>
          <w:kern w:val="24"/>
        </w:rPr>
        <w:t>.</w:t>
      </w:r>
      <w:r w:rsidRPr="00371274">
        <w:rPr>
          <w:rFonts w:eastAsiaTheme="minorEastAsia"/>
          <w:color w:val="000000"/>
          <w:kern w:val="24"/>
        </w:rPr>
        <w:t xml:space="preserve"> įgyvendinant LRV veiksmus numatoma išanalizuoti teisės aktus, reglamentuojančius asmens sveikatos priežiūros paslaugų kokybę,  parengti ir patvirtinti veiksmų planą, kuriame būtų numatytos priemonės, skirtos nepageidaujamų įvykių stebėsenai ir prevencijai, sveikatos paslaugų prieinamumo gerinimui ir  kokybės vertinimui,  ir pradėti jų įgyvendinimą bei parengti ir priimti Sveikatos priežiūros įstaigų įstatymo pakeitimo įstatymą – įteisinti LNSS viešųjų įstaigų ir LNSS biudžetinių įstaigų, teikiančių asmens sveikatos priežiūros paslaugas, naujus veiklos rezultatų ir kokybės matavimo rodiklius, pasiūlytus atsižvelgiant į kokybės vertinimo gerąsias tarptautines praktikas.</w:t>
      </w:r>
      <w:r w:rsidRPr="00371274">
        <w:rPr>
          <w:lang w:eastAsia="en-US"/>
        </w:rPr>
        <w:t xml:space="preserve"> </w:t>
      </w:r>
    </w:p>
    <w:p w14:paraId="0D8887B3" w14:textId="4CFA1AA8" w:rsidR="004C20F2" w:rsidRPr="00371274" w:rsidRDefault="004C20F2" w:rsidP="00E66748">
      <w:pPr>
        <w:widowControl w:val="0"/>
        <w:tabs>
          <w:tab w:val="left" w:pos="1080"/>
        </w:tabs>
        <w:ind w:firstLine="709"/>
        <w:jc w:val="both"/>
        <w:rPr>
          <w:kern w:val="52"/>
          <w:szCs w:val="24"/>
        </w:rPr>
      </w:pPr>
      <w:r w:rsidRPr="00371274">
        <w:rPr>
          <w:szCs w:val="24"/>
        </w:rPr>
        <w:t>Sveikatos priežiūros paslaugų kokybei  matuoti ir stebėti bus naudojami sveikatos priežiūros paslaugų kokybės ir efektyvumo  rodikliai</w:t>
      </w:r>
      <w:r w:rsidR="003D6E3D" w:rsidRPr="00371274">
        <w:rPr>
          <w:szCs w:val="24"/>
        </w:rPr>
        <w:t>,</w:t>
      </w:r>
      <w:r w:rsidRPr="00371274">
        <w:rPr>
          <w:szCs w:val="24"/>
        </w:rPr>
        <w:t xml:space="preserve"> nustatyti L</w:t>
      </w:r>
      <w:proofErr w:type="spellStart"/>
      <w:r w:rsidRPr="00371274">
        <w:rPr>
          <w:szCs w:val="24"/>
          <w:lang w:val="x-none"/>
        </w:rPr>
        <w:t>ietuvos</w:t>
      </w:r>
      <w:proofErr w:type="spellEnd"/>
      <w:r w:rsidRPr="00371274">
        <w:rPr>
          <w:szCs w:val="24"/>
          <w:lang w:val="x-none"/>
        </w:rPr>
        <w:t xml:space="preserve"> </w:t>
      </w:r>
      <w:r w:rsidRPr="00371274">
        <w:rPr>
          <w:szCs w:val="24"/>
        </w:rPr>
        <w:t>R</w:t>
      </w:r>
      <w:proofErr w:type="spellStart"/>
      <w:r w:rsidRPr="00371274">
        <w:rPr>
          <w:szCs w:val="24"/>
          <w:lang w:val="x-none"/>
        </w:rPr>
        <w:t>espublikos</w:t>
      </w:r>
      <w:proofErr w:type="spellEnd"/>
      <w:r w:rsidRPr="00371274">
        <w:rPr>
          <w:szCs w:val="24"/>
          <w:lang w:val="x-none"/>
        </w:rPr>
        <w:t xml:space="preserve"> sveikatos apsaugos ministr</w:t>
      </w:r>
      <w:r w:rsidRPr="00371274">
        <w:rPr>
          <w:szCs w:val="24"/>
        </w:rPr>
        <w:t xml:space="preserve">o </w:t>
      </w:r>
      <w:r w:rsidRPr="00371274">
        <w:rPr>
          <w:color w:val="000000"/>
        </w:rPr>
        <w:t>2012 m. lapkričio 29 d.  įsakymu Nr. V-1073 „D</w:t>
      </w:r>
      <w:r w:rsidRPr="00371274">
        <w:rPr>
          <w:color w:val="000000"/>
          <w:szCs w:val="24"/>
          <w:lang w:eastAsia="lt-LT"/>
        </w:rPr>
        <w:t>ėl asmens sveikatos priežiūros įstaigų, teikiančių stacionarines asmens sveikatos priežiūros paslaugas, veiklos kokybės ir veiklos efektyvumo vertinimo rodiklių sąrašų ir šių rodiklių duomenų suvestinių formų patvirtinimo“ ir L</w:t>
      </w:r>
      <w:proofErr w:type="spellStart"/>
      <w:r w:rsidRPr="00371274">
        <w:rPr>
          <w:szCs w:val="24"/>
          <w:lang w:val="x-none"/>
        </w:rPr>
        <w:t>ietuvos</w:t>
      </w:r>
      <w:proofErr w:type="spellEnd"/>
      <w:r w:rsidRPr="00371274">
        <w:rPr>
          <w:szCs w:val="24"/>
          <w:lang w:val="x-none"/>
        </w:rPr>
        <w:t xml:space="preserve"> </w:t>
      </w:r>
      <w:r w:rsidRPr="00371274">
        <w:rPr>
          <w:szCs w:val="24"/>
        </w:rPr>
        <w:t>R</w:t>
      </w:r>
      <w:proofErr w:type="spellStart"/>
      <w:r w:rsidRPr="00371274">
        <w:rPr>
          <w:szCs w:val="24"/>
          <w:lang w:val="x-none"/>
        </w:rPr>
        <w:t>espublikos</w:t>
      </w:r>
      <w:proofErr w:type="spellEnd"/>
      <w:r w:rsidRPr="00371274">
        <w:rPr>
          <w:szCs w:val="24"/>
          <w:lang w:val="x-none"/>
        </w:rPr>
        <w:t xml:space="preserve"> sveikatos apsaugos ministr</w:t>
      </w:r>
      <w:r w:rsidRPr="00371274">
        <w:rPr>
          <w:szCs w:val="24"/>
        </w:rPr>
        <w:t xml:space="preserve">o 2018 m. balandžio 16 d. </w:t>
      </w:r>
      <w:r w:rsidR="003D6E3D" w:rsidRPr="00371274">
        <w:rPr>
          <w:szCs w:val="24"/>
          <w:lang w:val="x-none"/>
        </w:rPr>
        <w:t>įsakym</w:t>
      </w:r>
      <w:r w:rsidR="003D6E3D" w:rsidRPr="00371274">
        <w:rPr>
          <w:szCs w:val="24"/>
        </w:rPr>
        <w:t xml:space="preserve">u </w:t>
      </w:r>
      <w:r w:rsidRPr="00371274">
        <w:rPr>
          <w:szCs w:val="24"/>
        </w:rPr>
        <w:t xml:space="preserve">Nr. V-419 „Dėl </w:t>
      </w:r>
      <w:r w:rsidRPr="00371274">
        <w:rPr>
          <w:color w:val="000000"/>
          <w:szCs w:val="24"/>
          <w:lang w:eastAsia="lt-LT"/>
        </w:rPr>
        <w:t xml:space="preserve"> </w:t>
      </w:r>
      <w:r w:rsidR="003D6E3D" w:rsidRPr="00371274">
        <w:rPr>
          <w:color w:val="000000"/>
          <w:szCs w:val="24"/>
          <w:lang w:eastAsia="lt-LT"/>
        </w:rPr>
        <w:t>A</w:t>
      </w:r>
      <w:r w:rsidRPr="00371274">
        <w:rPr>
          <w:color w:val="000000"/>
          <w:szCs w:val="24"/>
          <w:lang w:eastAsia="lt-LT"/>
        </w:rPr>
        <w:t xml:space="preserve">smens sveikatos priežiūros įstaigų, teikiančių ambulatorines asmens sveikatos priežiūros paslaugas, veiklos kokybės ir efektyvumo vertinimo rodiklių sąrašo ir šių rodiklių duomenų suvestinių formų patvirtinimo“.  </w:t>
      </w:r>
      <w:r w:rsidRPr="00371274">
        <w:rPr>
          <w:kern w:val="52"/>
          <w:szCs w:val="24"/>
        </w:rPr>
        <w:t>Asmens sveikatos priežiūros įstaigų, teikiančių asmens sveikatos priežiūros paslaugas, veiklos kokybės ir  efektyvumo vertinimo rodiklių duomenų šaltinis yra Privalomojo sveikatos draudimo informacinė sistema SVEIDRA.</w:t>
      </w:r>
    </w:p>
    <w:p w14:paraId="6CB20D18" w14:textId="77777777" w:rsidR="00B673AC" w:rsidRPr="00371274" w:rsidRDefault="00B673AC">
      <w:pPr>
        <w:ind w:firstLine="709"/>
        <w:jc w:val="both"/>
        <w:rPr>
          <w:b/>
          <w:bCs/>
          <w:szCs w:val="24"/>
          <w:lang w:eastAsia="lt-LT"/>
        </w:rPr>
      </w:pPr>
    </w:p>
    <w:p w14:paraId="122903B3" w14:textId="2DA2FB93" w:rsidR="00B673AC" w:rsidRPr="00371274" w:rsidRDefault="005D1238">
      <w:pPr>
        <w:ind w:firstLine="709"/>
        <w:jc w:val="both"/>
        <w:rPr>
          <w:b/>
          <w:bCs/>
          <w:szCs w:val="24"/>
          <w:lang w:eastAsia="lt-LT"/>
        </w:rPr>
      </w:pPr>
      <w:r w:rsidRPr="00371274">
        <w:rPr>
          <w:b/>
          <w:bCs/>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6099F74A" w14:textId="2F57C7A0" w:rsidR="00943A56" w:rsidRPr="00371274" w:rsidRDefault="00943A56">
      <w:pPr>
        <w:ind w:firstLine="709"/>
        <w:jc w:val="both"/>
        <w:rPr>
          <w:b/>
          <w:bCs/>
          <w:szCs w:val="24"/>
          <w:lang w:eastAsia="lt-LT"/>
        </w:rPr>
      </w:pPr>
    </w:p>
    <w:tbl>
      <w:tblPr>
        <w:tblStyle w:val="Lentelstinklelis"/>
        <w:tblW w:w="0" w:type="auto"/>
        <w:tblLook w:val="04A0" w:firstRow="1" w:lastRow="0" w:firstColumn="1" w:lastColumn="0" w:noHBand="0" w:noVBand="1"/>
      </w:tblPr>
      <w:tblGrid>
        <w:gridCol w:w="2263"/>
        <w:gridCol w:w="7365"/>
      </w:tblGrid>
      <w:tr w:rsidR="000A61CF" w:rsidRPr="00371274" w14:paraId="388B31C0" w14:textId="77777777" w:rsidTr="008426A4">
        <w:tc>
          <w:tcPr>
            <w:tcW w:w="2263" w:type="dxa"/>
          </w:tcPr>
          <w:p w14:paraId="4A9FE41C" w14:textId="77777777" w:rsidR="000A61CF" w:rsidRPr="00371274" w:rsidRDefault="000A61CF" w:rsidP="008426A4">
            <w:pPr>
              <w:rPr>
                <w:rFonts w:ascii="Times New Roman" w:hAnsi="Times New Roman" w:cs="Times New Roman"/>
                <w:b/>
                <w:bCs/>
                <w:sz w:val="24"/>
                <w:szCs w:val="24"/>
              </w:rPr>
            </w:pPr>
            <w:r w:rsidRPr="00371274">
              <w:rPr>
                <w:rFonts w:ascii="Times New Roman" w:hAnsi="Times New Roman" w:cs="Times New Roman"/>
                <w:b/>
                <w:bCs/>
                <w:sz w:val="24"/>
                <w:szCs w:val="24"/>
              </w:rPr>
              <w:t>Sritis</w:t>
            </w:r>
          </w:p>
        </w:tc>
        <w:tc>
          <w:tcPr>
            <w:tcW w:w="7365" w:type="dxa"/>
          </w:tcPr>
          <w:p w14:paraId="72FEEB06" w14:textId="77777777" w:rsidR="000A61CF" w:rsidRPr="00371274" w:rsidRDefault="000A61CF" w:rsidP="008426A4">
            <w:pPr>
              <w:rPr>
                <w:rFonts w:ascii="Times New Roman" w:hAnsi="Times New Roman" w:cs="Times New Roman"/>
                <w:b/>
                <w:bCs/>
                <w:sz w:val="24"/>
                <w:szCs w:val="24"/>
              </w:rPr>
            </w:pPr>
            <w:r w:rsidRPr="00371274">
              <w:rPr>
                <w:rFonts w:ascii="Times New Roman" w:hAnsi="Times New Roman" w:cs="Times New Roman"/>
                <w:b/>
                <w:bCs/>
                <w:sz w:val="24"/>
                <w:szCs w:val="24"/>
              </w:rPr>
              <w:t xml:space="preserve">Poveikis </w:t>
            </w:r>
          </w:p>
        </w:tc>
      </w:tr>
      <w:tr w:rsidR="000A61CF" w:rsidRPr="00371274" w14:paraId="75D3869C" w14:textId="77777777" w:rsidTr="008426A4">
        <w:tc>
          <w:tcPr>
            <w:tcW w:w="2263" w:type="dxa"/>
          </w:tcPr>
          <w:p w14:paraId="4F00743B"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 xml:space="preserve">Ekonomikai </w:t>
            </w:r>
          </w:p>
        </w:tc>
        <w:tc>
          <w:tcPr>
            <w:tcW w:w="7365" w:type="dxa"/>
          </w:tcPr>
          <w:p w14:paraId="5F77E156" w14:textId="77777777"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Asmens sveikatos priežiūros paslaugos finansuojamos Privalomojo sveikatos draudimo fondo (toliau – PSDF) biudžeto lėšomis.</w:t>
            </w:r>
          </w:p>
          <w:p w14:paraId="150C7B48" w14:textId="77777777"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Efektyvus ir racionalus PSDF paskirstymas paslaugas teikiančioms asmens sveikatos priežiūros įstaigoms prisidės prie ekonomiško valstybės pinigų fondų administravimo.</w:t>
            </w:r>
          </w:p>
          <w:p w14:paraId="1AE2473C" w14:textId="4C3AD6BF"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 xml:space="preserve">Nustačius stacionarinių aktyviojo gydymo asmens sveikatos priežiūros įstaigų tinklą, ilguoju laikotarpiu būtų efektyviau planuojamos valstybės investicijos į tinklo įstaigų infrastruktūrą ir plėtrą (bus žinoma, kokios įstaigos veiks  ir kokias paslaugas teiks).  </w:t>
            </w:r>
          </w:p>
        </w:tc>
      </w:tr>
      <w:tr w:rsidR="000A61CF" w:rsidRPr="00371274" w14:paraId="3400A066" w14:textId="77777777" w:rsidTr="008426A4">
        <w:tc>
          <w:tcPr>
            <w:tcW w:w="2263" w:type="dxa"/>
          </w:tcPr>
          <w:p w14:paraId="4EE00941"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 xml:space="preserve">Socialinei aplinkai </w:t>
            </w:r>
          </w:p>
        </w:tc>
        <w:tc>
          <w:tcPr>
            <w:tcW w:w="7365" w:type="dxa"/>
          </w:tcPr>
          <w:p w14:paraId="03CFE2C0" w14:textId="4523EF50"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 xml:space="preserve">Pagal siūlomą Sveikatos priežiūros įstaigų įstatymo 39 straipsnio 1 dalies 8 punktą atsiradus naujai įstaigų nomenklatūrai – sveikatos centrui, šios nomenklatūros įstaiga galės būti kuriama jau veikiančių savivaldybių stacionarinių ligoninių pagrindu (reorganizuojant ar pertvarkant ligonines). Akivaizdu tai, kad sveikatos centro stacionarinių paslaugų teikiamų paslaugų paketas (tik vidaus ligų stacionarinės paslaugos) pacientui bus </w:t>
            </w:r>
            <w:r w:rsidRPr="00371274">
              <w:rPr>
                <w:rFonts w:ascii="Times New Roman" w:hAnsi="Times New Roman" w:cs="Times New Roman"/>
                <w:sz w:val="24"/>
                <w:szCs w:val="24"/>
              </w:rPr>
              <w:lastRenderedPageBreak/>
              <w:t>mažesnis, negu paslaugų paketas, kurį galėdavo suteikti ligoninė. Tai reikš, kad tos savivaldybės gyventojas atitinkamas stacionarines paslaugas turės gauti kitoje nei jo gyvenamosios vietos ligoninėje</w:t>
            </w:r>
            <w:r w:rsidR="003B468E" w:rsidRPr="00371274">
              <w:rPr>
                <w:rFonts w:ascii="Times New Roman" w:hAnsi="Times New Roman" w:cs="Times New Roman"/>
                <w:sz w:val="24"/>
                <w:szCs w:val="24"/>
              </w:rPr>
              <w:t xml:space="preserve"> (galimas poveikis prognozuojamas tik 3,</w:t>
            </w:r>
            <w:r w:rsidR="003B6258">
              <w:rPr>
                <w:rFonts w:ascii="Times New Roman" w:hAnsi="Times New Roman" w:cs="Times New Roman"/>
                <w:sz w:val="24"/>
                <w:szCs w:val="24"/>
              </w:rPr>
              <w:t>4</w:t>
            </w:r>
            <w:r w:rsidR="003B468E" w:rsidRPr="00371274">
              <w:rPr>
                <w:rFonts w:ascii="Times New Roman" w:hAnsi="Times New Roman" w:cs="Times New Roman"/>
                <w:sz w:val="24"/>
                <w:szCs w:val="24"/>
              </w:rPr>
              <w:t xml:space="preserve"> proc. atvejų) arba šias paslaugas </w:t>
            </w:r>
            <w:r w:rsidR="00423B24" w:rsidRPr="00371274">
              <w:rPr>
                <w:rFonts w:ascii="Times New Roman" w:hAnsi="Times New Roman" w:cs="Times New Roman"/>
                <w:sz w:val="24"/>
                <w:szCs w:val="24"/>
              </w:rPr>
              <w:t xml:space="preserve">visiškai </w:t>
            </w:r>
            <w:r w:rsidR="003B468E" w:rsidRPr="00371274">
              <w:rPr>
                <w:rFonts w:ascii="Times New Roman" w:hAnsi="Times New Roman" w:cs="Times New Roman"/>
                <w:sz w:val="24"/>
                <w:szCs w:val="24"/>
              </w:rPr>
              <w:t>kompensuos išplėstas ambulatorinių dienos paslaugų tinklas toje pačioje savivaldybėje</w:t>
            </w:r>
            <w:r w:rsidRPr="00371274">
              <w:rPr>
                <w:rFonts w:ascii="Times New Roman" w:hAnsi="Times New Roman" w:cs="Times New Roman"/>
                <w:sz w:val="24"/>
                <w:szCs w:val="24"/>
              </w:rPr>
              <w:t xml:space="preserve">. </w:t>
            </w:r>
          </w:p>
          <w:p w14:paraId="593A94F3" w14:textId="6497546F"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 xml:space="preserve">Pastebėtina ir tai, kad </w:t>
            </w:r>
            <w:r w:rsidR="003D4741" w:rsidRPr="00371274">
              <w:rPr>
                <w:rFonts w:ascii="Times New Roman" w:hAnsi="Times New Roman" w:cs="Times New Roman"/>
                <w:sz w:val="24"/>
                <w:szCs w:val="24"/>
              </w:rPr>
              <w:t>stacionarines paslaugas</w:t>
            </w:r>
            <w:r w:rsidRPr="00371274">
              <w:rPr>
                <w:rFonts w:ascii="Times New Roman" w:hAnsi="Times New Roman" w:cs="Times New Roman"/>
                <w:sz w:val="24"/>
                <w:szCs w:val="24"/>
              </w:rPr>
              <w:t xml:space="preserve">, kurios nebebus teikiamos savivaldybėje reorganizavus ir pertvarkius ligoninę, </w:t>
            </w:r>
            <w:r w:rsidR="00BC17F5" w:rsidRPr="00371274">
              <w:rPr>
                <w:rFonts w:ascii="Times New Roman" w:hAnsi="Times New Roman" w:cs="Times New Roman"/>
                <w:sz w:val="24"/>
                <w:szCs w:val="24"/>
              </w:rPr>
              <w:t xml:space="preserve">teikę </w:t>
            </w:r>
            <w:r w:rsidRPr="00371274">
              <w:rPr>
                <w:rFonts w:ascii="Times New Roman" w:hAnsi="Times New Roman" w:cs="Times New Roman"/>
                <w:sz w:val="24"/>
                <w:szCs w:val="24"/>
              </w:rPr>
              <w:t>gydytojai ir kiti sveikatos priežiūros specialistai turės ieškotis darbo kitose sveikatos priežiūros įstaigose</w:t>
            </w:r>
            <w:r w:rsidR="003B468E" w:rsidRPr="00371274">
              <w:rPr>
                <w:rFonts w:ascii="Times New Roman" w:hAnsi="Times New Roman" w:cs="Times New Roman"/>
                <w:sz w:val="24"/>
                <w:szCs w:val="24"/>
              </w:rPr>
              <w:t xml:space="preserve"> arba padaliniuose</w:t>
            </w:r>
            <w:r w:rsidRPr="00371274">
              <w:rPr>
                <w:rFonts w:ascii="Times New Roman" w:hAnsi="Times New Roman" w:cs="Times New Roman"/>
                <w:sz w:val="24"/>
                <w:szCs w:val="24"/>
              </w:rPr>
              <w:t>.</w:t>
            </w:r>
            <w:r w:rsidR="003B468E" w:rsidRPr="00371274">
              <w:rPr>
                <w:rFonts w:ascii="Times New Roman" w:hAnsi="Times New Roman" w:cs="Times New Roman"/>
                <w:sz w:val="24"/>
                <w:szCs w:val="24"/>
              </w:rPr>
              <w:t xml:space="preserve"> Prognozuojama ambulatorinės pagalbos ir dienos paslaugų bei ilgalaikės priežiūros plėtra</w:t>
            </w:r>
            <w:r w:rsidR="00631E4E" w:rsidRPr="00371274">
              <w:rPr>
                <w:rFonts w:ascii="Times New Roman" w:hAnsi="Times New Roman" w:cs="Times New Roman"/>
                <w:sz w:val="24"/>
                <w:szCs w:val="24"/>
              </w:rPr>
              <w:t xml:space="preserve"> pareikalaus didelio papildomo specialistų kiekio. Tam numatomos perkvalifikavimo ir kvalifikacijos tobulinimo veiklos. </w:t>
            </w:r>
          </w:p>
          <w:p w14:paraId="377106C5" w14:textId="37CB970D"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Kita vertus, ligoninei negalint užtikrinti stacionarinių paslaugų kokybės (</w:t>
            </w:r>
            <w:r w:rsidR="00763B90" w:rsidRPr="00371274">
              <w:rPr>
                <w:rFonts w:ascii="Times New Roman" w:hAnsi="Times New Roman" w:cs="Times New Roman"/>
                <w:sz w:val="24"/>
                <w:szCs w:val="24"/>
              </w:rPr>
              <w:t xml:space="preserve">dėl </w:t>
            </w:r>
            <w:r w:rsidRPr="00371274">
              <w:rPr>
                <w:rFonts w:ascii="Times New Roman" w:hAnsi="Times New Roman" w:cs="Times New Roman"/>
                <w:sz w:val="24"/>
                <w:szCs w:val="24"/>
              </w:rPr>
              <w:t>maž</w:t>
            </w:r>
            <w:r w:rsidR="00763B90" w:rsidRPr="00371274">
              <w:rPr>
                <w:rFonts w:ascii="Times New Roman" w:hAnsi="Times New Roman" w:cs="Times New Roman"/>
                <w:sz w:val="24"/>
                <w:szCs w:val="24"/>
              </w:rPr>
              <w:t>o</w:t>
            </w:r>
            <w:r w:rsidRPr="00371274">
              <w:rPr>
                <w:rFonts w:ascii="Times New Roman" w:hAnsi="Times New Roman" w:cs="Times New Roman"/>
                <w:sz w:val="24"/>
                <w:szCs w:val="24"/>
              </w:rPr>
              <w:t xml:space="preserve"> pacientų skaiči</w:t>
            </w:r>
            <w:r w:rsidR="00763B90" w:rsidRPr="00371274">
              <w:rPr>
                <w:rFonts w:ascii="Times New Roman" w:hAnsi="Times New Roman" w:cs="Times New Roman"/>
                <w:sz w:val="24"/>
                <w:szCs w:val="24"/>
              </w:rPr>
              <w:t xml:space="preserve">aus </w:t>
            </w:r>
            <w:r w:rsidRPr="00371274">
              <w:rPr>
                <w:rFonts w:ascii="Times New Roman" w:hAnsi="Times New Roman" w:cs="Times New Roman"/>
                <w:sz w:val="24"/>
                <w:szCs w:val="24"/>
              </w:rPr>
              <w:t xml:space="preserve">gydytojai nepakankamai praktikuojasi teikdami atitinkamas paslaugas ir dėl to </w:t>
            </w:r>
            <w:r w:rsidR="00763B90" w:rsidRPr="00371274">
              <w:rPr>
                <w:rFonts w:ascii="Times New Roman" w:hAnsi="Times New Roman" w:cs="Times New Roman"/>
                <w:sz w:val="24"/>
                <w:szCs w:val="24"/>
              </w:rPr>
              <w:t xml:space="preserve">nedidėja </w:t>
            </w:r>
            <w:r w:rsidRPr="00371274">
              <w:rPr>
                <w:rFonts w:ascii="Times New Roman" w:hAnsi="Times New Roman" w:cs="Times New Roman"/>
                <w:sz w:val="24"/>
                <w:szCs w:val="24"/>
              </w:rPr>
              <w:t>gydytojų patirtis ir kompetencijos), siekiant apsaugoti pacientų interesus gauti kokybiškas ir saugias stacionarines paslaugas, jų teikimas pacientams turi būti užtikrinamas artimiausioje (bet nebūtinai gyvenamosios vietos) ligoninėje išlaikant paslaugos gavimo (pasiekiamumo) leistiną laiką.</w:t>
            </w:r>
          </w:p>
          <w:p w14:paraId="2569A2BF" w14:textId="5D01B04F" w:rsidR="00A95C32" w:rsidRPr="00371274" w:rsidRDefault="00A95C32" w:rsidP="00A95C32">
            <w:pPr>
              <w:jc w:val="both"/>
              <w:rPr>
                <w:rFonts w:ascii="Times New Roman" w:hAnsi="Times New Roman" w:cs="Times New Roman"/>
                <w:sz w:val="24"/>
                <w:szCs w:val="24"/>
              </w:rPr>
            </w:pPr>
            <w:r w:rsidRPr="00371274">
              <w:rPr>
                <w:rFonts w:ascii="Times New Roman" w:hAnsi="Times New Roman" w:cs="Times New Roman"/>
                <w:sz w:val="24"/>
                <w:szCs w:val="24"/>
              </w:rPr>
              <w:t>Kai kurioms pacientų grupėms, esant poreikiui, bus suteikiama pav</w:t>
            </w:r>
            <w:r w:rsidR="003D6E3D" w:rsidRPr="00371274">
              <w:rPr>
                <w:rFonts w:ascii="Times New Roman" w:hAnsi="Times New Roman" w:cs="Times New Roman"/>
                <w:sz w:val="24"/>
                <w:szCs w:val="24"/>
              </w:rPr>
              <w:t>ė</w:t>
            </w:r>
            <w:r w:rsidRPr="00371274">
              <w:rPr>
                <w:rFonts w:ascii="Times New Roman" w:hAnsi="Times New Roman" w:cs="Times New Roman"/>
                <w:sz w:val="24"/>
                <w:szCs w:val="24"/>
              </w:rPr>
              <w:t>žėjimo paslauga. Šiuo metu kuriamas ir testuojamas pav</w:t>
            </w:r>
            <w:r w:rsidR="005A2133" w:rsidRPr="00371274">
              <w:rPr>
                <w:rFonts w:ascii="Times New Roman" w:hAnsi="Times New Roman" w:cs="Times New Roman"/>
                <w:sz w:val="24"/>
                <w:szCs w:val="24"/>
              </w:rPr>
              <w:t>ė</w:t>
            </w:r>
            <w:r w:rsidRPr="00371274">
              <w:rPr>
                <w:rFonts w:ascii="Times New Roman" w:hAnsi="Times New Roman" w:cs="Times New Roman"/>
                <w:sz w:val="24"/>
                <w:szCs w:val="24"/>
              </w:rPr>
              <w:t>žėjimo paslaugos standartas, kuri</w:t>
            </w:r>
            <w:r w:rsidR="005A2133" w:rsidRPr="00371274">
              <w:rPr>
                <w:rFonts w:ascii="Times New Roman" w:hAnsi="Times New Roman" w:cs="Times New Roman"/>
                <w:sz w:val="24"/>
                <w:szCs w:val="24"/>
              </w:rPr>
              <w:t xml:space="preserve">ame bus </w:t>
            </w:r>
            <w:r w:rsidRPr="00371274">
              <w:rPr>
                <w:rFonts w:ascii="Times New Roman" w:hAnsi="Times New Roman" w:cs="Times New Roman"/>
                <w:sz w:val="24"/>
                <w:szCs w:val="24"/>
              </w:rPr>
              <w:t xml:space="preserve"> </w:t>
            </w:r>
            <w:r w:rsidR="005A2133" w:rsidRPr="00371274">
              <w:rPr>
                <w:rFonts w:ascii="Times New Roman" w:hAnsi="Times New Roman" w:cs="Times New Roman"/>
                <w:sz w:val="24"/>
                <w:szCs w:val="24"/>
              </w:rPr>
              <w:t xml:space="preserve">aprašyti </w:t>
            </w:r>
            <w:r w:rsidRPr="00371274">
              <w:rPr>
                <w:rFonts w:ascii="Times New Roman" w:hAnsi="Times New Roman" w:cs="Times New Roman"/>
                <w:sz w:val="24"/>
                <w:szCs w:val="24"/>
              </w:rPr>
              <w:t>tokios paslaugos kokybės aspekt</w:t>
            </w:r>
            <w:r w:rsidR="005A2133" w:rsidRPr="00371274">
              <w:rPr>
                <w:rFonts w:ascii="Times New Roman" w:hAnsi="Times New Roman" w:cs="Times New Roman"/>
                <w:sz w:val="24"/>
                <w:szCs w:val="24"/>
              </w:rPr>
              <w:t>ai</w:t>
            </w:r>
            <w:r w:rsidRPr="00371274">
              <w:rPr>
                <w:rFonts w:ascii="Times New Roman" w:hAnsi="Times New Roman" w:cs="Times New Roman"/>
                <w:sz w:val="24"/>
                <w:szCs w:val="24"/>
              </w:rPr>
              <w:t>, kompensavimo už ją mechanizm</w:t>
            </w:r>
            <w:r w:rsidR="005A2133" w:rsidRPr="00371274">
              <w:rPr>
                <w:rFonts w:ascii="Times New Roman" w:hAnsi="Times New Roman" w:cs="Times New Roman"/>
                <w:sz w:val="24"/>
                <w:szCs w:val="24"/>
              </w:rPr>
              <w:t>as</w:t>
            </w:r>
            <w:r w:rsidRPr="00371274">
              <w:rPr>
                <w:rFonts w:ascii="Times New Roman" w:hAnsi="Times New Roman" w:cs="Times New Roman"/>
                <w:sz w:val="24"/>
                <w:szCs w:val="24"/>
              </w:rPr>
              <w:t>.</w:t>
            </w:r>
          </w:p>
          <w:p w14:paraId="186EA850" w14:textId="77777777" w:rsidR="00A95C32" w:rsidRPr="00371274" w:rsidRDefault="00A95C32" w:rsidP="008426A4">
            <w:pPr>
              <w:jc w:val="both"/>
              <w:rPr>
                <w:rFonts w:ascii="Times New Roman" w:hAnsi="Times New Roman" w:cs="Times New Roman"/>
                <w:sz w:val="24"/>
                <w:szCs w:val="24"/>
              </w:rPr>
            </w:pPr>
          </w:p>
          <w:p w14:paraId="6AFC30A3" w14:textId="3E3ABEDC" w:rsidR="00CC0E56" w:rsidRPr="00371274" w:rsidRDefault="00CC0E56" w:rsidP="008426A4">
            <w:pPr>
              <w:jc w:val="both"/>
              <w:rPr>
                <w:rFonts w:ascii="Times New Roman" w:hAnsi="Times New Roman" w:cs="Times New Roman"/>
                <w:sz w:val="24"/>
                <w:szCs w:val="24"/>
              </w:rPr>
            </w:pPr>
          </w:p>
          <w:p w14:paraId="6EB8CDF1" w14:textId="3023F9BE" w:rsidR="00CC0E56" w:rsidRPr="00371274" w:rsidRDefault="00CC0E56" w:rsidP="008426A4">
            <w:pPr>
              <w:jc w:val="both"/>
              <w:rPr>
                <w:rFonts w:ascii="Times New Roman" w:hAnsi="Times New Roman" w:cs="Times New Roman"/>
                <w:b/>
                <w:bCs/>
                <w:sz w:val="24"/>
                <w:szCs w:val="24"/>
              </w:rPr>
            </w:pPr>
            <w:r w:rsidRPr="00371274">
              <w:rPr>
                <w:rFonts w:ascii="Times New Roman" w:hAnsi="Times New Roman" w:cs="Times New Roman"/>
                <w:b/>
                <w:bCs/>
                <w:sz w:val="24"/>
                <w:szCs w:val="24"/>
              </w:rPr>
              <w:t>Poveikis pacientui:</w:t>
            </w:r>
          </w:p>
          <w:p w14:paraId="6F30CDA1" w14:textId="60844C69" w:rsidR="00D63668" w:rsidRPr="00371274" w:rsidRDefault="00D63668" w:rsidP="008426A4">
            <w:pPr>
              <w:jc w:val="both"/>
              <w:rPr>
                <w:rFonts w:ascii="Times New Roman" w:hAnsi="Times New Roman" w:cs="Times New Roman"/>
                <w:b/>
                <w:bCs/>
                <w:sz w:val="24"/>
                <w:szCs w:val="24"/>
              </w:rPr>
            </w:pPr>
          </w:p>
          <w:p w14:paraId="72E64039" w14:textId="52F21EB0" w:rsidR="00D63668" w:rsidRPr="00371274" w:rsidRDefault="00D63668" w:rsidP="00D63668">
            <w:pPr>
              <w:jc w:val="both"/>
              <w:rPr>
                <w:rFonts w:ascii="Times New Roman" w:hAnsi="Times New Roman" w:cs="Times New Roman"/>
                <w:sz w:val="24"/>
                <w:szCs w:val="24"/>
              </w:rPr>
            </w:pPr>
            <w:r w:rsidRPr="00371274">
              <w:rPr>
                <w:rFonts w:ascii="Times New Roman" w:hAnsi="Times New Roman" w:cs="Times New Roman"/>
                <w:sz w:val="24"/>
                <w:szCs w:val="24"/>
              </w:rPr>
              <w:t xml:space="preserve">Tinklo optimizavimas padidins suteikiamų paslaugų kokybę – optimizuotas tinklas užtikrins, kad sveikatos priežiūros įstaigos turės geresnės kokybės ir platesnio spektro įrangą bei geresnę kvalifikaciją ir </w:t>
            </w:r>
            <w:r w:rsidR="005A2133" w:rsidRPr="00371274">
              <w:rPr>
                <w:rFonts w:ascii="Times New Roman" w:hAnsi="Times New Roman" w:cs="Times New Roman"/>
                <w:sz w:val="24"/>
                <w:szCs w:val="24"/>
              </w:rPr>
              <w:t xml:space="preserve">daugiau </w:t>
            </w:r>
            <w:r w:rsidRPr="00371274">
              <w:rPr>
                <w:rFonts w:ascii="Times New Roman" w:hAnsi="Times New Roman" w:cs="Times New Roman"/>
                <w:sz w:val="24"/>
                <w:szCs w:val="24"/>
              </w:rPr>
              <w:t>praktik</w:t>
            </w:r>
            <w:r w:rsidR="005A2133" w:rsidRPr="00371274">
              <w:rPr>
                <w:rFonts w:ascii="Times New Roman" w:hAnsi="Times New Roman" w:cs="Times New Roman"/>
                <w:sz w:val="24"/>
                <w:szCs w:val="24"/>
              </w:rPr>
              <w:t>os turinčius gydytojus</w:t>
            </w:r>
            <w:r w:rsidRPr="00371274">
              <w:rPr>
                <w:rFonts w:ascii="Times New Roman" w:hAnsi="Times New Roman" w:cs="Times New Roman"/>
                <w:sz w:val="24"/>
                <w:szCs w:val="24"/>
              </w:rPr>
              <w:t>.</w:t>
            </w:r>
            <w:r w:rsidR="005A2133" w:rsidRPr="00371274">
              <w:rPr>
                <w:rFonts w:ascii="Times New Roman" w:hAnsi="Times New Roman" w:cs="Times New Roman"/>
                <w:sz w:val="24"/>
                <w:szCs w:val="24"/>
              </w:rPr>
              <w:t xml:space="preserve"> </w:t>
            </w:r>
            <w:r w:rsidRPr="00371274">
              <w:rPr>
                <w:rFonts w:ascii="Times New Roman" w:hAnsi="Times New Roman" w:cs="Times New Roman"/>
                <w:sz w:val="24"/>
                <w:szCs w:val="24"/>
              </w:rPr>
              <w:t>Paslaugų prieinamumas dėl šio optimizavimo nepablogės, nes bazinis paslaugų paketo užtikrinimas garantuos, kad visose savivaldybėse, net ir tose, kur keičiama paslaugų suteikimo forma iš stacionaro į dienos paslaugas</w:t>
            </w:r>
            <w:r w:rsidR="005A2133" w:rsidRPr="00371274">
              <w:rPr>
                <w:rFonts w:ascii="Times New Roman" w:hAnsi="Times New Roman" w:cs="Times New Roman"/>
                <w:sz w:val="24"/>
                <w:szCs w:val="24"/>
              </w:rPr>
              <w:t>,</w:t>
            </w:r>
            <w:r w:rsidRPr="00371274">
              <w:rPr>
                <w:rFonts w:ascii="Times New Roman" w:hAnsi="Times New Roman" w:cs="Times New Roman"/>
                <w:sz w:val="24"/>
                <w:szCs w:val="24"/>
              </w:rPr>
              <w:t xml:space="preserve"> paslaugų prieinamumas nepablogės </w:t>
            </w:r>
            <w:r w:rsidR="005A2133" w:rsidRPr="00371274">
              <w:rPr>
                <w:rFonts w:ascii="Times New Roman" w:hAnsi="Times New Roman" w:cs="Times New Roman"/>
                <w:sz w:val="24"/>
                <w:szCs w:val="24"/>
              </w:rPr>
              <w:t>(</w:t>
            </w:r>
            <w:r w:rsidRPr="00371274">
              <w:rPr>
                <w:rFonts w:ascii="Times New Roman" w:hAnsi="Times New Roman" w:cs="Times New Roman"/>
                <w:sz w:val="24"/>
                <w:szCs w:val="24"/>
              </w:rPr>
              <w:t xml:space="preserve">ir tai bus </w:t>
            </w:r>
            <w:proofErr w:type="spellStart"/>
            <w:r w:rsidRPr="00371274">
              <w:rPr>
                <w:rFonts w:ascii="Times New Roman" w:hAnsi="Times New Roman" w:cs="Times New Roman"/>
                <w:sz w:val="24"/>
                <w:szCs w:val="24"/>
              </w:rPr>
              <w:t>monitoruojama</w:t>
            </w:r>
            <w:proofErr w:type="spellEnd"/>
            <w:r w:rsidR="005A2133" w:rsidRPr="00371274">
              <w:rPr>
                <w:rFonts w:ascii="Times New Roman" w:hAnsi="Times New Roman" w:cs="Times New Roman"/>
                <w:sz w:val="24"/>
                <w:szCs w:val="24"/>
              </w:rPr>
              <w:t xml:space="preserve">), o </w:t>
            </w:r>
            <w:r w:rsidRPr="00371274">
              <w:rPr>
                <w:rFonts w:ascii="Times New Roman" w:hAnsi="Times New Roman" w:cs="Times New Roman"/>
                <w:sz w:val="24"/>
                <w:szCs w:val="24"/>
              </w:rPr>
              <w:t>kokybė pagerės.</w:t>
            </w:r>
          </w:p>
          <w:p w14:paraId="063AB5C9" w14:textId="18B29623" w:rsidR="00D63668" w:rsidRPr="00371274" w:rsidRDefault="00D63668" w:rsidP="00D63668">
            <w:pPr>
              <w:jc w:val="both"/>
              <w:rPr>
                <w:rFonts w:ascii="Times New Roman" w:hAnsi="Times New Roman" w:cs="Times New Roman"/>
                <w:sz w:val="24"/>
                <w:szCs w:val="24"/>
              </w:rPr>
            </w:pPr>
            <w:r w:rsidRPr="00371274">
              <w:rPr>
                <w:rFonts w:ascii="Times New Roman" w:hAnsi="Times New Roman" w:cs="Times New Roman"/>
                <w:sz w:val="24"/>
                <w:szCs w:val="24"/>
              </w:rPr>
              <w:t>Duomenų analizė rodo, kad po tinklo optimizavimo savivaldybėse, kurias palies tinklo optimizavimas, 3,</w:t>
            </w:r>
            <w:r w:rsidR="003B6258">
              <w:rPr>
                <w:rFonts w:ascii="Times New Roman" w:hAnsi="Times New Roman" w:cs="Times New Roman"/>
                <w:sz w:val="24"/>
                <w:szCs w:val="24"/>
              </w:rPr>
              <w:t>4</w:t>
            </w:r>
            <w:r w:rsidRPr="00371274">
              <w:rPr>
                <w:rFonts w:ascii="Times New Roman" w:hAnsi="Times New Roman" w:cs="Times New Roman"/>
                <w:sz w:val="24"/>
                <w:szCs w:val="24"/>
              </w:rPr>
              <w:t xml:space="preserve"> </w:t>
            </w:r>
            <w:r w:rsidR="005A2133" w:rsidRPr="00371274">
              <w:rPr>
                <w:rFonts w:ascii="Times New Roman" w:hAnsi="Times New Roman" w:cs="Times New Roman"/>
                <w:sz w:val="24"/>
                <w:szCs w:val="24"/>
              </w:rPr>
              <w:t xml:space="preserve">proc. </w:t>
            </w:r>
            <w:r w:rsidRPr="00371274">
              <w:rPr>
                <w:rFonts w:ascii="Times New Roman" w:hAnsi="Times New Roman" w:cs="Times New Roman"/>
                <w:sz w:val="24"/>
                <w:szCs w:val="24"/>
              </w:rPr>
              <w:t xml:space="preserve">sveikatos priežiūros paslaugų bus </w:t>
            </w:r>
            <w:r w:rsidR="005A2133" w:rsidRPr="00371274">
              <w:rPr>
                <w:rFonts w:ascii="Times New Roman" w:hAnsi="Times New Roman" w:cs="Times New Roman"/>
                <w:sz w:val="24"/>
                <w:szCs w:val="24"/>
              </w:rPr>
              <w:t xml:space="preserve">suteikiama </w:t>
            </w:r>
            <w:r w:rsidRPr="00371274">
              <w:rPr>
                <w:rFonts w:ascii="Times New Roman" w:hAnsi="Times New Roman" w:cs="Times New Roman"/>
                <w:sz w:val="24"/>
                <w:szCs w:val="24"/>
              </w:rPr>
              <w:t>toliau esančiose sveikatos priežiūros įstaigose (ne toliau nei 60 km). Gyventojų apklausos rodo, kad nedidelis nepatogumas gyventojams yra priimtinas, jei jis suteikia geresnes sveikatos paslaugas.</w:t>
            </w:r>
          </w:p>
          <w:p w14:paraId="155C82DD" w14:textId="520F9D28" w:rsidR="00D63668" w:rsidRPr="00371274" w:rsidRDefault="00D63668" w:rsidP="00D63668">
            <w:pPr>
              <w:jc w:val="both"/>
              <w:rPr>
                <w:rFonts w:ascii="Times New Roman" w:hAnsi="Times New Roman" w:cs="Times New Roman"/>
                <w:sz w:val="24"/>
                <w:szCs w:val="24"/>
              </w:rPr>
            </w:pPr>
            <w:r w:rsidRPr="00371274">
              <w:rPr>
                <w:rFonts w:ascii="Times New Roman" w:hAnsi="Times New Roman" w:cs="Times New Roman"/>
                <w:sz w:val="24"/>
                <w:szCs w:val="24"/>
              </w:rPr>
              <w:t xml:space="preserve">Kai kurioms pacientų grupėms, esant poreikiui, </w:t>
            </w:r>
            <w:r w:rsidR="00A95C32" w:rsidRPr="00371274">
              <w:rPr>
                <w:rFonts w:ascii="Times New Roman" w:hAnsi="Times New Roman" w:cs="Times New Roman"/>
                <w:sz w:val="24"/>
                <w:szCs w:val="24"/>
              </w:rPr>
              <w:t>turės būti</w:t>
            </w:r>
            <w:r w:rsidRPr="00371274">
              <w:rPr>
                <w:rFonts w:ascii="Times New Roman" w:hAnsi="Times New Roman" w:cs="Times New Roman"/>
                <w:sz w:val="24"/>
                <w:szCs w:val="24"/>
              </w:rPr>
              <w:t xml:space="preserve"> suteikiama pav</w:t>
            </w:r>
            <w:r w:rsidR="00294405" w:rsidRPr="00371274">
              <w:rPr>
                <w:rFonts w:ascii="Times New Roman" w:hAnsi="Times New Roman" w:cs="Times New Roman"/>
                <w:sz w:val="24"/>
                <w:szCs w:val="24"/>
              </w:rPr>
              <w:t>ė</w:t>
            </w:r>
            <w:r w:rsidRPr="00371274">
              <w:rPr>
                <w:rFonts w:ascii="Times New Roman" w:hAnsi="Times New Roman" w:cs="Times New Roman"/>
                <w:sz w:val="24"/>
                <w:szCs w:val="24"/>
              </w:rPr>
              <w:t>žėjimo paslauga. Šiuo metu kuriamas ir testuojamas pav</w:t>
            </w:r>
            <w:r w:rsidR="00294405" w:rsidRPr="00371274">
              <w:rPr>
                <w:rFonts w:ascii="Times New Roman" w:hAnsi="Times New Roman" w:cs="Times New Roman"/>
                <w:sz w:val="24"/>
                <w:szCs w:val="24"/>
              </w:rPr>
              <w:t>ė</w:t>
            </w:r>
            <w:r w:rsidRPr="00371274">
              <w:rPr>
                <w:rFonts w:ascii="Times New Roman" w:hAnsi="Times New Roman" w:cs="Times New Roman"/>
                <w:sz w:val="24"/>
                <w:szCs w:val="24"/>
              </w:rPr>
              <w:t>žėjimo paslaugos standartas, kuri</w:t>
            </w:r>
            <w:r w:rsidR="00294405" w:rsidRPr="00371274">
              <w:rPr>
                <w:rFonts w:ascii="Times New Roman" w:hAnsi="Times New Roman" w:cs="Times New Roman"/>
                <w:sz w:val="24"/>
                <w:szCs w:val="24"/>
              </w:rPr>
              <w:t>ame</w:t>
            </w:r>
            <w:r w:rsidRPr="00371274">
              <w:rPr>
                <w:rFonts w:ascii="Times New Roman" w:hAnsi="Times New Roman" w:cs="Times New Roman"/>
                <w:sz w:val="24"/>
                <w:szCs w:val="24"/>
              </w:rPr>
              <w:t xml:space="preserve"> </w:t>
            </w:r>
            <w:r w:rsidR="001015BA" w:rsidRPr="00371274">
              <w:rPr>
                <w:rFonts w:ascii="Times New Roman" w:hAnsi="Times New Roman" w:cs="Times New Roman"/>
                <w:sz w:val="24"/>
                <w:szCs w:val="24"/>
              </w:rPr>
              <w:t xml:space="preserve">bus </w:t>
            </w:r>
            <w:r w:rsidRPr="00371274">
              <w:rPr>
                <w:rFonts w:ascii="Times New Roman" w:hAnsi="Times New Roman" w:cs="Times New Roman"/>
                <w:sz w:val="24"/>
                <w:szCs w:val="24"/>
              </w:rPr>
              <w:t>aprašy</w:t>
            </w:r>
            <w:r w:rsidR="001015BA" w:rsidRPr="00371274">
              <w:rPr>
                <w:rFonts w:ascii="Times New Roman" w:hAnsi="Times New Roman" w:cs="Times New Roman"/>
                <w:sz w:val="24"/>
                <w:szCs w:val="24"/>
              </w:rPr>
              <w:t>ti</w:t>
            </w:r>
            <w:r w:rsidRPr="00371274">
              <w:rPr>
                <w:rFonts w:ascii="Times New Roman" w:hAnsi="Times New Roman" w:cs="Times New Roman"/>
                <w:sz w:val="24"/>
                <w:szCs w:val="24"/>
              </w:rPr>
              <w:t xml:space="preserve"> tokios paslaugos kokybės aspekt</w:t>
            </w:r>
            <w:r w:rsidR="001015BA" w:rsidRPr="00371274">
              <w:rPr>
                <w:rFonts w:ascii="Times New Roman" w:hAnsi="Times New Roman" w:cs="Times New Roman"/>
                <w:sz w:val="24"/>
                <w:szCs w:val="24"/>
              </w:rPr>
              <w:t>ai</w:t>
            </w:r>
            <w:r w:rsidRPr="00371274">
              <w:rPr>
                <w:rFonts w:ascii="Times New Roman" w:hAnsi="Times New Roman" w:cs="Times New Roman"/>
                <w:sz w:val="24"/>
                <w:szCs w:val="24"/>
              </w:rPr>
              <w:t>, kompensavimo už ją mechanizm</w:t>
            </w:r>
            <w:r w:rsidR="001015BA" w:rsidRPr="00371274">
              <w:rPr>
                <w:rFonts w:ascii="Times New Roman" w:hAnsi="Times New Roman" w:cs="Times New Roman"/>
                <w:sz w:val="24"/>
                <w:szCs w:val="24"/>
              </w:rPr>
              <w:t>as</w:t>
            </w:r>
            <w:r w:rsidRPr="00371274">
              <w:rPr>
                <w:rFonts w:ascii="Times New Roman" w:hAnsi="Times New Roman" w:cs="Times New Roman"/>
                <w:sz w:val="24"/>
                <w:szCs w:val="24"/>
              </w:rPr>
              <w:t>.</w:t>
            </w:r>
          </w:p>
          <w:p w14:paraId="19151D86" w14:textId="77777777" w:rsidR="00D63668" w:rsidRPr="00371274" w:rsidRDefault="00D63668" w:rsidP="00D63668">
            <w:pPr>
              <w:jc w:val="both"/>
              <w:rPr>
                <w:rFonts w:ascii="Times New Roman" w:hAnsi="Times New Roman" w:cs="Times New Roman"/>
                <w:sz w:val="24"/>
                <w:szCs w:val="24"/>
              </w:rPr>
            </w:pPr>
          </w:p>
          <w:p w14:paraId="4E743B20" w14:textId="77777777" w:rsidR="00D63668" w:rsidRPr="00371274" w:rsidRDefault="00D63668" w:rsidP="008426A4">
            <w:pPr>
              <w:jc w:val="both"/>
              <w:rPr>
                <w:rFonts w:ascii="Times New Roman" w:hAnsi="Times New Roman" w:cs="Times New Roman"/>
                <w:b/>
                <w:bCs/>
                <w:sz w:val="24"/>
                <w:szCs w:val="24"/>
              </w:rPr>
            </w:pPr>
          </w:p>
          <w:p w14:paraId="03655594" w14:textId="7BCCD9CA" w:rsidR="00CC0E56" w:rsidRPr="00371274" w:rsidRDefault="00E10389" w:rsidP="008426A4">
            <w:pPr>
              <w:jc w:val="both"/>
              <w:rPr>
                <w:rFonts w:ascii="Times New Roman" w:hAnsi="Times New Roman" w:cs="Times New Roman"/>
                <w:b/>
                <w:bCs/>
                <w:sz w:val="24"/>
                <w:szCs w:val="24"/>
              </w:rPr>
            </w:pPr>
            <w:r w:rsidRPr="00371274">
              <w:rPr>
                <w:rFonts w:ascii="Times New Roman" w:hAnsi="Times New Roman" w:cs="Times New Roman"/>
                <w:b/>
                <w:bCs/>
                <w:sz w:val="24"/>
                <w:szCs w:val="24"/>
              </w:rPr>
              <w:t xml:space="preserve">1. </w:t>
            </w:r>
            <w:r w:rsidR="00CC0E56" w:rsidRPr="00371274">
              <w:rPr>
                <w:rFonts w:ascii="Times New Roman" w:hAnsi="Times New Roman" w:cs="Times New Roman"/>
                <w:b/>
                <w:bCs/>
                <w:sz w:val="24"/>
                <w:szCs w:val="24"/>
              </w:rPr>
              <w:t>Pirminėje sveikatos priežiūroje:</w:t>
            </w:r>
          </w:p>
          <w:p w14:paraId="24E82595" w14:textId="76382691"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Medicininės paslaugos – arčiau paciento gyvenamosios vietos.</w:t>
            </w:r>
          </w:p>
          <w:p w14:paraId="248BAC51" w14:textId="0D47F69E"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Visiškai suformuota šeimos gydytojo komanda paciento sveikata rūpinsis kompleksiškai, įtrauks į sveikatos gerinimo veiklas, dėl to rūpinimasis sveikata taps aiškus, sklandus, motyvuojantis.</w:t>
            </w:r>
          </w:p>
          <w:p w14:paraId="4887E39B" w14:textId="02186E6C"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lastRenderedPageBreak/>
              <w:t xml:space="preserve">- Pailgės šeimos gydytojo konsultacija – </w:t>
            </w:r>
            <w:r w:rsidR="009710E6" w:rsidRPr="00371274">
              <w:rPr>
                <w:rFonts w:ascii="Times New Roman" w:hAnsi="Times New Roman" w:cs="Times New Roman"/>
                <w:sz w:val="24"/>
                <w:szCs w:val="24"/>
              </w:rPr>
              <w:t xml:space="preserve">gydytojas turės </w:t>
            </w:r>
            <w:r w:rsidRPr="00371274">
              <w:rPr>
                <w:rFonts w:ascii="Times New Roman" w:hAnsi="Times New Roman" w:cs="Times New Roman"/>
                <w:sz w:val="24"/>
                <w:szCs w:val="24"/>
              </w:rPr>
              <w:t>daugiau laiko įsigilinti į paciento problemą ir sprendimus, kai dalį gydytojui nebūdingų funkcijų atliks jo komandos nariai pagal praplėstas kompetencijas.</w:t>
            </w:r>
          </w:p>
          <w:p w14:paraId="6CDFF304" w14:textId="2B225C64"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Specializuota ambulatorinė pagalba bus integruota su pirmine: pagreitės paciento problemų kompleksinis sprendimas vietoje; į kitus regionus pacientai vyks tik labai specializuotų paslaugų gauti.</w:t>
            </w:r>
          </w:p>
          <w:p w14:paraId="667AC707" w14:textId="74842CAE"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Mažesnės patekimo pas gydytojus eilės.</w:t>
            </w:r>
          </w:p>
          <w:p w14:paraId="66E2236D" w14:textId="15ADEF9D"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Atvejo vadyba – pacientas nepaliekamas vienas (esant specialiems paciento poreikiams, pasirūpinama registracija pas gydytoją, siuntimais, paraginama dalyvauti prevencinėse programose ir profilaktiškai pasitikrinti sveikatą, mokytis savirūpos.</w:t>
            </w:r>
          </w:p>
          <w:p w14:paraId="224CC5E7" w14:textId="2F71407D"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Ankstyvesnė ligos diagnostika – lengvesnis gydymas, mažiau komplikacijų – galimybė greičiau sugrįžti į įprastą, aktyvų gyvenimą.</w:t>
            </w:r>
          </w:p>
          <w:p w14:paraId="1D7C2FA5" w14:textId="7653C89D"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Integracija su pirmine psichikos sveikatos priežiūra, pirmine odontologine sveikatos priežiūra pagerins pacientui teikiamų paslaugų prieinamumą ir kokybę.</w:t>
            </w:r>
          </w:p>
          <w:p w14:paraId="6B7661C8" w14:textId="3897D6C5"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Integracija su savivaldybių visuomenės sveikatos biurų specialistų teikiamomis paslaugomis sustiprins sveikatos stiprinimo ir ligų profilaktikos paslaugas.</w:t>
            </w:r>
          </w:p>
          <w:p w14:paraId="4117F643" w14:textId="2988995F" w:rsidR="00CC0E56"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xml:space="preserve">- Bus sudarytos sąlygos lengviau integruoti inovatyvius paslaugų teikimo modelius; </w:t>
            </w:r>
            <w:r w:rsidR="009710E6" w:rsidRPr="00371274">
              <w:rPr>
                <w:rFonts w:ascii="Times New Roman" w:hAnsi="Times New Roman" w:cs="Times New Roman"/>
                <w:sz w:val="24"/>
                <w:szCs w:val="24"/>
              </w:rPr>
              <w:t xml:space="preserve">pacientai, sergantys </w:t>
            </w:r>
            <w:r w:rsidRPr="00371274">
              <w:rPr>
                <w:rFonts w:ascii="Times New Roman" w:hAnsi="Times New Roman" w:cs="Times New Roman"/>
                <w:sz w:val="24"/>
                <w:szCs w:val="24"/>
              </w:rPr>
              <w:t>lėtinėmis ligomis</w:t>
            </w:r>
            <w:r w:rsidR="009710E6" w:rsidRPr="00371274">
              <w:rPr>
                <w:rFonts w:ascii="Times New Roman" w:hAnsi="Times New Roman" w:cs="Times New Roman"/>
                <w:sz w:val="24"/>
                <w:szCs w:val="24"/>
              </w:rPr>
              <w:t>,</w:t>
            </w:r>
            <w:r w:rsidRPr="00371274">
              <w:rPr>
                <w:rFonts w:ascii="Times New Roman" w:hAnsi="Times New Roman" w:cs="Times New Roman"/>
                <w:sz w:val="24"/>
                <w:szCs w:val="24"/>
              </w:rPr>
              <w:t xml:space="preserve"> bus mokomi efektyvios savikontrolės, raginami laiku ir tinkamai vartoti vaistinius preparatus bei keisti gyvenseną.</w:t>
            </w:r>
          </w:p>
          <w:p w14:paraId="2BAE4088" w14:textId="77777777" w:rsidR="003422AB" w:rsidRPr="00371274" w:rsidRDefault="00CC0E56" w:rsidP="00CC0E56">
            <w:pPr>
              <w:jc w:val="both"/>
              <w:rPr>
                <w:rFonts w:ascii="Times New Roman" w:hAnsi="Times New Roman" w:cs="Times New Roman"/>
                <w:sz w:val="24"/>
                <w:szCs w:val="24"/>
              </w:rPr>
            </w:pPr>
            <w:r w:rsidRPr="00371274">
              <w:rPr>
                <w:rFonts w:ascii="Times New Roman" w:hAnsi="Times New Roman" w:cs="Times New Roman"/>
                <w:sz w:val="24"/>
                <w:szCs w:val="24"/>
              </w:rPr>
              <w:t>- Bus sudaryta galimybė pacientams daugiau paslaugų gauti ambulatoriškai, kuo mažiau atitraukiant pacientus nuo jiems įprastos socialinės aplinkos</w:t>
            </w:r>
            <w:r w:rsidR="003422AB" w:rsidRPr="00371274">
              <w:rPr>
                <w:rFonts w:ascii="Times New Roman" w:hAnsi="Times New Roman" w:cs="Times New Roman"/>
                <w:sz w:val="24"/>
                <w:szCs w:val="24"/>
              </w:rPr>
              <w:t>.</w:t>
            </w:r>
          </w:p>
          <w:p w14:paraId="10F32B80" w14:textId="60B41217" w:rsidR="003422AB" w:rsidRPr="00371274" w:rsidRDefault="003422AB" w:rsidP="00CC0E56">
            <w:pPr>
              <w:jc w:val="both"/>
              <w:rPr>
                <w:rFonts w:ascii="Times New Roman" w:hAnsi="Times New Roman" w:cs="Times New Roman"/>
                <w:sz w:val="24"/>
                <w:szCs w:val="24"/>
              </w:rPr>
            </w:pPr>
          </w:p>
          <w:p w14:paraId="287701BC" w14:textId="77777777" w:rsidR="00FE134A" w:rsidRPr="00DF796B" w:rsidRDefault="00FE134A" w:rsidP="00FE134A">
            <w:pPr>
              <w:jc w:val="both"/>
              <w:rPr>
                <w:rFonts w:ascii="Times New Roman" w:hAnsi="Times New Roman" w:cs="Times New Roman"/>
                <w:b/>
                <w:bCs/>
                <w:sz w:val="24"/>
                <w:szCs w:val="24"/>
              </w:rPr>
            </w:pPr>
            <w:r w:rsidRPr="00DF796B">
              <w:rPr>
                <w:rFonts w:ascii="Times New Roman" w:hAnsi="Times New Roman" w:cs="Times New Roman"/>
                <w:b/>
                <w:bCs/>
                <w:sz w:val="24"/>
                <w:szCs w:val="24"/>
              </w:rPr>
              <w:t>2. Sustiprintas stacionaro paslaugų kompleksas:</w:t>
            </w:r>
          </w:p>
          <w:p w14:paraId="788A472F" w14:textId="43FAAFB5" w:rsidR="00FE134A" w:rsidRPr="00371274" w:rsidRDefault="00FE134A" w:rsidP="00FE134A">
            <w:pPr>
              <w:jc w:val="both"/>
              <w:rPr>
                <w:rFonts w:ascii="Times New Roman" w:hAnsi="Times New Roman" w:cs="Times New Roman"/>
                <w:sz w:val="24"/>
                <w:szCs w:val="24"/>
              </w:rPr>
            </w:pPr>
            <w:r w:rsidRPr="00371274">
              <w:rPr>
                <w:rFonts w:ascii="Times New Roman" w:hAnsi="Times New Roman" w:cs="Times New Roman"/>
                <w:sz w:val="24"/>
                <w:szCs w:val="24"/>
              </w:rPr>
              <w:t xml:space="preserve">- </w:t>
            </w:r>
            <w:proofErr w:type="spellStart"/>
            <w:r w:rsidRPr="00371274">
              <w:rPr>
                <w:rFonts w:ascii="Times New Roman" w:hAnsi="Times New Roman" w:cs="Times New Roman"/>
                <w:sz w:val="24"/>
                <w:szCs w:val="24"/>
              </w:rPr>
              <w:t>Daugiaprofilis</w:t>
            </w:r>
            <w:proofErr w:type="spellEnd"/>
            <w:r w:rsidRPr="00371274">
              <w:rPr>
                <w:rFonts w:ascii="Times New Roman" w:hAnsi="Times New Roman" w:cs="Times New Roman"/>
                <w:sz w:val="24"/>
                <w:szCs w:val="24"/>
              </w:rPr>
              <w:t xml:space="preserve"> personalas paciento sveikatos problemą sprendžia kompleksiškai ir plačia imtimi.</w:t>
            </w:r>
          </w:p>
          <w:p w14:paraId="6BD9D79F" w14:textId="46AA15D8" w:rsidR="00FE134A" w:rsidRPr="00371274" w:rsidRDefault="00FE134A" w:rsidP="00FE134A">
            <w:pPr>
              <w:jc w:val="both"/>
              <w:rPr>
                <w:rFonts w:ascii="Times New Roman" w:hAnsi="Times New Roman" w:cs="Times New Roman"/>
                <w:sz w:val="24"/>
                <w:szCs w:val="24"/>
              </w:rPr>
            </w:pPr>
            <w:r w:rsidRPr="00371274">
              <w:rPr>
                <w:rFonts w:ascii="Times New Roman" w:hAnsi="Times New Roman" w:cs="Times New Roman"/>
                <w:sz w:val="24"/>
                <w:szCs w:val="24"/>
              </w:rPr>
              <w:t>- Galimybė pacientams, sergantiems keliomis ligomis, gauti specialistų konsultacijas ir priežiūrą vienoje įstaigoje.</w:t>
            </w:r>
          </w:p>
          <w:p w14:paraId="7726E660" w14:textId="1F31F137" w:rsidR="00FE134A" w:rsidRPr="00371274" w:rsidRDefault="00FE134A" w:rsidP="00FE134A">
            <w:pPr>
              <w:jc w:val="both"/>
              <w:rPr>
                <w:rFonts w:ascii="Times New Roman" w:hAnsi="Times New Roman" w:cs="Times New Roman"/>
                <w:sz w:val="24"/>
                <w:szCs w:val="24"/>
              </w:rPr>
            </w:pPr>
            <w:r w:rsidRPr="00371274">
              <w:rPr>
                <w:rFonts w:ascii="Times New Roman" w:hAnsi="Times New Roman" w:cs="Times New Roman"/>
                <w:sz w:val="24"/>
                <w:szCs w:val="24"/>
              </w:rPr>
              <w:t>- Aiškus paciento kelias – „žaliasis koridorius“. Sergantiems sunkiomis ir greitai progresuojančiomis ligomis (pvz. onkologinėmis ir kt. ) su aiškiais reikalavimais, kokia sveikatos sistemos grandis ir ką turi atlikti ir kaip bendradarbiauti tarpusavyje bei kaip bus matuojama sėkmė, kad pacientas gautų savalaikes ir kokybiškas paslaugas.</w:t>
            </w:r>
          </w:p>
          <w:p w14:paraId="061D7AE7" w14:textId="77777777" w:rsidR="000A61CF" w:rsidRPr="00371274" w:rsidRDefault="000A61CF" w:rsidP="00371274">
            <w:pPr>
              <w:jc w:val="both"/>
              <w:rPr>
                <w:rFonts w:ascii="Times New Roman" w:hAnsi="Times New Roman" w:cs="Times New Roman"/>
                <w:sz w:val="24"/>
                <w:szCs w:val="24"/>
              </w:rPr>
            </w:pPr>
          </w:p>
        </w:tc>
      </w:tr>
      <w:tr w:rsidR="000A61CF" w:rsidRPr="00371274" w14:paraId="3E29CC76" w14:textId="77777777" w:rsidTr="008426A4">
        <w:tc>
          <w:tcPr>
            <w:tcW w:w="2263" w:type="dxa"/>
          </w:tcPr>
          <w:p w14:paraId="1716308A"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lastRenderedPageBreak/>
              <w:t>Viešajam administravimui</w:t>
            </w:r>
          </w:p>
        </w:tc>
        <w:tc>
          <w:tcPr>
            <w:tcW w:w="7365" w:type="dxa"/>
          </w:tcPr>
          <w:p w14:paraId="4950DC8C" w14:textId="6216B743"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Įtakos neturės</w:t>
            </w:r>
            <w:r w:rsidR="0087642A" w:rsidRPr="00371274">
              <w:rPr>
                <w:rFonts w:ascii="Times New Roman" w:hAnsi="Times New Roman" w:cs="Times New Roman"/>
                <w:sz w:val="24"/>
                <w:szCs w:val="24"/>
              </w:rPr>
              <w:t>.</w:t>
            </w:r>
          </w:p>
        </w:tc>
      </w:tr>
      <w:tr w:rsidR="000A61CF" w:rsidRPr="00371274" w14:paraId="68E006EE" w14:textId="77777777" w:rsidTr="008426A4">
        <w:tc>
          <w:tcPr>
            <w:tcW w:w="2263" w:type="dxa"/>
          </w:tcPr>
          <w:p w14:paraId="6495B065"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Teisinei sistemai</w:t>
            </w:r>
          </w:p>
        </w:tc>
        <w:tc>
          <w:tcPr>
            <w:tcW w:w="7365" w:type="dxa"/>
          </w:tcPr>
          <w:p w14:paraId="5D9CF140" w14:textId="1C817450"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Įtakos neturės</w:t>
            </w:r>
            <w:r w:rsidR="0087642A" w:rsidRPr="00371274">
              <w:rPr>
                <w:rFonts w:ascii="Times New Roman" w:hAnsi="Times New Roman" w:cs="Times New Roman"/>
                <w:sz w:val="24"/>
                <w:szCs w:val="24"/>
              </w:rPr>
              <w:t>.</w:t>
            </w:r>
          </w:p>
        </w:tc>
      </w:tr>
      <w:tr w:rsidR="000A61CF" w:rsidRPr="00371274" w14:paraId="6731220C" w14:textId="77777777" w:rsidTr="008426A4">
        <w:tc>
          <w:tcPr>
            <w:tcW w:w="2263" w:type="dxa"/>
          </w:tcPr>
          <w:p w14:paraId="7576BAC4"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Administracinei naštai</w:t>
            </w:r>
          </w:p>
        </w:tc>
        <w:tc>
          <w:tcPr>
            <w:tcW w:w="7365" w:type="dxa"/>
          </w:tcPr>
          <w:p w14:paraId="66E7D707"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Įtakos neturės.</w:t>
            </w:r>
          </w:p>
        </w:tc>
      </w:tr>
      <w:tr w:rsidR="000A61CF" w:rsidRPr="00371274" w14:paraId="4580E9E8" w14:textId="77777777" w:rsidTr="008426A4">
        <w:tc>
          <w:tcPr>
            <w:tcW w:w="2263" w:type="dxa"/>
          </w:tcPr>
          <w:p w14:paraId="62F425E3"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sz w:val="24"/>
                <w:szCs w:val="24"/>
              </w:rPr>
              <w:t>Regionų plėtrai</w:t>
            </w:r>
          </w:p>
        </w:tc>
        <w:tc>
          <w:tcPr>
            <w:tcW w:w="7365" w:type="dxa"/>
          </w:tcPr>
          <w:p w14:paraId="4B5E5526" w14:textId="400BE94F"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 xml:space="preserve">Projekto tikslai ir uždaviniai sudarys teisines prielaidas įgyvendinti regioninės politikos strategijos, pateikiamos Lietuvos regioninės politikos Baltojoje knygoje darniai ir tvariai plėtrai 2017–2030 metams (toliau – Baltoji knyga), </w:t>
            </w:r>
            <w:r w:rsidR="00763B90" w:rsidRPr="00371274">
              <w:rPr>
                <w:rFonts w:ascii="Times New Roman" w:hAnsi="Times New Roman" w:cs="Times New Roman"/>
                <w:sz w:val="24"/>
                <w:szCs w:val="24"/>
              </w:rPr>
              <w:t xml:space="preserve">pirmą </w:t>
            </w:r>
            <w:r w:rsidRPr="00371274">
              <w:rPr>
                <w:rFonts w:ascii="Times New Roman" w:hAnsi="Times New Roman" w:cs="Times New Roman"/>
                <w:sz w:val="24"/>
                <w:szCs w:val="24"/>
              </w:rPr>
              <w:t>uždavinį – sukurti veiksmingos regioninės politikos sistemą.</w:t>
            </w:r>
          </w:p>
          <w:p w14:paraId="7CF56AEB" w14:textId="77777777"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Stacionarinio aktyviojo gydymo paslaugas teikiančių įstaigų tinklas atitiks Baltosios knygos pirmo uždavinio – sukurti veiksmingos regioninės politikos sistemą – veiksmo 7 punktą, kur nustatyta, kad formuojami regioniniai centrai:</w:t>
            </w:r>
          </w:p>
          <w:p w14:paraId="03842805" w14:textId="424F6F80"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lastRenderedPageBreak/>
              <w:t>- 3 didieji miestai (Vilnius, Kaunas, Klaipėda). Juose sutelkiamos tretinio lygmens sveikatos priežiūros įstaigos</w:t>
            </w:r>
            <w:r w:rsidR="009710E6" w:rsidRPr="00371274">
              <w:rPr>
                <w:rFonts w:ascii="Times New Roman" w:hAnsi="Times New Roman" w:cs="Times New Roman"/>
                <w:sz w:val="24"/>
                <w:szCs w:val="24"/>
              </w:rPr>
              <w:t>;</w:t>
            </w:r>
          </w:p>
          <w:p w14:paraId="7FFFEE1A" w14:textId="7C7559D6"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- 2 tarpinio dydžio centrai (Šiauliai, Panevėžys)</w:t>
            </w:r>
            <w:r w:rsidR="009710E6" w:rsidRPr="00371274">
              <w:rPr>
                <w:rFonts w:ascii="Times New Roman" w:hAnsi="Times New Roman" w:cs="Times New Roman"/>
                <w:sz w:val="24"/>
                <w:szCs w:val="24"/>
              </w:rPr>
              <w:t>;</w:t>
            </w:r>
            <w:r w:rsidRPr="00371274">
              <w:rPr>
                <w:rFonts w:ascii="Times New Roman" w:hAnsi="Times New Roman" w:cs="Times New Roman"/>
                <w:sz w:val="24"/>
                <w:szCs w:val="24"/>
              </w:rPr>
              <w:t xml:space="preserve"> </w:t>
            </w:r>
          </w:p>
          <w:p w14:paraId="30DF581F" w14:textId="1D8FE329" w:rsidR="000A61CF" w:rsidRPr="00371274" w:rsidRDefault="000A61CF" w:rsidP="008426A4">
            <w:pPr>
              <w:jc w:val="both"/>
              <w:rPr>
                <w:rFonts w:ascii="Times New Roman" w:hAnsi="Times New Roman" w:cs="Times New Roman"/>
                <w:sz w:val="24"/>
                <w:szCs w:val="24"/>
              </w:rPr>
            </w:pPr>
            <w:r w:rsidRPr="00371274">
              <w:rPr>
                <w:rFonts w:ascii="Times New Roman" w:hAnsi="Times New Roman" w:cs="Times New Roman"/>
                <w:sz w:val="24"/>
                <w:szCs w:val="24"/>
              </w:rPr>
              <w:t>- 5 regioniniai centrai (Alytus, Marijampolė, Tauragė, Telšiai, Utena) ir jų regionai. Juose konsoliduojamas antrinis sveikatos priežiūros lygmuo.</w:t>
            </w:r>
          </w:p>
          <w:p w14:paraId="034466EC" w14:textId="77777777" w:rsidR="000A61CF" w:rsidRPr="00371274" w:rsidRDefault="000A61CF" w:rsidP="008426A4">
            <w:pPr>
              <w:rPr>
                <w:rFonts w:ascii="Times New Roman" w:hAnsi="Times New Roman" w:cs="Times New Roman"/>
                <w:sz w:val="24"/>
                <w:szCs w:val="24"/>
              </w:rPr>
            </w:pPr>
          </w:p>
          <w:p w14:paraId="722D0E0C" w14:textId="77777777" w:rsidR="000A61CF" w:rsidRPr="00371274" w:rsidRDefault="000A61CF" w:rsidP="008426A4">
            <w:pPr>
              <w:rPr>
                <w:rFonts w:ascii="Times New Roman" w:hAnsi="Times New Roman" w:cs="Times New Roman"/>
                <w:sz w:val="24"/>
                <w:szCs w:val="24"/>
              </w:rPr>
            </w:pPr>
          </w:p>
        </w:tc>
      </w:tr>
      <w:tr w:rsidR="00692364" w:rsidRPr="00371274" w14:paraId="7B04ADF5" w14:textId="77777777" w:rsidTr="008426A4">
        <w:tc>
          <w:tcPr>
            <w:tcW w:w="2263" w:type="dxa"/>
          </w:tcPr>
          <w:p w14:paraId="6118D91D" w14:textId="2E7671F1" w:rsidR="00692364" w:rsidRPr="00371274" w:rsidRDefault="00692364" w:rsidP="008426A4">
            <w:pPr>
              <w:rPr>
                <w:rFonts w:ascii="Times New Roman" w:hAnsi="Times New Roman" w:cs="Times New Roman"/>
                <w:sz w:val="24"/>
                <w:szCs w:val="24"/>
              </w:rPr>
            </w:pPr>
            <w:r w:rsidRPr="00371274">
              <w:rPr>
                <w:rFonts w:ascii="Times New Roman" w:hAnsi="Times New Roman" w:cs="Times New Roman"/>
                <w:sz w:val="24"/>
                <w:szCs w:val="24"/>
              </w:rPr>
              <w:lastRenderedPageBreak/>
              <w:t>Aplinkai (pirminei sveikatos priežiūrai, antrinei sveikatos priežiūrai)</w:t>
            </w:r>
          </w:p>
        </w:tc>
        <w:tc>
          <w:tcPr>
            <w:tcW w:w="7365" w:type="dxa"/>
          </w:tcPr>
          <w:p w14:paraId="08DA4995" w14:textId="5583B39A" w:rsidR="00692364" w:rsidRPr="00371274" w:rsidRDefault="00692364" w:rsidP="008426A4">
            <w:pPr>
              <w:jc w:val="both"/>
              <w:rPr>
                <w:rFonts w:ascii="Times New Roman" w:hAnsi="Times New Roman" w:cs="Times New Roman"/>
                <w:sz w:val="24"/>
                <w:szCs w:val="24"/>
              </w:rPr>
            </w:pPr>
            <w:r w:rsidRPr="00371274">
              <w:rPr>
                <w:rFonts w:ascii="Times New Roman" w:hAnsi="Times New Roman" w:cs="Times New Roman"/>
                <w:sz w:val="24"/>
                <w:szCs w:val="24"/>
              </w:rPr>
              <w:t xml:space="preserve">Poveikis pirminei sveikatos priežiūrai bus tas, kad </w:t>
            </w:r>
            <w:r w:rsidR="00E2111E" w:rsidRPr="00371274">
              <w:rPr>
                <w:rFonts w:ascii="Times New Roman" w:hAnsi="Times New Roman" w:cs="Times New Roman"/>
                <w:sz w:val="24"/>
                <w:szCs w:val="24"/>
              </w:rPr>
              <w:t xml:space="preserve">jau veikiančių ambulatorinių asmens sveikatos priežiūros įstaigų pagrindu (struktūriniu ar tinkliniu būdu) bus užtikrinamas bazinių paslaugų teikimas per </w:t>
            </w:r>
            <w:r w:rsidR="00037746" w:rsidRPr="00371274">
              <w:rPr>
                <w:rFonts w:ascii="Times New Roman" w:hAnsi="Times New Roman" w:cs="Times New Roman"/>
                <w:sz w:val="24"/>
                <w:szCs w:val="24"/>
              </w:rPr>
              <w:t xml:space="preserve">vadybinio </w:t>
            </w:r>
            <w:r w:rsidR="00E2111E" w:rsidRPr="00371274">
              <w:rPr>
                <w:rFonts w:ascii="Times New Roman" w:hAnsi="Times New Roman" w:cs="Times New Roman"/>
                <w:sz w:val="24"/>
                <w:szCs w:val="24"/>
              </w:rPr>
              <w:t xml:space="preserve">bendradarbiavimo </w:t>
            </w:r>
            <w:r w:rsidR="00037746" w:rsidRPr="00371274">
              <w:rPr>
                <w:rFonts w:ascii="Times New Roman" w:hAnsi="Times New Roman" w:cs="Times New Roman"/>
                <w:sz w:val="24"/>
                <w:szCs w:val="24"/>
              </w:rPr>
              <w:t>platformą</w:t>
            </w:r>
            <w:r w:rsidR="00E2111E" w:rsidRPr="00371274">
              <w:rPr>
                <w:rFonts w:ascii="Times New Roman" w:hAnsi="Times New Roman" w:cs="Times New Roman"/>
                <w:sz w:val="24"/>
                <w:szCs w:val="24"/>
              </w:rPr>
              <w:t xml:space="preserve">. </w:t>
            </w:r>
            <w:r w:rsidR="00037746" w:rsidRPr="00371274">
              <w:rPr>
                <w:rFonts w:ascii="Times New Roman" w:hAnsi="Times New Roman" w:cs="Times New Roman"/>
                <w:sz w:val="24"/>
                <w:szCs w:val="24"/>
              </w:rPr>
              <w:t>Šiuo metu tokios bendradarbiavimo platformos tarp pirminės sveikatos priežiūros</w:t>
            </w:r>
            <w:r w:rsidR="00E2111E" w:rsidRPr="00371274">
              <w:rPr>
                <w:rFonts w:ascii="Times New Roman" w:hAnsi="Times New Roman" w:cs="Times New Roman"/>
                <w:sz w:val="24"/>
                <w:szCs w:val="24"/>
              </w:rPr>
              <w:t xml:space="preserve"> </w:t>
            </w:r>
            <w:r w:rsidR="00037746" w:rsidRPr="00371274">
              <w:rPr>
                <w:rFonts w:ascii="Times New Roman" w:hAnsi="Times New Roman" w:cs="Times New Roman"/>
                <w:sz w:val="24"/>
                <w:szCs w:val="24"/>
              </w:rPr>
              <w:t xml:space="preserve">įstaigų nėra. Pirminių savivaldybės pavaldumo sveikatos priežiūros įstaigų </w:t>
            </w:r>
            <w:r w:rsidR="00E2361C" w:rsidRPr="00371274">
              <w:rPr>
                <w:rFonts w:ascii="Times New Roman" w:hAnsi="Times New Roman" w:cs="Times New Roman"/>
                <w:sz w:val="24"/>
                <w:szCs w:val="24"/>
              </w:rPr>
              <w:t xml:space="preserve">(paslaugų teikėjų) </w:t>
            </w:r>
            <w:r w:rsidR="00037746" w:rsidRPr="00371274">
              <w:rPr>
                <w:rFonts w:ascii="Times New Roman" w:hAnsi="Times New Roman" w:cs="Times New Roman"/>
                <w:sz w:val="24"/>
                <w:szCs w:val="24"/>
              </w:rPr>
              <w:t xml:space="preserve">skaičius nedidės, priešingai, jei bus pasirenkamas struktūrinis būdas, tokių įstaigų skaičius gali sumažėti. Siūloma sveikatos centrų koncepcija paskatins </w:t>
            </w:r>
            <w:r w:rsidR="00E2361C" w:rsidRPr="00371274">
              <w:rPr>
                <w:rFonts w:ascii="Times New Roman" w:hAnsi="Times New Roman" w:cs="Times New Roman"/>
                <w:sz w:val="24"/>
                <w:szCs w:val="24"/>
              </w:rPr>
              <w:t xml:space="preserve">glaudesnį bendradarbiavimą tarp savivaldybės pavaldumo ir privačių pirminės sveikatos priežiūros įstaigų. </w:t>
            </w:r>
          </w:p>
          <w:p w14:paraId="114E1191" w14:textId="6A3ECA4F" w:rsidR="00037746" w:rsidRPr="00371274" w:rsidRDefault="00E2361C" w:rsidP="008426A4">
            <w:pPr>
              <w:jc w:val="both"/>
              <w:rPr>
                <w:rFonts w:ascii="Times New Roman" w:hAnsi="Times New Roman" w:cs="Times New Roman"/>
                <w:sz w:val="24"/>
                <w:szCs w:val="24"/>
              </w:rPr>
            </w:pPr>
            <w:r w:rsidRPr="00371274">
              <w:rPr>
                <w:rFonts w:ascii="Times New Roman" w:hAnsi="Times New Roman" w:cs="Times New Roman"/>
                <w:sz w:val="24"/>
                <w:szCs w:val="24"/>
              </w:rPr>
              <w:t xml:space="preserve">Poveikis </w:t>
            </w:r>
            <w:r w:rsidR="00A910D1" w:rsidRPr="00371274">
              <w:rPr>
                <w:rFonts w:ascii="Times New Roman" w:hAnsi="Times New Roman" w:cs="Times New Roman"/>
                <w:sz w:val="24"/>
                <w:szCs w:val="24"/>
              </w:rPr>
              <w:t>antrinei</w:t>
            </w:r>
            <w:r w:rsidRPr="00371274">
              <w:rPr>
                <w:rFonts w:ascii="Times New Roman" w:hAnsi="Times New Roman" w:cs="Times New Roman"/>
                <w:sz w:val="24"/>
                <w:szCs w:val="24"/>
              </w:rPr>
              <w:t xml:space="preserve"> sveikatos priežiūrai bus tas,</w:t>
            </w:r>
            <w:r w:rsidR="00A910D1" w:rsidRPr="00371274">
              <w:rPr>
                <w:rFonts w:ascii="Times New Roman" w:hAnsi="Times New Roman" w:cs="Times New Roman"/>
                <w:sz w:val="24"/>
                <w:szCs w:val="24"/>
              </w:rPr>
              <w:t xml:space="preserve"> </w:t>
            </w:r>
            <w:r w:rsidR="00850FFA" w:rsidRPr="00371274">
              <w:rPr>
                <w:rFonts w:ascii="Times New Roman" w:hAnsi="Times New Roman" w:cs="Times New Roman"/>
                <w:sz w:val="24"/>
                <w:szCs w:val="24"/>
              </w:rPr>
              <w:t xml:space="preserve">kad </w:t>
            </w:r>
            <w:r w:rsidR="00631E4E" w:rsidRPr="00371274">
              <w:rPr>
                <w:rFonts w:ascii="Times New Roman" w:hAnsi="Times New Roman" w:cs="Times New Roman"/>
                <w:sz w:val="24"/>
                <w:szCs w:val="24"/>
              </w:rPr>
              <w:t>sumažės išvengiamų hospitalizacijų skaičius daugiau paslaugų suteikiant ambulatorinėje grandyje</w:t>
            </w:r>
            <w:r w:rsidR="001616DD" w:rsidRPr="00371274">
              <w:rPr>
                <w:rFonts w:ascii="Times New Roman" w:hAnsi="Times New Roman" w:cs="Times New Roman"/>
                <w:sz w:val="24"/>
                <w:szCs w:val="24"/>
              </w:rPr>
              <w:t>, bet bus labai</w:t>
            </w:r>
            <w:r w:rsidR="00173713" w:rsidRPr="00371274">
              <w:rPr>
                <w:rFonts w:ascii="Times New Roman" w:hAnsi="Times New Roman" w:cs="Times New Roman"/>
                <w:sz w:val="24"/>
                <w:szCs w:val="24"/>
              </w:rPr>
              <w:t xml:space="preserve"> </w:t>
            </w:r>
            <w:r w:rsidR="001616DD" w:rsidRPr="00371274">
              <w:rPr>
                <w:rFonts w:ascii="Times New Roman" w:hAnsi="Times New Roman" w:cs="Times New Roman"/>
                <w:sz w:val="24"/>
                <w:szCs w:val="24"/>
              </w:rPr>
              <w:t xml:space="preserve">nedidelis kiekis atvejų, kai </w:t>
            </w:r>
            <w:r w:rsidR="00850FFA" w:rsidRPr="00371274">
              <w:rPr>
                <w:rFonts w:ascii="Times New Roman" w:hAnsi="Times New Roman" w:cs="Times New Roman"/>
                <w:sz w:val="24"/>
                <w:szCs w:val="24"/>
              </w:rPr>
              <w:t xml:space="preserve">tam tikrų </w:t>
            </w:r>
            <w:r w:rsidR="007D605C" w:rsidRPr="00371274">
              <w:rPr>
                <w:rFonts w:ascii="Times New Roman" w:hAnsi="Times New Roman" w:cs="Times New Roman"/>
                <w:sz w:val="24"/>
                <w:szCs w:val="24"/>
              </w:rPr>
              <w:t xml:space="preserve">stacionarinių </w:t>
            </w:r>
            <w:r w:rsidR="00850FFA" w:rsidRPr="00371274">
              <w:rPr>
                <w:rFonts w:ascii="Times New Roman" w:hAnsi="Times New Roman" w:cs="Times New Roman"/>
                <w:sz w:val="24"/>
                <w:szCs w:val="24"/>
              </w:rPr>
              <w:t>paslaugų tam tikroje artimiau</w:t>
            </w:r>
            <w:r w:rsidR="007D605C" w:rsidRPr="00371274">
              <w:rPr>
                <w:rFonts w:ascii="Times New Roman" w:hAnsi="Times New Roman" w:cs="Times New Roman"/>
                <w:sz w:val="24"/>
                <w:szCs w:val="24"/>
              </w:rPr>
              <w:t xml:space="preserve">sioje </w:t>
            </w:r>
            <w:r w:rsidR="00850FFA" w:rsidRPr="00371274">
              <w:rPr>
                <w:rFonts w:ascii="Times New Roman" w:hAnsi="Times New Roman" w:cs="Times New Roman"/>
                <w:sz w:val="24"/>
                <w:szCs w:val="24"/>
              </w:rPr>
              <w:t xml:space="preserve">ligoninėje </w:t>
            </w:r>
            <w:r w:rsidR="007D605C" w:rsidRPr="00371274">
              <w:rPr>
                <w:rFonts w:ascii="Times New Roman" w:hAnsi="Times New Roman" w:cs="Times New Roman"/>
                <w:sz w:val="24"/>
                <w:szCs w:val="24"/>
              </w:rPr>
              <w:t>pacienta</w:t>
            </w:r>
            <w:r w:rsidR="001616DD" w:rsidRPr="00371274">
              <w:rPr>
                <w:rFonts w:ascii="Times New Roman" w:hAnsi="Times New Roman" w:cs="Times New Roman"/>
                <w:sz w:val="24"/>
                <w:szCs w:val="24"/>
              </w:rPr>
              <w:t>i</w:t>
            </w:r>
            <w:r w:rsidR="007D605C" w:rsidRPr="00371274">
              <w:rPr>
                <w:rFonts w:ascii="Times New Roman" w:hAnsi="Times New Roman" w:cs="Times New Roman"/>
                <w:sz w:val="24"/>
                <w:szCs w:val="24"/>
              </w:rPr>
              <w:t xml:space="preserve"> nebegaus (jei ligoninės pagrindu atsiras sveikatos centras)</w:t>
            </w:r>
            <w:r w:rsidR="001616DD" w:rsidRPr="00371274">
              <w:rPr>
                <w:rFonts w:ascii="Times New Roman" w:hAnsi="Times New Roman" w:cs="Times New Roman"/>
                <w:sz w:val="24"/>
                <w:szCs w:val="24"/>
              </w:rPr>
              <w:t xml:space="preserve"> ir</w:t>
            </w:r>
            <w:r w:rsidR="007D605C" w:rsidRPr="00371274">
              <w:rPr>
                <w:rFonts w:ascii="Times New Roman" w:hAnsi="Times New Roman" w:cs="Times New Roman"/>
                <w:sz w:val="24"/>
                <w:szCs w:val="24"/>
              </w:rPr>
              <w:t xml:space="preserve"> turės vykti į kitą regione esanči</w:t>
            </w:r>
            <w:r w:rsidR="00173713" w:rsidRPr="00371274">
              <w:rPr>
                <w:rFonts w:ascii="Times New Roman" w:hAnsi="Times New Roman" w:cs="Times New Roman"/>
                <w:sz w:val="24"/>
                <w:szCs w:val="24"/>
              </w:rPr>
              <w:t>ą</w:t>
            </w:r>
            <w:r w:rsidR="007D605C" w:rsidRPr="00371274">
              <w:rPr>
                <w:rFonts w:ascii="Times New Roman" w:hAnsi="Times New Roman" w:cs="Times New Roman"/>
                <w:sz w:val="24"/>
                <w:szCs w:val="24"/>
              </w:rPr>
              <w:t xml:space="preserve"> tokias stacionarines paslaugas teikiančią ligoninę. </w:t>
            </w:r>
            <w:r w:rsidR="00763B90" w:rsidRPr="00371274">
              <w:rPr>
                <w:rFonts w:ascii="Times New Roman" w:hAnsi="Times New Roman" w:cs="Times New Roman"/>
                <w:sz w:val="24"/>
                <w:szCs w:val="24"/>
              </w:rPr>
              <w:t>A</w:t>
            </w:r>
            <w:r w:rsidR="007D605C" w:rsidRPr="00371274">
              <w:rPr>
                <w:rFonts w:ascii="Times New Roman" w:hAnsi="Times New Roman" w:cs="Times New Roman"/>
                <w:sz w:val="24"/>
                <w:szCs w:val="24"/>
              </w:rPr>
              <w:t>tstum</w:t>
            </w:r>
            <w:r w:rsidR="00763B90" w:rsidRPr="00371274">
              <w:rPr>
                <w:rFonts w:ascii="Times New Roman" w:hAnsi="Times New Roman" w:cs="Times New Roman"/>
                <w:sz w:val="24"/>
                <w:szCs w:val="24"/>
              </w:rPr>
              <w:t>ų</w:t>
            </w:r>
            <w:r w:rsidR="007D605C" w:rsidRPr="00371274">
              <w:rPr>
                <w:rFonts w:ascii="Times New Roman" w:hAnsi="Times New Roman" w:cs="Times New Roman"/>
                <w:sz w:val="24"/>
                <w:szCs w:val="24"/>
              </w:rPr>
              <w:t xml:space="preserve"> </w:t>
            </w:r>
            <w:r w:rsidR="00763B90" w:rsidRPr="00371274">
              <w:rPr>
                <w:rFonts w:ascii="Times New Roman" w:hAnsi="Times New Roman" w:cs="Times New Roman"/>
                <w:sz w:val="24"/>
                <w:szCs w:val="24"/>
              </w:rPr>
              <w:t xml:space="preserve">atžvilgiu </w:t>
            </w:r>
            <w:r w:rsidR="007D605C" w:rsidRPr="00371274">
              <w:rPr>
                <w:rFonts w:ascii="Times New Roman" w:hAnsi="Times New Roman" w:cs="Times New Roman"/>
                <w:sz w:val="24"/>
                <w:szCs w:val="24"/>
              </w:rPr>
              <w:t xml:space="preserve">paslaugos gyventojams </w:t>
            </w:r>
            <w:r w:rsidR="00173713" w:rsidRPr="00371274">
              <w:rPr>
                <w:rFonts w:ascii="Times New Roman" w:hAnsi="Times New Roman" w:cs="Times New Roman"/>
                <w:sz w:val="24"/>
                <w:szCs w:val="24"/>
              </w:rPr>
              <w:t xml:space="preserve">nedaug </w:t>
            </w:r>
            <w:r w:rsidR="007D605C" w:rsidRPr="00371274">
              <w:rPr>
                <w:rFonts w:ascii="Times New Roman" w:hAnsi="Times New Roman" w:cs="Times New Roman"/>
                <w:sz w:val="24"/>
                <w:szCs w:val="24"/>
              </w:rPr>
              <w:t xml:space="preserve">nutols, tačiau regiono ligoninėje bus užtikrinama </w:t>
            </w:r>
            <w:r w:rsidR="00ED59BC" w:rsidRPr="00371274">
              <w:rPr>
                <w:rFonts w:ascii="Times New Roman" w:hAnsi="Times New Roman" w:cs="Times New Roman"/>
                <w:sz w:val="24"/>
                <w:szCs w:val="24"/>
              </w:rPr>
              <w:t>atitinkamų stacionarinių paslaugų kokybė ir saugumas.</w:t>
            </w:r>
          </w:p>
        </w:tc>
      </w:tr>
      <w:tr w:rsidR="000A61CF" w:rsidRPr="00371274" w14:paraId="6109D8DE" w14:textId="77777777" w:rsidTr="008426A4">
        <w:tc>
          <w:tcPr>
            <w:tcW w:w="2263" w:type="dxa"/>
          </w:tcPr>
          <w:p w14:paraId="7D9A4A4F" w14:textId="77777777" w:rsidR="000A61CF" w:rsidRPr="00371274" w:rsidRDefault="000A61CF" w:rsidP="008426A4">
            <w:pPr>
              <w:rPr>
                <w:rFonts w:ascii="Times New Roman" w:hAnsi="Times New Roman" w:cs="Times New Roman"/>
                <w:sz w:val="24"/>
                <w:szCs w:val="24"/>
              </w:rPr>
            </w:pPr>
            <w:r w:rsidRPr="00371274">
              <w:rPr>
                <w:rFonts w:ascii="Times New Roman" w:hAnsi="Times New Roman" w:cs="Times New Roman"/>
                <w:color w:val="000000"/>
                <w:sz w:val="24"/>
                <w:szCs w:val="24"/>
              </w:rPr>
              <w:t>Reglamentuojamoms profesijoms</w:t>
            </w:r>
          </w:p>
        </w:tc>
        <w:tc>
          <w:tcPr>
            <w:tcW w:w="7365" w:type="dxa"/>
          </w:tcPr>
          <w:p w14:paraId="2321C185" w14:textId="54D6F8C1" w:rsidR="000A61CF" w:rsidRPr="00371274" w:rsidRDefault="003B6258" w:rsidP="008426A4">
            <w:pPr>
              <w:jc w:val="both"/>
              <w:rPr>
                <w:rFonts w:ascii="Times New Roman" w:hAnsi="Times New Roman" w:cs="Times New Roman"/>
                <w:sz w:val="24"/>
                <w:szCs w:val="24"/>
              </w:rPr>
            </w:pPr>
            <w:r w:rsidRPr="003B6258">
              <w:rPr>
                <w:rFonts w:ascii="Times New Roman" w:hAnsi="Times New Roman" w:cs="Times New Roman"/>
                <w:sz w:val="24"/>
                <w:szCs w:val="24"/>
              </w:rPr>
              <w:t>Ligoninių pagrindu sukūrus sveikatos centrus ir dėl to nebeteikiant atitinkamų stacionarinių paslaugų, tokias paslaugas teikę gydytojai, slaugytojai, jei norės toliau dirbti savo gyvenamojoje vietoje, galės dirbti ambulatorinėmis  sąlygomis pagal specialybę arba turės keisti gydytojo ar slaugytojo profesinę kvalifikaciją arba įgyti papildomų kompetencijų.</w:t>
            </w:r>
          </w:p>
        </w:tc>
      </w:tr>
      <w:tr w:rsidR="0046281C" w:rsidRPr="00371274" w14:paraId="7AD087B0" w14:textId="77777777" w:rsidTr="008426A4">
        <w:tc>
          <w:tcPr>
            <w:tcW w:w="2263" w:type="dxa"/>
          </w:tcPr>
          <w:p w14:paraId="02F0D7FB" w14:textId="59D4369B" w:rsidR="0046281C" w:rsidRPr="00371274" w:rsidRDefault="0046281C" w:rsidP="008426A4">
            <w:pPr>
              <w:rPr>
                <w:rFonts w:ascii="Times New Roman" w:hAnsi="Times New Roman" w:cs="Times New Roman"/>
                <w:color w:val="000000"/>
                <w:sz w:val="24"/>
                <w:szCs w:val="24"/>
              </w:rPr>
            </w:pPr>
            <w:r w:rsidRPr="00371274">
              <w:rPr>
                <w:rFonts w:ascii="Times New Roman" w:hAnsi="Times New Roman" w:cs="Times New Roman"/>
                <w:color w:val="000000"/>
                <w:sz w:val="24"/>
                <w:szCs w:val="24"/>
              </w:rPr>
              <w:t>Konkurencijai</w:t>
            </w:r>
          </w:p>
        </w:tc>
        <w:tc>
          <w:tcPr>
            <w:tcW w:w="7365" w:type="dxa"/>
          </w:tcPr>
          <w:p w14:paraId="72BA06F6" w14:textId="39A6F24F" w:rsidR="0046281C" w:rsidRPr="00371274" w:rsidRDefault="0046281C" w:rsidP="0046281C">
            <w:pPr>
              <w:jc w:val="both"/>
              <w:rPr>
                <w:rFonts w:ascii="Times New Roman" w:hAnsi="Times New Roman" w:cs="Times New Roman"/>
                <w:sz w:val="24"/>
                <w:szCs w:val="24"/>
                <w:lang w:eastAsia="lt-LT"/>
              </w:rPr>
            </w:pPr>
            <w:r w:rsidRPr="00371274">
              <w:rPr>
                <w:rFonts w:ascii="Times New Roman" w:hAnsi="Times New Roman" w:cs="Times New Roman"/>
                <w:sz w:val="24"/>
                <w:szCs w:val="24"/>
                <w:lang w:eastAsia="lt-LT"/>
              </w:rPr>
              <w:t xml:space="preserve">Siekiant užtikrinti konkurencijos teisės įgyvendinimą, Sveikatos priežiūros įstaigų įstatymo 39 straipsnis papildytas 5 dalimi, kurioje nustatyta, kad  draudžiama atsisakyti sudaryti sveikatos centro paslaugų teikimo bendradarbiavimo sutartį su </w:t>
            </w:r>
            <w:r w:rsidR="00CF1F93" w:rsidRPr="00371274">
              <w:rPr>
                <w:rFonts w:ascii="Times New Roman" w:hAnsi="Times New Roman" w:cs="Times New Roman"/>
                <w:sz w:val="24"/>
                <w:szCs w:val="24"/>
                <w:lang w:eastAsia="lt-LT"/>
              </w:rPr>
              <w:t xml:space="preserve">tokį </w:t>
            </w:r>
            <w:r w:rsidRPr="00371274">
              <w:rPr>
                <w:rFonts w:ascii="Times New Roman" w:hAnsi="Times New Roman" w:cs="Times New Roman"/>
                <w:sz w:val="24"/>
                <w:szCs w:val="24"/>
                <w:lang w:eastAsia="lt-LT"/>
              </w:rPr>
              <w:t>norą pareiškusia asmens sveikatos priežiūros įstaiga (nepriklausomai nuo jos nuosavybės ar pavaldumo formos), kuri atitinka sveikatos centro paslaugų sąraše nurodytų atitinkamų asmens sveikatos priežiūros paslaugų sveikatos apsaugos ministro patvirtintus teikimo reikalavimus. Be to, Sveikatos priežiūros įstaigų įstatymo 39 straipsnis papildytas ir 6 dalimi, kurioje nustatyta, kad privačių asmens sveikatos priežiūros įstaigų savivaldybės teritorijoje teikiamos asmens sveikatos priežiūros paslaugos gali būti laikomos atitinkančiomis savivaldybių sveikatos centrų teikiamas asmens sveikatos priežiūros paslaugas, jei privačios įstaigos atitinkamos savivaldybės teritorijoje teikia visas sveikatos centro paslaugų sąraše nurodytas asmens sveikatos priežiūros paslaugas, paslaugos atitinka sveikatos centro paslaugų sąrašo tokioms paslaugoms teikti sveikatos apsaugos ministro patvirtintus reikalavimus, dėl tokių paslaugų teikimo yra sudaryta bendradarbiavimo sutartis su kitomis privačiomis asmens sveikatos priežiūros įstaigomis (jei paslaugą teikia daugiau nei viena įstaiga) bei sudarytos bendradarbiavimo sutartys su sveikatos centro paslaugų sąraše nurodytų visuomenės sveikatos priežiūros ir kitų paslaugų teikėjais.</w:t>
            </w:r>
          </w:p>
          <w:p w14:paraId="65A9FE28" w14:textId="77777777" w:rsidR="0046281C" w:rsidRPr="00371274" w:rsidRDefault="0046281C" w:rsidP="0046281C">
            <w:pPr>
              <w:jc w:val="both"/>
              <w:rPr>
                <w:rFonts w:ascii="Times New Roman" w:hAnsi="Times New Roman" w:cs="Times New Roman"/>
                <w:sz w:val="24"/>
                <w:szCs w:val="24"/>
                <w:lang w:eastAsia="lt-LT"/>
              </w:rPr>
            </w:pPr>
            <w:r w:rsidRPr="00371274">
              <w:rPr>
                <w:rFonts w:ascii="Times New Roman" w:hAnsi="Times New Roman" w:cs="Times New Roman"/>
                <w:sz w:val="24"/>
                <w:szCs w:val="24"/>
                <w:lang w:eastAsia="lt-LT"/>
              </w:rPr>
              <w:lastRenderedPageBreak/>
              <w:t>Projektai buvo įvertinti ir pagal sprendimų poveikio konkurencijai vertinimo klausimyną (https://kt.gov.lt/uploads/documents/files/news_2012-06-11_gaires.pdf ). Išanalizavus klausimyno punktų paaiškinimų turinį, darytina prielaida, kad Projektų reguliavimas netenkina nė vienos iš šių sąlygų (Ar siūlomas sprendimas tiesiogiai paveiktų ūkio subjektų įėjimą į rinką, ar siūlomas sprendimas netiesiogiai paveiktų ūkio subjektų įėjimą į rinką, ar siūlomas sprendimas paveiktų ūkio subjektų galimybes konkuruoti, ar siūlomas sprendimas paveiktų ūkio subjektų paskatas veiksmingai konkuruoti).</w:t>
            </w:r>
          </w:p>
          <w:p w14:paraId="6C9A698F" w14:textId="77777777" w:rsidR="0046281C" w:rsidRPr="00371274" w:rsidRDefault="0046281C" w:rsidP="008426A4">
            <w:pPr>
              <w:jc w:val="both"/>
              <w:rPr>
                <w:rFonts w:ascii="Times New Roman" w:hAnsi="Times New Roman" w:cs="Times New Roman"/>
                <w:sz w:val="24"/>
                <w:szCs w:val="24"/>
              </w:rPr>
            </w:pPr>
          </w:p>
        </w:tc>
      </w:tr>
    </w:tbl>
    <w:p w14:paraId="5473805E" w14:textId="77777777" w:rsidR="000A61CF" w:rsidRPr="00371274" w:rsidRDefault="000A61CF" w:rsidP="00392ABC">
      <w:pPr>
        <w:ind w:firstLine="709"/>
        <w:jc w:val="both"/>
        <w:rPr>
          <w:szCs w:val="24"/>
          <w:lang w:eastAsia="lt-LT"/>
        </w:rPr>
      </w:pPr>
    </w:p>
    <w:p w14:paraId="122903B6" w14:textId="54A4DA3F" w:rsidR="00B673AC" w:rsidRPr="00371274" w:rsidRDefault="005D1238">
      <w:pPr>
        <w:ind w:firstLine="709"/>
        <w:jc w:val="both"/>
        <w:rPr>
          <w:szCs w:val="24"/>
          <w:lang w:eastAsia="lt-LT"/>
        </w:rPr>
      </w:pPr>
      <w:r w:rsidRPr="00371274">
        <w:rPr>
          <w:b/>
          <w:szCs w:val="24"/>
          <w:lang w:eastAsia="lt-LT"/>
        </w:rPr>
        <w:t>6. Galima priimto įstatymo įtaka kriminogeninei situacijai, korupcijai.</w:t>
      </w:r>
    </w:p>
    <w:p w14:paraId="122903B7" w14:textId="2F53992D" w:rsidR="00B673AC" w:rsidRPr="00371274" w:rsidRDefault="005D1238">
      <w:pPr>
        <w:ind w:firstLine="709"/>
        <w:jc w:val="both"/>
        <w:rPr>
          <w:szCs w:val="24"/>
          <w:lang w:eastAsia="lt-LT"/>
        </w:rPr>
      </w:pPr>
      <w:r w:rsidRPr="00371274">
        <w:rPr>
          <w:szCs w:val="24"/>
          <w:lang w:eastAsia="lt-LT"/>
        </w:rPr>
        <w:t>Priimti Projektai neigiamos įtakos kriminogeninei situacijai ir korupcijai neturės.</w:t>
      </w:r>
      <w:r w:rsidR="00C33B76" w:rsidRPr="00371274">
        <w:rPr>
          <w:szCs w:val="24"/>
          <w:lang w:eastAsia="lt-LT"/>
        </w:rPr>
        <w:t>,</w:t>
      </w:r>
      <w:r w:rsidR="00DB1E0D" w:rsidRPr="00371274">
        <w:rPr>
          <w:szCs w:val="24"/>
          <w:lang w:eastAsia="lt-LT"/>
        </w:rPr>
        <w:t xml:space="preserve"> </w:t>
      </w:r>
      <w:r w:rsidR="00C33B76" w:rsidRPr="00371274">
        <w:rPr>
          <w:szCs w:val="24"/>
          <w:lang w:eastAsia="lt-LT"/>
        </w:rPr>
        <w:t>L</w:t>
      </w:r>
      <w:r w:rsidR="00DB1E0D" w:rsidRPr="00371274">
        <w:rPr>
          <w:szCs w:val="24"/>
          <w:lang w:eastAsia="lt-LT"/>
        </w:rPr>
        <w:t>aikantis teisės aktuose nustatytų reikalavimų</w:t>
      </w:r>
      <w:r w:rsidR="00C33B76" w:rsidRPr="00371274">
        <w:rPr>
          <w:szCs w:val="24"/>
          <w:lang w:eastAsia="lt-LT"/>
        </w:rPr>
        <w:t>,</w:t>
      </w:r>
      <w:r w:rsidR="00DB1E0D" w:rsidRPr="00371274">
        <w:rPr>
          <w:szCs w:val="24"/>
          <w:lang w:eastAsia="lt-LT"/>
        </w:rPr>
        <w:t xml:space="preserve"> atliktas antikorupcinis </w:t>
      </w:r>
      <w:r w:rsidR="00C33B76" w:rsidRPr="00371274">
        <w:rPr>
          <w:szCs w:val="24"/>
          <w:lang w:eastAsia="lt-LT"/>
        </w:rPr>
        <w:t xml:space="preserve">Projektų </w:t>
      </w:r>
      <w:r w:rsidR="00DB1E0D" w:rsidRPr="00371274">
        <w:rPr>
          <w:szCs w:val="24"/>
          <w:lang w:eastAsia="lt-LT"/>
        </w:rPr>
        <w:t>vertinimas.</w:t>
      </w:r>
    </w:p>
    <w:p w14:paraId="122903B8" w14:textId="77777777" w:rsidR="00B673AC" w:rsidRPr="00371274" w:rsidRDefault="00B673AC">
      <w:pPr>
        <w:ind w:firstLine="709"/>
        <w:jc w:val="both"/>
        <w:rPr>
          <w:szCs w:val="24"/>
          <w:lang w:eastAsia="lt-LT"/>
        </w:rPr>
      </w:pPr>
    </w:p>
    <w:p w14:paraId="122903B9" w14:textId="265EEEC3" w:rsidR="00B673AC" w:rsidRPr="00371274" w:rsidRDefault="005D1238">
      <w:pPr>
        <w:widowControl w:val="0"/>
        <w:tabs>
          <w:tab w:val="left" w:pos="960"/>
          <w:tab w:val="left" w:pos="1080"/>
        </w:tabs>
        <w:ind w:left="1069" w:hanging="360"/>
        <w:jc w:val="both"/>
        <w:rPr>
          <w:b/>
          <w:szCs w:val="24"/>
          <w:lang w:eastAsia="lt-LT"/>
        </w:rPr>
      </w:pPr>
      <w:r w:rsidRPr="00371274">
        <w:rPr>
          <w:b/>
          <w:szCs w:val="24"/>
          <w:lang w:eastAsia="lt-LT"/>
        </w:rPr>
        <w:t>7.</w:t>
      </w:r>
      <w:r w:rsidRPr="00371274">
        <w:rPr>
          <w:b/>
          <w:szCs w:val="24"/>
          <w:lang w:eastAsia="lt-LT"/>
        </w:rPr>
        <w:tab/>
        <w:t>Galima priimto įstatymo įgyvendinimo įtaka verslo sąlygoms ir jo plėtrai.</w:t>
      </w:r>
    </w:p>
    <w:p w14:paraId="3F58DF7A" w14:textId="1C7C6938" w:rsidR="00B673AC" w:rsidRPr="00371274" w:rsidRDefault="004A26F6" w:rsidP="00FF4359">
      <w:pPr>
        <w:ind w:firstLine="709"/>
        <w:jc w:val="both"/>
        <w:rPr>
          <w:szCs w:val="24"/>
          <w:lang w:eastAsia="lt-LT"/>
        </w:rPr>
      </w:pPr>
      <w:r w:rsidRPr="00371274">
        <w:rPr>
          <w:szCs w:val="24"/>
          <w:lang w:eastAsia="lt-LT"/>
        </w:rPr>
        <w:t xml:space="preserve">Projektais nustatoma, kad privačios asmens sveikatos priežiūros įstaigos taip pat galės kartu su savivaldybių pavaldumo asmens sveikatos priežiūros įstaigomis ar atskirai teikti sveikatos centro paslaugų paketo paslaugas. </w:t>
      </w:r>
      <w:r w:rsidR="001616DD" w:rsidRPr="00371274">
        <w:rPr>
          <w:szCs w:val="24"/>
          <w:lang w:eastAsia="lt-LT"/>
        </w:rPr>
        <w:t>P</w:t>
      </w:r>
      <w:r w:rsidRPr="00371274">
        <w:rPr>
          <w:szCs w:val="24"/>
          <w:lang w:eastAsia="lt-LT"/>
        </w:rPr>
        <w:t xml:space="preserve">rivačioms sveikatos priežiūros įstaigoms nėra jokių ribojimų dalyvauti siūlomoje </w:t>
      </w:r>
      <w:r w:rsidR="001616DD" w:rsidRPr="00371274">
        <w:rPr>
          <w:szCs w:val="24"/>
          <w:lang w:eastAsia="lt-LT"/>
        </w:rPr>
        <w:t>R</w:t>
      </w:r>
      <w:r w:rsidRPr="00371274">
        <w:rPr>
          <w:szCs w:val="24"/>
          <w:lang w:eastAsia="lt-LT"/>
        </w:rPr>
        <w:t>eformoje (nustatytas draudimas atsisakyti su privačiomis asmens sveikatos priežiūros įstaigomis sudaryti bendradarbiavimo sutartis, jei jos atitinka visus tokioms paslaugoms teikti nustatytus reikalavimus). Todėl manytina, kad Projektų reguliavimas įtakos verslui neturės.</w:t>
      </w:r>
    </w:p>
    <w:p w14:paraId="573FF7E5" w14:textId="77777777" w:rsidR="004A26F6" w:rsidRPr="00371274" w:rsidRDefault="004A26F6">
      <w:pPr>
        <w:ind w:firstLine="709"/>
        <w:jc w:val="both"/>
        <w:rPr>
          <w:szCs w:val="24"/>
          <w:lang w:eastAsia="lt-LT"/>
        </w:rPr>
      </w:pPr>
    </w:p>
    <w:p w14:paraId="03B884B7" w14:textId="4338E0EB" w:rsidR="00B673AC" w:rsidRPr="00371274" w:rsidRDefault="005D1238">
      <w:pPr>
        <w:ind w:firstLine="709"/>
        <w:jc w:val="both"/>
        <w:rPr>
          <w:b/>
          <w:szCs w:val="24"/>
          <w:lang w:eastAsia="lt-LT"/>
        </w:rPr>
      </w:pPr>
      <w:r w:rsidRPr="00371274">
        <w:rPr>
          <w:b/>
          <w:szCs w:val="24"/>
          <w:lang w:eastAsia="lt-LT"/>
        </w:rPr>
        <w:t>8. Ar įstatymo projektas neprieštarauja strateginio lygmens planavimo dokumentams?</w:t>
      </w:r>
    </w:p>
    <w:p w14:paraId="7819800B" w14:textId="33602CD2" w:rsidR="00B673AC" w:rsidRPr="00371274" w:rsidRDefault="005D1238">
      <w:pPr>
        <w:ind w:firstLine="709"/>
        <w:jc w:val="both"/>
        <w:rPr>
          <w:szCs w:val="24"/>
          <w:lang w:eastAsia="lt-LT"/>
        </w:rPr>
      </w:pPr>
      <w:r w:rsidRPr="00371274">
        <w:rPr>
          <w:szCs w:val="24"/>
          <w:lang w:eastAsia="lt-LT"/>
        </w:rPr>
        <w:t>Projektai strateginio lygmens planavimo dokumentams neprieštarauja.</w:t>
      </w:r>
    </w:p>
    <w:p w14:paraId="122903BB" w14:textId="77777777" w:rsidR="00B673AC" w:rsidRPr="00371274" w:rsidRDefault="00B673AC">
      <w:pPr>
        <w:widowControl w:val="0"/>
        <w:ind w:firstLine="709"/>
        <w:jc w:val="both"/>
        <w:rPr>
          <w:szCs w:val="24"/>
          <w:lang w:eastAsia="lt-LT"/>
        </w:rPr>
      </w:pPr>
    </w:p>
    <w:p w14:paraId="122903BC" w14:textId="7AF0864F" w:rsidR="00B673AC" w:rsidRPr="00371274" w:rsidRDefault="005D1238">
      <w:pPr>
        <w:widowControl w:val="0"/>
        <w:ind w:firstLine="709"/>
        <w:jc w:val="both"/>
        <w:rPr>
          <w:b/>
          <w:bCs/>
          <w:szCs w:val="24"/>
          <w:lang w:eastAsia="lt-LT"/>
        </w:rPr>
      </w:pPr>
      <w:r w:rsidRPr="00371274">
        <w:rPr>
          <w:b/>
          <w:szCs w:val="24"/>
          <w:lang w:eastAsia="lt-LT"/>
        </w:rPr>
        <w:t>9</w:t>
      </w:r>
      <w:r w:rsidRPr="00371274">
        <w:rPr>
          <w:szCs w:val="24"/>
          <w:lang w:eastAsia="lt-LT"/>
        </w:rPr>
        <w:t xml:space="preserve">. </w:t>
      </w:r>
      <w:r w:rsidRPr="00371274">
        <w:rPr>
          <w:b/>
          <w:bCs/>
          <w:szCs w:val="24"/>
          <w:lang w:eastAsia="lt-LT"/>
        </w:rPr>
        <w:t>Įstatymo inkorporavimas į teisinę sistemą, kokius teisės aktus būtina priimti, kokius galiojančius teisės aktus reikia pakeisti ar pripažinti netekusiais galios.</w:t>
      </w:r>
    </w:p>
    <w:p w14:paraId="0428AE26" w14:textId="091C18A6" w:rsidR="00152F46" w:rsidRPr="00371274" w:rsidRDefault="00152F46">
      <w:pPr>
        <w:tabs>
          <w:tab w:val="left" w:pos="816"/>
        </w:tabs>
        <w:ind w:firstLine="709"/>
        <w:jc w:val="both"/>
        <w:rPr>
          <w:szCs w:val="24"/>
          <w:lang w:eastAsia="en-GB"/>
        </w:rPr>
      </w:pPr>
      <w:r w:rsidRPr="00371274">
        <w:rPr>
          <w:szCs w:val="24"/>
          <w:lang w:eastAsia="en-GB"/>
        </w:rPr>
        <w:t xml:space="preserve">Siekiant </w:t>
      </w:r>
      <w:r w:rsidR="001616DD" w:rsidRPr="00371274">
        <w:rPr>
          <w:szCs w:val="24"/>
          <w:lang w:eastAsia="en-GB"/>
        </w:rPr>
        <w:t xml:space="preserve">visiškai </w:t>
      </w:r>
      <w:r w:rsidRPr="00371274">
        <w:rPr>
          <w:szCs w:val="24"/>
          <w:lang w:eastAsia="en-GB"/>
        </w:rPr>
        <w:t>įgyvendinti Reform</w:t>
      </w:r>
      <w:r w:rsidR="001616DD" w:rsidRPr="00371274">
        <w:rPr>
          <w:szCs w:val="24"/>
          <w:lang w:eastAsia="en-GB"/>
        </w:rPr>
        <w:t xml:space="preserve">os </w:t>
      </w:r>
      <w:r w:rsidRPr="00371274">
        <w:rPr>
          <w:szCs w:val="24"/>
          <w:lang w:eastAsia="en-GB"/>
        </w:rPr>
        <w:t xml:space="preserve">tikslus ir uždavinius, </w:t>
      </w:r>
      <w:r w:rsidR="00045666" w:rsidRPr="00371274">
        <w:rPr>
          <w:szCs w:val="24"/>
          <w:lang w:eastAsia="en-GB"/>
        </w:rPr>
        <w:t xml:space="preserve">ateityje </w:t>
      </w:r>
      <w:r w:rsidRPr="00371274">
        <w:rPr>
          <w:szCs w:val="24"/>
          <w:lang w:eastAsia="en-GB"/>
        </w:rPr>
        <w:t>turės būti parengti:</w:t>
      </w:r>
    </w:p>
    <w:p w14:paraId="21E70C73" w14:textId="4C3C1668" w:rsidR="00152F46" w:rsidRPr="00371274" w:rsidRDefault="00152F46">
      <w:pPr>
        <w:tabs>
          <w:tab w:val="left" w:pos="816"/>
        </w:tabs>
        <w:ind w:firstLine="709"/>
        <w:jc w:val="both"/>
        <w:rPr>
          <w:szCs w:val="24"/>
          <w:lang w:eastAsia="en-GB"/>
        </w:rPr>
      </w:pPr>
      <w:r w:rsidRPr="00371274">
        <w:rPr>
          <w:szCs w:val="24"/>
          <w:lang w:eastAsia="en-GB"/>
        </w:rPr>
        <w:t xml:space="preserve">1) </w:t>
      </w:r>
      <w:r w:rsidR="00F633B9" w:rsidRPr="00371274">
        <w:rPr>
          <w:szCs w:val="24"/>
          <w:lang w:eastAsia="en-GB"/>
        </w:rPr>
        <w:t>GMP</w:t>
      </w:r>
      <w:r w:rsidRPr="00371274">
        <w:rPr>
          <w:szCs w:val="24"/>
          <w:lang w:eastAsia="en-GB"/>
        </w:rPr>
        <w:t xml:space="preserve"> paslaugų tinklą ir teikimą reglamentuojantys įstatymai</w:t>
      </w:r>
      <w:r w:rsidR="00F633B9" w:rsidRPr="00371274">
        <w:rPr>
          <w:szCs w:val="24"/>
          <w:lang w:eastAsia="en-GB"/>
        </w:rPr>
        <w:t xml:space="preserve">, kuriais valstybės mastu bus </w:t>
      </w:r>
      <w:r w:rsidR="00F633B9" w:rsidRPr="00371274">
        <w:rPr>
          <w:bCs/>
          <w:szCs w:val="24"/>
          <w:lang w:eastAsia="lt-LT"/>
        </w:rPr>
        <w:t>centralizuojama GMP, kuri užtikrins pacientų  pristatymą laiku į tinkamai pasiruošusią suteikti pagalbą ASPĮ</w:t>
      </w:r>
      <w:r w:rsidR="00045666" w:rsidRPr="00371274">
        <w:rPr>
          <w:bCs/>
          <w:szCs w:val="24"/>
          <w:lang w:eastAsia="lt-LT"/>
        </w:rPr>
        <w:t>. Planuojama šiuos įstatymų projektus teikti 2022 metais</w:t>
      </w:r>
      <w:r w:rsidRPr="00371274">
        <w:rPr>
          <w:szCs w:val="24"/>
          <w:lang w:eastAsia="en-GB"/>
        </w:rPr>
        <w:t>;</w:t>
      </w:r>
    </w:p>
    <w:p w14:paraId="57681BDB" w14:textId="3F90F859" w:rsidR="00152F46" w:rsidRPr="00371274" w:rsidRDefault="00152F46">
      <w:pPr>
        <w:tabs>
          <w:tab w:val="left" w:pos="816"/>
        </w:tabs>
        <w:ind w:firstLine="709"/>
        <w:jc w:val="both"/>
        <w:rPr>
          <w:szCs w:val="24"/>
          <w:lang w:eastAsia="en-GB"/>
        </w:rPr>
      </w:pPr>
      <w:r w:rsidRPr="00371274">
        <w:rPr>
          <w:szCs w:val="24"/>
          <w:lang w:eastAsia="en-GB"/>
        </w:rPr>
        <w:t xml:space="preserve">2) </w:t>
      </w:r>
      <w:r w:rsidR="001616DD" w:rsidRPr="00371274">
        <w:rPr>
          <w:szCs w:val="24"/>
          <w:lang w:eastAsia="en-GB"/>
        </w:rPr>
        <w:t>i</w:t>
      </w:r>
      <w:r w:rsidRPr="00371274">
        <w:rPr>
          <w:szCs w:val="24"/>
          <w:lang w:eastAsia="en-GB"/>
        </w:rPr>
        <w:t xml:space="preserve">lgalaikės integruotos priežiūros </w:t>
      </w:r>
      <w:r w:rsidR="00F633B9" w:rsidRPr="00371274">
        <w:rPr>
          <w:szCs w:val="24"/>
          <w:lang w:eastAsia="en-GB"/>
        </w:rPr>
        <w:t>(</w:t>
      </w:r>
      <w:r w:rsidR="00F633B9" w:rsidRPr="00371274">
        <w:rPr>
          <w:bCs/>
          <w:szCs w:val="24"/>
          <w:lang w:eastAsia="lt-LT"/>
        </w:rPr>
        <w:t xml:space="preserve">sveikatos, slaugos ir socialines) </w:t>
      </w:r>
      <w:r w:rsidRPr="00371274">
        <w:rPr>
          <w:szCs w:val="24"/>
          <w:lang w:eastAsia="en-GB"/>
        </w:rPr>
        <w:t>paslaugas reglamentuojantys įstatymai</w:t>
      </w:r>
      <w:r w:rsidR="00B9217E" w:rsidRPr="00371274">
        <w:rPr>
          <w:szCs w:val="24"/>
          <w:lang w:eastAsia="en-GB"/>
        </w:rPr>
        <w:t>;</w:t>
      </w:r>
    </w:p>
    <w:p w14:paraId="607C7D7C" w14:textId="35283175" w:rsidR="00B9217E" w:rsidRPr="00371274" w:rsidRDefault="00B9217E">
      <w:pPr>
        <w:tabs>
          <w:tab w:val="left" w:pos="816"/>
        </w:tabs>
        <w:ind w:firstLine="709"/>
        <w:jc w:val="both"/>
        <w:rPr>
          <w:szCs w:val="24"/>
          <w:lang w:eastAsia="en-GB"/>
        </w:rPr>
      </w:pPr>
      <w:r w:rsidRPr="00371274">
        <w:rPr>
          <w:szCs w:val="24"/>
          <w:lang w:eastAsia="en-GB"/>
        </w:rPr>
        <w:t xml:space="preserve">3) </w:t>
      </w:r>
      <w:r w:rsidR="001616DD" w:rsidRPr="00371274">
        <w:rPr>
          <w:szCs w:val="24"/>
          <w:lang w:eastAsia="en-GB"/>
        </w:rPr>
        <w:t>u</w:t>
      </w:r>
      <w:r w:rsidRPr="00371274">
        <w:rPr>
          <w:szCs w:val="24"/>
          <w:lang w:eastAsia="en-GB"/>
        </w:rPr>
        <w:t>niversiteto ligoninių tinklą reglamentuojantys įstatymai</w:t>
      </w:r>
      <w:r w:rsidR="005F2B5F" w:rsidRPr="00371274">
        <w:rPr>
          <w:szCs w:val="24"/>
          <w:lang w:eastAsia="en-GB"/>
        </w:rPr>
        <w:t>.</w:t>
      </w:r>
    </w:p>
    <w:p w14:paraId="5FB36E1A" w14:textId="703A0B54" w:rsidR="00F34E08" w:rsidRPr="00371274" w:rsidRDefault="005F2B5F" w:rsidP="003400E0">
      <w:pPr>
        <w:tabs>
          <w:tab w:val="left" w:pos="816"/>
        </w:tabs>
        <w:ind w:firstLine="709"/>
        <w:jc w:val="both"/>
      </w:pPr>
      <w:r w:rsidRPr="00371274">
        <w:rPr>
          <w:szCs w:val="24"/>
          <w:lang w:eastAsia="en-GB"/>
        </w:rPr>
        <w:t>L</w:t>
      </w:r>
      <w:r w:rsidR="00F34E08" w:rsidRPr="00371274">
        <w:rPr>
          <w:szCs w:val="24"/>
          <w:lang w:eastAsia="en-GB"/>
        </w:rPr>
        <w:t xml:space="preserve">ygiagrečiai numatoma peržiūrėti </w:t>
      </w:r>
      <w:r w:rsidR="00F34E08" w:rsidRPr="00371274">
        <w:t xml:space="preserve">Privalomojo sveikatos draudimo fondo biudžeto lėšomis apmokamų asmens sveikatos priežiūros paslaugų teikimo sąlygų sąrašą, patvirtintą Lietuvos Respublikos Vyriausybės </w:t>
      </w:r>
      <w:r w:rsidR="00F34E08" w:rsidRPr="00371274">
        <w:rPr>
          <w:color w:val="000000"/>
        </w:rPr>
        <w:t xml:space="preserve">2014 m. balandžio 23 d. </w:t>
      </w:r>
      <w:r w:rsidR="00F34E08" w:rsidRPr="00371274">
        <w:rPr>
          <w:szCs w:val="24"/>
          <w:lang w:eastAsia="en-GB"/>
        </w:rPr>
        <w:t>nutarimu Nr. 370 „Dėl P</w:t>
      </w:r>
      <w:r w:rsidR="00F34E08" w:rsidRPr="00371274">
        <w:t>rivalomojo sveikatos draudimo fondo biudžeto lėšomis apmokamų asmens sveikatos priežiūros paslaugų teikimo sąlygų sąrašo patvirtinimo“</w:t>
      </w:r>
      <w:r w:rsidRPr="00371274">
        <w:t>.</w:t>
      </w:r>
    </w:p>
    <w:p w14:paraId="13793AFF" w14:textId="114E8480" w:rsidR="007F6049" w:rsidRPr="00371274" w:rsidRDefault="005F2B5F" w:rsidP="003400E0">
      <w:pPr>
        <w:tabs>
          <w:tab w:val="left" w:pos="816"/>
        </w:tabs>
        <w:ind w:firstLine="709"/>
        <w:jc w:val="both"/>
      </w:pPr>
      <w:r w:rsidRPr="00371274">
        <w:t>Taip pat turės būti</w:t>
      </w:r>
      <w:r w:rsidR="007F6049" w:rsidRPr="00371274">
        <w:t xml:space="preserve"> išspręsta pav</w:t>
      </w:r>
      <w:r w:rsidRPr="00371274">
        <w:t>ė</w:t>
      </w:r>
      <w:r w:rsidR="007F6049" w:rsidRPr="00371274">
        <w:t xml:space="preserve">žėjimo į </w:t>
      </w:r>
      <w:r w:rsidRPr="00371274">
        <w:t xml:space="preserve">(iš) </w:t>
      </w:r>
      <w:r w:rsidR="007F6049" w:rsidRPr="00371274">
        <w:t xml:space="preserve">sveikatos priežiūros įstaigas </w:t>
      </w:r>
      <w:r w:rsidRPr="00371274">
        <w:t xml:space="preserve"> (-ų) problema</w:t>
      </w:r>
      <w:r w:rsidR="007F6049" w:rsidRPr="00371274">
        <w:t xml:space="preserve">. </w:t>
      </w:r>
    </w:p>
    <w:p w14:paraId="122B9566" w14:textId="782B5111" w:rsidR="007F6049" w:rsidRPr="00371274" w:rsidRDefault="00B236F3" w:rsidP="007F6049">
      <w:pPr>
        <w:tabs>
          <w:tab w:val="left" w:pos="816"/>
        </w:tabs>
        <w:ind w:firstLine="709"/>
        <w:jc w:val="both"/>
      </w:pPr>
      <w:r w:rsidRPr="00371274">
        <w:t xml:space="preserve">Pagal Vietos savivaldos įstatymo 6 straipsnio 13 punktą, savarankiškosioms savivaldybių funkcijoms yra priskirtas socialinių paslaugų teikimo užtikrinimas planuojant ir organizuojant socialines paslaugas. Lietuvos Respublikos socialinės apsaugos ir darbo ministro tvirtinamame Socialinių paslaugų kataloge transporto organizavimas yra nurodytas kaip socialinė paslauga, kuri teikiama pagal poreikius asmenims, kurie dėl negalios, ligos ar senatvės turi judėjimo problemų ir dėl to ar dėl nepakankamų pajamų negali naudotis visuomeniniu ar individualiu transportu. Vertinant tai, kas paminėta, konstatuotina, kad tam tikrai kategorijai asmenų pavėžėjimo paslauga į (iš) sveikatos priežiūros įstaigas (-ų) ir šiuo metu gali būti užtikrinta kaip socialinė paslauga. </w:t>
      </w:r>
    </w:p>
    <w:p w14:paraId="30D1EF6A" w14:textId="0C3DED0F" w:rsidR="00B236F3" w:rsidRPr="00371274" w:rsidRDefault="00B236F3" w:rsidP="007F6049">
      <w:pPr>
        <w:tabs>
          <w:tab w:val="left" w:pos="816"/>
        </w:tabs>
        <w:ind w:firstLine="709"/>
        <w:jc w:val="both"/>
      </w:pPr>
      <w:r w:rsidRPr="00371274">
        <w:t xml:space="preserve">Be to, Vietos savivaldos </w:t>
      </w:r>
      <w:r w:rsidR="00E77023" w:rsidRPr="00371274">
        <w:t xml:space="preserve">įstatymo 6 straipsnio 33 punkte nustatyta, kad savarankiškosios (Konstitucijos ir įstatymų nustatytos (priskirtos) savivaldybių funkcijos yra ir keleivių vežimo vietiniais maršrutais organizavimas. </w:t>
      </w:r>
    </w:p>
    <w:p w14:paraId="1874A02C" w14:textId="4D98867D" w:rsidR="007F6049" w:rsidRPr="00371274" w:rsidRDefault="00E77023" w:rsidP="007F6049">
      <w:pPr>
        <w:tabs>
          <w:tab w:val="left" w:pos="816"/>
        </w:tabs>
        <w:ind w:firstLine="709"/>
        <w:jc w:val="both"/>
      </w:pPr>
      <w:r w:rsidRPr="00371274">
        <w:lastRenderedPageBreak/>
        <w:t>Vyriausybės protokoliniu sprendimu</w:t>
      </w:r>
      <w:r w:rsidR="007F6049" w:rsidRPr="00371274">
        <w:t xml:space="preserve"> suinteresuoto</w:t>
      </w:r>
      <w:r w:rsidRPr="00371274">
        <w:t>m</w:t>
      </w:r>
      <w:r w:rsidR="007F6049" w:rsidRPr="00371274">
        <w:t>s ministerijo</w:t>
      </w:r>
      <w:r w:rsidRPr="00371274">
        <w:t>ms</w:t>
      </w:r>
      <w:r w:rsidR="007F6049" w:rsidRPr="00371274">
        <w:t xml:space="preserve"> kartu su Lietuvos savivaldybių asociacija </w:t>
      </w:r>
      <w:r w:rsidRPr="00371274">
        <w:t xml:space="preserve">bus pavesta </w:t>
      </w:r>
      <w:r w:rsidR="005F2B5F" w:rsidRPr="00371274">
        <w:t xml:space="preserve">nustatyti </w:t>
      </w:r>
      <w:r w:rsidR="007F6049" w:rsidRPr="00371274">
        <w:t>pavėžėjimo tvarką, kurioje bus nustatyt</w:t>
      </w:r>
      <w:r w:rsidR="00AD676C" w:rsidRPr="00371274">
        <w:t>a</w:t>
      </w:r>
      <w:r w:rsidR="007F6049" w:rsidRPr="00371274">
        <w:t>:</w:t>
      </w:r>
    </w:p>
    <w:p w14:paraId="4D3170B4" w14:textId="6F6C37EF" w:rsidR="007F6049" w:rsidRPr="00371274" w:rsidRDefault="00D03765" w:rsidP="007F6049">
      <w:pPr>
        <w:tabs>
          <w:tab w:val="left" w:pos="816"/>
        </w:tabs>
        <w:ind w:firstLine="709"/>
        <w:jc w:val="both"/>
      </w:pPr>
      <w:r w:rsidRPr="00371274">
        <w:t xml:space="preserve">1. </w:t>
      </w:r>
      <w:r w:rsidR="00E77023" w:rsidRPr="00371274">
        <w:t>k</w:t>
      </w:r>
      <w:r w:rsidR="007F6049" w:rsidRPr="00371274">
        <w:t>riterijai, kada pacientas gali gauti transportavimo paslaugas, kokius kriterijus turi atitikti, kad gaut</w:t>
      </w:r>
      <w:r w:rsidR="005F2B5F" w:rsidRPr="00371274">
        <w:t>ų</w:t>
      </w:r>
      <w:r w:rsidR="007F6049" w:rsidRPr="00371274">
        <w:t xml:space="preserve"> valstybės kompensaciją šioms paslaugoms</w:t>
      </w:r>
      <w:r w:rsidR="00AD676C" w:rsidRPr="00371274">
        <w:t xml:space="preserve"> apmokėti</w:t>
      </w:r>
      <w:r w:rsidRPr="00371274">
        <w:t>;</w:t>
      </w:r>
    </w:p>
    <w:p w14:paraId="7CBD967C" w14:textId="01B77B57" w:rsidR="007F6049" w:rsidRPr="00371274" w:rsidRDefault="00D03765" w:rsidP="007F6049">
      <w:pPr>
        <w:tabs>
          <w:tab w:val="left" w:pos="816"/>
        </w:tabs>
        <w:ind w:firstLine="709"/>
        <w:jc w:val="both"/>
      </w:pPr>
      <w:r w:rsidRPr="00371274">
        <w:t>2.</w:t>
      </w:r>
      <w:r w:rsidR="007F6049" w:rsidRPr="00371274">
        <w:tab/>
      </w:r>
      <w:r w:rsidR="00E77023" w:rsidRPr="00371274">
        <w:t>k</w:t>
      </w:r>
      <w:r w:rsidR="007F6049" w:rsidRPr="00371274">
        <w:t>riterijai transporto priemonėms, personalui, atsižvelgiant</w:t>
      </w:r>
      <w:r w:rsidR="00AD676C" w:rsidRPr="00371274">
        <w:t xml:space="preserve"> į tai,</w:t>
      </w:r>
      <w:r w:rsidR="007F6049" w:rsidRPr="00371274">
        <w:t xml:space="preserve"> kokios būklės pacientas yra transportuojamas</w:t>
      </w:r>
      <w:r w:rsidRPr="00371274">
        <w:t>;</w:t>
      </w:r>
      <w:r w:rsidR="007F6049" w:rsidRPr="00371274">
        <w:t xml:space="preserve"> </w:t>
      </w:r>
    </w:p>
    <w:p w14:paraId="1042FEDF" w14:textId="5956E8D6" w:rsidR="007F6049" w:rsidRPr="00371274" w:rsidRDefault="00D03765" w:rsidP="007F6049">
      <w:pPr>
        <w:tabs>
          <w:tab w:val="left" w:pos="816"/>
        </w:tabs>
        <w:ind w:firstLine="709"/>
        <w:jc w:val="both"/>
      </w:pPr>
      <w:r w:rsidRPr="00371274">
        <w:t>3.</w:t>
      </w:r>
      <w:r w:rsidR="007F6049" w:rsidRPr="00371274">
        <w:tab/>
      </w:r>
      <w:r w:rsidRPr="00371274">
        <w:t>i</w:t>
      </w:r>
      <w:r w:rsidR="007F6049" w:rsidRPr="00371274">
        <w:t>šlaidų kompensavimas pacientams, gavusiems šias transportavimo paslaugas, apmokamas iš sveikatos sistemos lėšų</w:t>
      </w:r>
      <w:r w:rsidR="00AD676C" w:rsidRPr="00371274">
        <w:t>;</w:t>
      </w:r>
    </w:p>
    <w:p w14:paraId="7538732C" w14:textId="25AAB374" w:rsidR="007F6049" w:rsidRPr="00371274" w:rsidRDefault="00D03765" w:rsidP="007F6049">
      <w:pPr>
        <w:tabs>
          <w:tab w:val="left" w:pos="816"/>
        </w:tabs>
        <w:ind w:firstLine="709"/>
        <w:jc w:val="both"/>
      </w:pPr>
      <w:r w:rsidRPr="00371274">
        <w:t>4. t</w:t>
      </w:r>
      <w:r w:rsidR="007F6049" w:rsidRPr="00371274">
        <w:t xml:space="preserve">ransportavimo </w:t>
      </w:r>
      <w:r w:rsidR="00AD676C" w:rsidRPr="00371274">
        <w:t xml:space="preserve">sistemos </w:t>
      </w:r>
      <w:r w:rsidR="007F6049" w:rsidRPr="00371274">
        <w:t>komponent</w:t>
      </w:r>
      <w:r w:rsidRPr="00371274">
        <w:t>ai</w:t>
      </w:r>
      <w:r w:rsidR="007F6049" w:rsidRPr="00371274">
        <w:t>, kurie susidarytų iš:</w:t>
      </w:r>
    </w:p>
    <w:p w14:paraId="11A747BD" w14:textId="5E7E1DE5" w:rsidR="007F6049" w:rsidRPr="00371274" w:rsidRDefault="007F6049" w:rsidP="007F6049">
      <w:pPr>
        <w:tabs>
          <w:tab w:val="left" w:pos="816"/>
        </w:tabs>
        <w:ind w:firstLine="709"/>
        <w:jc w:val="both"/>
      </w:pPr>
      <w:r w:rsidRPr="00371274">
        <w:t>-</w:t>
      </w:r>
      <w:r w:rsidRPr="00371274">
        <w:tab/>
      </w:r>
      <w:r w:rsidR="00D03765" w:rsidRPr="00371274">
        <w:t>k</w:t>
      </w:r>
      <w:r w:rsidRPr="00371274">
        <w:t>oordinacinės-paskirstymo sistemos</w:t>
      </w:r>
      <w:r w:rsidR="00D03765" w:rsidRPr="00371274">
        <w:t>;</w:t>
      </w:r>
      <w:r w:rsidRPr="00371274">
        <w:t xml:space="preserve"> </w:t>
      </w:r>
    </w:p>
    <w:p w14:paraId="5977CEBD" w14:textId="2D2BFB60" w:rsidR="007F6049" w:rsidRPr="00371274" w:rsidRDefault="007F6049" w:rsidP="007F6049">
      <w:pPr>
        <w:tabs>
          <w:tab w:val="left" w:pos="816"/>
        </w:tabs>
        <w:ind w:firstLine="709"/>
        <w:jc w:val="both"/>
      </w:pPr>
      <w:r w:rsidRPr="00371274">
        <w:t>-</w:t>
      </w:r>
      <w:r w:rsidRPr="00371274">
        <w:tab/>
      </w:r>
      <w:r w:rsidR="00D03765" w:rsidRPr="00371274">
        <w:t>s</w:t>
      </w:r>
      <w:r w:rsidRPr="00371274">
        <w:t>pecializuoto pacientų transportavimo paslaugų</w:t>
      </w:r>
      <w:r w:rsidR="00D03765" w:rsidRPr="00371274">
        <w:t>;</w:t>
      </w:r>
    </w:p>
    <w:p w14:paraId="64430186" w14:textId="136B647E" w:rsidR="007F6049" w:rsidRPr="00371274" w:rsidRDefault="007F6049" w:rsidP="007F6049">
      <w:pPr>
        <w:tabs>
          <w:tab w:val="left" w:pos="816"/>
        </w:tabs>
        <w:ind w:firstLine="709"/>
        <w:jc w:val="both"/>
      </w:pPr>
      <w:r w:rsidRPr="00371274">
        <w:t>-</w:t>
      </w:r>
      <w:r w:rsidRPr="00371274">
        <w:tab/>
      </w:r>
      <w:r w:rsidR="00D03765" w:rsidRPr="00371274">
        <w:t>n</w:t>
      </w:r>
      <w:r w:rsidRPr="00371274">
        <w:t>especializuoto pacientų transportavimo paslaugų</w:t>
      </w:r>
      <w:r w:rsidR="00D03765" w:rsidRPr="00371274">
        <w:t>;</w:t>
      </w:r>
    </w:p>
    <w:p w14:paraId="799E5BDA" w14:textId="20B324B6" w:rsidR="007F6049" w:rsidRPr="00371274" w:rsidRDefault="007F6049" w:rsidP="007F6049">
      <w:pPr>
        <w:tabs>
          <w:tab w:val="left" w:pos="816"/>
        </w:tabs>
        <w:ind w:firstLine="709"/>
        <w:jc w:val="both"/>
      </w:pPr>
      <w:r w:rsidRPr="00371274">
        <w:t>-</w:t>
      </w:r>
      <w:r w:rsidRPr="00371274">
        <w:tab/>
      </w:r>
      <w:r w:rsidR="00D03765" w:rsidRPr="00371274">
        <w:t>k</w:t>
      </w:r>
      <w:r w:rsidRPr="00371274">
        <w:t>elionės išlaidų kompensavimo sistemos</w:t>
      </w:r>
      <w:r w:rsidR="00AD676C" w:rsidRPr="00371274">
        <w:t>;</w:t>
      </w:r>
    </w:p>
    <w:p w14:paraId="4B36A2CB" w14:textId="6AF25C38" w:rsidR="007F6049" w:rsidRPr="00371274" w:rsidRDefault="00D03765" w:rsidP="007F6049">
      <w:pPr>
        <w:tabs>
          <w:tab w:val="left" w:pos="816"/>
        </w:tabs>
        <w:ind w:firstLine="709"/>
        <w:jc w:val="both"/>
      </w:pPr>
      <w:r w:rsidRPr="00371274">
        <w:t>5. p</w:t>
      </w:r>
      <w:r w:rsidR="007F6049" w:rsidRPr="00371274">
        <w:t>aslaugų gavėjų grupės:</w:t>
      </w:r>
    </w:p>
    <w:p w14:paraId="0A103578" w14:textId="4A741096" w:rsidR="007F6049" w:rsidRPr="00371274" w:rsidRDefault="007F6049" w:rsidP="007F6049">
      <w:pPr>
        <w:tabs>
          <w:tab w:val="left" w:pos="816"/>
        </w:tabs>
        <w:ind w:firstLine="709"/>
        <w:jc w:val="both"/>
      </w:pPr>
      <w:r w:rsidRPr="00371274">
        <w:t>-</w:t>
      </w:r>
      <w:r w:rsidRPr="00371274">
        <w:tab/>
      </w:r>
      <w:r w:rsidR="00AD676C" w:rsidRPr="00371274">
        <w:t xml:space="preserve">pacientai, kuriems </w:t>
      </w:r>
      <w:r w:rsidRPr="00371274">
        <w:t>dėl sveikatos būklės būtų nesaugu keliauti savarankiškai (atsižvelgiama ne vien tik į sveikatos būklę, bet kartu ir į transportavimo trukmę bei pan.)</w:t>
      </w:r>
      <w:r w:rsidR="00D03765" w:rsidRPr="00371274">
        <w:t>;</w:t>
      </w:r>
    </w:p>
    <w:p w14:paraId="2ADFE967" w14:textId="48B9B52C" w:rsidR="007F6049" w:rsidRPr="00371274" w:rsidRDefault="007F6049" w:rsidP="007F6049">
      <w:pPr>
        <w:tabs>
          <w:tab w:val="left" w:pos="816"/>
        </w:tabs>
        <w:ind w:firstLine="709"/>
        <w:jc w:val="both"/>
      </w:pPr>
      <w:r w:rsidRPr="00371274">
        <w:t>-</w:t>
      </w:r>
      <w:r w:rsidRPr="00371274">
        <w:tab/>
      </w:r>
      <w:r w:rsidR="00AD676C" w:rsidRPr="00371274">
        <w:t xml:space="preserve">pacientai, kurių </w:t>
      </w:r>
      <w:r w:rsidRPr="00371274">
        <w:t>mažos pajamos (socialiai remtini asmenys), taip pat tėvai, kai vežami vaikai</w:t>
      </w:r>
      <w:r w:rsidR="00D03765" w:rsidRPr="00371274">
        <w:t>;</w:t>
      </w:r>
    </w:p>
    <w:p w14:paraId="6B09DFB8" w14:textId="1768445C" w:rsidR="007F6049" w:rsidRPr="00371274" w:rsidRDefault="007F6049" w:rsidP="007F6049">
      <w:pPr>
        <w:tabs>
          <w:tab w:val="left" w:pos="816"/>
        </w:tabs>
        <w:ind w:firstLine="709"/>
        <w:jc w:val="both"/>
      </w:pPr>
      <w:r w:rsidRPr="00371274">
        <w:t>-</w:t>
      </w:r>
      <w:r w:rsidRPr="00371274">
        <w:tab/>
      </w:r>
      <w:r w:rsidR="00D03765" w:rsidRPr="00371274">
        <w:t>k</w:t>
      </w:r>
      <w:r w:rsidRPr="00371274">
        <w:t>iti pacientai</w:t>
      </w:r>
      <w:r w:rsidR="00AD676C" w:rsidRPr="00371274">
        <w:t>;</w:t>
      </w:r>
    </w:p>
    <w:p w14:paraId="74D884BC" w14:textId="16133C11" w:rsidR="007F6049" w:rsidRPr="00371274" w:rsidRDefault="00D03765" w:rsidP="007F6049">
      <w:pPr>
        <w:tabs>
          <w:tab w:val="left" w:pos="816"/>
        </w:tabs>
        <w:ind w:firstLine="709"/>
        <w:jc w:val="both"/>
      </w:pPr>
      <w:r w:rsidRPr="00371274">
        <w:t>6. p</w:t>
      </w:r>
      <w:r w:rsidR="007F6049" w:rsidRPr="00371274">
        <w:t xml:space="preserve">asaugų teikėjai – viešasis ir privatus sektorius, taip pat nevyriausybinis sektorius, kai kur papildomai </w:t>
      </w:r>
      <w:r w:rsidR="00AD676C" w:rsidRPr="00371274">
        <w:t xml:space="preserve">ir </w:t>
      </w:r>
      <w:r w:rsidR="007F6049" w:rsidRPr="00371274">
        <w:t>universitetinės ligoninės.</w:t>
      </w:r>
    </w:p>
    <w:p w14:paraId="316919E8" w14:textId="77777777" w:rsidR="007F6049" w:rsidRPr="00371274" w:rsidRDefault="007F6049" w:rsidP="007F6049">
      <w:pPr>
        <w:tabs>
          <w:tab w:val="left" w:pos="816"/>
        </w:tabs>
        <w:ind w:firstLine="709"/>
        <w:jc w:val="both"/>
      </w:pPr>
    </w:p>
    <w:p w14:paraId="122903BF" w14:textId="1700CDD9" w:rsidR="00B673AC" w:rsidRPr="00371274" w:rsidRDefault="005D1238">
      <w:pPr>
        <w:widowControl w:val="0"/>
        <w:tabs>
          <w:tab w:val="left" w:pos="720"/>
        </w:tabs>
        <w:ind w:firstLine="709"/>
        <w:jc w:val="both"/>
        <w:rPr>
          <w:b/>
          <w:szCs w:val="24"/>
          <w:lang w:eastAsia="lt-LT"/>
        </w:rPr>
      </w:pPr>
      <w:r w:rsidRPr="00371274">
        <w:rPr>
          <w:b/>
          <w:szCs w:val="24"/>
          <w:lang w:eastAsia="lt-LT"/>
        </w:rPr>
        <w:t>10. Įstatymo projekto atitiktis Valstybinės kalbos, Teisėkūros pagrindų įstatymų reikalavimams, sąvokų ir terminų įvertinimas.</w:t>
      </w:r>
    </w:p>
    <w:p w14:paraId="122903C0" w14:textId="2D404DAD" w:rsidR="00B673AC" w:rsidRPr="00371274" w:rsidRDefault="005D1238">
      <w:pPr>
        <w:ind w:firstLine="709"/>
        <w:jc w:val="both"/>
        <w:rPr>
          <w:szCs w:val="24"/>
          <w:lang w:eastAsia="lt-LT"/>
        </w:rPr>
      </w:pPr>
      <w:r w:rsidRPr="00371274">
        <w:rPr>
          <w:szCs w:val="24"/>
          <w:lang w:eastAsia="lt-LT"/>
        </w:rPr>
        <w:t>Projektai atitinka Lietuvos Respublikos valstybinės kalbos įstatymo ir Lietuvos Respublikos teisėkūros pagrindų įstatymo reikalavimus.</w:t>
      </w:r>
      <w:r w:rsidR="00A95201" w:rsidRPr="00371274">
        <w:rPr>
          <w:szCs w:val="24"/>
          <w:lang w:eastAsia="lt-LT"/>
        </w:rPr>
        <w:t xml:space="preserve"> Projektuose vartojami terminai pateikti Valstybinei Lietuvių kalbos komisijai derinti Lietuvos Respublikos terminų banko nustatyta tvarka. </w:t>
      </w:r>
    </w:p>
    <w:p w14:paraId="122903C1" w14:textId="77777777" w:rsidR="00B673AC" w:rsidRPr="00371274" w:rsidRDefault="00B673AC">
      <w:pPr>
        <w:ind w:firstLine="709"/>
        <w:jc w:val="both"/>
        <w:rPr>
          <w:szCs w:val="24"/>
          <w:lang w:eastAsia="lt-LT"/>
        </w:rPr>
      </w:pPr>
    </w:p>
    <w:p w14:paraId="122903C2" w14:textId="6112546B" w:rsidR="00B673AC" w:rsidRPr="00371274" w:rsidRDefault="005D1238">
      <w:pPr>
        <w:ind w:firstLine="709"/>
        <w:jc w:val="both"/>
        <w:rPr>
          <w:szCs w:val="24"/>
          <w:lang w:eastAsia="lt-LT"/>
        </w:rPr>
      </w:pPr>
      <w:r w:rsidRPr="00371274">
        <w:rPr>
          <w:b/>
          <w:szCs w:val="24"/>
          <w:lang w:eastAsia="lt-LT"/>
        </w:rPr>
        <w:t>11</w:t>
      </w:r>
      <w:r w:rsidRPr="00371274">
        <w:rPr>
          <w:szCs w:val="24"/>
          <w:lang w:eastAsia="lt-LT"/>
        </w:rPr>
        <w:t xml:space="preserve">. </w:t>
      </w:r>
      <w:r w:rsidRPr="00371274">
        <w:rPr>
          <w:b/>
          <w:szCs w:val="24"/>
          <w:lang w:eastAsia="lt-LT"/>
        </w:rPr>
        <w:t>Įstatymo projekto atitiktis Žmogaus teisių ir pagrindinių laisvių apsaugos konvencijos nuostatoms ir Europos Sąjungos teisei.</w:t>
      </w:r>
    </w:p>
    <w:p w14:paraId="122903C3" w14:textId="6D7D6468" w:rsidR="00B673AC" w:rsidRPr="00371274" w:rsidRDefault="005D1238">
      <w:pPr>
        <w:ind w:firstLine="709"/>
        <w:jc w:val="both"/>
        <w:rPr>
          <w:szCs w:val="24"/>
          <w:lang w:eastAsia="lt-LT"/>
        </w:rPr>
      </w:pPr>
      <w:r w:rsidRPr="00371274">
        <w:rPr>
          <w:szCs w:val="24"/>
          <w:lang w:eastAsia="lt-LT"/>
        </w:rPr>
        <w:t>Projektas atitinka Žmogaus teisių ir pagrindinių laisvių apsaugos konvencijos nuostatas ir Europos Sąjungos dokumentus.</w:t>
      </w:r>
    </w:p>
    <w:p w14:paraId="122903C4" w14:textId="77777777" w:rsidR="00B673AC" w:rsidRPr="00371274" w:rsidRDefault="00B673AC">
      <w:pPr>
        <w:ind w:firstLine="709"/>
        <w:jc w:val="both"/>
        <w:rPr>
          <w:szCs w:val="24"/>
          <w:lang w:eastAsia="lt-LT"/>
        </w:rPr>
      </w:pPr>
    </w:p>
    <w:p w14:paraId="122903C5" w14:textId="5E55CCE9" w:rsidR="00B673AC" w:rsidRPr="00371274" w:rsidRDefault="005D1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371274">
        <w:rPr>
          <w:b/>
          <w:szCs w:val="24"/>
          <w:lang w:eastAsia="lt-LT"/>
        </w:rPr>
        <w:t>12. Įstatymui įgyvendinti reikalingi įgyvendinamieji teisės aktai, juos priimti turintys subjektai.</w:t>
      </w:r>
    </w:p>
    <w:p w14:paraId="55A87D22" w14:textId="6A4567A0" w:rsidR="00F2443C" w:rsidRPr="00371274" w:rsidRDefault="00F2443C" w:rsidP="00FD05FB">
      <w:pPr>
        <w:tabs>
          <w:tab w:val="left" w:pos="816"/>
        </w:tabs>
        <w:ind w:firstLine="709"/>
        <w:jc w:val="both"/>
        <w:rPr>
          <w:color w:val="000000"/>
          <w:szCs w:val="24"/>
        </w:rPr>
      </w:pPr>
      <w:r w:rsidRPr="00371274">
        <w:rPr>
          <w:color w:val="000000"/>
          <w:szCs w:val="24"/>
        </w:rPr>
        <w:t>Vyriausybė turės priimti</w:t>
      </w:r>
      <w:r w:rsidR="00765B2F" w:rsidRPr="00371274">
        <w:rPr>
          <w:color w:val="000000"/>
          <w:szCs w:val="24"/>
        </w:rPr>
        <w:t xml:space="preserve"> teisės aktus, reglamentuojančius</w:t>
      </w:r>
      <w:r w:rsidR="00A95C32" w:rsidRPr="00371274">
        <w:rPr>
          <w:color w:val="000000"/>
          <w:szCs w:val="24"/>
        </w:rPr>
        <w:t xml:space="preserve"> </w:t>
      </w:r>
      <w:r w:rsidRPr="00371274">
        <w:rPr>
          <w:color w:val="000000"/>
          <w:szCs w:val="24"/>
        </w:rPr>
        <w:t>LNSS įstaigų, teikiančių stacionarines aktyviojo gydymo asmens sveikatos priežiūros paslaugas, atitinkamo laikotarpio išdėstymo reik</w:t>
      </w:r>
      <w:r w:rsidR="00E05607" w:rsidRPr="00371274">
        <w:rPr>
          <w:color w:val="000000"/>
          <w:szCs w:val="24"/>
        </w:rPr>
        <w:t xml:space="preserve">alavimus ir </w:t>
      </w:r>
      <w:r w:rsidRPr="00371274">
        <w:rPr>
          <w:color w:val="000000"/>
          <w:szCs w:val="24"/>
        </w:rPr>
        <w:t xml:space="preserve">išdėstymo kriterijų </w:t>
      </w:r>
      <w:r w:rsidR="00765B2F" w:rsidRPr="00371274">
        <w:rPr>
          <w:color w:val="000000"/>
          <w:szCs w:val="24"/>
        </w:rPr>
        <w:t>reikšmes</w:t>
      </w:r>
      <w:r w:rsidRPr="00371274">
        <w:rPr>
          <w:color w:val="000000"/>
          <w:szCs w:val="24"/>
        </w:rPr>
        <w:t>.</w:t>
      </w:r>
    </w:p>
    <w:p w14:paraId="59927EFC" w14:textId="77777777" w:rsidR="00E10A81" w:rsidRPr="00371274" w:rsidRDefault="00E10A81">
      <w:pPr>
        <w:tabs>
          <w:tab w:val="left" w:pos="816"/>
        </w:tabs>
        <w:ind w:firstLine="709"/>
        <w:jc w:val="both"/>
        <w:rPr>
          <w:color w:val="000000"/>
          <w:szCs w:val="24"/>
        </w:rPr>
      </w:pPr>
    </w:p>
    <w:p w14:paraId="1C36F456" w14:textId="30ABBF45" w:rsidR="00E10A81" w:rsidRPr="00371274" w:rsidRDefault="00E10A81">
      <w:pPr>
        <w:tabs>
          <w:tab w:val="left" w:pos="816"/>
        </w:tabs>
        <w:ind w:firstLine="709"/>
        <w:jc w:val="both"/>
        <w:rPr>
          <w:color w:val="000000"/>
          <w:szCs w:val="24"/>
        </w:rPr>
      </w:pPr>
      <w:r w:rsidRPr="00371274">
        <w:rPr>
          <w:color w:val="000000"/>
          <w:szCs w:val="24"/>
        </w:rPr>
        <w:t>Sveikatos apsaugos ministerija turės priimti</w:t>
      </w:r>
      <w:r w:rsidR="00765B2F" w:rsidRPr="00371274">
        <w:rPr>
          <w:color w:val="000000"/>
          <w:szCs w:val="24"/>
        </w:rPr>
        <w:t xml:space="preserve"> teisės aktus, reglamentuojančius</w:t>
      </w:r>
      <w:r w:rsidRPr="00371274">
        <w:rPr>
          <w:color w:val="000000"/>
          <w:szCs w:val="24"/>
        </w:rPr>
        <w:t>:</w:t>
      </w:r>
    </w:p>
    <w:p w14:paraId="2BD3E60A" w14:textId="7AF405F4" w:rsidR="00E10A81" w:rsidRPr="00371274" w:rsidRDefault="00E10A81">
      <w:pPr>
        <w:tabs>
          <w:tab w:val="left" w:pos="816"/>
        </w:tabs>
        <w:ind w:firstLine="709"/>
        <w:jc w:val="both"/>
        <w:rPr>
          <w:color w:val="000000"/>
          <w:szCs w:val="24"/>
        </w:rPr>
      </w:pPr>
      <w:r w:rsidRPr="00371274">
        <w:rPr>
          <w:color w:val="000000"/>
          <w:szCs w:val="24"/>
        </w:rPr>
        <w:t xml:space="preserve">1. </w:t>
      </w:r>
      <w:r w:rsidR="00680421" w:rsidRPr="00371274">
        <w:rPr>
          <w:color w:val="000000"/>
          <w:szCs w:val="24"/>
        </w:rPr>
        <w:t>M</w:t>
      </w:r>
      <w:r w:rsidRPr="00371274">
        <w:rPr>
          <w:color w:val="000000"/>
          <w:szCs w:val="24"/>
        </w:rPr>
        <w:t>inimalius privalomai teikiamų asmens sveikatos priežiūros paslaugų sąrašus</w:t>
      </w:r>
      <w:r w:rsidR="00765B2F" w:rsidRPr="00371274">
        <w:rPr>
          <w:color w:val="000000"/>
          <w:szCs w:val="24"/>
        </w:rPr>
        <w:t>,</w:t>
      </w:r>
      <w:r w:rsidRPr="00371274">
        <w:rPr>
          <w:color w:val="000000"/>
          <w:szCs w:val="24"/>
        </w:rPr>
        <w:t xml:space="preserve"> atsižvelgiant į LNSS įstaigų priskyrimą Sveikatos sistemos įstatymo 12 straipsnio </w:t>
      </w:r>
      <w:r w:rsidRPr="00371274">
        <w:rPr>
          <w:szCs w:val="24"/>
        </w:rPr>
        <w:t>1</w:t>
      </w:r>
      <w:r w:rsidR="002F48D4" w:rsidRPr="00371274">
        <w:rPr>
          <w:szCs w:val="24"/>
        </w:rPr>
        <w:t>–</w:t>
      </w:r>
      <w:r w:rsidRPr="00371274">
        <w:rPr>
          <w:szCs w:val="24"/>
        </w:rPr>
        <w:t xml:space="preserve">3 </w:t>
      </w:r>
      <w:r w:rsidRPr="00371274">
        <w:rPr>
          <w:color w:val="000000"/>
          <w:szCs w:val="24"/>
        </w:rPr>
        <w:t>daly</w:t>
      </w:r>
      <w:r w:rsidR="002F48D4" w:rsidRPr="00371274">
        <w:rPr>
          <w:color w:val="000000"/>
          <w:szCs w:val="24"/>
        </w:rPr>
        <w:t>s</w:t>
      </w:r>
      <w:r w:rsidRPr="00371274">
        <w:rPr>
          <w:color w:val="000000"/>
          <w:szCs w:val="24"/>
        </w:rPr>
        <w:t>e nustatytiems lygiams ir (ar) lygmenims ir (ar) LNSS įstaigos priskyrimą šio įstatymo 39 straipsnyje nurodytai nomenklatūrai</w:t>
      </w:r>
      <w:r w:rsidR="004E6AE2" w:rsidRPr="00371274">
        <w:rPr>
          <w:color w:val="000000"/>
          <w:szCs w:val="24"/>
        </w:rPr>
        <w:t>;</w:t>
      </w:r>
    </w:p>
    <w:p w14:paraId="1F6C83FE" w14:textId="0771C6A6" w:rsidR="00671A5A" w:rsidRPr="00371274" w:rsidRDefault="00E10A81">
      <w:pPr>
        <w:tabs>
          <w:tab w:val="left" w:pos="816"/>
        </w:tabs>
        <w:ind w:firstLine="709"/>
        <w:jc w:val="both"/>
        <w:rPr>
          <w:color w:val="000000"/>
          <w:szCs w:val="24"/>
        </w:rPr>
      </w:pPr>
      <w:r w:rsidRPr="00371274">
        <w:rPr>
          <w:color w:val="000000"/>
          <w:szCs w:val="24"/>
        </w:rPr>
        <w:t xml:space="preserve">2. </w:t>
      </w:r>
      <w:r w:rsidR="004E6AE2" w:rsidRPr="00371274">
        <w:rPr>
          <w:color w:val="000000"/>
          <w:szCs w:val="24"/>
        </w:rPr>
        <w:t xml:space="preserve">bendradarbiavimo </w:t>
      </w:r>
      <w:r w:rsidRPr="00371274">
        <w:rPr>
          <w:color w:val="000000"/>
          <w:szCs w:val="24"/>
        </w:rPr>
        <w:t xml:space="preserve">sutarčių sudarymo tvarką ir pavyzdines formas (tai turėtų būti įtvirtinta atitinkamų asmens sveikatos priežiūros paslaugų teikimo reikalavimuose, jei tokių paslaugų </w:t>
      </w:r>
      <w:r w:rsidR="004E6AE2" w:rsidRPr="00371274">
        <w:rPr>
          <w:color w:val="000000"/>
          <w:szCs w:val="24"/>
        </w:rPr>
        <w:t xml:space="preserve">teikimo </w:t>
      </w:r>
      <w:r w:rsidRPr="00371274">
        <w:rPr>
          <w:color w:val="000000"/>
          <w:szCs w:val="24"/>
        </w:rPr>
        <w:t>sutartys bus galimos ir bus sudaromos)</w:t>
      </w:r>
      <w:r w:rsidR="004E6AE2" w:rsidRPr="00371274">
        <w:rPr>
          <w:color w:val="000000"/>
          <w:szCs w:val="24"/>
        </w:rPr>
        <w:t>;</w:t>
      </w:r>
    </w:p>
    <w:p w14:paraId="738710FA" w14:textId="32DE9005" w:rsidR="004F4DC4" w:rsidRPr="00371274" w:rsidRDefault="00BC17F5" w:rsidP="004F4DC4">
      <w:pPr>
        <w:tabs>
          <w:tab w:val="left" w:pos="816"/>
        </w:tabs>
        <w:ind w:firstLine="709"/>
        <w:jc w:val="both"/>
        <w:rPr>
          <w:color w:val="000000"/>
          <w:szCs w:val="24"/>
        </w:rPr>
      </w:pPr>
      <w:r w:rsidRPr="00371274">
        <w:rPr>
          <w:color w:val="000000"/>
          <w:szCs w:val="24"/>
        </w:rPr>
        <w:t>3</w:t>
      </w:r>
      <w:r w:rsidR="004F4DC4" w:rsidRPr="00371274">
        <w:rPr>
          <w:color w:val="000000"/>
          <w:szCs w:val="24"/>
        </w:rPr>
        <w:t xml:space="preserve">. </w:t>
      </w:r>
      <w:r w:rsidR="004E6AE2" w:rsidRPr="00371274">
        <w:rPr>
          <w:color w:val="000000"/>
          <w:szCs w:val="24"/>
        </w:rPr>
        <w:t>a</w:t>
      </w:r>
      <w:r w:rsidRPr="00371274">
        <w:rPr>
          <w:color w:val="000000"/>
          <w:szCs w:val="24"/>
        </w:rPr>
        <w:t>smens</w:t>
      </w:r>
      <w:r w:rsidR="004F4DC4" w:rsidRPr="00371274">
        <w:rPr>
          <w:color w:val="000000"/>
          <w:szCs w:val="24"/>
        </w:rPr>
        <w:t xml:space="preserve"> sveikatos paslaugų užtikrinimo </w:t>
      </w:r>
      <w:r w:rsidR="005940F9" w:rsidRPr="00371274">
        <w:rPr>
          <w:color w:val="000000"/>
          <w:szCs w:val="24"/>
        </w:rPr>
        <w:t xml:space="preserve">regioninėse funkcinėse sveikatos priežiūros teritorijose </w:t>
      </w:r>
      <w:r w:rsidR="004F4DC4" w:rsidRPr="00371274">
        <w:rPr>
          <w:color w:val="000000"/>
          <w:szCs w:val="24"/>
        </w:rPr>
        <w:t xml:space="preserve">tvarką. </w:t>
      </w:r>
    </w:p>
    <w:p w14:paraId="55EE42AB" w14:textId="404084CC" w:rsidR="004F4DC4" w:rsidRPr="00371274" w:rsidRDefault="004F4DC4">
      <w:pPr>
        <w:tabs>
          <w:tab w:val="left" w:pos="816"/>
        </w:tabs>
        <w:ind w:firstLine="709"/>
        <w:jc w:val="both"/>
        <w:rPr>
          <w:color w:val="000000"/>
          <w:szCs w:val="24"/>
        </w:rPr>
      </w:pPr>
    </w:p>
    <w:p w14:paraId="74122766" w14:textId="0B8A5561" w:rsidR="00B673AC" w:rsidRPr="00371274" w:rsidRDefault="004F4DC4">
      <w:pPr>
        <w:tabs>
          <w:tab w:val="left" w:pos="816"/>
        </w:tabs>
        <w:ind w:firstLine="709"/>
        <w:jc w:val="both"/>
        <w:rPr>
          <w:color w:val="000000"/>
          <w:szCs w:val="24"/>
        </w:rPr>
      </w:pPr>
      <w:r w:rsidRPr="00371274">
        <w:rPr>
          <w:color w:val="000000"/>
          <w:szCs w:val="24"/>
        </w:rPr>
        <w:t>S</w:t>
      </w:r>
      <w:r w:rsidR="005D1238" w:rsidRPr="00371274">
        <w:rPr>
          <w:color w:val="000000"/>
          <w:szCs w:val="24"/>
        </w:rPr>
        <w:t>avivaldybės pagal kompetenciją turės priimti teisės aktus, susijusius su:</w:t>
      </w:r>
    </w:p>
    <w:p w14:paraId="21E1275A" w14:textId="77777777" w:rsidR="00B673AC" w:rsidRPr="00371274" w:rsidRDefault="005D1238">
      <w:pPr>
        <w:tabs>
          <w:tab w:val="left" w:pos="816"/>
        </w:tabs>
        <w:ind w:firstLine="709"/>
        <w:jc w:val="both"/>
        <w:rPr>
          <w:color w:val="000000"/>
          <w:szCs w:val="24"/>
        </w:rPr>
      </w:pPr>
      <w:r w:rsidRPr="00371274">
        <w:rPr>
          <w:color w:val="000000"/>
          <w:szCs w:val="24"/>
        </w:rPr>
        <w:t>1) ligoninių savininko (dalininko) teisių pasikeitimais;</w:t>
      </w:r>
    </w:p>
    <w:p w14:paraId="62948DC5" w14:textId="1C99886F" w:rsidR="00B673AC" w:rsidRPr="00371274" w:rsidRDefault="005D1238">
      <w:pPr>
        <w:tabs>
          <w:tab w:val="left" w:pos="816"/>
        </w:tabs>
        <w:ind w:firstLine="709"/>
        <w:jc w:val="both"/>
        <w:rPr>
          <w:color w:val="000000"/>
          <w:szCs w:val="24"/>
        </w:rPr>
      </w:pPr>
      <w:r w:rsidRPr="00371274">
        <w:rPr>
          <w:color w:val="000000"/>
          <w:szCs w:val="24"/>
        </w:rPr>
        <w:lastRenderedPageBreak/>
        <w:t xml:space="preserve">2) </w:t>
      </w:r>
      <w:proofErr w:type="spellStart"/>
      <w:r w:rsidRPr="00371274">
        <w:rPr>
          <w:color w:val="000000"/>
          <w:szCs w:val="24"/>
        </w:rPr>
        <w:t>monoprofilinių</w:t>
      </w:r>
      <w:proofErr w:type="spellEnd"/>
      <w:r w:rsidRPr="00371274">
        <w:rPr>
          <w:color w:val="000000"/>
          <w:szCs w:val="24"/>
        </w:rPr>
        <w:t xml:space="preserve"> (specializuotų) ligoninių reorganizavimu</w:t>
      </w:r>
      <w:r w:rsidR="00765B2F" w:rsidRPr="00371274">
        <w:rPr>
          <w:color w:val="000000"/>
          <w:szCs w:val="24"/>
        </w:rPr>
        <w:t>,</w:t>
      </w:r>
      <w:r w:rsidRPr="00371274">
        <w:rPr>
          <w:color w:val="000000"/>
          <w:szCs w:val="24"/>
        </w:rPr>
        <w:t xml:space="preserve"> jų veiklas integruojant į </w:t>
      </w:r>
      <w:proofErr w:type="spellStart"/>
      <w:r w:rsidRPr="00371274">
        <w:rPr>
          <w:color w:val="000000"/>
          <w:szCs w:val="24"/>
        </w:rPr>
        <w:t>daugiaprofilines</w:t>
      </w:r>
      <w:proofErr w:type="spellEnd"/>
      <w:r w:rsidRPr="00371274">
        <w:rPr>
          <w:color w:val="000000"/>
          <w:szCs w:val="24"/>
        </w:rPr>
        <w:t xml:space="preserve"> ligonines;</w:t>
      </w:r>
    </w:p>
    <w:p w14:paraId="61848178" w14:textId="5FAC1218" w:rsidR="00B673AC" w:rsidRPr="00371274" w:rsidRDefault="005D1238">
      <w:pPr>
        <w:tabs>
          <w:tab w:val="left" w:pos="816"/>
        </w:tabs>
        <w:ind w:firstLine="709"/>
        <w:jc w:val="both"/>
        <w:rPr>
          <w:color w:val="000000"/>
          <w:szCs w:val="24"/>
        </w:rPr>
      </w:pPr>
      <w:r w:rsidRPr="00371274">
        <w:rPr>
          <w:color w:val="000000"/>
          <w:szCs w:val="24"/>
        </w:rPr>
        <w:t xml:space="preserve">3) sveikatos centrų savivaldybėse </w:t>
      </w:r>
      <w:r w:rsidR="00765B2F" w:rsidRPr="00371274">
        <w:rPr>
          <w:color w:val="000000"/>
          <w:szCs w:val="24"/>
        </w:rPr>
        <w:t xml:space="preserve">steigimu </w:t>
      </w:r>
      <w:r w:rsidRPr="00371274">
        <w:rPr>
          <w:color w:val="000000"/>
          <w:szCs w:val="24"/>
        </w:rPr>
        <w:t>(jau veikiančių asmens sveikatos priežiūros įstaigų struktūrų arba bendradarbiavimo sutarčių pagrindu)</w:t>
      </w:r>
      <w:r w:rsidR="004F4DC4" w:rsidRPr="00371274">
        <w:rPr>
          <w:color w:val="000000"/>
          <w:szCs w:val="24"/>
        </w:rPr>
        <w:t>.</w:t>
      </w:r>
    </w:p>
    <w:p w14:paraId="1463E507" w14:textId="77777777" w:rsidR="00B673AC" w:rsidRPr="00371274" w:rsidRDefault="00B673AC">
      <w:pPr>
        <w:tabs>
          <w:tab w:val="left" w:pos="816"/>
        </w:tabs>
        <w:ind w:firstLine="709"/>
        <w:jc w:val="both"/>
        <w:rPr>
          <w:bCs/>
          <w:szCs w:val="24"/>
          <w:lang w:eastAsia="lt-LT"/>
        </w:rPr>
      </w:pPr>
    </w:p>
    <w:p w14:paraId="2DCB0F96" w14:textId="6802C7BF" w:rsidR="00B673AC" w:rsidRPr="00371274" w:rsidRDefault="005D1238">
      <w:pPr>
        <w:widowControl w:val="0"/>
        <w:tabs>
          <w:tab w:val="left" w:pos="567"/>
        </w:tabs>
        <w:ind w:firstLine="709"/>
        <w:jc w:val="both"/>
        <w:rPr>
          <w:b/>
          <w:szCs w:val="24"/>
          <w:lang w:eastAsia="lt-LT"/>
        </w:rPr>
      </w:pPr>
      <w:r w:rsidRPr="00371274">
        <w:rPr>
          <w:b/>
          <w:szCs w:val="24"/>
          <w:lang w:eastAsia="lt-LT"/>
        </w:rPr>
        <w:t>13. Kiek valstybės, savivaldybių biudžetų ir kitų valstybės įsteigtų fondų lėšų prireiks įstatymams įgyvendinti, ar bus galima sutaupyti.</w:t>
      </w:r>
    </w:p>
    <w:p w14:paraId="5B79D044" w14:textId="77777777" w:rsidR="00DB3C95" w:rsidRPr="00371274" w:rsidRDefault="00DB3C95" w:rsidP="00DB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371274">
        <w:rPr>
          <w:szCs w:val="24"/>
          <w:lang w:eastAsia="lt-LT"/>
        </w:rPr>
        <w:t xml:space="preserve">            Visai Tinklo pertvarkai suplanuota 710,9 mln. eurų Europos Sąjungos ir valstybės biudžeto lėšų. </w:t>
      </w:r>
    </w:p>
    <w:p w14:paraId="6B37954C" w14:textId="77777777" w:rsidR="00DB3C95" w:rsidRPr="00371274" w:rsidRDefault="00DB3C95" w:rsidP="00DB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371274">
        <w:rPr>
          <w:szCs w:val="24"/>
          <w:lang w:eastAsia="lt-LT"/>
        </w:rPr>
        <w:t xml:space="preserve">            Įgyvendinant tinklo pertvarką, vienas iš iššūkių, kurį svarbu tinkamai atliepti – tai daliai Lietuvos gyventojų (preliminariais vertinimais apie 3,4 proc. visų šalies gyventojų), kuriems reikalingos paslaugos bus suteikiamos toliau nuo gyvenamosios, būtina užtikrinti neatlygintino pavėžėjimo paslaugą.  Reformos įgyvendinimo laikotarpiu pavėžėjimo paslaugos finansavimui numatyta  9 mln. eurų valstybės biudžeto lėšų, skirtų pažangos priemonių įgyvendinimui. Lėšų poreikis vertintas atsižvelgiant į jau turimą savivaldybių patirtį (pvz. Vilniaus rajono savivaldybė 2021 m. pavėžėjimo paslaugoms išleido iki 30 000 eurų (</w:t>
      </w:r>
      <w:hyperlink r:id="rId19" w:history="1">
        <w:r w:rsidRPr="00371274">
          <w:rPr>
            <w:rStyle w:val="Hipersaitas"/>
            <w:szCs w:val="24"/>
            <w:lang w:eastAsia="lt-LT"/>
          </w:rPr>
          <w:t>https://www.vrsa.lt/index.php?3745650279</w:t>
        </w:r>
      </w:hyperlink>
      <w:r w:rsidRPr="00371274">
        <w:rPr>
          <w:szCs w:val="24"/>
          <w:lang w:eastAsia="lt-LT"/>
        </w:rPr>
        <w:t xml:space="preserve">). </w:t>
      </w:r>
    </w:p>
    <w:p w14:paraId="4E676CAF" w14:textId="77777777" w:rsidR="00DB3C95" w:rsidRPr="00371274" w:rsidRDefault="00DB3C95" w:rsidP="00DB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371274">
        <w:rPr>
          <w:szCs w:val="24"/>
          <w:lang w:eastAsia="lt-LT"/>
        </w:rPr>
        <w:t xml:space="preserve">             Sveikatos priežiūros tinklo pertvarka planuojama kad palies visas 60 savivaldybių (remiantis savivaldybių pateikta informacija apie planuojamus pokyčius įgyvendinant sveikatos priežiūros tinklo pertvarkos reformą). Tuomet vieneriems metams vidutiniškai pavėžėjimo paslaugoms užtikrinti reikėtų apie 1,8 mln. eurų.  Tikimasi, kad tinklo pertvarka bus įgyvendinta per 5 metus. Tuomet šiam laikotarpiui minėtoms paslaugoms užtikrinti reikėtų apie 9 mln. eurų. Ateityje tokia pavėžėjimo paslauga turės tapti tęstinė savivaldybių biudžeto lėšomis finansuojama veikla. Tikėtina, kad neatlygintinai pavėžėjimo paslaugai finansuoti ateityje reikės mažiau nei šiuo metu suplanuota, kadangi reformos įgyvendinimo laikotarpiu bus siekiama išbandyti įvairius pavėžėjimo paslaugų modelius, ieškant sinergijos su šiuo metu jau teikiamomis pavėžėjimo paslaugomis švietimo ir socialinėse srityse.   </w:t>
      </w:r>
    </w:p>
    <w:p w14:paraId="1520C31F" w14:textId="6E6F5503" w:rsidR="00B673AC" w:rsidRPr="00371274" w:rsidRDefault="00DB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sidRPr="00371274">
        <w:rPr>
          <w:bCs/>
          <w:szCs w:val="24"/>
          <w:lang w:eastAsia="lt-LT"/>
        </w:rPr>
        <w:t xml:space="preserve">            Aukščiau nurodytos lėšos taip pat galėtų būti skiriamos tinklo vystymo iniciatyvoms skatinti, sveikatos priežiūros specialistų (gydytojų, slaugytojų ir kt.) pritraukimui ar / ir oriam pasitraukimui iš darbo rinkos dėl vykdomos tinklo pertvarkos.</w:t>
      </w:r>
    </w:p>
    <w:p w14:paraId="2DAE6D0E" w14:textId="77777777" w:rsidR="00DB3C95" w:rsidRPr="00371274" w:rsidRDefault="00DB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p>
    <w:p w14:paraId="122903CB" w14:textId="43F56D05" w:rsidR="00B673AC" w:rsidRPr="00371274" w:rsidRDefault="005D1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371274">
        <w:rPr>
          <w:b/>
          <w:szCs w:val="24"/>
          <w:lang w:eastAsia="lt-LT"/>
        </w:rPr>
        <w:t>14. Įstatymo projekto rengimo metu gauti specialistų vertinimai ir išvados.</w:t>
      </w:r>
    </w:p>
    <w:p w14:paraId="122903CD" w14:textId="1F6F07F8" w:rsidR="00B673AC" w:rsidRPr="00371274" w:rsidRDefault="00FB775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371274">
        <w:rPr>
          <w:szCs w:val="24"/>
          <w:lang w:eastAsia="lt-LT"/>
        </w:rPr>
        <w:t>Projektuose siūlomi pakeitimai buvo pristatyti savivaldybių atstovams (Nacionalinei regioninei plėtros tarybai, Lietuvos savivaldybių asociacijai, savivaldybių administracijoms, savivaldybių gydytojams), asmens sveikatos priežiūros įstaigų atstovams (pavyzdžiui, Lietuvos gydytojų vadovų sąjungai, įstaigų vadovams),  Konkurencijos tarybai, privačių sveikatos priežiūros įstaigų atstovams, pacientų organizacijoms, visuomenei ir kitiems socialiniams partneriams.</w:t>
      </w:r>
    </w:p>
    <w:p w14:paraId="45F1D5D0" w14:textId="77777777" w:rsidR="00B673AC" w:rsidRPr="00371274" w:rsidRDefault="00B673A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122903CE" w14:textId="0EAC64AD" w:rsidR="00B673AC" w:rsidRPr="00371274" w:rsidRDefault="005D123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371274">
        <w:rPr>
          <w:b/>
          <w:szCs w:val="24"/>
          <w:lang w:eastAsia="lt-LT"/>
        </w:rPr>
        <w:t>15. Reikšminiai žodžiai, kurių reikia šiems projektams įtraukti į kompiuterinę paieškos sistemą, įskaitant Europos žodyno „</w:t>
      </w:r>
      <w:proofErr w:type="spellStart"/>
      <w:r w:rsidRPr="00371274">
        <w:rPr>
          <w:b/>
          <w:szCs w:val="24"/>
          <w:lang w:eastAsia="lt-LT"/>
        </w:rPr>
        <w:t>Eurovoc</w:t>
      </w:r>
      <w:proofErr w:type="spellEnd"/>
      <w:r w:rsidRPr="00371274">
        <w:rPr>
          <w:b/>
          <w:szCs w:val="24"/>
          <w:lang w:eastAsia="lt-LT"/>
        </w:rPr>
        <w:t>“ terminus, temas bei sritis.</w:t>
      </w:r>
    </w:p>
    <w:p w14:paraId="122903CF" w14:textId="6B11A402" w:rsidR="00B673AC" w:rsidRPr="00371274" w:rsidRDefault="005D1238">
      <w:pPr>
        <w:ind w:firstLine="709"/>
        <w:jc w:val="both"/>
        <w:rPr>
          <w:i/>
          <w:iCs/>
          <w:szCs w:val="24"/>
          <w:lang w:eastAsia="lt-LT"/>
        </w:rPr>
      </w:pPr>
      <w:r w:rsidRPr="00371274">
        <w:rPr>
          <w:szCs w:val="24"/>
          <w:lang w:eastAsia="lt-LT"/>
        </w:rPr>
        <w:t xml:space="preserve">Reikšminiai Projektų žodžiai, kurių reikia jiems įtraukti į kompiuterinę paieškos sistemą, yra </w:t>
      </w:r>
      <w:r w:rsidRPr="00371274">
        <w:rPr>
          <w:iCs/>
          <w:szCs w:val="24"/>
          <w:lang w:eastAsia="lt-LT"/>
        </w:rPr>
        <w:t>„sveikatos centras“, „bendradarbiavimo sutartis“, „</w:t>
      </w:r>
      <w:r w:rsidR="00BC17F5" w:rsidRPr="00371274">
        <w:rPr>
          <w:iCs/>
          <w:szCs w:val="24"/>
          <w:lang w:eastAsia="lt-LT"/>
        </w:rPr>
        <w:t>regioninės f</w:t>
      </w:r>
      <w:r w:rsidR="00E11539" w:rsidRPr="00371274">
        <w:rPr>
          <w:iCs/>
          <w:szCs w:val="24"/>
          <w:lang w:eastAsia="lt-LT"/>
        </w:rPr>
        <w:t xml:space="preserve">unkcinės </w:t>
      </w:r>
      <w:r w:rsidRPr="00371274">
        <w:rPr>
          <w:iCs/>
          <w:szCs w:val="24"/>
          <w:lang w:eastAsia="lt-LT"/>
        </w:rPr>
        <w:t xml:space="preserve"> </w:t>
      </w:r>
      <w:r w:rsidR="00E11539" w:rsidRPr="00371274">
        <w:rPr>
          <w:iCs/>
          <w:szCs w:val="24"/>
          <w:lang w:eastAsia="lt-LT"/>
        </w:rPr>
        <w:t xml:space="preserve">sveikatos priežiūros </w:t>
      </w:r>
      <w:r w:rsidRPr="00371274">
        <w:rPr>
          <w:iCs/>
          <w:szCs w:val="24"/>
          <w:lang w:eastAsia="lt-LT"/>
        </w:rPr>
        <w:t>teikimo organizavimas</w:t>
      </w:r>
      <w:r w:rsidR="00B66FE6" w:rsidRPr="00371274">
        <w:rPr>
          <w:iCs/>
          <w:szCs w:val="24"/>
          <w:lang w:eastAsia="lt-LT"/>
        </w:rPr>
        <w:t>“</w:t>
      </w:r>
      <w:r w:rsidRPr="00371274">
        <w:rPr>
          <w:iCs/>
          <w:szCs w:val="24"/>
          <w:lang w:eastAsia="lt-LT"/>
        </w:rPr>
        <w:t>.</w:t>
      </w:r>
    </w:p>
    <w:p w14:paraId="122903D0" w14:textId="77777777" w:rsidR="00B673AC" w:rsidRPr="00371274" w:rsidRDefault="00B673AC">
      <w:pPr>
        <w:ind w:firstLine="709"/>
        <w:jc w:val="both"/>
        <w:rPr>
          <w:szCs w:val="24"/>
          <w:lang w:eastAsia="lt-LT"/>
        </w:rPr>
      </w:pPr>
    </w:p>
    <w:p w14:paraId="122903D1" w14:textId="6CDC7E11" w:rsidR="00B673AC" w:rsidRPr="00371274" w:rsidRDefault="005D1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371274">
        <w:rPr>
          <w:b/>
          <w:szCs w:val="24"/>
          <w:lang w:eastAsia="lt-LT"/>
        </w:rPr>
        <w:t>16. Kiti, iniciatorių nuomone, reikalingi pagrindimai ir paaiškinimai.</w:t>
      </w:r>
    </w:p>
    <w:p w14:paraId="0640DE44" w14:textId="0A3FE248" w:rsidR="00EC28FF" w:rsidRPr="00371274" w:rsidRDefault="00EC28FF" w:rsidP="00EC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371274">
        <w:rPr>
          <w:szCs w:val="24"/>
          <w:lang w:eastAsia="lt-LT"/>
        </w:rPr>
        <w:t>Reforma viešinama Sveikatos apsaugos ministerijos tinklalapyje</w:t>
      </w:r>
      <w:r w:rsidR="00B66FE6" w:rsidRPr="00371274">
        <w:rPr>
          <w:szCs w:val="24"/>
          <w:lang w:eastAsia="lt-LT"/>
        </w:rPr>
        <w:t>,</w:t>
      </w:r>
      <w:r w:rsidRPr="00371274">
        <w:rPr>
          <w:szCs w:val="24"/>
          <w:lang w:eastAsia="lt-LT"/>
        </w:rPr>
        <w:t xml:space="preserve"> įvyko apie 90 susitikimų, kuriuose pristatytas tinklo vystymas</w:t>
      </w:r>
      <w:r w:rsidR="002F48D4" w:rsidRPr="00371274">
        <w:rPr>
          <w:szCs w:val="24"/>
          <w:lang w:eastAsia="lt-LT"/>
        </w:rPr>
        <w:t>,</w:t>
      </w:r>
      <w:r w:rsidRPr="00371274">
        <w:rPr>
          <w:szCs w:val="24"/>
          <w:lang w:eastAsia="lt-LT"/>
        </w:rPr>
        <w:t xml:space="preserve"> vyko konsultacijos su socialiniais partneriais.</w:t>
      </w:r>
    </w:p>
    <w:p w14:paraId="094B4AFC" w14:textId="77777777" w:rsidR="003B6258" w:rsidRDefault="003B6258" w:rsidP="00EC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128F840F" w14:textId="77777777" w:rsidR="003B6258" w:rsidRDefault="003B6258" w:rsidP="00EC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2E9AF682" w14:textId="77777777" w:rsidR="003B6258" w:rsidRDefault="003B6258" w:rsidP="00EC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019B8E01" w14:textId="26CA0127" w:rsidR="00EC28FF" w:rsidRPr="00371274" w:rsidRDefault="00EC28FF" w:rsidP="00EC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371274">
        <w:rPr>
          <w:szCs w:val="24"/>
          <w:lang w:eastAsia="lt-LT"/>
        </w:rPr>
        <w:lastRenderedPageBreak/>
        <w:t xml:space="preserve">Taip pat penkiuose regionuose (Vilniaus, Kauno, Klaipėdos, Šiaulių, Panevėžio) </w:t>
      </w:r>
      <w:r w:rsidR="002F48D4" w:rsidRPr="00371274">
        <w:rPr>
          <w:szCs w:val="24"/>
          <w:lang w:eastAsia="lt-LT"/>
        </w:rPr>
        <w:t xml:space="preserve">vyko renginiai, </w:t>
      </w:r>
      <w:r w:rsidRPr="00371274">
        <w:rPr>
          <w:szCs w:val="24"/>
          <w:lang w:eastAsia="lt-LT"/>
        </w:rPr>
        <w:t>kuriuose dalyvavo visi suinteresuoti (savivaldybių merai, administracijos atstovai, įstaigų atstovai, privačių įstaigų atstovai, Valstybinės ligonių kasos</w:t>
      </w:r>
      <w:r w:rsidR="00B66FE6" w:rsidRPr="00371274">
        <w:rPr>
          <w:szCs w:val="24"/>
          <w:lang w:eastAsia="lt-LT"/>
        </w:rPr>
        <w:t xml:space="preserve"> atstovai</w:t>
      </w:r>
      <w:r w:rsidRPr="00371274">
        <w:rPr>
          <w:szCs w:val="24"/>
          <w:lang w:eastAsia="lt-LT"/>
        </w:rPr>
        <w:t xml:space="preserve"> ir kt.  (</w:t>
      </w:r>
      <w:r w:rsidR="00B66FE6" w:rsidRPr="00371274">
        <w:rPr>
          <w:szCs w:val="24"/>
          <w:lang w:eastAsia="lt-LT"/>
        </w:rPr>
        <w:t xml:space="preserve">iš </w:t>
      </w:r>
      <w:r w:rsidRPr="00371274">
        <w:rPr>
          <w:szCs w:val="24"/>
          <w:lang w:eastAsia="lt-LT"/>
        </w:rPr>
        <w:t xml:space="preserve">viso apie </w:t>
      </w:r>
      <w:r w:rsidRPr="00371274">
        <w:rPr>
          <w:szCs w:val="24"/>
          <w:lang w:val="en-US" w:eastAsia="lt-LT"/>
        </w:rPr>
        <w:t xml:space="preserve">500 </w:t>
      </w:r>
      <w:proofErr w:type="spellStart"/>
      <w:r w:rsidRPr="00371274">
        <w:rPr>
          <w:szCs w:val="24"/>
          <w:lang w:val="en-US" w:eastAsia="lt-LT"/>
        </w:rPr>
        <w:t>dalyvi</w:t>
      </w:r>
      <w:proofErr w:type="spellEnd"/>
      <w:r w:rsidRPr="00371274">
        <w:rPr>
          <w:szCs w:val="24"/>
          <w:lang w:eastAsia="lt-LT"/>
        </w:rPr>
        <w:t xml:space="preserve">ų). </w:t>
      </w:r>
    </w:p>
    <w:p w14:paraId="122903D5" w14:textId="77777777" w:rsidR="00B673AC" w:rsidRPr="00371274" w:rsidRDefault="00B673AC">
      <w:pPr>
        <w:widowControl w:val="0"/>
        <w:rPr>
          <w:szCs w:val="24"/>
          <w:lang w:eastAsia="lt-LT"/>
        </w:rPr>
      </w:pPr>
    </w:p>
    <w:p w14:paraId="122903D6" w14:textId="77777777" w:rsidR="00B673AC" w:rsidRPr="00371274" w:rsidRDefault="00B673AC">
      <w:pPr>
        <w:widowControl w:val="0"/>
        <w:rPr>
          <w:szCs w:val="24"/>
          <w:lang w:eastAsia="lt-LT"/>
        </w:rPr>
      </w:pPr>
    </w:p>
    <w:p w14:paraId="122903D7" w14:textId="77777777" w:rsidR="00B673AC" w:rsidRPr="00371274" w:rsidRDefault="00B673AC">
      <w:pPr>
        <w:widowControl w:val="0"/>
        <w:rPr>
          <w:szCs w:val="24"/>
          <w:lang w:eastAsia="lt-LT"/>
        </w:rPr>
      </w:pPr>
    </w:p>
    <w:p w14:paraId="122903D8" w14:textId="256B3EBD" w:rsidR="00B673AC" w:rsidRPr="00AB282B" w:rsidRDefault="005D1238">
      <w:pPr>
        <w:jc w:val="center"/>
        <w:rPr>
          <w:szCs w:val="24"/>
        </w:rPr>
      </w:pPr>
      <w:r w:rsidRPr="00371274">
        <w:rPr>
          <w:szCs w:val="24"/>
        </w:rPr>
        <w:t>____________________</w:t>
      </w:r>
    </w:p>
    <w:sectPr w:rsidR="00B673AC" w:rsidRPr="00AB282B">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CF5E" w14:textId="77777777" w:rsidR="006267DA" w:rsidRDefault="006267DA">
      <w:pPr>
        <w:rPr>
          <w:sz w:val="22"/>
          <w:szCs w:val="22"/>
        </w:rPr>
      </w:pPr>
      <w:r>
        <w:rPr>
          <w:sz w:val="22"/>
          <w:szCs w:val="22"/>
        </w:rPr>
        <w:separator/>
      </w:r>
    </w:p>
  </w:endnote>
  <w:endnote w:type="continuationSeparator" w:id="0">
    <w:p w14:paraId="2602F134" w14:textId="77777777" w:rsidR="006267DA" w:rsidRDefault="006267D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6BD8" w14:textId="77777777" w:rsidR="00B673AC" w:rsidRDefault="00B673A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F" w14:textId="77777777" w:rsidR="00B673AC" w:rsidRDefault="00B673AC">
    <w:pPr>
      <w:tabs>
        <w:tab w:val="center" w:pos="4819"/>
        <w:tab w:val="right" w:pos="9638"/>
      </w:tabs>
      <w:jc w:val="center"/>
      <w:rPr>
        <w:sz w:val="22"/>
        <w:szCs w:val="22"/>
      </w:rPr>
    </w:pPr>
  </w:p>
  <w:p w14:paraId="122903E0" w14:textId="77777777" w:rsidR="00B673AC" w:rsidRDefault="00B673A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8E2B" w14:textId="77777777" w:rsidR="00B673AC" w:rsidRDefault="00B673A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0107" w14:textId="77777777" w:rsidR="006267DA" w:rsidRDefault="006267DA">
      <w:pPr>
        <w:rPr>
          <w:sz w:val="22"/>
          <w:szCs w:val="22"/>
        </w:rPr>
      </w:pPr>
      <w:r>
        <w:rPr>
          <w:sz w:val="22"/>
          <w:szCs w:val="22"/>
        </w:rPr>
        <w:separator/>
      </w:r>
    </w:p>
  </w:footnote>
  <w:footnote w:type="continuationSeparator" w:id="0">
    <w:p w14:paraId="47397E39" w14:textId="77777777" w:rsidR="006267DA" w:rsidRDefault="006267DA">
      <w:pPr>
        <w:rPr>
          <w:sz w:val="22"/>
          <w:szCs w:val="22"/>
        </w:rPr>
      </w:pPr>
      <w:r>
        <w:rPr>
          <w:sz w:val="22"/>
          <w:szCs w:val="22"/>
        </w:rPr>
        <w:continuationSeparator/>
      </w:r>
    </w:p>
  </w:footnote>
  <w:footnote w:id="1">
    <w:p w14:paraId="08628A64" w14:textId="77777777" w:rsidR="00ED6F4B" w:rsidRDefault="00ED6F4B" w:rsidP="00ED6F4B">
      <w:pPr>
        <w:pStyle w:val="Puslapioinaostekstas"/>
      </w:pPr>
      <w:r>
        <w:rPr>
          <w:rStyle w:val="Puslapioinaosnuoroda"/>
        </w:rPr>
        <w:footnoteRef/>
      </w:r>
      <w:r>
        <w:t xml:space="preserve"> </w:t>
      </w:r>
      <w:r w:rsidRPr="00836FBC">
        <w:t>https://appsso.eurostat.ec.europa.eu/nui/submitViewTableAction.do#</w:t>
      </w:r>
    </w:p>
  </w:footnote>
  <w:footnote w:id="2">
    <w:p w14:paraId="1F4CC718" w14:textId="30B2D7C0" w:rsidR="0004718F" w:rsidRDefault="0004718F">
      <w:pPr>
        <w:pStyle w:val="Puslapioinaostekstas"/>
      </w:pPr>
      <w:r>
        <w:rPr>
          <w:rStyle w:val="Puslapioinaosnuoroda"/>
        </w:rPr>
        <w:footnoteRef/>
      </w:r>
      <w:r>
        <w:t xml:space="preserve"> </w:t>
      </w:r>
      <w:r w:rsidRPr="0004718F">
        <w:t>Tarybos rekomendacija dėl 2020 m. Lietuvos nacionalinės reformų darbotvarkės su Tarybos nuomone dėl 2020 m. Lietuvos stabilumo programos.</w:t>
      </w:r>
    </w:p>
  </w:footnote>
  <w:footnote w:id="3">
    <w:p w14:paraId="270941C5" w14:textId="77777777" w:rsidR="00553103" w:rsidRDefault="00553103" w:rsidP="00553103">
      <w:pPr>
        <w:pStyle w:val="Puslapioinaostekstas"/>
      </w:pPr>
      <w:r>
        <w:rPr>
          <w:rStyle w:val="Puslapioinaosnuoroda"/>
        </w:rPr>
        <w:footnoteRef/>
      </w:r>
      <w:r>
        <w:t xml:space="preserve"> </w:t>
      </w:r>
      <w:r w:rsidRPr="00DB0DEA">
        <w:t>https://www.who.int/docs/default-source/primary-health-care-conference/quality.pdf</w:t>
      </w:r>
    </w:p>
  </w:footnote>
  <w:footnote w:id="4">
    <w:p w14:paraId="292CF810" w14:textId="77777777" w:rsidR="00553103" w:rsidRPr="00F31416" w:rsidRDefault="00553103" w:rsidP="00553103">
      <w:pPr>
        <w:pStyle w:val="Default"/>
        <w:rPr>
          <w:rFonts w:eastAsiaTheme="minorHAnsi"/>
          <w:sz w:val="16"/>
          <w:szCs w:val="16"/>
          <w:lang w:eastAsia="en-US"/>
        </w:rPr>
      </w:pPr>
      <w:r>
        <w:rPr>
          <w:rStyle w:val="Puslapioinaosnuoroda"/>
        </w:rPr>
        <w:footnoteRef/>
      </w:r>
      <w:r>
        <w:t xml:space="preserve"> </w:t>
      </w:r>
      <w:r w:rsidRPr="00F31416">
        <w:rPr>
          <w:sz w:val="16"/>
          <w:szCs w:val="16"/>
        </w:rPr>
        <w:t>M. Dūdonis. LSMU Medicinos akademijos daktaro disertacija ,,Šeimos gydytojų veiklos apimties vertinimas per 15 pirminės sveikatos priežiūros reformos metų (1995</w:t>
      </w:r>
      <w:r>
        <w:rPr>
          <w:sz w:val="16"/>
          <w:szCs w:val="16"/>
        </w:rPr>
        <w:t>–</w:t>
      </w:r>
      <w:r w:rsidRPr="00F31416">
        <w:rPr>
          <w:sz w:val="16"/>
          <w:szCs w:val="16"/>
        </w:rPr>
        <w:t>2010)</w:t>
      </w:r>
    </w:p>
    <w:p w14:paraId="3D353AF4" w14:textId="77777777" w:rsidR="00553103" w:rsidRDefault="00553103" w:rsidP="0055310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4734" w14:textId="77777777" w:rsidR="00B673AC" w:rsidRDefault="00B673A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D" w14:textId="62ED0AC9" w:rsidR="00B673AC" w:rsidRDefault="005D123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14:paraId="122903DE" w14:textId="77777777" w:rsidR="00B673AC" w:rsidRDefault="00B673AC">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E25" w14:textId="77777777" w:rsidR="00B673AC" w:rsidRDefault="00B673A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59D"/>
    <w:multiLevelType w:val="hybridMultilevel"/>
    <w:tmpl w:val="7C8CAD6A"/>
    <w:lvl w:ilvl="0" w:tplc="A1A23ED2">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B980EDA"/>
    <w:multiLevelType w:val="hybridMultilevel"/>
    <w:tmpl w:val="D21C2568"/>
    <w:lvl w:ilvl="0" w:tplc="7ECCBF14">
      <w:start w:val="1"/>
      <w:numFmt w:val="bullet"/>
      <w:lvlText w:val="•"/>
      <w:lvlJc w:val="left"/>
      <w:pPr>
        <w:tabs>
          <w:tab w:val="num" w:pos="720"/>
        </w:tabs>
        <w:ind w:left="720" w:hanging="360"/>
      </w:pPr>
      <w:rPr>
        <w:rFonts w:ascii="Arial" w:hAnsi="Arial" w:hint="default"/>
      </w:rPr>
    </w:lvl>
    <w:lvl w:ilvl="1" w:tplc="05001F86" w:tentative="1">
      <w:start w:val="1"/>
      <w:numFmt w:val="bullet"/>
      <w:lvlText w:val="•"/>
      <w:lvlJc w:val="left"/>
      <w:pPr>
        <w:tabs>
          <w:tab w:val="num" w:pos="1440"/>
        </w:tabs>
        <w:ind w:left="1440" w:hanging="360"/>
      </w:pPr>
      <w:rPr>
        <w:rFonts w:ascii="Arial" w:hAnsi="Arial" w:hint="default"/>
      </w:rPr>
    </w:lvl>
    <w:lvl w:ilvl="2" w:tplc="D876CDDA" w:tentative="1">
      <w:start w:val="1"/>
      <w:numFmt w:val="bullet"/>
      <w:lvlText w:val="•"/>
      <w:lvlJc w:val="left"/>
      <w:pPr>
        <w:tabs>
          <w:tab w:val="num" w:pos="2160"/>
        </w:tabs>
        <w:ind w:left="2160" w:hanging="360"/>
      </w:pPr>
      <w:rPr>
        <w:rFonts w:ascii="Arial" w:hAnsi="Arial" w:hint="default"/>
      </w:rPr>
    </w:lvl>
    <w:lvl w:ilvl="3" w:tplc="A6F0E36A" w:tentative="1">
      <w:start w:val="1"/>
      <w:numFmt w:val="bullet"/>
      <w:lvlText w:val="•"/>
      <w:lvlJc w:val="left"/>
      <w:pPr>
        <w:tabs>
          <w:tab w:val="num" w:pos="2880"/>
        </w:tabs>
        <w:ind w:left="2880" w:hanging="360"/>
      </w:pPr>
      <w:rPr>
        <w:rFonts w:ascii="Arial" w:hAnsi="Arial" w:hint="default"/>
      </w:rPr>
    </w:lvl>
    <w:lvl w:ilvl="4" w:tplc="165AE1FA" w:tentative="1">
      <w:start w:val="1"/>
      <w:numFmt w:val="bullet"/>
      <w:lvlText w:val="•"/>
      <w:lvlJc w:val="left"/>
      <w:pPr>
        <w:tabs>
          <w:tab w:val="num" w:pos="3600"/>
        </w:tabs>
        <w:ind w:left="3600" w:hanging="360"/>
      </w:pPr>
      <w:rPr>
        <w:rFonts w:ascii="Arial" w:hAnsi="Arial" w:hint="default"/>
      </w:rPr>
    </w:lvl>
    <w:lvl w:ilvl="5" w:tplc="DE2E3C18" w:tentative="1">
      <w:start w:val="1"/>
      <w:numFmt w:val="bullet"/>
      <w:lvlText w:val="•"/>
      <w:lvlJc w:val="left"/>
      <w:pPr>
        <w:tabs>
          <w:tab w:val="num" w:pos="4320"/>
        </w:tabs>
        <w:ind w:left="4320" w:hanging="360"/>
      </w:pPr>
      <w:rPr>
        <w:rFonts w:ascii="Arial" w:hAnsi="Arial" w:hint="default"/>
      </w:rPr>
    </w:lvl>
    <w:lvl w:ilvl="6" w:tplc="CED8EFCC" w:tentative="1">
      <w:start w:val="1"/>
      <w:numFmt w:val="bullet"/>
      <w:lvlText w:val="•"/>
      <w:lvlJc w:val="left"/>
      <w:pPr>
        <w:tabs>
          <w:tab w:val="num" w:pos="5040"/>
        </w:tabs>
        <w:ind w:left="5040" w:hanging="360"/>
      </w:pPr>
      <w:rPr>
        <w:rFonts w:ascii="Arial" w:hAnsi="Arial" w:hint="default"/>
      </w:rPr>
    </w:lvl>
    <w:lvl w:ilvl="7" w:tplc="F842B810" w:tentative="1">
      <w:start w:val="1"/>
      <w:numFmt w:val="bullet"/>
      <w:lvlText w:val="•"/>
      <w:lvlJc w:val="left"/>
      <w:pPr>
        <w:tabs>
          <w:tab w:val="num" w:pos="5760"/>
        </w:tabs>
        <w:ind w:left="5760" w:hanging="360"/>
      </w:pPr>
      <w:rPr>
        <w:rFonts w:ascii="Arial" w:hAnsi="Arial" w:hint="default"/>
      </w:rPr>
    </w:lvl>
    <w:lvl w:ilvl="8" w:tplc="AD0E62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140473"/>
    <w:multiLevelType w:val="hybridMultilevel"/>
    <w:tmpl w:val="6268C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561CF8"/>
    <w:multiLevelType w:val="hybridMultilevel"/>
    <w:tmpl w:val="192E54A6"/>
    <w:lvl w:ilvl="0" w:tplc="E2988DEA">
      <w:start w:val="1"/>
      <w:numFmt w:val="bullet"/>
      <w:lvlText w:val="•"/>
      <w:lvlJc w:val="left"/>
      <w:pPr>
        <w:tabs>
          <w:tab w:val="num" w:pos="720"/>
        </w:tabs>
        <w:ind w:left="720" w:hanging="360"/>
      </w:pPr>
      <w:rPr>
        <w:rFonts w:ascii="Arial" w:hAnsi="Arial" w:hint="default"/>
      </w:rPr>
    </w:lvl>
    <w:lvl w:ilvl="1" w:tplc="F30A8652" w:tentative="1">
      <w:start w:val="1"/>
      <w:numFmt w:val="bullet"/>
      <w:lvlText w:val="•"/>
      <w:lvlJc w:val="left"/>
      <w:pPr>
        <w:tabs>
          <w:tab w:val="num" w:pos="1440"/>
        </w:tabs>
        <w:ind w:left="1440" w:hanging="360"/>
      </w:pPr>
      <w:rPr>
        <w:rFonts w:ascii="Arial" w:hAnsi="Arial" w:hint="default"/>
      </w:rPr>
    </w:lvl>
    <w:lvl w:ilvl="2" w:tplc="72FC97DC" w:tentative="1">
      <w:start w:val="1"/>
      <w:numFmt w:val="bullet"/>
      <w:lvlText w:val="•"/>
      <w:lvlJc w:val="left"/>
      <w:pPr>
        <w:tabs>
          <w:tab w:val="num" w:pos="2160"/>
        </w:tabs>
        <w:ind w:left="2160" w:hanging="360"/>
      </w:pPr>
      <w:rPr>
        <w:rFonts w:ascii="Arial" w:hAnsi="Arial" w:hint="default"/>
      </w:rPr>
    </w:lvl>
    <w:lvl w:ilvl="3" w:tplc="4176D988" w:tentative="1">
      <w:start w:val="1"/>
      <w:numFmt w:val="bullet"/>
      <w:lvlText w:val="•"/>
      <w:lvlJc w:val="left"/>
      <w:pPr>
        <w:tabs>
          <w:tab w:val="num" w:pos="2880"/>
        </w:tabs>
        <w:ind w:left="2880" w:hanging="360"/>
      </w:pPr>
      <w:rPr>
        <w:rFonts w:ascii="Arial" w:hAnsi="Arial" w:hint="default"/>
      </w:rPr>
    </w:lvl>
    <w:lvl w:ilvl="4" w:tplc="F6CE0654" w:tentative="1">
      <w:start w:val="1"/>
      <w:numFmt w:val="bullet"/>
      <w:lvlText w:val="•"/>
      <w:lvlJc w:val="left"/>
      <w:pPr>
        <w:tabs>
          <w:tab w:val="num" w:pos="3600"/>
        </w:tabs>
        <w:ind w:left="3600" w:hanging="360"/>
      </w:pPr>
      <w:rPr>
        <w:rFonts w:ascii="Arial" w:hAnsi="Arial" w:hint="default"/>
      </w:rPr>
    </w:lvl>
    <w:lvl w:ilvl="5" w:tplc="0C24248A" w:tentative="1">
      <w:start w:val="1"/>
      <w:numFmt w:val="bullet"/>
      <w:lvlText w:val="•"/>
      <w:lvlJc w:val="left"/>
      <w:pPr>
        <w:tabs>
          <w:tab w:val="num" w:pos="4320"/>
        </w:tabs>
        <w:ind w:left="4320" w:hanging="360"/>
      </w:pPr>
      <w:rPr>
        <w:rFonts w:ascii="Arial" w:hAnsi="Arial" w:hint="default"/>
      </w:rPr>
    </w:lvl>
    <w:lvl w:ilvl="6" w:tplc="2CC85266" w:tentative="1">
      <w:start w:val="1"/>
      <w:numFmt w:val="bullet"/>
      <w:lvlText w:val="•"/>
      <w:lvlJc w:val="left"/>
      <w:pPr>
        <w:tabs>
          <w:tab w:val="num" w:pos="5040"/>
        </w:tabs>
        <w:ind w:left="5040" w:hanging="360"/>
      </w:pPr>
      <w:rPr>
        <w:rFonts w:ascii="Arial" w:hAnsi="Arial" w:hint="default"/>
      </w:rPr>
    </w:lvl>
    <w:lvl w:ilvl="7" w:tplc="A49EB44E" w:tentative="1">
      <w:start w:val="1"/>
      <w:numFmt w:val="bullet"/>
      <w:lvlText w:val="•"/>
      <w:lvlJc w:val="left"/>
      <w:pPr>
        <w:tabs>
          <w:tab w:val="num" w:pos="5760"/>
        </w:tabs>
        <w:ind w:left="5760" w:hanging="360"/>
      </w:pPr>
      <w:rPr>
        <w:rFonts w:ascii="Arial" w:hAnsi="Arial" w:hint="default"/>
      </w:rPr>
    </w:lvl>
    <w:lvl w:ilvl="8" w:tplc="8A22B9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7C5716"/>
    <w:multiLevelType w:val="hybridMultilevel"/>
    <w:tmpl w:val="7AA457BC"/>
    <w:lvl w:ilvl="0" w:tplc="26480EDC">
      <w:start w:val="1"/>
      <w:numFmt w:val="bullet"/>
      <w:lvlText w:val="•"/>
      <w:lvlJc w:val="left"/>
      <w:pPr>
        <w:tabs>
          <w:tab w:val="num" w:pos="720"/>
        </w:tabs>
        <w:ind w:left="720" w:hanging="360"/>
      </w:pPr>
      <w:rPr>
        <w:rFonts w:ascii="Arial" w:hAnsi="Arial" w:hint="default"/>
      </w:rPr>
    </w:lvl>
    <w:lvl w:ilvl="1" w:tplc="92BCC95E" w:tentative="1">
      <w:start w:val="1"/>
      <w:numFmt w:val="bullet"/>
      <w:lvlText w:val="•"/>
      <w:lvlJc w:val="left"/>
      <w:pPr>
        <w:tabs>
          <w:tab w:val="num" w:pos="1440"/>
        </w:tabs>
        <w:ind w:left="1440" w:hanging="360"/>
      </w:pPr>
      <w:rPr>
        <w:rFonts w:ascii="Arial" w:hAnsi="Arial" w:hint="default"/>
      </w:rPr>
    </w:lvl>
    <w:lvl w:ilvl="2" w:tplc="93E2D302" w:tentative="1">
      <w:start w:val="1"/>
      <w:numFmt w:val="bullet"/>
      <w:lvlText w:val="•"/>
      <w:lvlJc w:val="left"/>
      <w:pPr>
        <w:tabs>
          <w:tab w:val="num" w:pos="2160"/>
        </w:tabs>
        <w:ind w:left="2160" w:hanging="360"/>
      </w:pPr>
      <w:rPr>
        <w:rFonts w:ascii="Arial" w:hAnsi="Arial" w:hint="default"/>
      </w:rPr>
    </w:lvl>
    <w:lvl w:ilvl="3" w:tplc="8004B62A" w:tentative="1">
      <w:start w:val="1"/>
      <w:numFmt w:val="bullet"/>
      <w:lvlText w:val="•"/>
      <w:lvlJc w:val="left"/>
      <w:pPr>
        <w:tabs>
          <w:tab w:val="num" w:pos="2880"/>
        </w:tabs>
        <w:ind w:left="2880" w:hanging="360"/>
      </w:pPr>
      <w:rPr>
        <w:rFonts w:ascii="Arial" w:hAnsi="Arial" w:hint="default"/>
      </w:rPr>
    </w:lvl>
    <w:lvl w:ilvl="4" w:tplc="08C85B54" w:tentative="1">
      <w:start w:val="1"/>
      <w:numFmt w:val="bullet"/>
      <w:lvlText w:val="•"/>
      <w:lvlJc w:val="left"/>
      <w:pPr>
        <w:tabs>
          <w:tab w:val="num" w:pos="3600"/>
        </w:tabs>
        <w:ind w:left="3600" w:hanging="360"/>
      </w:pPr>
      <w:rPr>
        <w:rFonts w:ascii="Arial" w:hAnsi="Arial" w:hint="default"/>
      </w:rPr>
    </w:lvl>
    <w:lvl w:ilvl="5" w:tplc="012C4490" w:tentative="1">
      <w:start w:val="1"/>
      <w:numFmt w:val="bullet"/>
      <w:lvlText w:val="•"/>
      <w:lvlJc w:val="left"/>
      <w:pPr>
        <w:tabs>
          <w:tab w:val="num" w:pos="4320"/>
        </w:tabs>
        <w:ind w:left="4320" w:hanging="360"/>
      </w:pPr>
      <w:rPr>
        <w:rFonts w:ascii="Arial" w:hAnsi="Arial" w:hint="default"/>
      </w:rPr>
    </w:lvl>
    <w:lvl w:ilvl="6" w:tplc="C5C6B8FA" w:tentative="1">
      <w:start w:val="1"/>
      <w:numFmt w:val="bullet"/>
      <w:lvlText w:val="•"/>
      <w:lvlJc w:val="left"/>
      <w:pPr>
        <w:tabs>
          <w:tab w:val="num" w:pos="5040"/>
        </w:tabs>
        <w:ind w:left="5040" w:hanging="360"/>
      </w:pPr>
      <w:rPr>
        <w:rFonts w:ascii="Arial" w:hAnsi="Arial" w:hint="default"/>
      </w:rPr>
    </w:lvl>
    <w:lvl w:ilvl="7" w:tplc="EBF26A82" w:tentative="1">
      <w:start w:val="1"/>
      <w:numFmt w:val="bullet"/>
      <w:lvlText w:val="•"/>
      <w:lvlJc w:val="left"/>
      <w:pPr>
        <w:tabs>
          <w:tab w:val="num" w:pos="5760"/>
        </w:tabs>
        <w:ind w:left="5760" w:hanging="360"/>
      </w:pPr>
      <w:rPr>
        <w:rFonts w:ascii="Arial" w:hAnsi="Arial" w:hint="default"/>
      </w:rPr>
    </w:lvl>
    <w:lvl w:ilvl="8" w:tplc="5AD03B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AF1A96"/>
    <w:multiLevelType w:val="multilevel"/>
    <w:tmpl w:val="4250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E5D95"/>
    <w:multiLevelType w:val="hybridMultilevel"/>
    <w:tmpl w:val="D0F87840"/>
    <w:lvl w:ilvl="0" w:tplc="A9F00454">
      <w:start w:val="1"/>
      <w:numFmt w:val="bullet"/>
      <w:lvlText w:val="•"/>
      <w:lvlJc w:val="left"/>
      <w:pPr>
        <w:tabs>
          <w:tab w:val="num" w:pos="720"/>
        </w:tabs>
        <w:ind w:left="720" w:hanging="360"/>
      </w:pPr>
      <w:rPr>
        <w:rFonts w:ascii="Arial" w:hAnsi="Arial" w:hint="default"/>
      </w:rPr>
    </w:lvl>
    <w:lvl w:ilvl="1" w:tplc="5672E134" w:tentative="1">
      <w:start w:val="1"/>
      <w:numFmt w:val="bullet"/>
      <w:lvlText w:val="•"/>
      <w:lvlJc w:val="left"/>
      <w:pPr>
        <w:tabs>
          <w:tab w:val="num" w:pos="1440"/>
        </w:tabs>
        <w:ind w:left="1440" w:hanging="360"/>
      </w:pPr>
      <w:rPr>
        <w:rFonts w:ascii="Arial" w:hAnsi="Arial" w:hint="default"/>
      </w:rPr>
    </w:lvl>
    <w:lvl w:ilvl="2" w:tplc="4120B63A" w:tentative="1">
      <w:start w:val="1"/>
      <w:numFmt w:val="bullet"/>
      <w:lvlText w:val="•"/>
      <w:lvlJc w:val="left"/>
      <w:pPr>
        <w:tabs>
          <w:tab w:val="num" w:pos="2160"/>
        </w:tabs>
        <w:ind w:left="2160" w:hanging="360"/>
      </w:pPr>
      <w:rPr>
        <w:rFonts w:ascii="Arial" w:hAnsi="Arial" w:hint="default"/>
      </w:rPr>
    </w:lvl>
    <w:lvl w:ilvl="3" w:tplc="5BB0E7FC" w:tentative="1">
      <w:start w:val="1"/>
      <w:numFmt w:val="bullet"/>
      <w:lvlText w:val="•"/>
      <w:lvlJc w:val="left"/>
      <w:pPr>
        <w:tabs>
          <w:tab w:val="num" w:pos="2880"/>
        </w:tabs>
        <w:ind w:left="2880" w:hanging="360"/>
      </w:pPr>
      <w:rPr>
        <w:rFonts w:ascii="Arial" w:hAnsi="Arial" w:hint="default"/>
      </w:rPr>
    </w:lvl>
    <w:lvl w:ilvl="4" w:tplc="35F2DFD8" w:tentative="1">
      <w:start w:val="1"/>
      <w:numFmt w:val="bullet"/>
      <w:lvlText w:val="•"/>
      <w:lvlJc w:val="left"/>
      <w:pPr>
        <w:tabs>
          <w:tab w:val="num" w:pos="3600"/>
        </w:tabs>
        <w:ind w:left="3600" w:hanging="360"/>
      </w:pPr>
      <w:rPr>
        <w:rFonts w:ascii="Arial" w:hAnsi="Arial" w:hint="default"/>
      </w:rPr>
    </w:lvl>
    <w:lvl w:ilvl="5" w:tplc="06F8A284">
      <w:start w:val="1"/>
      <w:numFmt w:val="bullet"/>
      <w:lvlText w:val="•"/>
      <w:lvlJc w:val="left"/>
      <w:pPr>
        <w:tabs>
          <w:tab w:val="num" w:pos="4320"/>
        </w:tabs>
        <w:ind w:left="4320" w:hanging="360"/>
      </w:pPr>
      <w:rPr>
        <w:rFonts w:ascii="Arial" w:hAnsi="Arial" w:hint="default"/>
      </w:rPr>
    </w:lvl>
    <w:lvl w:ilvl="6" w:tplc="3CDC4924" w:tentative="1">
      <w:start w:val="1"/>
      <w:numFmt w:val="bullet"/>
      <w:lvlText w:val="•"/>
      <w:lvlJc w:val="left"/>
      <w:pPr>
        <w:tabs>
          <w:tab w:val="num" w:pos="5040"/>
        </w:tabs>
        <w:ind w:left="5040" w:hanging="360"/>
      </w:pPr>
      <w:rPr>
        <w:rFonts w:ascii="Arial" w:hAnsi="Arial" w:hint="default"/>
      </w:rPr>
    </w:lvl>
    <w:lvl w:ilvl="7" w:tplc="6854C182" w:tentative="1">
      <w:start w:val="1"/>
      <w:numFmt w:val="bullet"/>
      <w:lvlText w:val="•"/>
      <w:lvlJc w:val="left"/>
      <w:pPr>
        <w:tabs>
          <w:tab w:val="num" w:pos="5760"/>
        </w:tabs>
        <w:ind w:left="5760" w:hanging="360"/>
      </w:pPr>
      <w:rPr>
        <w:rFonts w:ascii="Arial" w:hAnsi="Arial" w:hint="default"/>
      </w:rPr>
    </w:lvl>
    <w:lvl w:ilvl="8" w:tplc="3A9617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91492F"/>
    <w:multiLevelType w:val="multilevel"/>
    <w:tmpl w:val="C5AA86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282405"/>
    <w:multiLevelType w:val="hybridMultilevel"/>
    <w:tmpl w:val="BF6077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122D4E"/>
    <w:multiLevelType w:val="multilevel"/>
    <w:tmpl w:val="A9AA485A"/>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7"/>
  </w:num>
  <w:num w:numId="2">
    <w:abstractNumId w:val="9"/>
  </w:num>
  <w:num w:numId="3">
    <w:abstractNumId w:val="0"/>
  </w:num>
  <w:num w:numId="4">
    <w:abstractNumId w:val="5"/>
  </w:num>
  <w:num w:numId="5">
    <w:abstractNumId w:val="6"/>
  </w:num>
  <w:num w:numId="6">
    <w:abstractNumId w:val="1"/>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33"/>
    <w:rsid w:val="000036EA"/>
    <w:rsid w:val="000061CA"/>
    <w:rsid w:val="000340A9"/>
    <w:rsid w:val="00037746"/>
    <w:rsid w:val="000432A8"/>
    <w:rsid w:val="00045666"/>
    <w:rsid w:val="0004718F"/>
    <w:rsid w:val="0006756D"/>
    <w:rsid w:val="00073508"/>
    <w:rsid w:val="000736BE"/>
    <w:rsid w:val="000738B6"/>
    <w:rsid w:val="00083B6C"/>
    <w:rsid w:val="00083D7C"/>
    <w:rsid w:val="0008489B"/>
    <w:rsid w:val="00085E57"/>
    <w:rsid w:val="000A00CF"/>
    <w:rsid w:val="000A03DB"/>
    <w:rsid w:val="000A53EF"/>
    <w:rsid w:val="000A61CF"/>
    <w:rsid w:val="000B6DBA"/>
    <w:rsid w:val="000C2738"/>
    <w:rsid w:val="000C312A"/>
    <w:rsid w:val="000D34D3"/>
    <w:rsid w:val="000D3E32"/>
    <w:rsid w:val="000D6067"/>
    <w:rsid w:val="000D6AFD"/>
    <w:rsid w:val="000F68FA"/>
    <w:rsid w:val="001012A9"/>
    <w:rsid w:val="001015BA"/>
    <w:rsid w:val="00107EE2"/>
    <w:rsid w:val="001134B2"/>
    <w:rsid w:val="00114DA7"/>
    <w:rsid w:val="001300D6"/>
    <w:rsid w:val="00136745"/>
    <w:rsid w:val="00140D38"/>
    <w:rsid w:val="00150CEE"/>
    <w:rsid w:val="001528AA"/>
    <w:rsid w:val="00152F46"/>
    <w:rsid w:val="001574F7"/>
    <w:rsid w:val="00157D5E"/>
    <w:rsid w:val="001616DD"/>
    <w:rsid w:val="00171CDB"/>
    <w:rsid w:val="00173713"/>
    <w:rsid w:val="001844F4"/>
    <w:rsid w:val="001914C4"/>
    <w:rsid w:val="001941A1"/>
    <w:rsid w:val="00195016"/>
    <w:rsid w:val="00196147"/>
    <w:rsid w:val="001A0B07"/>
    <w:rsid w:val="001A0CDA"/>
    <w:rsid w:val="001A3998"/>
    <w:rsid w:val="001B3E4F"/>
    <w:rsid w:val="001D4237"/>
    <w:rsid w:val="001D577C"/>
    <w:rsid w:val="001D7B09"/>
    <w:rsid w:val="001E31D8"/>
    <w:rsid w:val="001F5788"/>
    <w:rsid w:val="001F6A8F"/>
    <w:rsid w:val="00202BAA"/>
    <w:rsid w:val="00205986"/>
    <w:rsid w:val="00215B3F"/>
    <w:rsid w:val="002209B5"/>
    <w:rsid w:val="00225A9D"/>
    <w:rsid w:val="002347B0"/>
    <w:rsid w:val="00234BD6"/>
    <w:rsid w:val="00252DE7"/>
    <w:rsid w:val="002558CB"/>
    <w:rsid w:val="00260B4B"/>
    <w:rsid w:val="00267586"/>
    <w:rsid w:val="002749F6"/>
    <w:rsid w:val="00274C52"/>
    <w:rsid w:val="00280F06"/>
    <w:rsid w:val="0028602E"/>
    <w:rsid w:val="00294405"/>
    <w:rsid w:val="002A06E6"/>
    <w:rsid w:val="002A1731"/>
    <w:rsid w:val="002A1C7F"/>
    <w:rsid w:val="002A3CFE"/>
    <w:rsid w:val="002A3EF1"/>
    <w:rsid w:val="002B1415"/>
    <w:rsid w:val="002B2381"/>
    <w:rsid w:val="002B37BB"/>
    <w:rsid w:val="002B4B80"/>
    <w:rsid w:val="002C4679"/>
    <w:rsid w:val="002D753A"/>
    <w:rsid w:val="002E0429"/>
    <w:rsid w:val="002E1D37"/>
    <w:rsid w:val="002F3365"/>
    <w:rsid w:val="002F3FA5"/>
    <w:rsid w:val="002F48D4"/>
    <w:rsid w:val="00307DE0"/>
    <w:rsid w:val="00313A33"/>
    <w:rsid w:val="00316BDF"/>
    <w:rsid w:val="00321DF6"/>
    <w:rsid w:val="003244FE"/>
    <w:rsid w:val="00330292"/>
    <w:rsid w:val="0033197D"/>
    <w:rsid w:val="00333739"/>
    <w:rsid w:val="003400E0"/>
    <w:rsid w:val="00341760"/>
    <w:rsid w:val="003422AB"/>
    <w:rsid w:val="0035234E"/>
    <w:rsid w:val="00353EB6"/>
    <w:rsid w:val="00364668"/>
    <w:rsid w:val="0036535F"/>
    <w:rsid w:val="00370B71"/>
    <w:rsid w:val="00371274"/>
    <w:rsid w:val="00372FEE"/>
    <w:rsid w:val="003757F0"/>
    <w:rsid w:val="00381DD5"/>
    <w:rsid w:val="0038311D"/>
    <w:rsid w:val="003846DC"/>
    <w:rsid w:val="00392ABC"/>
    <w:rsid w:val="00394DDE"/>
    <w:rsid w:val="003A49FD"/>
    <w:rsid w:val="003B468E"/>
    <w:rsid w:val="003B4D37"/>
    <w:rsid w:val="003B6258"/>
    <w:rsid w:val="003B6269"/>
    <w:rsid w:val="003C0AD2"/>
    <w:rsid w:val="003C1DAF"/>
    <w:rsid w:val="003C21F3"/>
    <w:rsid w:val="003D4741"/>
    <w:rsid w:val="003D6E3D"/>
    <w:rsid w:val="003D7B16"/>
    <w:rsid w:val="003F4E02"/>
    <w:rsid w:val="00403AA6"/>
    <w:rsid w:val="00413EE6"/>
    <w:rsid w:val="004178AC"/>
    <w:rsid w:val="00420692"/>
    <w:rsid w:val="00421164"/>
    <w:rsid w:val="004220D1"/>
    <w:rsid w:val="004233AB"/>
    <w:rsid w:val="00423B24"/>
    <w:rsid w:val="00427958"/>
    <w:rsid w:val="00435450"/>
    <w:rsid w:val="00436ABC"/>
    <w:rsid w:val="004477DC"/>
    <w:rsid w:val="00454128"/>
    <w:rsid w:val="004619C6"/>
    <w:rsid w:val="0046281C"/>
    <w:rsid w:val="00462DDC"/>
    <w:rsid w:val="00465C90"/>
    <w:rsid w:val="00473155"/>
    <w:rsid w:val="004760A7"/>
    <w:rsid w:val="00485A34"/>
    <w:rsid w:val="00490B9E"/>
    <w:rsid w:val="004A26F6"/>
    <w:rsid w:val="004A2F69"/>
    <w:rsid w:val="004A3FA6"/>
    <w:rsid w:val="004B7850"/>
    <w:rsid w:val="004C1697"/>
    <w:rsid w:val="004C20F2"/>
    <w:rsid w:val="004C6824"/>
    <w:rsid w:val="004C77DF"/>
    <w:rsid w:val="004D0F48"/>
    <w:rsid w:val="004D5C5B"/>
    <w:rsid w:val="004D78A1"/>
    <w:rsid w:val="004D7FCC"/>
    <w:rsid w:val="004E6AE2"/>
    <w:rsid w:val="004F2263"/>
    <w:rsid w:val="004F23F7"/>
    <w:rsid w:val="004F4DC4"/>
    <w:rsid w:val="004F6EE6"/>
    <w:rsid w:val="00501113"/>
    <w:rsid w:val="0050382D"/>
    <w:rsid w:val="0050797B"/>
    <w:rsid w:val="005105F4"/>
    <w:rsid w:val="00516ED8"/>
    <w:rsid w:val="005310EA"/>
    <w:rsid w:val="00535298"/>
    <w:rsid w:val="00535A75"/>
    <w:rsid w:val="00536B6A"/>
    <w:rsid w:val="00537117"/>
    <w:rsid w:val="00543124"/>
    <w:rsid w:val="00545DA4"/>
    <w:rsid w:val="00553103"/>
    <w:rsid w:val="00557631"/>
    <w:rsid w:val="0057242C"/>
    <w:rsid w:val="005765F2"/>
    <w:rsid w:val="00584BEC"/>
    <w:rsid w:val="00585117"/>
    <w:rsid w:val="005853F7"/>
    <w:rsid w:val="00587A9E"/>
    <w:rsid w:val="00591E83"/>
    <w:rsid w:val="005940F9"/>
    <w:rsid w:val="005A2133"/>
    <w:rsid w:val="005A5C77"/>
    <w:rsid w:val="005A5FC5"/>
    <w:rsid w:val="005B6E20"/>
    <w:rsid w:val="005C1307"/>
    <w:rsid w:val="005C66CE"/>
    <w:rsid w:val="005D1238"/>
    <w:rsid w:val="005D1BC8"/>
    <w:rsid w:val="005D53BD"/>
    <w:rsid w:val="005F2B5F"/>
    <w:rsid w:val="005F68D4"/>
    <w:rsid w:val="0060259F"/>
    <w:rsid w:val="00611F18"/>
    <w:rsid w:val="00612A61"/>
    <w:rsid w:val="00613666"/>
    <w:rsid w:val="00616866"/>
    <w:rsid w:val="00620745"/>
    <w:rsid w:val="006267DA"/>
    <w:rsid w:val="00631E4E"/>
    <w:rsid w:val="006321B3"/>
    <w:rsid w:val="00634D06"/>
    <w:rsid w:val="00640D60"/>
    <w:rsid w:val="00642479"/>
    <w:rsid w:val="00650733"/>
    <w:rsid w:val="006539D4"/>
    <w:rsid w:val="006572E6"/>
    <w:rsid w:val="006651B0"/>
    <w:rsid w:val="00667C07"/>
    <w:rsid w:val="00671A5A"/>
    <w:rsid w:val="006740D8"/>
    <w:rsid w:val="006767AF"/>
    <w:rsid w:val="00680421"/>
    <w:rsid w:val="00681578"/>
    <w:rsid w:val="0068160E"/>
    <w:rsid w:val="0068270D"/>
    <w:rsid w:val="00685AD9"/>
    <w:rsid w:val="00686F0F"/>
    <w:rsid w:val="00692364"/>
    <w:rsid w:val="00695047"/>
    <w:rsid w:val="006C4987"/>
    <w:rsid w:val="006D04D3"/>
    <w:rsid w:val="006E0557"/>
    <w:rsid w:val="006E062E"/>
    <w:rsid w:val="006E3962"/>
    <w:rsid w:val="006E65A4"/>
    <w:rsid w:val="006F3140"/>
    <w:rsid w:val="006F4261"/>
    <w:rsid w:val="007158A7"/>
    <w:rsid w:val="00723E06"/>
    <w:rsid w:val="007277A3"/>
    <w:rsid w:val="00735250"/>
    <w:rsid w:val="00744572"/>
    <w:rsid w:val="00747E7D"/>
    <w:rsid w:val="00762BE4"/>
    <w:rsid w:val="00763B90"/>
    <w:rsid w:val="00765B2F"/>
    <w:rsid w:val="00766ABE"/>
    <w:rsid w:val="00783ED3"/>
    <w:rsid w:val="00790C2B"/>
    <w:rsid w:val="007B3B5B"/>
    <w:rsid w:val="007C0579"/>
    <w:rsid w:val="007D605C"/>
    <w:rsid w:val="007D6E40"/>
    <w:rsid w:val="007D76B2"/>
    <w:rsid w:val="007E27B3"/>
    <w:rsid w:val="007E431A"/>
    <w:rsid w:val="007F3965"/>
    <w:rsid w:val="007F6049"/>
    <w:rsid w:val="008007DF"/>
    <w:rsid w:val="00810595"/>
    <w:rsid w:val="008157E6"/>
    <w:rsid w:val="0082012F"/>
    <w:rsid w:val="00826E31"/>
    <w:rsid w:val="0082735D"/>
    <w:rsid w:val="0083050D"/>
    <w:rsid w:val="00830E1D"/>
    <w:rsid w:val="008447A6"/>
    <w:rsid w:val="00845F94"/>
    <w:rsid w:val="00850721"/>
    <w:rsid w:val="00850FFA"/>
    <w:rsid w:val="00861CF6"/>
    <w:rsid w:val="0086325E"/>
    <w:rsid w:val="00873C0B"/>
    <w:rsid w:val="0087642A"/>
    <w:rsid w:val="008846FA"/>
    <w:rsid w:val="00887A9E"/>
    <w:rsid w:val="008905F9"/>
    <w:rsid w:val="00890BBE"/>
    <w:rsid w:val="008918BE"/>
    <w:rsid w:val="008A4BE5"/>
    <w:rsid w:val="008A6517"/>
    <w:rsid w:val="008B1CD4"/>
    <w:rsid w:val="008B63CD"/>
    <w:rsid w:val="008C3076"/>
    <w:rsid w:val="008E1AE1"/>
    <w:rsid w:val="008E6D86"/>
    <w:rsid w:val="00904A70"/>
    <w:rsid w:val="00911A87"/>
    <w:rsid w:val="00913E9F"/>
    <w:rsid w:val="00934A8C"/>
    <w:rsid w:val="009414A1"/>
    <w:rsid w:val="0094364A"/>
    <w:rsid w:val="00943A56"/>
    <w:rsid w:val="0094500E"/>
    <w:rsid w:val="00951E8E"/>
    <w:rsid w:val="00962574"/>
    <w:rsid w:val="009678F1"/>
    <w:rsid w:val="009708B6"/>
    <w:rsid w:val="009710E6"/>
    <w:rsid w:val="00971D24"/>
    <w:rsid w:val="00974168"/>
    <w:rsid w:val="00990D35"/>
    <w:rsid w:val="009A10BE"/>
    <w:rsid w:val="009A7856"/>
    <w:rsid w:val="009C66F9"/>
    <w:rsid w:val="009D12F5"/>
    <w:rsid w:val="009D5ABE"/>
    <w:rsid w:val="009F321D"/>
    <w:rsid w:val="009F6492"/>
    <w:rsid w:val="00A05876"/>
    <w:rsid w:val="00A05EED"/>
    <w:rsid w:val="00A06AA4"/>
    <w:rsid w:val="00A10E8E"/>
    <w:rsid w:val="00A11772"/>
    <w:rsid w:val="00A240B1"/>
    <w:rsid w:val="00A345A5"/>
    <w:rsid w:val="00A418C7"/>
    <w:rsid w:val="00A43512"/>
    <w:rsid w:val="00A43854"/>
    <w:rsid w:val="00A442BC"/>
    <w:rsid w:val="00A533E0"/>
    <w:rsid w:val="00A63C4C"/>
    <w:rsid w:val="00A67FF4"/>
    <w:rsid w:val="00A73BEC"/>
    <w:rsid w:val="00A76C21"/>
    <w:rsid w:val="00A910D1"/>
    <w:rsid w:val="00A95201"/>
    <w:rsid w:val="00A95C32"/>
    <w:rsid w:val="00A9779D"/>
    <w:rsid w:val="00AA612B"/>
    <w:rsid w:val="00AA61B0"/>
    <w:rsid w:val="00AB282B"/>
    <w:rsid w:val="00AB5A4D"/>
    <w:rsid w:val="00AB5E7B"/>
    <w:rsid w:val="00AC18B1"/>
    <w:rsid w:val="00AC4560"/>
    <w:rsid w:val="00AD6284"/>
    <w:rsid w:val="00AD676C"/>
    <w:rsid w:val="00AE0F31"/>
    <w:rsid w:val="00AE51FC"/>
    <w:rsid w:val="00AE7623"/>
    <w:rsid w:val="00AF023E"/>
    <w:rsid w:val="00AF71A3"/>
    <w:rsid w:val="00B112A6"/>
    <w:rsid w:val="00B13946"/>
    <w:rsid w:val="00B201C7"/>
    <w:rsid w:val="00B236F3"/>
    <w:rsid w:val="00B26F9A"/>
    <w:rsid w:val="00B303FE"/>
    <w:rsid w:val="00B45929"/>
    <w:rsid w:val="00B47600"/>
    <w:rsid w:val="00B62FAA"/>
    <w:rsid w:val="00B655E4"/>
    <w:rsid w:val="00B66FE6"/>
    <w:rsid w:val="00B673AC"/>
    <w:rsid w:val="00B70CE1"/>
    <w:rsid w:val="00B76F37"/>
    <w:rsid w:val="00B77E76"/>
    <w:rsid w:val="00B812C6"/>
    <w:rsid w:val="00B87CB0"/>
    <w:rsid w:val="00B91023"/>
    <w:rsid w:val="00B91A0D"/>
    <w:rsid w:val="00B9217E"/>
    <w:rsid w:val="00B92550"/>
    <w:rsid w:val="00BB1D6D"/>
    <w:rsid w:val="00BB62A3"/>
    <w:rsid w:val="00BC17F5"/>
    <w:rsid w:val="00BC490C"/>
    <w:rsid w:val="00BD2E56"/>
    <w:rsid w:val="00C04A78"/>
    <w:rsid w:val="00C06364"/>
    <w:rsid w:val="00C17702"/>
    <w:rsid w:val="00C20DA9"/>
    <w:rsid w:val="00C219EB"/>
    <w:rsid w:val="00C23AFF"/>
    <w:rsid w:val="00C26F93"/>
    <w:rsid w:val="00C33B76"/>
    <w:rsid w:val="00C512DE"/>
    <w:rsid w:val="00C56512"/>
    <w:rsid w:val="00C633FF"/>
    <w:rsid w:val="00C770D1"/>
    <w:rsid w:val="00C77462"/>
    <w:rsid w:val="00C77FF5"/>
    <w:rsid w:val="00C82197"/>
    <w:rsid w:val="00C87E40"/>
    <w:rsid w:val="00C91369"/>
    <w:rsid w:val="00C94A9F"/>
    <w:rsid w:val="00CA4806"/>
    <w:rsid w:val="00CB52A2"/>
    <w:rsid w:val="00CC0E56"/>
    <w:rsid w:val="00CC43D9"/>
    <w:rsid w:val="00CC481F"/>
    <w:rsid w:val="00CD5F3C"/>
    <w:rsid w:val="00CE47A1"/>
    <w:rsid w:val="00CF1791"/>
    <w:rsid w:val="00CF1F93"/>
    <w:rsid w:val="00D03765"/>
    <w:rsid w:val="00D27660"/>
    <w:rsid w:val="00D315F8"/>
    <w:rsid w:val="00D37F84"/>
    <w:rsid w:val="00D43ADB"/>
    <w:rsid w:val="00D63668"/>
    <w:rsid w:val="00D727DE"/>
    <w:rsid w:val="00D7369A"/>
    <w:rsid w:val="00D821F2"/>
    <w:rsid w:val="00DA0A39"/>
    <w:rsid w:val="00DA16DD"/>
    <w:rsid w:val="00DA2CB2"/>
    <w:rsid w:val="00DA4C66"/>
    <w:rsid w:val="00DA6FFA"/>
    <w:rsid w:val="00DA7835"/>
    <w:rsid w:val="00DB1E0D"/>
    <w:rsid w:val="00DB3C95"/>
    <w:rsid w:val="00DC3A65"/>
    <w:rsid w:val="00DC7007"/>
    <w:rsid w:val="00DC77D0"/>
    <w:rsid w:val="00DD2382"/>
    <w:rsid w:val="00DD7644"/>
    <w:rsid w:val="00DE78D9"/>
    <w:rsid w:val="00DF3128"/>
    <w:rsid w:val="00DF44EB"/>
    <w:rsid w:val="00DF6DF9"/>
    <w:rsid w:val="00DF796B"/>
    <w:rsid w:val="00E050C7"/>
    <w:rsid w:val="00E05607"/>
    <w:rsid w:val="00E067DF"/>
    <w:rsid w:val="00E06D3A"/>
    <w:rsid w:val="00E075B3"/>
    <w:rsid w:val="00E10389"/>
    <w:rsid w:val="00E10A81"/>
    <w:rsid w:val="00E11539"/>
    <w:rsid w:val="00E11B73"/>
    <w:rsid w:val="00E2111E"/>
    <w:rsid w:val="00E2361C"/>
    <w:rsid w:val="00E23A5F"/>
    <w:rsid w:val="00E30442"/>
    <w:rsid w:val="00E30A0B"/>
    <w:rsid w:val="00E46891"/>
    <w:rsid w:val="00E46E9F"/>
    <w:rsid w:val="00E53041"/>
    <w:rsid w:val="00E66748"/>
    <w:rsid w:val="00E74115"/>
    <w:rsid w:val="00E77023"/>
    <w:rsid w:val="00E81E2D"/>
    <w:rsid w:val="00E82713"/>
    <w:rsid w:val="00E8647C"/>
    <w:rsid w:val="00E90DB1"/>
    <w:rsid w:val="00E96A6E"/>
    <w:rsid w:val="00EA1D3B"/>
    <w:rsid w:val="00EA5F47"/>
    <w:rsid w:val="00EA666D"/>
    <w:rsid w:val="00EC28FF"/>
    <w:rsid w:val="00ED0049"/>
    <w:rsid w:val="00ED1C87"/>
    <w:rsid w:val="00ED2FCB"/>
    <w:rsid w:val="00ED4564"/>
    <w:rsid w:val="00ED59BC"/>
    <w:rsid w:val="00ED63F0"/>
    <w:rsid w:val="00ED6F4B"/>
    <w:rsid w:val="00EE0040"/>
    <w:rsid w:val="00EE2622"/>
    <w:rsid w:val="00EE2F9A"/>
    <w:rsid w:val="00EE3A8E"/>
    <w:rsid w:val="00EF21DF"/>
    <w:rsid w:val="00EF2BD8"/>
    <w:rsid w:val="00EF55FE"/>
    <w:rsid w:val="00F02B92"/>
    <w:rsid w:val="00F10957"/>
    <w:rsid w:val="00F14E2F"/>
    <w:rsid w:val="00F22FED"/>
    <w:rsid w:val="00F23037"/>
    <w:rsid w:val="00F2443C"/>
    <w:rsid w:val="00F27DA3"/>
    <w:rsid w:val="00F30BD6"/>
    <w:rsid w:val="00F34E08"/>
    <w:rsid w:val="00F37290"/>
    <w:rsid w:val="00F46648"/>
    <w:rsid w:val="00F47EAF"/>
    <w:rsid w:val="00F562A9"/>
    <w:rsid w:val="00F633B9"/>
    <w:rsid w:val="00F7121E"/>
    <w:rsid w:val="00F8049E"/>
    <w:rsid w:val="00F85551"/>
    <w:rsid w:val="00F90250"/>
    <w:rsid w:val="00F91023"/>
    <w:rsid w:val="00F932CF"/>
    <w:rsid w:val="00FA1194"/>
    <w:rsid w:val="00FA2E42"/>
    <w:rsid w:val="00FA7A2C"/>
    <w:rsid w:val="00FB7755"/>
    <w:rsid w:val="00FC11EF"/>
    <w:rsid w:val="00FC4067"/>
    <w:rsid w:val="00FC640F"/>
    <w:rsid w:val="00FC683F"/>
    <w:rsid w:val="00FD05FB"/>
    <w:rsid w:val="00FD0FC8"/>
    <w:rsid w:val="00FE0AF7"/>
    <w:rsid w:val="00FE134A"/>
    <w:rsid w:val="00FE6F9F"/>
    <w:rsid w:val="00FF435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9662905F-90F6-4CC6-8CF2-561FC951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025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242C"/>
    <w:pPr>
      <w:ind w:left="720"/>
      <w:contextualSpacing/>
    </w:pPr>
  </w:style>
  <w:style w:type="character" w:styleId="Hipersaitas">
    <w:name w:val="Hyperlink"/>
    <w:basedOn w:val="Numatytasispastraiposriftas"/>
    <w:unhideWhenUsed/>
    <w:rsid w:val="00392ABC"/>
    <w:rPr>
      <w:color w:val="0563C1" w:themeColor="hyperlink"/>
      <w:u w:val="single"/>
    </w:rPr>
  </w:style>
  <w:style w:type="character" w:styleId="Neapdorotaspaminjimas">
    <w:name w:val="Unresolved Mention"/>
    <w:basedOn w:val="Numatytasispastraiposriftas"/>
    <w:uiPriority w:val="99"/>
    <w:semiHidden/>
    <w:unhideWhenUsed/>
    <w:rsid w:val="00392ABC"/>
    <w:rPr>
      <w:color w:val="605E5C"/>
      <w:shd w:val="clear" w:color="auto" w:fill="E1DFDD"/>
    </w:rPr>
  </w:style>
  <w:style w:type="table" w:styleId="Lentelstinklelis">
    <w:name w:val="Table Grid"/>
    <w:aliases w:val="CV table,CV1,Lentelė (default'inė)"/>
    <w:basedOn w:val="prastojilentel"/>
    <w:uiPriority w:val="39"/>
    <w:rsid w:val="006207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Char,f"/>
    <w:basedOn w:val="prastasis"/>
    <w:link w:val="PuslapioinaostekstasDiagrama"/>
    <w:uiPriority w:val="99"/>
    <w:unhideWhenUsed/>
    <w:qFormat/>
    <w:rsid w:val="0004718F"/>
    <w:rPr>
      <w:sz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qFormat/>
    <w:rsid w:val="0004718F"/>
    <w:rPr>
      <w:sz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Nota,Footnote number"/>
    <w:basedOn w:val="Numatytasispastraiposriftas"/>
    <w:link w:val="FootnotesymbolCarZchn"/>
    <w:uiPriority w:val="99"/>
    <w:unhideWhenUsed/>
    <w:qFormat/>
    <w:rsid w:val="0004718F"/>
    <w:rPr>
      <w:vertAlign w:val="superscript"/>
    </w:rPr>
  </w:style>
  <w:style w:type="paragraph" w:styleId="Pataisymai">
    <w:name w:val="Revision"/>
    <w:hidden/>
    <w:semiHidden/>
    <w:rsid w:val="00EF2BD8"/>
  </w:style>
  <w:style w:type="character" w:styleId="Komentaronuoroda">
    <w:name w:val="annotation reference"/>
    <w:basedOn w:val="Numatytasispastraiposriftas"/>
    <w:semiHidden/>
    <w:unhideWhenUsed/>
    <w:rsid w:val="00A418C7"/>
    <w:rPr>
      <w:sz w:val="16"/>
      <w:szCs w:val="16"/>
    </w:rPr>
  </w:style>
  <w:style w:type="paragraph" w:styleId="Komentarotekstas">
    <w:name w:val="annotation text"/>
    <w:basedOn w:val="prastasis"/>
    <w:link w:val="KomentarotekstasDiagrama"/>
    <w:unhideWhenUsed/>
    <w:rsid w:val="00A418C7"/>
    <w:rPr>
      <w:sz w:val="20"/>
    </w:rPr>
  </w:style>
  <w:style w:type="character" w:customStyle="1" w:styleId="KomentarotekstasDiagrama">
    <w:name w:val="Komentaro tekstas Diagrama"/>
    <w:basedOn w:val="Numatytasispastraiposriftas"/>
    <w:link w:val="Komentarotekstas"/>
    <w:rsid w:val="00A418C7"/>
    <w:rPr>
      <w:sz w:val="20"/>
    </w:rPr>
  </w:style>
  <w:style w:type="paragraph" w:styleId="Komentarotema">
    <w:name w:val="annotation subject"/>
    <w:basedOn w:val="Komentarotekstas"/>
    <w:next w:val="Komentarotekstas"/>
    <w:link w:val="KomentarotemaDiagrama"/>
    <w:semiHidden/>
    <w:unhideWhenUsed/>
    <w:rsid w:val="00A418C7"/>
    <w:rPr>
      <w:b/>
      <w:bCs/>
    </w:rPr>
  </w:style>
  <w:style w:type="character" w:customStyle="1" w:styleId="KomentarotemaDiagrama">
    <w:name w:val="Komentaro tema Diagrama"/>
    <w:basedOn w:val="KomentarotekstasDiagrama"/>
    <w:link w:val="Komentarotema"/>
    <w:semiHidden/>
    <w:rsid w:val="00A418C7"/>
    <w:rPr>
      <w:b/>
      <w:bCs/>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2749F6"/>
    <w:pPr>
      <w:spacing w:after="160" w:line="240" w:lineRule="exact"/>
      <w:jc w:val="both"/>
    </w:pPr>
    <w:rPr>
      <w:vertAlign w:val="superscript"/>
    </w:rPr>
  </w:style>
  <w:style w:type="paragraph" w:styleId="prastasiniatinklio">
    <w:name w:val="Normal (Web)"/>
    <w:basedOn w:val="prastasis"/>
    <w:uiPriority w:val="99"/>
    <w:unhideWhenUsed/>
    <w:rsid w:val="002749F6"/>
    <w:pPr>
      <w:spacing w:before="100" w:beforeAutospacing="1" w:after="100" w:afterAutospacing="1"/>
    </w:pPr>
    <w:rPr>
      <w:szCs w:val="24"/>
      <w:lang w:eastAsia="lt-LT"/>
    </w:rPr>
  </w:style>
  <w:style w:type="paragraph" w:customStyle="1" w:styleId="Default">
    <w:name w:val="Default"/>
    <w:rsid w:val="001D4237"/>
    <w:pPr>
      <w:autoSpaceDE w:val="0"/>
      <w:autoSpaceDN w:val="0"/>
      <w:adjustRightInd w:val="0"/>
    </w:pPr>
    <w:rPr>
      <w:rFonts w:eastAsiaTheme="minorEastAsia"/>
      <w:color w:val="000000"/>
      <w:szCs w:val="24"/>
      <w:lang w:eastAsia="lt-LT"/>
    </w:rPr>
  </w:style>
  <w:style w:type="table" w:styleId="Lentelstinklelisviesus">
    <w:name w:val="Grid Table Light"/>
    <w:basedOn w:val="prastojilentel"/>
    <w:uiPriority w:val="40"/>
    <w:rsid w:val="003B62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75440548">
      <w:bodyDiv w:val="1"/>
      <w:marLeft w:val="0"/>
      <w:marRight w:val="0"/>
      <w:marTop w:val="0"/>
      <w:marBottom w:val="0"/>
      <w:divBdr>
        <w:top w:val="none" w:sz="0" w:space="0" w:color="auto"/>
        <w:left w:val="none" w:sz="0" w:space="0" w:color="auto"/>
        <w:bottom w:val="none" w:sz="0" w:space="0" w:color="auto"/>
        <w:right w:val="none" w:sz="0" w:space="0" w:color="auto"/>
      </w:divBdr>
      <w:divsChild>
        <w:div w:id="372656865">
          <w:marLeft w:val="0"/>
          <w:marRight w:val="0"/>
          <w:marTop w:val="0"/>
          <w:marBottom w:val="0"/>
          <w:divBdr>
            <w:top w:val="none" w:sz="0" w:space="0" w:color="auto"/>
            <w:left w:val="none" w:sz="0" w:space="0" w:color="auto"/>
            <w:bottom w:val="none" w:sz="0" w:space="0" w:color="auto"/>
            <w:right w:val="none" w:sz="0" w:space="0" w:color="auto"/>
          </w:divBdr>
          <w:divsChild>
            <w:div w:id="448284918">
              <w:marLeft w:val="0"/>
              <w:marRight w:val="0"/>
              <w:marTop w:val="0"/>
              <w:marBottom w:val="0"/>
              <w:divBdr>
                <w:top w:val="none" w:sz="0" w:space="0" w:color="auto"/>
                <w:left w:val="none" w:sz="0" w:space="0" w:color="auto"/>
                <w:bottom w:val="none" w:sz="0" w:space="0" w:color="auto"/>
                <w:right w:val="none" w:sz="0" w:space="0" w:color="auto"/>
              </w:divBdr>
              <w:divsChild>
                <w:div w:id="1576746115">
                  <w:marLeft w:val="0"/>
                  <w:marRight w:val="0"/>
                  <w:marTop w:val="0"/>
                  <w:marBottom w:val="0"/>
                  <w:divBdr>
                    <w:top w:val="none" w:sz="0" w:space="0" w:color="auto"/>
                    <w:left w:val="none" w:sz="0" w:space="0" w:color="auto"/>
                    <w:bottom w:val="none" w:sz="0" w:space="0" w:color="auto"/>
                    <w:right w:val="none" w:sz="0" w:space="0" w:color="auto"/>
                  </w:divBdr>
                  <w:divsChild>
                    <w:div w:id="1107386383">
                      <w:marLeft w:val="0"/>
                      <w:marRight w:val="0"/>
                      <w:marTop w:val="0"/>
                      <w:marBottom w:val="0"/>
                      <w:divBdr>
                        <w:top w:val="none" w:sz="0" w:space="0" w:color="auto"/>
                        <w:left w:val="none" w:sz="0" w:space="0" w:color="auto"/>
                        <w:bottom w:val="none" w:sz="0" w:space="0" w:color="auto"/>
                        <w:right w:val="none" w:sz="0" w:space="0" w:color="auto"/>
                      </w:divBdr>
                      <w:divsChild>
                        <w:div w:id="1664039815">
                          <w:marLeft w:val="0"/>
                          <w:marRight w:val="0"/>
                          <w:marTop w:val="0"/>
                          <w:marBottom w:val="0"/>
                          <w:divBdr>
                            <w:top w:val="none" w:sz="0" w:space="0" w:color="auto"/>
                            <w:left w:val="none" w:sz="0" w:space="0" w:color="auto"/>
                            <w:bottom w:val="none" w:sz="0" w:space="0" w:color="auto"/>
                            <w:right w:val="none" w:sz="0" w:space="0" w:color="auto"/>
                          </w:divBdr>
                          <w:divsChild>
                            <w:div w:id="1648708432">
                              <w:marLeft w:val="0"/>
                              <w:marRight w:val="0"/>
                              <w:marTop w:val="0"/>
                              <w:marBottom w:val="0"/>
                              <w:divBdr>
                                <w:top w:val="none" w:sz="0" w:space="0" w:color="auto"/>
                                <w:left w:val="none" w:sz="0" w:space="0" w:color="auto"/>
                                <w:bottom w:val="none" w:sz="0" w:space="0" w:color="auto"/>
                                <w:right w:val="none" w:sz="0" w:space="0" w:color="auto"/>
                              </w:divBdr>
                              <w:divsChild>
                                <w:div w:id="385688130">
                                  <w:marLeft w:val="0"/>
                                  <w:marRight w:val="0"/>
                                  <w:marTop w:val="0"/>
                                  <w:marBottom w:val="0"/>
                                  <w:divBdr>
                                    <w:top w:val="none" w:sz="0" w:space="0" w:color="auto"/>
                                    <w:left w:val="none" w:sz="0" w:space="0" w:color="auto"/>
                                    <w:bottom w:val="none" w:sz="0" w:space="0" w:color="auto"/>
                                    <w:right w:val="none" w:sz="0" w:space="0" w:color="auto"/>
                                  </w:divBdr>
                                  <w:divsChild>
                                    <w:div w:id="1892959311">
                                      <w:marLeft w:val="0"/>
                                      <w:marRight w:val="0"/>
                                      <w:marTop w:val="0"/>
                                      <w:marBottom w:val="0"/>
                                      <w:divBdr>
                                        <w:top w:val="none" w:sz="0" w:space="0" w:color="auto"/>
                                        <w:left w:val="none" w:sz="0" w:space="0" w:color="auto"/>
                                        <w:bottom w:val="none" w:sz="0" w:space="0" w:color="auto"/>
                                        <w:right w:val="none" w:sz="0" w:space="0" w:color="auto"/>
                                      </w:divBdr>
                                      <w:divsChild>
                                        <w:div w:id="362249504">
                                          <w:marLeft w:val="0"/>
                                          <w:marRight w:val="0"/>
                                          <w:marTop w:val="0"/>
                                          <w:marBottom w:val="0"/>
                                          <w:divBdr>
                                            <w:top w:val="none" w:sz="0" w:space="0" w:color="auto"/>
                                            <w:left w:val="none" w:sz="0" w:space="0" w:color="auto"/>
                                            <w:bottom w:val="none" w:sz="0" w:space="0" w:color="auto"/>
                                            <w:right w:val="none" w:sz="0" w:space="0" w:color="auto"/>
                                          </w:divBdr>
                                          <w:divsChild>
                                            <w:div w:id="1567956651">
                                              <w:marLeft w:val="0"/>
                                              <w:marRight w:val="0"/>
                                              <w:marTop w:val="0"/>
                                              <w:marBottom w:val="0"/>
                                              <w:divBdr>
                                                <w:top w:val="none" w:sz="0" w:space="0" w:color="auto"/>
                                                <w:left w:val="none" w:sz="0" w:space="0" w:color="auto"/>
                                                <w:bottom w:val="none" w:sz="0" w:space="0" w:color="auto"/>
                                                <w:right w:val="none" w:sz="0" w:space="0" w:color="auto"/>
                                              </w:divBdr>
                                              <w:divsChild>
                                                <w:div w:id="1542744721">
                                                  <w:marLeft w:val="0"/>
                                                  <w:marRight w:val="0"/>
                                                  <w:marTop w:val="0"/>
                                                  <w:marBottom w:val="0"/>
                                                  <w:divBdr>
                                                    <w:top w:val="none" w:sz="0" w:space="0" w:color="auto"/>
                                                    <w:left w:val="none" w:sz="0" w:space="0" w:color="auto"/>
                                                    <w:bottom w:val="none" w:sz="0" w:space="0" w:color="auto"/>
                                                    <w:right w:val="none" w:sz="0" w:space="0" w:color="auto"/>
                                                  </w:divBdr>
                                                  <w:divsChild>
                                                    <w:div w:id="730036101">
                                                      <w:marLeft w:val="0"/>
                                                      <w:marRight w:val="0"/>
                                                      <w:marTop w:val="0"/>
                                                      <w:marBottom w:val="0"/>
                                                      <w:divBdr>
                                                        <w:top w:val="none" w:sz="0" w:space="0" w:color="auto"/>
                                                        <w:left w:val="none" w:sz="0" w:space="0" w:color="auto"/>
                                                        <w:bottom w:val="none" w:sz="0" w:space="0" w:color="auto"/>
                                                        <w:right w:val="none" w:sz="0" w:space="0" w:color="auto"/>
                                                      </w:divBdr>
                                                      <w:divsChild>
                                                        <w:div w:id="1099835930">
                                                          <w:marLeft w:val="0"/>
                                                          <w:marRight w:val="0"/>
                                                          <w:marTop w:val="0"/>
                                                          <w:marBottom w:val="0"/>
                                                          <w:divBdr>
                                                            <w:top w:val="none" w:sz="0" w:space="0" w:color="auto"/>
                                                            <w:left w:val="none" w:sz="0" w:space="0" w:color="auto"/>
                                                            <w:bottom w:val="none" w:sz="0" w:space="0" w:color="auto"/>
                                                            <w:right w:val="none" w:sz="0" w:space="0" w:color="auto"/>
                                                          </w:divBdr>
                                                          <w:divsChild>
                                                            <w:div w:id="1520581214">
                                                              <w:marLeft w:val="-15"/>
                                                              <w:marRight w:val="-15"/>
                                                              <w:marTop w:val="0"/>
                                                              <w:marBottom w:val="0"/>
                                                              <w:divBdr>
                                                                <w:top w:val="none" w:sz="0" w:space="0" w:color="auto"/>
                                                                <w:left w:val="none" w:sz="0" w:space="0" w:color="auto"/>
                                                                <w:bottom w:val="none" w:sz="0" w:space="0" w:color="auto"/>
                                                                <w:right w:val="none" w:sz="0" w:space="0" w:color="auto"/>
                                                              </w:divBdr>
                                                            </w:div>
                                                            <w:div w:id="1126117524">
                                                              <w:marLeft w:val="0"/>
                                                              <w:marRight w:val="0"/>
                                                              <w:marTop w:val="0"/>
                                                              <w:marBottom w:val="0"/>
                                                              <w:divBdr>
                                                                <w:top w:val="none" w:sz="0" w:space="0" w:color="auto"/>
                                                                <w:left w:val="none" w:sz="0" w:space="0" w:color="auto"/>
                                                                <w:bottom w:val="none" w:sz="0" w:space="0" w:color="auto"/>
                                                                <w:right w:val="none" w:sz="0" w:space="0" w:color="auto"/>
                                                              </w:divBdr>
                                                              <w:divsChild>
                                                                <w:div w:id="1024209061">
                                                                  <w:marLeft w:val="0"/>
                                                                  <w:marRight w:val="0"/>
                                                                  <w:marTop w:val="0"/>
                                                                  <w:marBottom w:val="0"/>
                                                                  <w:divBdr>
                                                                    <w:top w:val="none" w:sz="0" w:space="0" w:color="auto"/>
                                                                    <w:left w:val="none" w:sz="0" w:space="0" w:color="auto"/>
                                                                    <w:bottom w:val="none" w:sz="0" w:space="0" w:color="auto"/>
                                                                    <w:right w:val="none" w:sz="0" w:space="0" w:color="auto"/>
                                                                  </w:divBdr>
                                                                  <w:divsChild>
                                                                    <w:div w:id="759176085">
                                                                      <w:marLeft w:val="0"/>
                                                                      <w:marRight w:val="0"/>
                                                                      <w:marTop w:val="0"/>
                                                                      <w:marBottom w:val="0"/>
                                                                      <w:divBdr>
                                                                        <w:top w:val="none" w:sz="0" w:space="0" w:color="auto"/>
                                                                        <w:left w:val="none" w:sz="0" w:space="0" w:color="auto"/>
                                                                        <w:bottom w:val="none" w:sz="0" w:space="0" w:color="auto"/>
                                                                        <w:right w:val="none" w:sz="0" w:space="0" w:color="auto"/>
                                                                      </w:divBdr>
                                                                      <w:divsChild>
                                                                        <w:div w:id="2106413303">
                                                                          <w:marLeft w:val="0"/>
                                                                          <w:marRight w:val="0"/>
                                                                          <w:marTop w:val="0"/>
                                                                          <w:marBottom w:val="0"/>
                                                                          <w:divBdr>
                                                                            <w:top w:val="none" w:sz="0" w:space="0" w:color="auto"/>
                                                                            <w:left w:val="none" w:sz="0" w:space="0" w:color="auto"/>
                                                                            <w:bottom w:val="none" w:sz="0" w:space="0" w:color="auto"/>
                                                                            <w:right w:val="none" w:sz="0" w:space="0" w:color="auto"/>
                                                                          </w:divBdr>
                                                                          <w:divsChild>
                                                                            <w:div w:id="1495486866">
                                                                              <w:marLeft w:val="0"/>
                                                                              <w:marRight w:val="0"/>
                                                                              <w:marTop w:val="0"/>
                                                                              <w:marBottom w:val="0"/>
                                                                              <w:divBdr>
                                                                                <w:top w:val="none" w:sz="0" w:space="0" w:color="auto"/>
                                                                                <w:left w:val="none" w:sz="0" w:space="0" w:color="auto"/>
                                                                                <w:bottom w:val="none" w:sz="0" w:space="0" w:color="auto"/>
                                                                                <w:right w:val="none" w:sz="0" w:space="0" w:color="auto"/>
                                                                              </w:divBdr>
                                                                              <w:divsChild>
                                                                                <w:div w:id="889682881">
                                                                                  <w:marLeft w:val="0"/>
                                                                                  <w:marRight w:val="0"/>
                                                                                  <w:marTop w:val="0"/>
                                                                                  <w:marBottom w:val="0"/>
                                                                                  <w:divBdr>
                                                                                    <w:top w:val="none" w:sz="0" w:space="0" w:color="auto"/>
                                                                                    <w:left w:val="none" w:sz="0" w:space="0" w:color="auto"/>
                                                                                    <w:bottom w:val="none" w:sz="0" w:space="0" w:color="auto"/>
                                                                                    <w:right w:val="none" w:sz="0" w:space="0" w:color="auto"/>
                                                                                  </w:divBdr>
                                                                                </w:div>
                                                                              </w:divsChild>
                                                                            </w:div>
                                                                            <w:div w:id="167989834">
                                                                              <w:marLeft w:val="0"/>
                                                                              <w:marRight w:val="0"/>
                                                                              <w:marTop w:val="0"/>
                                                                              <w:marBottom w:val="0"/>
                                                                              <w:divBdr>
                                                                                <w:top w:val="none" w:sz="0" w:space="0" w:color="auto"/>
                                                                                <w:left w:val="none" w:sz="0" w:space="0" w:color="auto"/>
                                                                                <w:bottom w:val="none" w:sz="0" w:space="0" w:color="auto"/>
                                                                                <w:right w:val="none" w:sz="0" w:space="0" w:color="auto"/>
                                                                              </w:divBdr>
                                                                              <w:divsChild>
                                                                                <w:div w:id="195042983">
                                                                                  <w:marLeft w:val="0"/>
                                                                                  <w:marRight w:val="0"/>
                                                                                  <w:marTop w:val="0"/>
                                                                                  <w:marBottom w:val="0"/>
                                                                                  <w:divBdr>
                                                                                    <w:top w:val="none" w:sz="0" w:space="0" w:color="auto"/>
                                                                                    <w:left w:val="none" w:sz="0" w:space="0" w:color="auto"/>
                                                                                    <w:bottom w:val="none" w:sz="0" w:space="0" w:color="auto"/>
                                                                                    <w:right w:val="none" w:sz="0" w:space="0" w:color="auto"/>
                                                                                  </w:divBdr>
                                                                                  <w:divsChild>
                                                                                    <w:div w:id="1447384714">
                                                                                      <w:marLeft w:val="0"/>
                                                                                      <w:marRight w:val="0"/>
                                                                                      <w:marTop w:val="0"/>
                                                                                      <w:marBottom w:val="0"/>
                                                                                      <w:divBdr>
                                                                                        <w:top w:val="none" w:sz="0" w:space="0" w:color="auto"/>
                                                                                        <w:left w:val="none" w:sz="0" w:space="0" w:color="auto"/>
                                                                                        <w:bottom w:val="none" w:sz="0" w:space="0" w:color="auto"/>
                                                                                        <w:right w:val="none" w:sz="0" w:space="0" w:color="auto"/>
                                                                                      </w:divBdr>
                                                                                      <w:divsChild>
                                                                                        <w:div w:id="845511908">
                                                                                          <w:marLeft w:val="0"/>
                                                                                          <w:marRight w:val="0"/>
                                                                                          <w:marTop w:val="0"/>
                                                                                          <w:marBottom w:val="0"/>
                                                                                          <w:divBdr>
                                                                                            <w:top w:val="none" w:sz="0" w:space="0" w:color="auto"/>
                                                                                            <w:left w:val="none" w:sz="0" w:space="0" w:color="auto"/>
                                                                                            <w:bottom w:val="none" w:sz="0" w:space="0" w:color="auto"/>
                                                                                            <w:right w:val="none" w:sz="0" w:space="0" w:color="auto"/>
                                                                                          </w:divBdr>
                                                                                          <w:divsChild>
                                                                                            <w:div w:id="1708023843">
                                                                                              <w:marLeft w:val="0"/>
                                                                                              <w:marRight w:val="0"/>
                                                                                              <w:marTop w:val="0"/>
                                                                                              <w:marBottom w:val="0"/>
                                                                                              <w:divBdr>
                                                                                                <w:top w:val="none" w:sz="0" w:space="0" w:color="auto"/>
                                                                                                <w:left w:val="none" w:sz="0" w:space="0" w:color="auto"/>
                                                                                                <w:bottom w:val="none" w:sz="0" w:space="0" w:color="auto"/>
                                                                                                <w:right w:val="none" w:sz="0" w:space="0" w:color="auto"/>
                                                                                              </w:divBdr>
                                                                                              <w:divsChild>
                                                                                                <w:div w:id="18989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347540">
                      <w:marLeft w:val="0"/>
                      <w:marRight w:val="0"/>
                      <w:marTop w:val="0"/>
                      <w:marBottom w:val="0"/>
                      <w:divBdr>
                        <w:top w:val="none" w:sz="0" w:space="0" w:color="auto"/>
                        <w:left w:val="none" w:sz="0" w:space="0" w:color="auto"/>
                        <w:bottom w:val="none" w:sz="0" w:space="0" w:color="auto"/>
                        <w:right w:val="none" w:sz="0" w:space="0" w:color="auto"/>
                      </w:divBdr>
                      <w:divsChild>
                        <w:div w:id="456489322">
                          <w:marLeft w:val="0"/>
                          <w:marRight w:val="0"/>
                          <w:marTop w:val="0"/>
                          <w:marBottom w:val="0"/>
                          <w:divBdr>
                            <w:top w:val="none" w:sz="0" w:space="0" w:color="auto"/>
                            <w:left w:val="none" w:sz="0" w:space="0" w:color="auto"/>
                            <w:bottom w:val="none" w:sz="0" w:space="0" w:color="auto"/>
                            <w:right w:val="none" w:sz="0" w:space="0" w:color="auto"/>
                          </w:divBdr>
                          <w:divsChild>
                            <w:div w:id="1985230185">
                              <w:marLeft w:val="0"/>
                              <w:marRight w:val="0"/>
                              <w:marTop w:val="0"/>
                              <w:marBottom w:val="0"/>
                              <w:divBdr>
                                <w:top w:val="single" w:sz="6" w:space="0" w:color="C8C8C8"/>
                                <w:left w:val="none" w:sz="0" w:space="0" w:color="auto"/>
                                <w:bottom w:val="none" w:sz="0" w:space="0" w:color="auto"/>
                                <w:right w:val="none" w:sz="0" w:space="0" w:color="auto"/>
                              </w:divBdr>
                              <w:divsChild>
                                <w:div w:id="905341312">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176569">
          <w:marLeft w:val="0"/>
          <w:marRight w:val="0"/>
          <w:marTop w:val="0"/>
          <w:marBottom w:val="0"/>
          <w:divBdr>
            <w:top w:val="single" w:sz="6" w:space="0" w:color="DEDEDE"/>
            <w:left w:val="single" w:sz="6" w:space="0" w:color="DEDEDE"/>
            <w:bottom w:val="single" w:sz="6" w:space="0" w:color="DEDEDE"/>
            <w:right w:val="single" w:sz="6" w:space="0" w:color="DEDEDE"/>
          </w:divBdr>
          <w:divsChild>
            <w:div w:id="9399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360980868">
      <w:bodyDiv w:val="1"/>
      <w:marLeft w:val="0"/>
      <w:marRight w:val="0"/>
      <w:marTop w:val="0"/>
      <w:marBottom w:val="0"/>
      <w:divBdr>
        <w:top w:val="none" w:sz="0" w:space="0" w:color="auto"/>
        <w:left w:val="none" w:sz="0" w:space="0" w:color="auto"/>
        <w:bottom w:val="none" w:sz="0" w:space="0" w:color="auto"/>
        <w:right w:val="none" w:sz="0" w:space="0" w:color="auto"/>
      </w:divBdr>
      <w:divsChild>
        <w:div w:id="1103917275">
          <w:marLeft w:val="446"/>
          <w:marRight w:val="0"/>
          <w:marTop w:val="0"/>
          <w:marBottom w:val="0"/>
          <w:divBdr>
            <w:top w:val="none" w:sz="0" w:space="0" w:color="auto"/>
            <w:left w:val="none" w:sz="0" w:space="0" w:color="auto"/>
            <w:bottom w:val="none" w:sz="0" w:space="0" w:color="auto"/>
            <w:right w:val="none" w:sz="0" w:space="0" w:color="auto"/>
          </w:divBdr>
        </w:div>
        <w:div w:id="1514882898">
          <w:marLeft w:val="446"/>
          <w:marRight w:val="0"/>
          <w:marTop w:val="0"/>
          <w:marBottom w:val="0"/>
          <w:divBdr>
            <w:top w:val="none" w:sz="0" w:space="0" w:color="auto"/>
            <w:left w:val="none" w:sz="0" w:space="0" w:color="auto"/>
            <w:bottom w:val="none" w:sz="0" w:space="0" w:color="auto"/>
            <w:right w:val="none" w:sz="0" w:space="0" w:color="auto"/>
          </w:divBdr>
        </w:div>
        <w:div w:id="1537542139">
          <w:marLeft w:val="446"/>
          <w:marRight w:val="0"/>
          <w:marTop w:val="0"/>
          <w:marBottom w:val="0"/>
          <w:divBdr>
            <w:top w:val="none" w:sz="0" w:space="0" w:color="auto"/>
            <w:left w:val="none" w:sz="0" w:space="0" w:color="auto"/>
            <w:bottom w:val="none" w:sz="0" w:space="0" w:color="auto"/>
            <w:right w:val="none" w:sz="0" w:space="0" w:color="auto"/>
          </w:divBdr>
        </w:div>
        <w:div w:id="210075442">
          <w:marLeft w:val="446"/>
          <w:marRight w:val="0"/>
          <w:marTop w:val="0"/>
          <w:marBottom w:val="0"/>
          <w:divBdr>
            <w:top w:val="none" w:sz="0" w:space="0" w:color="auto"/>
            <w:left w:val="none" w:sz="0" w:space="0" w:color="auto"/>
            <w:bottom w:val="none" w:sz="0" w:space="0" w:color="auto"/>
            <w:right w:val="none" w:sz="0" w:space="0" w:color="auto"/>
          </w:divBdr>
        </w:div>
        <w:div w:id="1847667252">
          <w:marLeft w:val="446"/>
          <w:marRight w:val="0"/>
          <w:marTop w:val="0"/>
          <w:marBottom w:val="0"/>
          <w:divBdr>
            <w:top w:val="none" w:sz="0" w:space="0" w:color="auto"/>
            <w:left w:val="none" w:sz="0" w:space="0" w:color="auto"/>
            <w:bottom w:val="none" w:sz="0" w:space="0" w:color="auto"/>
            <w:right w:val="none" w:sz="0" w:space="0" w:color="auto"/>
          </w:divBdr>
        </w:div>
        <w:div w:id="1982926870">
          <w:marLeft w:val="446"/>
          <w:marRight w:val="0"/>
          <w:marTop w:val="0"/>
          <w:marBottom w:val="0"/>
          <w:divBdr>
            <w:top w:val="none" w:sz="0" w:space="0" w:color="auto"/>
            <w:left w:val="none" w:sz="0" w:space="0" w:color="auto"/>
            <w:bottom w:val="none" w:sz="0" w:space="0" w:color="auto"/>
            <w:right w:val="none" w:sz="0" w:space="0" w:color="auto"/>
          </w:divBdr>
        </w:div>
        <w:div w:id="887648309">
          <w:marLeft w:val="446"/>
          <w:marRight w:val="0"/>
          <w:marTop w:val="0"/>
          <w:marBottom w:val="0"/>
          <w:divBdr>
            <w:top w:val="none" w:sz="0" w:space="0" w:color="auto"/>
            <w:left w:val="none" w:sz="0" w:space="0" w:color="auto"/>
            <w:bottom w:val="none" w:sz="0" w:space="0" w:color="auto"/>
            <w:right w:val="none" w:sz="0" w:space="0" w:color="auto"/>
          </w:divBdr>
        </w:div>
      </w:divsChild>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409733863">
      <w:bodyDiv w:val="1"/>
      <w:marLeft w:val="0"/>
      <w:marRight w:val="0"/>
      <w:marTop w:val="0"/>
      <w:marBottom w:val="0"/>
      <w:divBdr>
        <w:top w:val="none" w:sz="0" w:space="0" w:color="auto"/>
        <w:left w:val="none" w:sz="0" w:space="0" w:color="auto"/>
        <w:bottom w:val="none" w:sz="0" w:space="0" w:color="auto"/>
        <w:right w:val="none" w:sz="0" w:space="0" w:color="auto"/>
      </w:divBdr>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390310">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633752514">
      <w:bodyDiv w:val="1"/>
      <w:marLeft w:val="0"/>
      <w:marRight w:val="0"/>
      <w:marTop w:val="0"/>
      <w:marBottom w:val="0"/>
      <w:divBdr>
        <w:top w:val="none" w:sz="0" w:space="0" w:color="auto"/>
        <w:left w:val="none" w:sz="0" w:space="0" w:color="auto"/>
        <w:bottom w:val="none" w:sz="0" w:space="0" w:color="auto"/>
        <w:right w:val="none" w:sz="0" w:space="0" w:color="auto"/>
      </w:divBdr>
    </w:div>
    <w:div w:id="719861181">
      <w:bodyDiv w:val="1"/>
      <w:marLeft w:val="0"/>
      <w:marRight w:val="0"/>
      <w:marTop w:val="0"/>
      <w:marBottom w:val="0"/>
      <w:divBdr>
        <w:top w:val="none" w:sz="0" w:space="0" w:color="auto"/>
        <w:left w:val="none" w:sz="0" w:space="0" w:color="auto"/>
        <w:bottom w:val="none" w:sz="0" w:space="0" w:color="auto"/>
        <w:right w:val="none" w:sz="0" w:space="0" w:color="auto"/>
      </w:divBdr>
    </w:div>
    <w:div w:id="758721097">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9368485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29601459">
      <w:bodyDiv w:val="1"/>
      <w:marLeft w:val="0"/>
      <w:marRight w:val="0"/>
      <w:marTop w:val="0"/>
      <w:marBottom w:val="0"/>
      <w:divBdr>
        <w:top w:val="none" w:sz="0" w:space="0" w:color="auto"/>
        <w:left w:val="none" w:sz="0" w:space="0" w:color="auto"/>
        <w:bottom w:val="none" w:sz="0" w:space="0" w:color="auto"/>
        <w:right w:val="none" w:sz="0" w:space="0" w:color="auto"/>
      </w:divBdr>
      <w:divsChild>
        <w:div w:id="456341285">
          <w:marLeft w:val="446"/>
          <w:marRight w:val="0"/>
          <w:marTop w:val="0"/>
          <w:marBottom w:val="0"/>
          <w:divBdr>
            <w:top w:val="none" w:sz="0" w:space="0" w:color="auto"/>
            <w:left w:val="none" w:sz="0" w:space="0" w:color="auto"/>
            <w:bottom w:val="none" w:sz="0" w:space="0" w:color="auto"/>
            <w:right w:val="none" w:sz="0" w:space="0" w:color="auto"/>
          </w:divBdr>
        </w:div>
        <w:div w:id="1970359293">
          <w:marLeft w:val="446"/>
          <w:marRight w:val="0"/>
          <w:marTop w:val="0"/>
          <w:marBottom w:val="0"/>
          <w:divBdr>
            <w:top w:val="none" w:sz="0" w:space="0" w:color="auto"/>
            <w:left w:val="none" w:sz="0" w:space="0" w:color="auto"/>
            <w:bottom w:val="none" w:sz="0" w:space="0" w:color="auto"/>
            <w:right w:val="none" w:sz="0" w:space="0" w:color="auto"/>
          </w:divBdr>
        </w:div>
        <w:div w:id="102501990">
          <w:marLeft w:val="446"/>
          <w:marRight w:val="0"/>
          <w:marTop w:val="0"/>
          <w:marBottom w:val="0"/>
          <w:divBdr>
            <w:top w:val="none" w:sz="0" w:space="0" w:color="auto"/>
            <w:left w:val="none" w:sz="0" w:space="0" w:color="auto"/>
            <w:bottom w:val="none" w:sz="0" w:space="0" w:color="auto"/>
            <w:right w:val="none" w:sz="0" w:space="0" w:color="auto"/>
          </w:divBdr>
        </w:div>
      </w:divsChild>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495487619">
      <w:bodyDiv w:val="1"/>
      <w:marLeft w:val="0"/>
      <w:marRight w:val="0"/>
      <w:marTop w:val="0"/>
      <w:marBottom w:val="0"/>
      <w:divBdr>
        <w:top w:val="none" w:sz="0" w:space="0" w:color="auto"/>
        <w:left w:val="none" w:sz="0" w:space="0" w:color="auto"/>
        <w:bottom w:val="none" w:sz="0" w:space="0" w:color="auto"/>
        <w:right w:val="none" w:sz="0" w:space="0" w:color="auto"/>
      </w:divBdr>
      <w:divsChild>
        <w:div w:id="2135054833">
          <w:marLeft w:val="0"/>
          <w:marRight w:val="0"/>
          <w:marTop w:val="0"/>
          <w:marBottom w:val="0"/>
          <w:divBdr>
            <w:top w:val="none" w:sz="0" w:space="0" w:color="auto"/>
            <w:left w:val="none" w:sz="0" w:space="0" w:color="auto"/>
            <w:bottom w:val="none" w:sz="0" w:space="0" w:color="auto"/>
            <w:right w:val="none" w:sz="0" w:space="0" w:color="auto"/>
          </w:divBdr>
        </w:div>
        <w:div w:id="570889878">
          <w:marLeft w:val="0"/>
          <w:marRight w:val="0"/>
          <w:marTop w:val="0"/>
          <w:marBottom w:val="0"/>
          <w:divBdr>
            <w:top w:val="none" w:sz="0" w:space="0" w:color="auto"/>
            <w:left w:val="none" w:sz="0" w:space="0" w:color="auto"/>
            <w:bottom w:val="none" w:sz="0" w:space="0" w:color="auto"/>
            <w:right w:val="none" w:sz="0" w:space="0" w:color="auto"/>
          </w:divBdr>
        </w:div>
        <w:div w:id="127671014">
          <w:marLeft w:val="0"/>
          <w:marRight w:val="0"/>
          <w:marTop w:val="0"/>
          <w:marBottom w:val="0"/>
          <w:divBdr>
            <w:top w:val="none" w:sz="0" w:space="0" w:color="auto"/>
            <w:left w:val="none" w:sz="0" w:space="0" w:color="auto"/>
            <w:bottom w:val="none" w:sz="0" w:space="0" w:color="auto"/>
            <w:right w:val="none" w:sz="0" w:space="0" w:color="auto"/>
          </w:divBdr>
        </w:div>
        <w:div w:id="1980720054">
          <w:marLeft w:val="0"/>
          <w:marRight w:val="0"/>
          <w:marTop w:val="0"/>
          <w:marBottom w:val="0"/>
          <w:divBdr>
            <w:top w:val="none" w:sz="0" w:space="0" w:color="auto"/>
            <w:left w:val="none" w:sz="0" w:space="0" w:color="auto"/>
            <w:bottom w:val="none" w:sz="0" w:space="0" w:color="auto"/>
            <w:right w:val="none" w:sz="0" w:space="0" w:color="auto"/>
          </w:divBdr>
        </w:div>
      </w:divsChild>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852257342">
      <w:bodyDiv w:val="1"/>
      <w:marLeft w:val="0"/>
      <w:marRight w:val="0"/>
      <w:marTop w:val="0"/>
      <w:marBottom w:val="0"/>
      <w:divBdr>
        <w:top w:val="none" w:sz="0" w:space="0" w:color="auto"/>
        <w:left w:val="none" w:sz="0" w:space="0" w:color="auto"/>
        <w:bottom w:val="none" w:sz="0" w:space="0" w:color="auto"/>
        <w:right w:val="none" w:sz="0" w:space="0" w:color="auto"/>
      </w:divBdr>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1968856209">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seimas.lrs.lt/portal/legalAct/lt/TAD/c1259440f7dd11eab72ddb4a109da1b5/as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vrsa.lt/index.php?374565027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64333607765419E-2"/>
          <c:y val="8.460954939343486E-2"/>
          <c:w val="0.86886970193887392"/>
          <c:h val="0.79626984126984124"/>
        </c:manualLayout>
      </c:layout>
      <c:barChart>
        <c:barDir val="col"/>
        <c:grouping val="clustered"/>
        <c:varyColors val="0"/>
        <c:ser>
          <c:idx val="0"/>
          <c:order val="0"/>
          <c:spPr>
            <a:solidFill>
              <a:srgbClr val="006BB6"/>
            </a:solidFill>
            <a:ln>
              <a:noFill/>
            </a:ln>
            <a:effectLst/>
            <a:extLst>
              <a:ext uri="{91240B29-F687-4F45-9708-019B960494DF}">
                <a14:hiddenLine xmlns:a14="http://schemas.microsoft.com/office/drawing/2010/main">
                  <a:noFill/>
                </a14:hiddenLine>
              </a:ext>
            </a:extLst>
          </c:spPr>
          <c:invertIfNegative val="0"/>
          <c:dPt>
            <c:idx val="10"/>
            <c:invertIfNegative val="0"/>
            <c:bubble3D val="0"/>
            <c:spPr>
              <a:solidFill>
                <a:schemeClr val="accent2"/>
              </a:solidFill>
              <a:ln>
                <a:noFill/>
              </a:ln>
              <a:effectLst/>
              <a:extLst>
                <a:ext uri="{91240B29-F687-4F45-9708-019B960494DF}">
                  <a14:hiddenLine xmlns:a14="http://schemas.microsoft.com/office/drawing/2010/main">
                    <a:noFill/>
                  </a14:hiddenLine>
                </a:ext>
              </a:extLst>
            </c:spPr>
            <c:extLst>
              <c:ext xmlns:c16="http://schemas.microsoft.com/office/drawing/2014/chart" uri="{C3380CC4-5D6E-409C-BE32-E72D297353CC}">
                <c16:uniqueId val="{00000001-3D5C-4C2B-987F-FD01BCFF9D6F}"/>
              </c:ext>
            </c:extLst>
          </c:dPt>
          <c:dPt>
            <c:idx val="17"/>
            <c:invertIfNegative val="0"/>
            <c:bubble3D val="0"/>
            <c:spPr>
              <a:solidFill>
                <a:srgbClr val="DD2C00"/>
              </a:solidFill>
              <a:ln>
                <a:noFill/>
              </a:ln>
              <a:effectLst/>
              <a:extLst>
                <a:ext uri="{91240B29-F687-4F45-9708-019B960494DF}">
                  <a14:hiddenLine xmlns:a14="http://schemas.microsoft.com/office/drawing/2010/main">
                    <a:noFill/>
                  </a14:hiddenLine>
                </a:ext>
              </a:extLst>
            </c:spPr>
            <c:extLst>
              <c:ext xmlns:c16="http://schemas.microsoft.com/office/drawing/2014/chart" uri="{C3380CC4-5D6E-409C-BE32-E72D297353CC}">
                <c16:uniqueId val="{00000003-3D5C-4C2B-987F-FD01BCFF9D6F}"/>
              </c:ext>
            </c:extLst>
          </c:dPt>
          <c:dLbls>
            <c:dLbl>
              <c:idx val="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175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D5C-4C2B-987F-FD01BCFF9D6F}"/>
                </c:ext>
              </c:extLst>
            </c:dLbl>
            <c:dLbl>
              <c:idx val="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D5C-4C2B-987F-FD01BCFF9D6F}"/>
                </c:ext>
              </c:extLst>
            </c:dLbl>
            <c:dLbl>
              <c:idx val="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D5C-4C2B-987F-FD01BCFF9D6F}"/>
                </c:ext>
              </c:extLst>
            </c:dLbl>
            <c:dLbl>
              <c:idx val="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D5C-4C2B-987F-FD01BCFF9D6F}"/>
                </c:ext>
              </c:extLst>
            </c:dLbl>
            <c:dLbl>
              <c:idx val="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D5C-4C2B-987F-FD01BCFF9D6F}"/>
                </c:ext>
              </c:extLst>
            </c:dLbl>
            <c:dLbl>
              <c:idx val="5"/>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52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D5C-4C2B-987F-FD01BCFF9D6F}"/>
                </c:ext>
              </c:extLst>
            </c:dLbl>
            <c:dLbl>
              <c:idx val="6"/>
              <c:tx>
                <c:rich>
                  <a:bodyPr rot="0" spcFirstLastPara="1" vertOverflow="ellipsis" vert="horz" wrap="square" lIns="38100" tIns="19050" rIns="38100" bIns="19050" anchor="ctr" anchorCtr="1">
                    <a:spAutoFit/>
                  </a:bodyPr>
                  <a:lstStyle/>
                  <a:p>
                    <a:pPr>
                      <a:defRPr sz="700" b="0" i="0" u="none" strike="noStrike" kern="1200" baseline="0">
                        <a:solidFill>
                          <a:srgbClr val="000000"/>
                        </a:solidFill>
                        <a:latin typeface="Arial Narrow" panose="020B0606020202030204" pitchFamily="34" charset="0"/>
                        <a:ea typeface="+mn-ea"/>
                        <a:cs typeface="+mn-cs"/>
                      </a:defRPr>
                    </a:pPr>
                    <a:endParaRPr lang="en-GB" sz="700" b="0" i="0">
                      <a:solidFill>
                        <a:srgbClr val="000000"/>
                      </a:solidFill>
                      <a:latin typeface="Arial Narrow" panose="020B0606020202030204" pitchFamily="34" charset="0"/>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D5C-4C2B-987F-FD01BCFF9D6F}"/>
                </c:ext>
              </c:extLst>
            </c:dLbl>
            <c:dLbl>
              <c:idx val="7"/>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208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D5C-4C2B-987F-FD01BCFF9D6F}"/>
                </c:ext>
              </c:extLst>
            </c:dLbl>
            <c:dLbl>
              <c:idx val="8"/>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198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D5C-4C2B-987F-FD01BCFF9D6F}"/>
                </c:ext>
              </c:extLst>
            </c:dLbl>
            <c:dLbl>
              <c:idx val="9"/>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192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D5C-4C2B-987F-FD01BCFF9D6F}"/>
                </c:ext>
              </c:extLst>
            </c:dLbl>
            <c:dLbl>
              <c:idx val="1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184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D5C-4C2B-987F-FD01BCFF9D6F}"/>
                </c:ext>
              </c:extLst>
            </c:dLbl>
            <c:dLbl>
              <c:idx val="1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179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D5C-4C2B-987F-FD01BCFF9D6F}"/>
                </c:ext>
              </c:extLst>
            </c:dLbl>
            <c:dLbl>
              <c:idx val="1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176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3D5C-4C2B-987F-FD01BCFF9D6F}"/>
                </c:ext>
              </c:extLst>
            </c:dLbl>
            <c:dLbl>
              <c:idx val="1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D5C-4C2B-987F-FD01BCFF9D6F}"/>
                </c:ext>
              </c:extLst>
            </c:dLbl>
            <c:dLbl>
              <c:idx val="1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3D5C-4C2B-987F-FD01BCFF9D6F}"/>
                </c:ext>
              </c:extLst>
            </c:dLbl>
            <c:dLbl>
              <c:idx val="15"/>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3D5C-4C2B-987F-FD01BCFF9D6F}"/>
                </c:ext>
              </c:extLst>
            </c:dLbl>
            <c:dLbl>
              <c:idx val="16"/>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128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D5C-4C2B-987F-FD01BCFF9D6F}"/>
                </c:ext>
              </c:extLst>
            </c:dLbl>
            <c:dLbl>
              <c:idx val="17"/>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108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D5C-4C2B-987F-FD01BCFF9D6F}"/>
                </c:ext>
              </c:extLst>
            </c:dLbl>
            <c:dLbl>
              <c:idx val="18"/>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95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D5C-4C2B-987F-FD01BCFF9D6F}"/>
                </c:ext>
              </c:extLst>
            </c:dLbl>
            <c:dLbl>
              <c:idx val="19"/>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3D5C-4C2B-987F-FD01BCFF9D6F}"/>
                </c:ext>
              </c:extLst>
            </c:dLbl>
            <c:dLbl>
              <c:idx val="2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3D5C-4C2B-987F-FD01BCFF9D6F}"/>
                </c:ext>
              </c:extLst>
            </c:dLbl>
            <c:dLbl>
              <c:idx val="2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3D5C-4C2B-987F-FD01BCFF9D6F}"/>
                </c:ext>
              </c:extLst>
            </c:dLbl>
            <c:dLbl>
              <c:idx val="2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3D5C-4C2B-987F-FD01BCFF9D6F}"/>
                </c:ext>
              </c:extLst>
            </c:dLbl>
            <c:dLbl>
              <c:idx val="2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3D5C-4C2B-987F-FD01BCFF9D6F}"/>
                </c:ext>
              </c:extLst>
            </c:dLbl>
            <c:dLbl>
              <c:idx val="2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3D5C-4C2B-987F-FD01BCFF9D6F}"/>
                </c:ext>
              </c:extLst>
            </c:dLbl>
            <c:dLbl>
              <c:idx val="25"/>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3D5C-4C2B-987F-FD01BCFF9D6F}"/>
                </c:ext>
              </c:extLst>
            </c:dLbl>
            <c:dLbl>
              <c:idx val="26"/>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3D5C-4C2B-987F-FD01BCFF9D6F}"/>
                </c:ext>
              </c:extLst>
            </c:dLbl>
            <c:dLbl>
              <c:idx val="27"/>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3D5C-4C2B-987F-FD01BCFF9D6F}"/>
                </c:ext>
              </c:extLst>
            </c:dLbl>
            <c:dLbl>
              <c:idx val="28"/>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3D5C-4C2B-987F-FD01BCFF9D6F}"/>
                </c:ext>
              </c:extLst>
            </c:dLbl>
            <c:dLbl>
              <c:idx val="29"/>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3D5C-4C2B-987F-FD01BCFF9D6F}"/>
                </c:ext>
              </c:extLst>
            </c:dLbl>
            <c:dLbl>
              <c:idx val="3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3D5C-4C2B-987F-FD01BCFF9D6F}"/>
                </c:ext>
              </c:extLst>
            </c:dLbl>
            <c:dLbl>
              <c:idx val="3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3D5C-4C2B-987F-FD01BCFF9D6F}"/>
                </c:ext>
              </c:extLst>
            </c:dLbl>
            <c:dLbl>
              <c:idx val="3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3D5C-4C2B-987F-FD01BCFF9D6F}"/>
                </c:ext>
              </c:extLst>
            </c:dLbl>
            <c:dLbl>
              <c:idx val="3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3D5C-4C2B-987F-FD01BCFF9D6F}"/>
                </c:ext>
              </c:extLst>
            </c:dLbl>
            <c:dLbl>
              <c:idx val="3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3D5C-4C2B-987F-FD01BCFF9D6F}"/>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lumMod val="75000"/>
                        <a:lumOff val="25000"/>
                      </a:schemeClr>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'g6-2'!$D$30:$D$64</c:f>
              <c:strCache>
                <c:ptCount val="35"/>
                <c:pt idx="0">
                  <c:v>Serbija</c:v>
                </c:pt>
                <c:pt idx="1">
                  <c:v>Turkija</c:v>
                </c:pt>
                <c:pt idx="2">
                  <c:v>Jungtinė Karalystė</c:v>
                </c:pt>
                <c:pt idx="3">
                  <c:v>Norvegija</c:v>
                </c:pt>
                <c:pt idx="4">
                  <c:v>Islandija</c:v>
                </c:pt>
                <c:pt idx="5">
                  <c:v>Šveicarija</c:v>
                </c:pt>
                <c:pt idx="7">
                  <c:v>Rumūnija</c:v>
                </c:pt>
                <c:pt idx="8">
                  <c:v>Latvija</c:v>
                </c:pt>
                <c:pt idx="9">
                  <c:v>Bulgarija</c:v>
                </c:pt>
                <c:pt idx="10">
                  <c:v>LIETUVA</c:v>
                </c:pt>
                <c:pt idx="11">
                  <c:v>Vengrija</c:v>
                </c:pt>
                <c:pt idx="12">
                  <c:v>Slovakija</c:v>
                </c:pt>
                <c:pt idx="13">
                  <c:v>Kroatija</c:v>
                </c:pt>
                <c:pt idx="14">
                  <c:v>Estija</c:v>
                </c:pt>
                <c:pt idx="15">
                  <c:v>Lenkija</c:v>
                </c:pt>
                <c:pt idx="16">
                  <c:v>Čekija</c:v>
                </c:pt>
                <c:pt idx="17">
                  <c:v>ES27</c:v>
                </c:pt>
                <c:pt idx="18">
                  <c:v>Graikija</c:v>
                </c:pt>
                <c:pt idx="19">
                  <c:v>Malta</c:v>
                </c:pt>
                <c:pt idx="20">
                  <c:v>Vokietija</c:v>
                </c:pt>
                <c:pt idx="21">
                  <c:v>Portugalija</c:v>
                </c:pt>
                <c:pt idx="22">
                  <c:v>Slovėnija</c:v>
                </c:pt>
                <c:pt idx="23">
                  <c:v>Suomija</c:v>
                </c:pt>
                <c:pt idx="24">
                  <c:v>Austrija</c:v>
                </c:pt>
                <c:pt idx="25">
                  <c:v>Kipras</c:v>
                </c:pt>
                <c:pt idx="26">
                  <c:v>Airija</c:v>
                </c:pt>
                <c:pt idx="27">
                  <c:v>Danija</c:v>
                </c:pt>
                <c:pt idx="28">
                  <c:v>Liuksemburgas</c:v>
                </c:pt>
                <c:pt idx="29">
                  <c:v>Belgija</c:v>
                </c:pt>
                <c:pt idx="30">
                  <c:v>Italija</c:v>
                </c:pt>
                <c:pt idx="31">
                  <c:v>Švedija</c:v>
                </c:pt>
                <c:pt idx="32">
                  <c:v>Ispanija</c:v>
                </c:pt>
                <c:pt idx="33">
                  <c:v>Nyderlandai</c:v>
                </c:pt>
                <c:pt idx="34">
                  <c:v>Prancūzija</c:v>
                </c:pt>
              </c:strCache>
            </c:strRef>
          </c:cat>
          <c:val>
            <c:numRef>
              <c:f>'g6-2'!$E$30:$E$64</c:f>
              <c:numCache>
                <c:formatCode>#,##0</c:formatCode>
                <c:ptCount val="35"/>
                <c:pt idx="0">
                  <c:v>175.23</c:v>
                </c:pt>
                <c:pt idx="1">
                  <c:v>139.29</c:v>
                </c:pt>
                <c:pt idx="2">
                  <c:v>89.21</c:v>
                </c:pt>
                <c:pt idx="3">
                  <c:v>62.25</c:v>
                </c:pt>
                <c:pt idx="4">
                  <c:v>62.13</c:v>
                </c:pt>
                <c:pt idx="5">
                  <c:v>52.15</c:v>
                </c:pt>
                <c:pt idx="7">
                  <c:v>207.56</c:v>
                </c:pt>
                <c:pt idx="8">
                  <c:v>198.43</c:v>
                </c:pt>
                <c:pt idx="9">
                  <c:v>192.07</c:v>
                </c:pt>
                <c:pt idx="10">
                  <c:v>184.33</c:v>
                </c:pt>
                <c:pt idx="11">
                  <c:v>179.17</c:v>
                </c:pt>
                <c:pt idx="12">
                  <c:v>176.03</c:v>
                </c:pt>
                <c:pt idx="13">
                  <c:v>139.41</c:v>
                </c:pt>
                <c:pt idx="14">
                  <c:v>137.52000000000001</c:v>
                </c:pt>
                <c:pt idx="15">
                  <c:v>134.6</c:v>
                </c:pt>
                <c:pt idx="16">
                  <c:v>128.47</c:v>
                </c:pt>
                <c:pt idx="17">
                  <c:v>108</c:v>
                </c:pt>
                <c:pt idx="18">
                  <c:v>94.88</c:v>
                </c:pt>
                <c:pt idx="19">
                  <c:v>86.9166666666667</c:v>
                </c:pt>
                <c:pt idx="20">
                  <c:v>85.78</c:v>
                </c:pt>
                <c:pt idx="21">
                  <c:v>84.47</c:v>
                </c:pt>
                <c:pt idx="22">
                  <c:v>78.760000000000005</c:v>
                </c:pt>
                <c:pt idx="23">
                  <c:v>76.81</c:v>
                </c:pt>
                <c:pt idx="24">
                  <c:v>76.739999999999995</c:v>
                </c:pt>
                <c:pt idx="25">
                  <c:v>75.143333333333302</c:v>
                </c:pt>
                <c:pt idx="26">
                  <c:v>74.239999999999995</c:v>
                </c:pt>
                <c:pt idx="27">
                  <c:v>73.47</c:v>
                </c:pt>
                <c:pt idx="28">
                  <c:v>71.653333333333407</c:v>
                </c:pt>
                <c:pt idx="29">
                  <c:v>71.55</c:v>
                </c:pt>
                <c:pt idx="30">
                  <c:v>66.959999999999994</c:v>
                </c:pt>
                <c:pt idx="31">
                  <c:v>66.849999999999994</c:v>
                </c:pt>
                <c:pt idx="32">
                  <c:v>66.16</c:v>
                </c:pt>
                <c:pt idx="33">
                  <c:v>65.63</c:v>
                </c:pt>
                <c:pt idx="34">
                  <c:v>62.5</c:v>
                </c:pt>
              </c:numCache>
            </c:numRef>
          </c:val>
          <c:extLst>
            <c:ext xmlns:c16="http://schemas.microsoft.com/office/drawing/2014/chart" uri="{C3380CC4-5D6E-409C-BE32-E72D297353CC}">
              <c16:uniqueId val="{00000025-3D5C-4C2B-987F-FD01BCFF9D6F}"/>
            </c:ext>
          </c:extLst>
        </c:ser>
        <c:dLbls>
          <c:showLegendKey val="0"/>
          <c:showVal val="0"/>
          <c:showCatName val="0"/>
          <c:showSerName val="0"/>
          <c:showPercent val="0"/>
          <c:showBubbleSize val="0"/>
        </c:dLbls>
        <c:gapWidth val="182"/>
        <c:axId val="483543592"/>
        <c:axId val="1"/>
      </c:barChart>
      <c:catAx>
        <c:axId val="483543592"/>
        <c:scaling>
          <c:orientation val="minMax"/>
        </c:scaling>
        <c:delete val="0"/>
        <c:axPos val="b"/>
        <c:majorGridlines>
          <c:spPr>
            <a:ln w="9525" cmpd="sng">
              <a:solidFill>
                <a:srgbClr val="FFFFFF"/>
              </a:solidFill>
              <a:prstDash val="solid"/>
            </a:ln>
            <a:effectLst/>
          </c:spPr>
        </c:majorGridlines>
        <c:numFmt formatCode="General" sourceLinked="0"/>
        <c:majorTickMark val="in"/>
        <c:minorTickMark val="none"/>
        <c:tickLblPos val="low"/>
        <c:spPr>
          <a:noFill/>
          <a:ln w="9525">
            <a:solidFill>
              <a:srgbClr val="000000"/>
            </a:solidFill>
            <a:prstDash val="solid"/>
          </a:ln>
          <a:effectLst/>
          <a:extLst>
            <a:ext uri="{909E8E84-426E-40DD-AFC4-6F175D3DCCD1}">
              <a14:hiddenFill xmlns:a14="http://schemas.microsoft.com/office/drawing/2010/main">
                <a:noFill/>
              </a14:hiddenFill>
            </a:ext>
          </a:extLst>
        </c:spPr>
        <c:txPr>
          <a:bodyPr rot="-60000000" spcFirstLastPara="1" vertOverflow="ellipsis" vert="horz" wrap="square" anchor="ctr" anchorCtr="1"/>
          <a:lstStyle/>
          <a:p>
            <a:pPr>
              <a:defRPr sz="700" b="0" i="0" u="none" strike="noStrike" kern="1200" baseline="0">
                <a:solidFill>
                  <a:srgbClr val="000000"/>
                </a:solidFill>
                <a:latin typeface="Arial Narrow"/>
                <a:ea typeface="Arial Narrow"/>
                <a:cs typeface="Arial Narrow"/>
              </a:defRPr>
            </a:pPr>
            <a:endParaRPr lang="lt-LT"/>
          </a:p>
        </c:txPr>
        <c:crossAx val="1"/>
        <c:crosses val="autoZero"/>
        <c:auto val="1"/>
        <c:lblAlgn val="ctr"/>
        <c:lblOffset val="0"/>
        <c:noMultiLvlLbl val="0"/>
      </c:catAx>
      <c:valAx>
        <c:axId val="1"/>
        <c:scaling>
          <c:orientation val="minMax"/>
        </c:scaling>
        <c:delete val="0"/>
        <c:axPos val="l"/>
        <c:majorGridlines>
          <c:spPr>
            <a:ln w="9525" cmpd="sng">
              <a:solidFill>
                <a:srgbClr val="FFFFFF"/>
              </a:solidFill>
              <a:prstDash val="solid"/>
            </a:ln>
            <a:effectLst/>
          </c:spPr>
        </c:majorGridlines>
        <c:numFmt formatCode="General" sourceLinked="0"/>
        <c:majorTickMark val="in"/>
        <c:minorTickMark val="none"/>
        <c:tickLblPos val="nextTo"/>
        <c:spPr>
          <a:noFill/>
          <a:ln w="9525">
            <a:solidFill>
              <a:srgbClr val="000000"/>
            </a:solidFill>
            <a:prstDash val="solid"/>
          </a:ln>
          <a:effectLst/>
          <a:extLst>
            <a:ext uri="{909E8E84-426E-40DD-AFC4-6F175D3DCCD1}">
              <a14:hiddenFill xmlns:a14="http://schemas.microsoft.com/office/drawing/2010/main">
                <a:noFill/>
              </a14:hiddenFill>
            </a:ext>
          </a:extLst>
        </c:spPr>
        <c:txPr>
          <a:bodyPr rot="-60000000" spcFirstLastPara="1" vertOverflow="ellipsis" vert="horz" wrap="square" anchor="ctr" anchorCtr="1"/>
          <a:lstStyle/>
          <a:p>
            <a:pPr>
              <a:defRPr sz="700" b="0" i="0" u="none" strike="noStrike" kern="1200" baseline="0">
                <a:solidFill>
                  <a:srgbClr val="000000"/>
                </a:solidFill>
                <a:latin typeface="Arial Narrow"/>
                <a:ea typeface="Arial Narrow"/>
                <a:cs typeface="Arial Narrow"/>
              </a:defRPr>
            </a:pPr>
            <a:endParaRPr lang="lt-LT"/>
          </a:p>
        </c:txPr>
        <c:crossAx val="483543592"/>
        <c:crosses val="autoZero"/>
        <c:crossBetween val="between"/>
      </c:valAx>
      <c:spPr>
        <a:solidFill>
          <a:srgbClr val="EAEAEA"/>
        </a:solidFill>
        <a:ln>
          <a:noFill/>
        </a:ln>
        <a:effectLst/>
        <a:extLst>
          <a:ext uri="{91240B29-F687-4F45-9708-019B960494DF}">
            <a14:hiddenLine xmlns:a14="http://schemas.microsoft.com/office/drawing/2010/main">
              <a:noFill/>
            </a14:hiddenLine>
          </a:ext>
        </a:extLst>
      </c:spPr>
    </c:plotArea>
    <c:plotVisOnly val="1"/>
    <c:dispBlanksAs val="gap"/>
    <c:showDLblsOverMax val="1"/>
  </c:chart>
  <c:spPr>
    <a:noFill/>
    <a:ln w="9525" cap="flat" cmpd="sng" algn="ctr">
      <a:noFill/>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79849535514505"/>
          <c:y val="9.5850677327426692E-2"/>
          <c:w val="0.86899328083989502"/>
          <c:h val="0.82546484017701538"/>
        </c:manualLayout>
      </c:layout>
      <c:barChart>
        <c:barDir val="bar"/>
        <c:grouping val="stacked"/>
        <c:varyColors val="0"/>
        <c:ser>
          <c:idx val="1"/>
          <c:order val="0"/>
          <c:tx>
            <c:strRef>
              <c:f>'Figure 7'!$D$10</c:f>
              <c:strCache>
                <c:ptCount val="1"/>
                <c:pt idx="0">
                  <c:v>Išeminė širdies liga</c:v>
                </c:pt>
              </c:strCache>
            </c:strRef>
          </c:tx>
          <c:spPr>
            <a:solidFill>
              <a:schemeClr val="accent1"/>
            </a:solidFill>
            <a:ln>
              <a:noFill/>
            </a:ln>
            <a:effectLst/>
            <a:extLst>
              <a:ext uri="{91240B29-F687-4F45-9708-019B960494DF}">
                <a14:hiddenLine xmlns:a14="http://schemas.microsoft.com/office/drawing/2010/main">
                  <a:solidFill>
                    <a:srgbClr val="FCB716"/>
                  </a:solidFill>
                </a14:hiddenLine>
              </a:ext>
            </a:ex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6B-432C-A13C-C9DDE029647B}"/>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6B-432C-A13C-C9DDE029647B}"/>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7'!$D$11:$D$40</c:f>
              <c:numCache>
                <c:formatCode>General</c:formatCode>
                <c:ptCount val="30"/>
                <c:pt idx="0" formatCode="0.0">
                  <c:v>18.91</c:v>
                </c:pt>
                <c:pt idx="2" formatCode="0.0">
                  <c:v>47.06</c:v>
                </c:pt>
                <c:pt idx="3" formatCode="0.0">
                  <c:v>62.01</c:v>
                </c:pt>
                <c:pt idx="4" formatCode="0.0">
                  <c:v>36.979999999999997</c:v>
                </c:pt>
                <c:pt idx="5" formatCode="0.0">
                  <c:v>68.39</c:v>
                </c:pt>
                <c:pt idx="6" formatCode="0.0">
                  <c:v>54.82</c:v>
                </c:pt>
                <c:pt idx="7" formatCode="0.0">
                  <c:v>48.63</c:v>
                </c:pt>
                <c:pt idx="8" formatCode="0.0">
                  <c:v>36.24</c:v>
                </c:pt>
                <c:pt idx="9" formatCode="0.0">
                  <c:v>33.75</c:v>
                </c:pt>
                <c:pt idx="10" formatCode="0.0">
                  <c:v>25.15</c:v>
                </c:pt>
                <c:pt idx="11" formatCode="0.0">
                  <c:v>34</c:v>
                </c:pt>
                <c:pt idx="12" formatCode="0.0">
                  <c:v>24.22</c:v>
                </c:pt>
                <c:pt idx="13" formatCode="0.0">
                  <c:v>24.71</c:v>
                </c:pt>
                <c:pt idx="14" formatCode="0.0">
                  <c:v>18.850000000000001</c:v>
                </c:pt>
                <c:pt idx="15" formatCode="0.0">
                  <c:v>12.65</c:v>
                </c:pt>
                <c:pt idx="16" formatCode="0.0">
                  <c:v>18.91</c:v>
                </c:pt>
                <c:pt idx="17" formatCode="0.0">
                  <c:v>22.96</c:v>
                </c:pt>
                <c:pt idx="18" formatCode="0.0">
                  <c:v>20.41</c:v>
                </c:pt>
                <c:pt idx="19" formatCode="0.0">
                  <c:v>20.09</c:v>
                </c:pt>
                <c:pt idx="20" formatCode="0.0">
                  <c:v>18.149999999999999</c:v>
                </c:pt>
                <c:pt idx="21" formatCode="0.0">
                  <c:v>13.96</c:v>
                </c:pt>
                <c:pt idx="22" formatCode="0.0">
                  <c:v>10.5</c:v>
                </c:pt>
                <c:pt idx="23" formatCode="0.0">
                  <c:v>11.59</c:v>
                </c:pt>
                <c:pt idx="24" formatCode="0.0">
                  <c:v>10.91</c:v>
                </c:pt>
                <c:pt idx="25" formatCode="0.0">
                  <c:v>15.83</c:v>
                </c:pt>
                <c:pt idx="26" formatCode="0.0">
                  <c:v>10.97</c:v>
                </c:pt>
                <c:pt idx="27" formatCode="0.0">
                  <c:v>8.52</c:v>
                </c:pt>
                <c:pt idx="28" formatCode="0.0">
                  <c:v>7.98</c:v>
                </c:pt>
              </c:numCache>
            </c:numRef>
          </c:val>
          <c:extLst>
            <c:ext xmlns:c16="http://schemas.microsoft.com/office/drawing/2014/chart" uri="{C3380CC4-5D6E-409C-BE32-E72D297353CC}">
              <c16:uniqueId val="{00000002-0C6B-432C-A13C-C9DDE029647B}"/>
            </c:ext>
          </c:extLst>
        </c:ser>
        <c:ser>
          <c:idx val="0"/>
          <c:order val="1"/>
          <c:tx>
            <c:strRef>
              <c:f>'Figure 7'!$E$10</c:f>
              <c:strCache>
                <c:ptCount val="1"/>
                <c:pt idx="0">
                  <c:v>Storosios žarnos vėžys</c:v>
                </c:pt>
              </c:strCache>
            </c:strRef>
          </c:tx>
          <c:spPr>
            <a:solidFill>
              <a:schemeClr val="accent2"/>
            </a:solidFill>
            <a:ln>
              <a:noFill/>
            </a:ln>
            <a:effectLst/>
            <a:extLst>
              <a:ext uri="{91240B29-F687-4F45-9708-019B960494DF}">
                <a14:hiddenLine xmlns:a14="http://schemas.microsoft.com/office/drawing/2010/main">
                  <a:solidFill>
                    <a:srgbClr val="1F497D"/>
                  </a:solidFill>
                </a14:hiddenLine>
              </a:ext>
            </a:ex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6B-432C-A13C-C9DDE029647B}"/>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6B-432C-A13C-C9DDE029647B}"/>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7'!$E$11:$E$40</c:f>
              <c:numCache>
                <c:formatCode>General</c:formatCode>
                <c:ptCount val="30"/>
                <c:pt idx="0" formatCode="0.0">
                  <c:v>15.05</c:v>
                </c:pt>
                <c:pt idx="2" formatCode="0.0">
                  <c:v>20.399999999999999</c:v>
                </c:pt>
                <c:pt idx="3" formatCode="0.0">
                  <c:v>16.5</c:v>
                </c:pt>
                <c:pt idx="4" formatCode="0.0">
                  <c:v>19.25</c:v>
                </c:pt>
                <c:pt idx="5" formatCode="0.0">
                  <c:v>15.66</c:v>
                </c:pt>
                <c:pt idx="6" formatCode="0.0">
                  <c:v>30.35</c:v>
                </c:pt>
                <c:pt idx="7" formatCode="0.0">
                  <c:v>23.83</c:v>
                </c:pt>
                <c:pt idx="8" formatCode="0.0">
                  <c:v>24.34</c:v>
                </c:pt>
                <c:pt idx="9" formatCode="0.0">
                  <c:v>16.920000000000002</c:v>
                </c:pt>
                <c:pt idx="10" formatCode="0.0">
                  <c:v>20.03</c:v>
                </c:pt>
                <c:pt idx="11" formatCode="0.0">
                  <c:v>18.670000000000002</c:v>
                </c:pt>
                <c:pt idx="12" formatCode="0.0">
                  <c:v>10.14</c:v>
                </c:pt>
                <c:pt idx="13" formatCode="0.0">
                  <c:v>14.63</c:v>
                </c:pt>
                <c:pt idx="14" formatCode="0.0">
                  <c:v>12.75</c:v>
                </c:pt>
                <c:pt idx="15" formatCode="0.0">
                  <c:v>16.47</c:v>
                </c:pt>
                <c:pt idx="16" formatCode="0.0">
                  <c:v>15.06</c:v>
                </c:pt>
                <c:pt idx="17" formatCode="0.0">
                  <c:v>11.45</c:v>
                </c:pt>
                <c:pt idx="18" formatCode="0.0">
                  <c:v>11.74</c:v>
                </c:pt>
                <c:pt idx="19" formatCode="0.0">
                  <c:v>10.54</c:v>
                </c:pt>
                <c:pt idx="20" formatCode="0.0">
                  <c:v>14.15</c:v>
                </c:pt>
                <c:pt idx="21" formatCode="0.0">
                  <c:v>10.5</c:v>
                </c:pt>
                <c:pt idx="22" formatCode="0.0">
                  <c:v>14.67</c:v>
                </c:pt>
                <c:pt idx="23" formatCode="0.0">
                  <c:v>11.75</c:v>
                </c:pt>
                <c:pt idx="24" formatCode="0.0">
                  <c:v>12.04</c:v>
                </c:pt>
                <c:pt idx="25" formatCode="0.0">
                  <c:v>12.87</c:v>
                </c:pt>
                <c:pt idx="26" formatCode="0.0">
                  <c:v>14.99</c:v>
                </c:pt>
                <c:pt idx="27" formatCode="0.0">
                  <c:v>15.56</c:v>
                </c:pt>
                <c:pt idx="28" formatCode="0.0">
                  <c:v>12.2</c:v>
                </c:pt>
              </c:numCache>
            </c:numRef>
          </c:val>
          <c:extLst>
            <c:ext xmlns:c16="http://schemas.microsoft.com/office/drawing/2014/chart" uri="{C3380CC4-5D6E-409C-BE32-E72D297353CC}">
              <c16:uniqueId val="{00000005-0C6B-432C-A13C-C9DDE029647B}"/>
            </c:ext>
          </c:extLst>
        </c:ser>
        <c:ser>
          <c:idx val="2"/>
          <c:order val="2"/>
          <c:tx>
            <c:strRef>
              <c:f>'Figure 7'!$F$10</c:f>
              <c:strCache>
                <c:ptCount val="1"/>
                <c:pt idx="0">
                  <c:v>Krūties vėžys (tik moterys)</c:v>
                </c:pt>
              </c:strCache>
            </c:strRef>
          </c:tx>
          <c:spPr>
            <a:solidFill>
              <a:schemeClr val="accent2">
                <a:lumMod val="40000"/>
                <a:lumOff val="60000"/>
              </a:schemeClr>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6B-432C-A13C-C9DDE029647B}"/>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6B-432C-A13C-C9DDE029647B}"/>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7'!$F$11:$F$40</c:f>
              <c:numCache>
                <c:formatCode>General</c:formatCode>
                <c:ptCount val="30"/>
                <c:pt idx="0" formatCode="0.0">
                  <c:v>10.91</c:v>
                </c:pt>
                <c:pt idx="2" formatCode="0.0">
                  <c:v>12.81</c:v>
                </c:pt>
                <c:pt idx="3" formatCode="0.0">
                  <c:v>13.22</c:v>
                </c:pt>
                <c:pt idx="4" formatCode="0.0">
                  <c:v>11.25</c:v>
                </c:pt>
                <c:pt idx="5" formatCode="0.0">
                  <c:v>10.8</c:v>
                </c:pt>
                <c:pt idx="6" formatCode="0.0">
                  <c:v>13.67</c:v>
                </c:pt>
                <c:pt idx="7" formatCode="0.0">
                  <c:v>13.28</c:v>
                </c:pt>
                <c:pt idx="8" formatCode="0.0">
                  <c:v>12.16</c:v>
                </c:pt>
                <c:pt idx="9" formatCode="0.0">
                  <c:v>11.81</c:v>
                </c:pt>
                <c:pt idx="10" formatCode="0.0">
                  <c:v>11.97</c:v>
                </c:pt>
                <c:pt idx="11" formatCode="0.0">
                  <c:v>9.0399999999999991</c:v>
                </c:pt>
                <c:pt idx="12" formatCode="0.0">
                  <c:v>9.8699999999999992</c:v>
                </c:pt>
                <c:pt idx="13" formatCode="0.0">
                  <c:v>8.44</c:v>
                </c:pt>
                <c:pt idx="14" formatCode="0.0">
                  <c:v>11.22</c:v>
                </c:pt>
                <c:pt idx="15" formatCode="0.0">
                  <c:v>10.01</c:v>
                </c:pt>
                <c:pt idx="16" formatCode="0.0">
                  <c:v>10.5</c:v>
                </c:pt>
                <c:pt idx="17" formatCode="0.0">
                  <c:v>10.01</c:v>
                </c:pt>
                <c:pt idx="18" formatCode="0.0">
                  <c:v>9.81</c:v>
                </c:pt>
                <c:pt idx="19" formatCode="0.0">
                  <c:v>10.26</c:v>
                </c:pt>
                <c:pt idx="20" formatCode="0.0">
                  <c:v>11.49</c:v>
                </c:pt>
                <c:pt idx="21" formatCode="0.0">
                  <c:v>10.220000000000001</c:v>
                </c:pt>
                <c:pt idx="22" formatCode="0.0">
                  <c:v>10.32</c:v>
                </c:pt>
                <c:pt idx="23" formatCode="0.0">
                  <c:v>11.23</c:v>
                </c:pt>
                <c:pt idx="24" formatCode="0.0">
                  <c:v>10.58</c:v>
                </c:pt>
                <c:pt idx="25" formatCode="0.0">
                  <c:v>8.1300000000000008</c:v>
                </c:pt>
                <c:pt idx="26" formatCode="0.0">
                  <c:v>7.86</c:v>
                </c:pt>
                <c:pt idx="27" formatCode="0.0">
                  <c:v>11.08</c:v>
                </c:pt>
                <c:pt idx="28" formatCode="0.0">
                  <c:v>11.2</c:v>
                </c:pt>
              </c:numCache>
            </c:numRef>
          </c:val>
          <c:extLst>
            <c:ext xmlns:c16="http://schemas.microsoft.com/office/drawing/2014/chart" uri="{C3380CC4-5D6E-409C-BE32-E72D297353CC}">
              <c16:uniqueId val="{00000008-0C6B-432C-A13C-C9DDE029647B}"/>
            </c:ext>
          </c:extLst>
        </c:ser>
        <c:ser>
          <c:idx val="3"/>
          <c:order val="3"/>
          <c:tx>
            <c:strRef>
              <c:f>'Figure 7'!$G$10</c:f>
              <c:strCache>
                <c:ptCount val="1"/>
                <c:pt idx="0">
                  <c:v>Cerebrovaskulinės ligos</c:v>
                </c:pt>
              </c:strCache>
            </c:strRef>
          </c:tx>
          <c:spPr>
            <a:solidFill>
              <a:schemeClr val="accent1">
                <a:lumMod val="40000"/>
                <a:lumOff val="60000"/>
              </a:schemeClr>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C6B-432C-A13C-C9DDE029647B}"/>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C6B-432C-A13C-C9DDE029647B}"/>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7'!$G$11:$G$40</c:f>
              <c:numCache>
                <c:formatCode>General</c:formatCode>
                <c:ptCount val="30"/>
                <c:pt idx="0" formatCode="0.0">
                  <c:v>9.99</c:v>
                </c:pt>
                <c:pt idx="2" formatCode="0.0">
                  <c:v>34.58</c:v>
                </c:pt>
                <c:pt idx="3" formatCode="0.0">
                  <c:v>36.299999999999997</c:v>
                </c:pt>
                <c:pt idx="4" formatCode="0.0">
                  <c:v>40.96</c:v>
                </c:pt>
                <c:pt idx="5" formatCode="0.0">
                  <c:v>24.98</c:v>
                </c:pt>
                <c:pt idx="6" formatCode="0.0">
                  <c:v>20.16</c:v>
                </c:pt>
                <c:pt idx="7" formatCode="0.0">
                  <c:v>20.37</c:v>
                </c:pt>
                <c:pt idx="8" formatCode="0.0">
                  <c:v>18.670000000000002</c:v>
                </c:pt>
                <c:pt idx="9" formatCode="0.0">
                  <c:v>11.35</c:v>
                </c:pt>
                <c:pt idx="10" formatCode="0.0">
                  <c:v>16.21</c:v>
                </c:pt>
                <c:pt idx="11" formatCode="0.0">
                  <c:v>10.94</c:v>
                </c:pt>
                <c:pt idx="12" formatCode="0.0">
                  <c:v>10.62</c:v>
                </c:pt>
                <c:pt idx="13" formatCode="0.0">
                  <c:v>5.6</c:v>
                </c:pt>
                <c:pt idx="14" formatCode="0.0">
                  <c:v>6.82</c:v>
                </c:pt>
                <c:pt idx="15" formatCode="0.0">
                  <c:v>9.8800000000000008</c:v>
                </c:pt>
                <c:pt idx="16" formatCode="0.0">
                  <c:v>9.0299999999999994</c:v>
                </c:pt>
                <c:pt idx="17" formatCode="0.0">
                  <c:v>8.61</c:v>
                </c:pt>
                <c:pt idx="18" formatCode="0.0">
                  <c:v>5.6</c:v>
                </c:pt>
                <c:pt idx="19" formatCode="0.0">
                  <c:v>5.64</c:v>
                </c:pt>
                <c:pt idx="20" formatCode="0.0">
                  <c:v>5.61</c:v>
                </c:pt>
                <c:pt idx="21" formatCode="0.0">
                  <c:v>6.07</c:v>
                </c:pt>
                <c:pt idx="22" formatCode="0.0">
                  <c:v>7.03</c:v>
                </c:pt>
                <c:pt idx="23" formatCode="0.0">
                  <c:v>6.67</c:v>
                </c:pt>
                <c:pt idx="24" formatCode="0.0">
                  <c:v>6.11</c:v>
                </c:pt>
                <c:pt idx="25" formatCode="0.0">
                  <c:v>5.61</c:v>
                </c:pt>
                <c:pt idx="26" formatCode="0.0">
                  <c:v>5.66</c:v>
                </c:pt>
                <c:pt idx="27" formatCode="0.0">
                  <c:v>6.08</c:v>
                </c:pt>
                <c:pt idx="28" formatCode="0.0">
                  <c:v>5.15</c:v>
                </c:pt>
              </c:numCache>
            </c:numRef>
          </c:val>
          <c:extLst>
            <c:ext xmlns:c16="http://schemas.microsoft.com/office/drawing/2014/chart" uri="{C3380CC4-5D6E-409C-BE32-E72D297353CC}">
              <c16:uniqueId val="{0000000B-0C6B-432C-A13C-C9DDE029647B}"/>
            </c:ext>
          </c:extLst>
        </c:ser>
        <c:ser>
          <c:idx val="4"/>
          <c:order val="4"/>
          <c:tx>
            <c:strRef>
              <c:f>'Figure 7'!$H$10</c:f>
              <c:strCache>
                <c:ptCount val="1"/>
                <c:pt idx="0">
                  <c:v>Plaučių ligos</c:v>
                </c:pt>
              </c:strCache>
            </c:strRef>
          </c:tx>
          <c:spPr>
            <a:solidFill>
              <a:schemeClr val="accent5"/>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C6B-432C-A13C-C9DDE029647B}"/>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C6B-432C-A13C-C9DDE029647B}"/>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7'!$H$11:$H$40</c:f>
              <c:numCache>
                <c:formatCode>General</c:formatCode>
                <c:ptCount val="30"/>
                <c:pt idx="0" formatCode="0.0">
                  <c:v>5.22</c:v>
                </c:pt>
                <c:pt idx="2" formatCode="0.0">
                  <c:v>21.69</c:v>
                </c:pt>
                <c:pt idx="3" formatCode="0.0">
                  <c:v>10.57</c:v>
                </c:pt>
                <c:pt idx="4" formatCode="0.0">
                  <c:v>9.8800000000000008</c:v>
                </c:pt>
                <c:pt idx="5" formatCode="0.0">
                  <c:v>9.0500000000000007</c:v>
                </c:pt>
                <c:pt idx="6" formatCode="0.0">
                  <c:v>4.4000000000000004</c:v>
                </c:pt>
                <c:pt idx="7" formatCode="0.0">
                  <c:v>16.809999999999999</c:v>
                </c:pt>
                <c:pt idx="8" formatCode="0.0">
                  <c:v>5.37</c:v>
                </c:pt>
                <c:pt idx="9" formatCode="0.0">
                  <c:v>6.3</c:v>
                </c:pt>
                <c:pt idx="10" formatCode="0.0">
                  <c:v>14.18</c:v>
                </c:pt>
                <c:pt idx="11" formatCode="0.0">
                  <c:v>9.1300000000000008</c:v>
                </c:pt>
                <c:pt idx="12" formatCode="0.0">
                  <c:v>1.75</c:v>
                </c:pt>
                <c:pt idx="13" formatCode="0.0">
                  <c:v>3</c:v>
                </c:pt>
                <c:pt idx="14" formatCode="0.0">
                  <c:v>3.95</c:v>
                </c:pt>
                <c:pt idx="15" formatCode="0.0">
                  <c:v>6.83</c:v>
                </c:pt>
                <c:pt idx="16" formatCode="0.0">
                  <c:v>1.94</c:v>
                </c:pt>
                <c:pt idx="17" formatCode="0.0">
                  <c:v>0.6</c:v>
                </c:pt>
                <c:pt idx="18" formatCode="0.0">
                  <c:v>2.11</c:v>
                </c:pt>
                <c:pt idx="19" formatCode="0.0">
                  <c:v>0.84</c:v>
                </c:pt>
                <c:pt idx="20" formatCode="0.0">
                  <c:v>3.24</c:v>
                </c:pt>
                <c:pt idx="21" formatCode="0.0">
                  <c:v>1.67</c:v>
                </c:pt>
                <c:pt idx="22" formatCode="0.0">
                  <c:v>4.78</c:v>
                </c:pt>
                <c:pt idx="23" formatCode="0.0">
                  <c:v>5.78</c:v>
                </c:pt>
                <c:pt idx="24" formatCode="0.0">
                  <c:v>2.19</c:v>
                </c:pt>
                <c:pt idx="25" formatCode="0.0">
                  <c:v>2.25</c:v>
                </c:pt>
                <c:pt idx="26" formatCode="0.0">
                  <c:v>2.8</c:v>
                </c:pt>
                <c:pt idx="27" formatCode="0.0">
                  <c:v>2.57</c:v>
                </c:pt>
                <c:pt idx="28" formatCode="0.0">
                  <c:v>2.66</c:v>
                </c:pt>
              </c:numCache>
            </c:numRef>
          </c:val>
          <c:extLst>
            <c:ext xmlns:c16="http://schemas.microsoft.com/office/drawing/2014/chart" uri="{C3380CC4-5D6E-409C-BE32-E72D297353CC}">
              <c16:uniqueId val="{0000000E-0C6B-432C-A13C-C9DDE029647B}"/>
            </c:ext>
          </c:extLst>
        </c:ser>
        <c:ser>
          <c:idx val="5"/>
          <c:order val="5"/>
          <c:tx>
            <c:strRef>
              <c:f>'Figure 7'!$I$10</c:f>
              <c:strCache>
                <c:ptCount val="1"/>
                <c:pt idx="0">
                  <c:v>Kitos</c:v>
                </c:pt>
              </c:strCache>
            </c:strRef>
          </c:tx>
          <c:spPr>
            <a:solidFill>
              <a:schemeClr val="bg1">
                <a:lumMod val="85000"/>
              </a:schemeClr>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C6B-432C-A13C-C9DDE029647B}"/>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C6B-432C-A13C-C9DDE029647B}"/>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7'!$I$11:$I$40</c:f>
              <c:numCache>
                <c:formatCode>General</c:formatCode>
                <c:ptCount val="30"/>
                <c:pt idx="0" formatCode="0.0">
                  <c:v>33.059999999999995</c:v>
                </c:pt>
                <c:pt idx="2" formatCode="0.0">
                  <c:v>71.019999999999982</c:v>
                </c:pt>
                <c:pt idx="3" formatCode="0.0">
                  <c:v>59.830000000000041</c:v>
                </c:pt>
                <c:pt idx="4" formatCode="0.0">
                  <c:v>73.75</c:v>
                </c:pt>
                <c:pt idx="5" formatCode="0.0">
                  <c:v>55.450000000000017</c:v>
                </c:pt>
                <c:pt idx="6" formatCode="0.0">
                  <c:v>55.769999999999982</c:v>
                </c:pt>
                <c:pt idx="7" formatCode="0.0">
                  <c:v>53.109999999999985</c:v>
                </c:pt>
                <c:pt idx="8" formatCode="0.0">
                  <c:v>42.629999999999995</c:v>
                </c:pt>
                <c:pt idx="9" formatCode="0.0">
                  <c:v>57.390000000000015</c:v>
                </c:pt>
                <c:pt idx="10" formatCode="0.0">
                  <c:v>47.06</c:v>
                </c:pt>
                <c:pt idx="11" formatCode="0.0">
                  <c:v>46.69</c:v>
                </c:pt>
                <c:pt idx="12" formatCode="0.0">
                  <c:v>38.28</c:v>
                </c:pt>
                <c:pt idx="13" formatCode="0.0">
                  <c:v>30.410000000000004</c:v>
                </c:pt>
                <c:pt idx="14" formatCode="0.0">
                  <c:v>32.19</c:v>
                </c:pt>
                <c:pt idx="15" formatCode="0.0">
                  <c:v>28.630000000000003</c:v>
                </c:pt>
                <c:pt idx="16" formatCode="0.0">
                  <c:v>23.320000000000007</c:v>
                </c:pt>
                <c:pt idx="17" formatCode="0.0">
                  <c:v>23.180000000000007</c:v>
                </c:pt>
                <c:pt idx="18" formatCode="0.0">
                  <c:v>27.069999999999993</c:v>
                </c:pt>
                <c:pt idx="19" formatCode="0.0">
                  <c:v>27.39</c:v>
                </c:pt>
                <c:pt idx="20" formatCode="0.0">
                  <c:v>21.599999999999994</c:v>
                </c:pt>
                <c:pt idx="21" formatCode="0.0">
                  <c:v>31.120000000000005</c:v>
                </c:pt>
                <c:pt idx="22" formatCode="0.0">
                  <c:v>26.169999999999995</c:v>
                </c:pt>
                <c:pt idx="23" formatCode="0.0">
                  <c:v>24.529999999999994</c:v>
                </c:pt>
                <c:pt idx="24" formatCode="0.0">
                  <c:v>25.129999999999995</c:v>
                </c:pt>
                <c:pt idx="25" formatCode="0.0">
                  <c:v>22.159999999999997</c:v>
                </c:pt>
                <c:pt idx="26" formatCode="0.0">
                  <c:v>23.879999999999995</c:v>
                </c:pt>
                <c:pt idx="27" formatCode="0.0">
                  <c:v>21.82</c:v>
                </c:pt>
                <c:pt idx="28" formatCode="0.0">
                  <c:v>23.310000000000002</c:v>
                </c:pt>
              </c:numCache>
            </c:numRef>
          </c:val>
          <c:extLst>
            <c:ext xmlns:c16="http://schemas.microsoft.com/office/drawing/2014/chart" uri="{C3380CC4-5D6E-409C-BE32-E72D297353CC}">
              <c16:uniqueId val="{00000011-0C6B-432C-A13C-C9DDE029647B}"/>
            </c:ext>
          </c:extLst>
        </c:ser>
        <c:dLbls>
          <c:showLegendKey val="0"/>
          <c:showVal val="0"/>
          <c:showCatName val="0"/>
          <c:showSerName val="0"/>
          <c:showPercent val="0"/>
          <c:showBubbleSize val="0"/>
        </c:dLbls>
        <c:gapWidth val="150"/>
        <c:overlap val="100"/>
        <c:axId val="234134528"/>
        <c:axId val="234148608"/>
      </c:barChart>
      <c:catAx>
        <c:axId val="234134528"/>
        <c:scaling>
          <c:orientation val="maxMin"/>
        </c:scaling>
        <c:delete val="0"/>
        <c:axPos val="l"/>
        <c:numFmt formatCode="General" sourceLinked="0"/>
        <c:majorTickMark val="out"/>
        <c:minorTickMark val="none"/>
        <c:tickLblPos val="nextTo"/>
        <c:spPr>
          <a:ln>
            <a:solidFill>
              <a:srgbClr val="000000"/>
            </a:solidFill>
            <a:prstDash val="solid"/>
          </a:ln>
        </c:spPr>
        <c:crossAx val="234148608"/>
        <c:crosses val="autoZero"/>
        <c:auto val="1"/>
        <c:lblAlgn val="ctr"/>
        <c:lblOffset val="100"/>
        <c:noMultiLvlLbl val="0"/>
      </c:catAx>
      <c:valAx>
        <c:axId val="234148608"/>
        <c:scaling>
          <c:orientation val="minMax"/>
          <c:max val="225"/>
        </c:scaling>
        <c:delete val="0"/>
        <c:axPos val="t"/>
        <c:majorGridlines>
          <c:spPr>
            <a:ln w="3175">
              <a:solidFill>
                <a:schemeClr val="bg1">
                  <a:lumMod val="85000"/>
                </a:schemeClr>
              </a:solidFill>
              <a:prstDash val="sysDash"/>
            </a:ln>
          </c:spPr>
        </c:majorGridlines>
        <c:numFmt formatCode="#,##0" sourceLinked="0"/>
        <c:majorTickMark val="out"/>
        <c:minorTickMark val="none"/>
        <c:tickLblPos val="nextTo"/>
        <c:spPr>
          <a:no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crossAx val="234134528"/>
        <c:crosses val="autoZero"/>
        <c:crossBetween val="between"/>
        <c:majorUnit val="25"/>
      </c:valAx>
      <c:spPr>
        <a:ln>
          <a:solidFill>
            <a:schemeClr val="bg1">
              <a:lumMod val="85000"/>
            </a:schemeClr>
          </a:solidFill>
        </a:ln>
      </c:spPr>
    </c:plotArea>
    <c:legend>
      <c:legendPos val="b"/>
      <c:layout>
        <c:manualLayout>
          <c:xMode val="edge"/>
          <c:yMode val="edge"/>
          <c:x val="8.7370393700787405E-2"/>
          <c:y val="0.94547992128422764"/>
          <c:w val="0.91262960629921264"/>
          <c:h val="4.9610880191294643E-2"/>
        </c:manualLayout>
      </c:layout>
      <c:overlay val="0"/>
      <c:spPr>
        <a:noFill/>
        <a:ln>
          <a:noFill/>
          <a:round/>
        </a:ln>
        <a:effectLst/>
        <a:extLst>
          <a:ext uri="{91240B29-F687-4F45-9708-019B960494DF}">
            <a14:hiddenLine xmlns:a14="http://schemas.microsoft.com/office/drawing/2010/main">
              <a:solidFill>
                <a:srgbClr val="1F497D"/>
              </a:solidFill>
              <a:round/>
            </a14:hiddenLine>
          </a:ext>
        </a:extLst>
      </c:spPr>
      <c:txPr>
        <a:bodyPr/>
        <a:lstStyle/>
        <a:p>
          <a:pPr>
            <a:defRPr b="1"/>
          </a:pPr>
          <a:endParaRPr lang="lt-LT"/>
        </a:p>
      </c:txPr>
    </c:legend>
    <c:plotVisOnly val="1"/>
    <c:dispBlanksAs val="gap"/>
    <c:showDLblsOverMax val="0"/>
  </c:chart>
  <c:spPr>
    <a:solidFill>
      <a:sysClr val="window" lastClr="FFFFFF"/>
    </a:solidFill>
    <a:ln w="9525" cap="flat" cmpd="sng" algn="ctr">
      <a:solidFill>
        <a:schemeClr val="bg1">
          <a:lumMod val="85000"/>
        </a:schemeClr>
      </a:solidFill>
      <a:prstDash val="solid"/>
      <a:round/>
    </a:ln>
    <a:effectLst/>
  </c:spPr>
  <c:txPr>
    <a:bodyPr/>
    <a:lstStyle/>
    <a:p>
      <a:pPr>
        <a:defRPr sz="900">
          <a:solidFill>
            <a:srgbClr val="000000"/>
          </a:solidFill>
          <a:latin typeface="Arial"/>
          <a:ea typeface="Arial"/>
          <a:cs typeface="Arial"/>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'UZIMT RAJ'!$D$1</c:f>
              <c:strCache>
                <c:ptCount val="1"/>
                <c:pt idx="0">
                  <c:v>Lovos užimtumas</c:v>
                </c:pt>
              </c:strCache>
            </c:strRef>
          </c:tx>
          <c:spPr>
            <a:solidFill>
              <a:schemeClr val="accent1"/>
            </a:solidFill>
            <a:ln>
              <a:noFill/>
            </a:ln>
            <a:effectLst/>
          </c:spPr>
          <c:invertIfNegative val="0"/>
          <c:dPt>
            <c:idx val="8"/>
            <c:invertIfNegative val="0"/>
            <c:bubble3D val="0"/>
            <c:spPr>
              <a:solidFill>
                <a:srgbClr val="00B050"/>
              </a:solidFill>
              <a:ln>
                <a:noFill/>
              </a:ln>
              <a:effectLst/>
            </c:spPr>
            <c:extLst>
              <c:ext xmlns:c16="http://schemas.microsoft.com/office/drawing/2014/chart" uri="{C3380CC4-5D6E-409C-BE32-E72D297353CC}">
                <c16:uniqueId val="{00000001-2DAE-4FBD-ACEC-6B469F03791E}"/>
              </c:ext>
            </c:extLst>
          </c:dPt>
          <c:dPt>
            <c:idx val="16"/>
            <c:invertIfNegative val="0"/>
            <c:bubble3D val="0"/>
            <c:spPr>
              <a:solidFill>
                <a:srgbClr val="FF0000"/>
              </a:solidFill>
              <a:ln>
                <a:noFill/>
              </a:ln>
              <a:effectLst/>
            </c:spPr>
            <c:extLst>
              <c:ext xmlns:c16="http://schemas.microsoft.com/office/drawing/2014/chart" uri="{C3380CC4-5D6E-409C-BE32-E72D297353CC}">
                <c16:uniqueId val="{00000003-2DAE-4FBD-ACEC-6B469F03791E}"/>
              </c:ext>
            </c:extLst>
          </c:dPt>
          <c:dLbls>
            <c:dLbl>
              <c:idx val="8"/>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2DAE-4FBD-ACEC-6B469F03791E}"/>
                </c:ext>
              </c:extLst>
            </c:dLbl>
            <c:dLbl>
              <c:idx val="1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3-2DAE-4FBD-ACEC-6B469F0379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'UZIMT RAJ'!$C$2:$C$49</c:f>
              <c:strCache>
                <c:ptCount val="48"/>
                <c:pt idx="0">
                  <c:v>VšĮ Jurbarko lig.</c:v>
                </c:pt>
                <c:pt idx="1">
                  <c:v>VšĮ Joniškio lig.</c:v>
                </c:pt>
                <c:pt idx="2">
                  <c:v>VšĮ Regioninė Telšių lig.</c:v>
                </c:pt>
                <c:pt idx="3">
                  <c:v>VšĮ Pasvalio lig.</c:v>
                </c:pt>
                <c:pt idx="4">
                  <c:v>VšĮ Kėdainių lig.</c:v>
                </c:pt>
                <c:pt idx="5">
                  <c:v>VšĮ Pakruojo lig.</c:v>
                </c:pt>
                <c:pt idx="6">
                  <c:v>VšĮ Marijampolės lig.</c:v>
                </c:pt>
                <c:pt idx="7">
                  <c:v>VšĮ Šilutės lig.</c:v>
                </c:pt>
                <c:pt idx="8">
                  <c:v>EU (2015 m. PSO)</c:v>
                </c:pt>
                <c:pt idx="9">
                  <c:v>VšĮ Šakių lig.</c:v>
                </c:pt>
                <c:pt idx="10">
                  <c:v>VšĮ Mažeikių lig.</c:v>
                </c:pt>
                <c:pt idx="11">
                  <c:v>VšĮ Jonavos lig.</c:v>
                </c:pt>
                <c:pt idx="12">
                  <c:v>VšĮ Ukmergės lig.</c:v>
                </c:pt>
                <c:pt idx="13">
                  <c:v>VšĮ M. Marcinkevičiaus lig.</c:v>
                </c:pt>
                <c:pt idx="14">
                  <c:v>Kretingos r. sav. VšĮ Kretingos lig.</c:v>
                </c:pt>
                <c:pt idx="15">
                  <c:v>VšĮ Kelmės lig.</c:v>
                </c:pt>
                <c:pt idx="16">
                  <c:v>LT</c:v>
                </c:pt>
                <c:pt idx="17">
                  <c:v>VšĮ Raseinių lig.</c:v>
                </c:pt>
                <c:pt idx="18">
                  <c:v>VšĮ Radviliškio lig.</c:v>
                </c:pt>
                <c:pt idx="19">
                  <c:v>VšĮ Plungės r. sav. lig.</c:v>
                </c:pt>
                <c:pt idx="20">
                  <c:v>VšĮ Alytaus apsk. S. Kudirkos lig.</c:v>
                </c:pt>
                <c:pt idx="21">
                  <c:v>VšĮ Vilkaviškio lig.</c:v>
                </c:pt>
                <c:pt idx="22">
                  <c:v>VšĮ Tauragės lig.</c:v>
                </c:pt>
                <c:pt idx="23">
                  <c:v>VšĮ Biržų lig.</c:v>
                </c:pt>
                <c:pt idx="24">
                  <c:v>VšĮ Prienų lig.</c:v>
                </c:pt>
                <c:pt idx="25">
                  <c:v>VšĮ Kazlų Rūdos lig.</c:v>
                </c:pt>
                <c:pt idx="26">
                  <c:v>VšĮ N. Akmenės lig.</c:v>
                </c:pt>
                <c:pt idx="27">
                  <c:v>VšĮ Anykščių r. sav. lig.</c:v>
                </c:pt>
                <c:pt idx="28">
                  <c:v>VšĮ Šalčininkų r. sav. lig.</c:v>
                </c:pt>
                <c:pt idx="29">
                  <c:v>VšĮ Utenos lig.</c:v>
                </c:pt>
                <c:pt idx="30">
                  <c:v>VšĮ Rokiškio r. lig.</c:v>
                </c:pt>
                <c:pt idx="31">
                  <c:v>VšĮ Švenčionių r. lig.</c:v>
                </c:pt>
                <c:pt idx="32">
                  <c:v>Klaipėdos r. sav. VšĮ Gargždų lig.</c:v>
                </c:pt>
                <c:pt idx="33">
                  <c:v>VšĮ Šilalės r. lig.</c:v>
                </c:pt>
                <c:pt idx="34">
                  <c:v>VšĮ Druskininkų lig.</c:v>
                </c:pt>
                <c:pt idx="35">
                  <c:v>VšĮ Ignalinos r. lig.</c:v>
                </c:pt>
                <c:pt idx="36">
                  <c:v>VšĮ Varėnos lig.</c:v>
                </c:pt>
                <c:pt idx="37">
                  <c:v>VšĮ Trakų lig.</c:v>
                </c:pt>
                <c:pt idx="38">
                  <c:v>VšĮ Molėtų lig.</c:v>
                </c:pt>
                <c:pt idx="39">
                  <c:v>VšĮ Visagino lig.</c:v>
                </c:pt>
                <c:pt idx="40">
                  <c:v>VšĮ Elektrėnų lig.</c:v>
                </c:pt>
                <c:pt idx="41">
                  <c:v>LR VRM Medicinos centras</c:v>
                </c:pt>
                <c:pt idx="42">
                  <c:v>VšĮ Kupiškio lig.</c:v>
                </c:pt>
                <c:pt idx="43">
                  <c:v>VšĮ Kaišiadorių lig.</c:v>
                </c:pt>
                <c:pt idx="44">
                  <c:v>Zarasų r. sav. VšĮ Zarasų lig.</c:v>
                </c:pt>
                <c:pt idx="45">
                  <c:v>VšĮ Širvintų lig.</c:v>
                </c:pt>
                <c:pt idx="46">
                  <c:v>VšĮ Lazdijų lig.</c:v>
                </c:pt>
                <c:pt idx="47">
                  <c:v>VšĮ Kalvarijos lig.</c:v>
                </c:pt>
              </c:strCache>
            </c:strRef>
          </c:cat>
          <c:val>
            <c:numRef>
              <c:f>'UZIMT RAJ'!$D$2:$D$49</c:f>
              <c:numCache>
                <c:formatCode>0%</c:formatCode>
                <c:ptCount val="48"/>
                <c:pt idx="0">
                  <c:v>0.90471007693751171</c:v>
                </c:pt>
                <c:pt idx="1">
                  <c:v>0.86975342465753425</c:v>
                </c:pt>
                <c:pt idx="2">
                  <c:v>0.86285117250986765</c:v>
                </c:pt>
                <c:pt idx="3">
                  <c:v>0.86005603985056045</c:v>
                </c:pt>
                <c:pt idx="4">
                  <c:v>0.8316720101039542</c:v>
                </c:pt>
                <c:pt idx="5">
                  <c:v>0.82881131241714534</c:v>
                </c:pt>
                <c:pt idx="6">
                  <c:v>0.80349675558759914</c:v>
                </c:pt>
                <c:pt idx="7">
                  <c:v>0.78310502283105021</c:v>
                </c:pt>
                <c:pt idx="8">
                  <c:v>0.77</c:v>
                </c:pt>
                <c:pt idx="9">
                  <c:v>0.76691253951527927</c:v>
                </c:pt>
                <c:pt idx="10">
                  <c:v>0.7644216133942161</c:v>
                </c:pt>
                <c:pt idx="11">
                  <c:v>0.75890410958904109</c:v>
                </c:pt>
                <c:pt idx="12">
                  <c:v>0.75604902667627971</c:v>
                </c:pt>
                <c:pt idx="13">
                  <c:v>0.7546803652968036</c:v>
                </c:pt>
                <c:pt idx="14">
                  <c:v>0.75208523592085241</c:v>
                </c:pt>
                <c:pt idx="15">
                  <c:v>0.74981623788840623</c:v>
                </c:pt>
                <c:pt idx="16">
                  <c:v>0.74938781115115261</c:v>
                </c:pt>
                <c:pt idx="17">
                  <c:v>0.74806697108066966</c:v>
                </c:pt>
                <c:pt idx="18">
                  <c:v>0.74790431404620727</c:v>
                </c:pt>
                <c:pt idx="19">
                  <c:v>0.74759545322063536</c:v>
                </c:pt>
                <c:pt idx="20">
                  <c:v>0.73796477495107637</c:v>
                </c:pt>
                <c:pt idx="21">
                  <c:v>0.73763094278807417</c:v>
                </c:pt>
                <c:pt idx="22">
                  <c:v>0.71939156733677279</c:v>
                </c:pt>
                <c:pt idx="23">
                  <c:v>0.70905532823341044</c:v>
                </c:pt>
                <c:pt idx="24">
                  <c:v>0.70276658608648934</c:v>
                </c:pt>
                <c:pt idx="25">
                  <c:v>0.7021917808219178</c:v>
                </c:pt>
                <c:pt idx="26">
                  <c:v>0.68904109589041096</c:v>
                </c:pt>
                <c:pt idx="27">
                  <c:v>0.6866106937693327</c:v>
                </c:pt>
                <c:pt idx="28">
                  <c:v>0.68190506530742279</c:v>
                </c:pt>
                <c:pt idx="29">
                  <c:v>0.66066736916051982</c:v>
                </c:pt>
                <c:pt idx="30">
                  <c:v>0.64999293885044485</c:v>
                </c:pt>
                <c:pt idx="31">
                  <c:v>0.63962676196148505</c:v>
                </c:pt>
                <c:pt idx="32">
                  <c:v>0.60663013698630142</c:v>
                </c:pt>
                <c:pt idx="33">
                  <c:v>0.60465753424657531</c:v>
                </c:pt>
                <c:pt idx="34">
                  <c:v>0.60463645943097999</c:v>
                </c:pt>
                <c:pt idx="35">
                  <c:v>0.59855403348554037</c:v>
                </c:pt>
                <c:pt idx="36">
                  <c:v>0.5916172561848293</c:v>
                </c:pt>
                <c:pt idx="37">
                  <c:v>0.5910080786793116</c:v>
                </c:pt>
                <c:pt idx="38">
                  <c:v>0.57868150684931507</c:v>
                </c:pt>
                <c:pt idx="39">
                  <c:v>0.57766426747155797</c:v>
                </c:pt>
                <c:pt idx="40">
                  <c:v>0.57518738692168514</c:v>
                </c:pt>
                <c:pt idx="41">
                  <c:v>0.56399999999999995</c:v>
                </c:pt>
                <c:pt idx="42">
                  <c:v>0.56258317025440319</c:v>
                </c:pt>
                <c:pt idx="43">
                  <c:v>0.56002935420743638</c:v>
                </c:pt>
                <c:pt idx="44">
                  <c:v>0.54079147640791481</c:v>
                </c:pt>
                <c:pt idx="45">
                  <c:v>0.53192195931921959</c:v>
                </c:pt>
                <c:pt idx="46">
                  <c:v>0.49167859333469638</c:v>
                </c:pt>
                <c:pt idx="47">
                  <c:v>0.26867579908675798</c:v>
                </c:pt>
              </c:numCache>
            </c:numRef>
          </c:val>
          <c:extLst>
            <c:ext xmlns:c16="http://schemas.microsoft.com/office/drawing/2014/chart" uri="{C3380CC4-5D6E-409C-BE32-E72D297353CC}">
              <c16:uniqueId val="{00000004-2DAE-4FBD-ACEC-6B469F03791E}"/>
            </c:ext>
          </c:extLst>
        </c:ser>
        <c:dLbls>
          <c:dLblPos val="outEnd"/>
          <c:showLegendKey val="0"/>
          <c:showVal val="1"/>
          <c:showCatName val="0"/>
          <c:showSerName val="0"/>
          <c:showPercent val="0"/>
          <c:showBubbleSize val="0"/>
        </c:dLbls>
        <c:gapWidth val="182"/>
        <c:axId val="506409352"/>
        <c:axId val="506403448"/>
      </c:barChart>
      <c:catAx>
        <c:axId val="506409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506403448"/>
        <c:crosses val="autoZero"/>
        <c:auto val="1"/>
        <c:lblAlgn val="ctr"/>
        <c:lblOffset val="100"/>
        <c:noMultiLvlLbl val="0"/>
      </c:catAx>
      <c:valAx>
        <c:axId val="50640344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6409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9A33-381C-4E29-ADA3-D2E3C0D6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44849</Words>
  <Characters>25565</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dc:creator>
  <cp:lastModifiedBy>Kazys Rušinskas</cp:lastModifiedBy>
  <cp:revision>4</cp:revision>
  <cp:lastPrinted>2020-10-07T09:27:00Z</cp:lastPrinted>
  <dcterms:created xsi:type="dcterms:W3CDTF">2021-12-31T10:25:00Z</dcterms:created>
  <dcterms:modified xsi:type="dcterms:W3CDTF">2021-12-31T11:19:00Z</dcterms:modified>
</cp:coreProperties>
</file>