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CC495" w14:textId="4FCD2A64" w:rsidR="0005655C" w:rsidRPr="007760A9" w:rsidRDefault="004A042A" w:rsidP="00713861">
      <w:pPr>
        <w:tabs>
          <w:tab w:val="left" w:pos="14317"/>
          <w:tab w:val="left" w:pos="14459"/>
        </w:tabs>
        <w:jc w:val="center"/>
        <w:rPr>
          <w:rFonts w:ascii="Arial" w:hAnsi="Arial" w:cs="Arial"/>
          <w:b/>
          <w:caps/>
          <w:sz w:val="22"/>
          <w:szCs w:val="22"/>
        </w:rPr>
      </w:pPr>
      <w:r w:rsidRPr="007760A9">
        <w:rPr>
          <w:rFonts w:ascii="Arial" w:hAnsi="Arial" w:cs="Arial"/>
          <w:b/>
          <w:caps/>
          <w:sz w:val="22"/>
          <w:szCs w:val="22"/>
        </w:rPr>
        <w:t xml:space="preserve">AB „Ignitis gamyba“ (toliau – Bendrovė) </w:t>
      </w:r>
      <w:r w:rsidR="00554CFA" w:rsidRPr="007760A9">
        <w:rPr>
          <w:rFonts w:ascii="Arial" w:hAnsi="Arial" w:cs="Arial"/>
          <w:b/>
          <w:caps/>
          <w:sz w:val="22"/>
          <w:szCs w:val="22"/>
        </w:rPr>
        <w:t xml:space="preserve">PASTABOS IR </w:t>
      </w:r>
      <w:r w:rsidR="00713861" w:rsidRPr="007760A9">
        <w:rPr>
          <w:rFonts w:ascii="Arial" w:hAnsi="Arial" w:cs="Arial"/>
          <w:b/>
          <w:caps/>
          <w:sz w:val="22"/>
          <w:szCs w:val="22"/>
        </w:rPr>
        <w:t>pasiūlymai</w:t>
      </w:r>
      <w:r w:rsidR="00554CFA" w:rsidRPr="007760A9">
        <w:rPr>
          <w:rFonts w:ascii="Arial" w:hAnsi="Arial" w:cs="Arial"/>
          <w:b/>
          <w:caps/>
          <w:sz w:val="22"/>
          <w:szCs w:val="22"/>
        </w:rPr>
        <w:t xml:space="preserve"> </w:t>
      </w:r>
      <w:r w:rsidR="00C50786" w:rsidRPr="00C50786">
        <w:rPr>
          <w:rFonts w:ascii="Arial" w:hAnsi="Arial" w:cs="Arial"/>
          <w:b/>
          <w:caps/>
          <w:sz w:val="22"/>
          <w:szCs w:val="22"/>
        </w:rPr>
        <w:t>XVIII VYRIAUSYBĖS PROGRAMOS NUOSTATŲ ĮGYVENDINIMO PLAN</w:t>
      </w:r>
      <w:r w:rsidR="00C50786">
        <w:rPr>
          <w:rFonts w:ascii="Arial" w:hAnsi="Arial" w:cs="Arial"/>
          <w:b/>
          <w:caps/>
          <w:sz w:val="22"/>
          <w:szCs w:val="22"/>
        </w:rPr>
        <w:t>ui</w:t>
      </w:r>
      <w:r w:rsidR="00554CFA" w:rsidRPr="007760A9">
        <w:rPr>
          <w:rFonts w:ascii="Arial" w:hAnsi="Arial" w:cs="Arial"/>
          <w:b/>
          <w:caps/>
          <w:sz w:val="22"/>
          <w:szCs w:val="22"/>
        </w:rPr>
        <w:t xml:space="preserve"> (toliau – </w:t>
      </w:r>
      <w:r w:rsidR="00C50786">
        <w:rPr>
          <w:rFonts w:ascii="Arial" w:hAnsi="Arial" w:cs="Arial"/>
          <w:b/>
          <w:caps/>
          <w:sz w:val="22"/>
          <w:szCs w:val="22"/>
        </w:rPr>
        <w:t>planas</w:t>
      </w:r>
      <w:r w:rsidR="00554CFA" w:rsidRPr="007760A9">
        <w:rPr>
          <w:rFonts w:ascii="Arial" w:hAnsi="Arial" w:cs="Arial"/>
          <w:b/>
          <w:caps/>
          <w:sz w:val="22"/>
          <w:szCs w:val="22"/>
        </w:rPr>
        <w:t>)</w:t>
      </w:r>
    </w:p>
    <w:p w14:paraId="51449302" w14:textId="77777777" w:rsidR="00D55503" w:rsidRPr="007760A9" w:rsidRDefault="00D55503" w:rsidP="00713861">
      <w:pPr>
        <w:tabs>
          <w:tab w:val="left" w:pos="14317"/>
          <w:tab w:val="left" w:pos="14459"/>
        </w:tabs>
        <w:jc w:val="center"/>
        <w:rPr>
          <w:rFonts w:ascii="Arial" w:hAnsi="Arial" w:cs="Arial"/>
          <w:sz w:val="22"/>
          <w:szCs w:val="22"/>
        </w:rPr>
      </w:pPr>
    </w:p>
    <w:p w14:paraId="21265F59" w14:textId="4FCB4459" w:rsidR="00713861" w:rsidRPr="007760A9" w:rsidRDefault="00B66723" w:rsidP="00713861">
      <w:pPr>
        <w:tabs>
          <w:tab w:val="left" w:pos="14317"/>
          <w:tab w:val="left" w:pos="14459"/>
        </w:tabs>
        <w:jc w:val="center"/>
        <w:rPr>
          <w:rFonts w:ascii="Arial" w:hAnsi="Arial" w:cs="Arial"/>
          <w:caps/>
          <w:sz w:val="22"/>
          <w:szCs w:val="22"/>
        </w:rPr>
      </w:pPr>
      <w:r w:rsidRPr="007760A9">
        <w:rPr>
          <w:rFonts w:ascii="Arial" w:hAnsi="Arial" w:cs="Arial"/>
          <w:sz w:val="22"/>
          <w:szCs w:val="22"/>
        </w:rPr>
        <w:t>20</w:t>
      </w:r>
      <w:r w:rsidR="00554CFA" w:rsidRPr="007760A9">
        <w:rPr>
          <w:rFonts w:ascii="Arial" w:hAnsi="Arial" w:cs="Arial"/>
          <w:sz w:val="22"/>
          <w:szCs w:val="22"/>
        </w:rPr>
        <w:t>2</w:t>
      </w:r>
      <w:r w:rsidR="00C50786">
        <w:rPr>
          <w:rFonts w:ascii="Arial" w:hAnsi="Arial" w:cs="Arial"/>
          <w:sz w:val="22"/>
          <w:szCs w:val="22"/>
        </w:rPr>
        <w:t>1</w:t>
      </w:r>
      <w:r w:rsidR="00D55503" w:rsidRPr="007760A9">
        <w:rPr>
          <w:rFonts w:ascii="Arial" w:hAnsi="Arial" w:cs="Arial"/>
          <w:sz w:val="22"/>
          <w:szCs w:val="22"/>
        </w:rPr>
        <w:t xml:space="preserve"> m</w:t>
      </w:r>
      <w:r w:rsidR="00755E87" w:rsidRPr="007760A9">
        <w:rPr>
          <w:rFonts w:ascii="Arial" w:hAnsi="Arial" w:cs="Arial"/>
          <w:sz w:val="22"/>
          <w:szCs w:val="22"/>
        </w:rPr>
        <w:t>.</w:t>
      </w:r>
      <w:r w:rsidR="00554CFA" w:rsidRPr="007760A9">
        <w:rPr>
          <w:rFonts w:ascii="Arial" w:hAnsi="Arial" w:cs="Arial"/>
          <w:sz w:val="22"/>
          <w:szCs w:val="22"/>
        </w:rPr>
        <w:t xml:space="preserve"> </w:t>
      </w:r>
      <w:r w:rsidR="00C50786">
        <w:rPr>
          <w:rFonts w:ascii="Arial" w:hAnsi="Arial" w:cs="Arial"/>
          <w:sz w:val="22"/>
          <w:szCs w:val="22"/>
        </w:rPr>
        <w:t>kovo</w:t>
      </w:r>
      <w:r w:rsidR="00554CFA" w:rsidRPr="007760A9">
        <w:rPr>
          <w:rFonts w:ascii="Arial" w:hAnsi="Arial" w:cs="Arial"/>
          <w:sz w:val="22"/>
          <w:szCs w:val="22"/>
        </w:rPr>
        <w:t xml:space="preserve"> </w:t>
      </w:r>
      <w:r w:rsidR="00C50786">
        <w:rPr>
          <w:rFonts w:ascii="Arial" w:hAnsi="Arial" w:cs="Arial"/>
          <w:sz w:val="22"/>
          <w:szCs w:val="22"/>
        </w:rPr>
        <w:t>8</w:t>
      </w:r>
      <w:r w:rsidR="00554CFA" w:rsidRPr="007760A9">
        <w:rPr>
          <w:rFonts w:ascii="Arial" w:hAnsi="Arial" w:cs="Arial"/>
          <w:sz w:val="22"/>
          <w:szCs w:val="22"/>
        </w:rPr>
        <w:t xml:space="preserve"> d. </w:t>
      </w:r>
    </w:p>
    <w:p w14:paraId="597A8655" w14:textId="0E05084D" w:rsidR="00A5010C" w:rsidRPr="007760A9" w:rsidRDefault="00A5010C" w:rsidP="00BC4A9E">
      <w:pPr>
        <w:tabs>
          <w:tab w:val="left" w:pos="6570"/>
        </w:tabs>
        <w:rPr>
          <w:rFonts w:ascii="Arial" w:eastAsia="Times New Roman" w:hAnsi="Arial" w:cs="Arial"/>
          <w:sz w:val="20"/>
          <w:szCs w:val="20"/>
        </w:rPr>
      </w:pPr>
    </w:p>
    <w:p w14:paraId="05901E00" w14:textId="52CFEC50" w:rsidR="00107D6F" w:rsidRPr="007760A9" w:rsidRDefault="00107D6F" w:rsidP="00BC4A9E">
      <w:pPr>
        <w:tabs>
          <w:tab w:val="left" w:pos="6570"/>
        </w:tabs>
        <w:rPr>
          <w:rFonts w:ascii="Arial" w:eastAsia="Times New Roman" w:hAnsi="Arial" w:cs="Arial"/>
          <w:sz w:val="20"/>
          <w:szCs w:val="20"/>
        </w:rPr>
      </w:pPr>
    </w:p>
    <w:tbl>
      <w:tblPr>
        <w:tblW w:w="454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94"/>
        <w:gridCol w:w="4111"/>
        <w:gridCol w:w="4677"/>
      </w:tblGrid>
      <w:tr w:rsidR="0072714A" w:rsidRPr="007760A9" w14:paraId="0BC8BDCF" w14:textId="332BD502" w:rsidTr="00B362CB">
        <w:trPr>
          <w:trHeight w:val="72"/>
          <w:tblHeader/>
          <w:jc w:val="center"/>
        </w:trPr>
        <w:tc>
          <w:tcPr>
            <w:tcW w:w="694" w:type="dxa"/>
            <w:tcBorders>
              <w:bottom w:val="single" w:sz="12" w:space="0" w:color="auto"/>
            </w:tcBorders>
            <w:shd w:val="clear" w:color="auto" w:fill="E0E0E0"/>
            <w:vAlign w:val="center"/>
          </w:tcPr>
          <w:p w14:paraId="67FC092B" w14:textId="159CF65C" w:rsidR="0072714A" w:rsidRPr="007760A9" w:rsidRDefault="0072714A" w:rsidP="007D2592">
            <w:pPr>
              <w:pStyle w:val="MAZAS"/>
              <w:ind w:firstLine="0"/>
              <w:jc w:val="center"/>
              <w:rPr>
                <w:rFonts w:ascii="Arial" w:hAnsi="Arial" w:cs="Arial"/>
                <w:b/>
                <w:sz w:val="20"/>
                <w:szCs w:val="20"/>
                <w:lang w:val="lt-LT"/>
              </w:rPr>
            </w:pPr>
            <w:r w:rsidRPr="007760A9">
              <w:rPr>
                <w:rFonts w:ascii="Arial" w:hAnsi="Arial" w:cs="Arial"/>
                <w:b/>
                <w:sz w:val="20"/>
                <w:szCs w:val="20"/>
                <w:lang w:val="lt-LT"/>
              </w:rPr>
              <w:t>Eil. Nr.</w:t>
            </w:r>
          </w:p>
        </w:tc>
        <w:tc>
          <w:tcPr>
            <w:tcW w:w="4111" w:type="dxa"/>
            <w:tcBorders>
              <w:bottom w:val="single" w:sz="12" w:space="0" w:color="auto"/>
            </w:tcBorders>
            <w:shd w:val="clear" w:color="auto" w:fill="E0E0E0"/>
          </w:tcPr>
          <w:p w14:paraId="19A96AF0" w14:textId="147A568E" w:rsidR="0072714A" w:rsidRPr="007760A9" w:rsidRDefault="00C50786" w:rsidP="007D2592">
            <w:pPr>
              <w:jc w:val="center"/>
              <w:rPr>
                <w:rFonts w:ascii="Arial" w:hAnsi="Arial" w:cs="Arial"/>
                <w:b/>
                <w:sz w:val="20"/>
                <w:szCs w:val="20"/>
              </w:rPr>
            </w:pPr>
            <w:r>
              <w:rPr>
                <w:rFonts w:ascii="Arial" w:hAnsi="Arial" w:cs="Arial"/>
                <w:b/>
                <w:sz w:val="20"/>
                <w:szCs w:val="20"/>
              </w:rPr>
              <w:t>Plano</w:t>
            </w:r>
            <w:r w:rsidR="0072714A" w:rsidRPr="007760A9">
              <w:rPr>
                <w:rFonts w:ascii="Arial" w:hAnsi="Arial" w:cs="Arial"/>
                <w:b/>
                <w:sz w:val="20"/>
                <w:szCs w:val="20"/>
              </w:rPr>
              <w:t xml:space="preserve"> nuostata</w:t>
            </w:r>
          </w:p>
        </w:tc>
        <w:tc>
          <w:tcPr>
            <w:tcW w:w="4677" w:type="dxa"/>
            <w:tcBorders>
              <w:bottom w:val="single" w:sz="12" w:space="0" w:color="auto"/>
            </w:tcBorders>
            <w:shd w:val="clear" w:color="auto" w:fill="E0E0E0"/>
            <w:vAlign w:val="center"/>
          </w:tcPr>
          <w:p w14:paraId="6F79F449" w14:textId="24B11C4B" w:rsidR="0072714A" w:rsidRPr="007760A9" w:rsidRDefault="0072714A" w:rsidP="007D2592">
            <w:pPr>
              <w:jc w:val="center"/>
              <w:rPr>
                <w:rFonts w:ascii="Arial" w:hAnsi="Arial" w:cs="Arial"/>
                <w:b/>
                <w:sz w:val="20"/>
                <w:szCs w:val="20"/>
              </w:rPr>
            </w:pPr>
            <w:r w:rsidRPr="007760A9">
              <w:rPr>
                <w:rFonts w:ascii="Arial" w:hAnsi="Arial" w:cs="Arial"/>
                <w:b/>
                <w:sz w:val="20"/>
                <w:szCs w:val="20"/>
              </w:rPr>
              <w:t>Bendrovės komentaras</w:t>
            </w:r>
          </w:p>
          <w:p w14:paraId="4AF8B3E7" w14:textId="399735E6" w:rsidR="0072714A" w:rsidRPr="007760A9" w:rsidRDefault="0072714A" w:rsidP="007D2592">
            <w:pPr>
              <w:jc w:val="center"/>
              <w:rPr>
                <w:rFonts w:ascii="Arial" w:hAnsi="Arial" w:cs="Arial"/>
                <w:sz w:val="20"/>
                <w:szCs w:val="20"/>
              </w:rPr>
            </w:pPr>
          </w:p>
        </w:tc>
      </w:tr>
      <w:tr w:rsidR="0060602F" w:rsidRPr="007760A9" w14:paraId="721E0CE6" w14:textId="55C013CA" w:rsidTr="00B362CB">
        <w:trPr>
          <w:trHeight w:val="659"/>
          <w:jc w:val="center"/>
        </w:trPr>
        <w:tc>
          <w:tcPr>
            <w:tcW w:w="694" w:type="dxa"/>
            <w:tcBorders>
              <w:top w:val="single" w:sz="12" w:space="0" w:color="auto"/>
              <w:left w:val="single" w:sz="12" w:space="0" w:color="auto"/>
              <w:bottom w:val="single" w:sz="12" w:space="0" w:color="auto"/>
              <w:right w:val="single" w:sz="12" w:space="0" w:color="auto"/>
            </w:tcBorders>
          </w:tcPr>
          <w:p w14:paraId="704FA691" w14:textId="139F5F9A" w:rsidR="0060602F" w:rsidRPr="007760A9" w:rsidRDefault="0060602F" w:rsidP="0060602F">
            <w:pPr>
              <w:pStyle w:val="NoSpacing"/>
              <w:ind w:left="31"/>
              <w:jc w:val="both"/>
              <w:rPr>
                <w:rFonts w:ascii="Arial" w:hAnsi="Arial" w:cs="Arial"/>
                <w:sz w:val="20"/>
                <w:szCs w:val="20"/>
              </w:rPr>
            </w:pPr>
            <w:r>
              <w:rPr>
                <w:rFonts w:ascii="Arial" w:hAnsi="Arial" w:cs="Arial"/>
                <w:sz w:val="18"/>
                <w:szCs w:val="18"/>
                <w:shd w:val="clear" w:color="auto" w:fill="FFFFFF"/>
              </w:rPr>
              <w:t>1.</w:t>
            </w:r>
          </w:p>
        </w:tc>
        <w:tc>
          <w:tcPr>
            <w:tcW w:w="4111" w:type="dxa"/>
            <w:tcBorders>
              <w:top w:val="single" w:sz="12" w:space="0" w:color="auto"/>
              <w:left w:val="single" w:sz="12" w:space="0" w:color="auto"/>
              <w:bottom w:val="single" w:sz="12" w:space="0" w:color="auto"/>
              <w:right w:val="single" w:sz="12" w:space="0" w:color="auto"/>
            </w:tcBorders>
          </w:tcPr>
          <w:p w14:paraId="263F3F38" w14:textId="77777777" w:rsidR="0060602F" w:rsidRDefault="00521395" w:rsidP="0060602F">
            <w:pPr>
              <w:suppressAutoHyphens/>
              <w:jc w:val="both"/>
              <w:rPr>
                <w:rFonts w:ascii="Arial" w:hAnsi="Arial" w:cs="Arial"/>
                <w:sz w:val="20"/>
                <w:szCs w:val="20"/>
                <w:lang w:eastAsia="lt-LT"/>
              </w:rPr>
            </w:pPr>
            <w:r w:rsidRPr="00521395">
              <w:rPr>
                <w:rFonts w:ascii="Arial" w:hAnsi="Arial" w:cs="Arial"/>
                <w:sz w:val="20"/>
                <w:szCs w:val="20"/>
                <w:lang w:eastAsia="lt-LT"/>
              </w:rPr>
              <w:t>5.8.6.</w:t>
            </w:r>
            <w:r w:rsidRPr="00521395">
              <w:rPr>
                <w:rFonts w:ascii="Arial" w:hAnsi="Arial" w:cs="Arial"/>
                <w:sz w:val="20"/>
                <w:szCs w:val="20"/>
                <w:lang w:eastAsia="lt-LT"/>
              </w:rPr>
              <w:tab/>
              <w:t>Įgyvendinti Kruonio hidroakumuliacinės elektrinės plėtros projektą</w:t>
            </w:r>
          </w:p>
          <w:p w14:paraId="46846E5C" w14:textId="5E8ECE00" w:rsidR="00521395" w:rsidRDefault="00521395" w:rsidP="00521395">
            <w:pPr>
              <w:suppressAutoHyphens/>
              <w:jc w:val="both"/>
              <w:rPr>
                <w:rFonts w:ascii="Arial" w:hAnsi="Arial" w:cs="Arial"/>
                <w:sz w:val="20"/>
                <w:szCs w:val="20"/>
                <w:lang w:eastAsia="lt-LT"/>
              </w:rPr>
            </w:pPr>
            <w:r>
              <w:rPr>
                <w:rFonts w:ascii="Arial" w:hAnsi="Arial" w:cs="Arial"/>
                <w:sz w:val="20"/>
                <w:szCs w:val="20"/>
                <w:lang w:eastAsia="lt-LT"/>
              </w:rPr>
              <w:t xml:space="preserve">Įgyvendinimo pradžia: </w:t>
            </w:r>
            <w:r w:rsidRPr="00521395">
              <w:rPr>
                <w:rFonts w:ascii="Arial" w:hAnsi="Arial" w:cs="Arial"/>
                <w:sz w:val="20"/>
                <w:szCs w:val="20"/>
                <w:lang w:eastAsia="lt-LT"/>
              </w:rPr>
              <w:t xml:space="preserve">2021 m. I </w:t>
            </w:r>
            <w:proofErr w:type="spellStart"/>
            <w:r w:rsidRPr="00521395">
              <w:rPr>
                <w:rFonts w:ascii="Arial" w:hAnsi="Arial" w:cs="Arial"/>
                <w:sz w:val="20"/>
                <w:szCs w:val="20"/>
                <w:lang w:eastAsia="lt-LT"/>
              </w:rPr>
              <w:t>ketv</w:t>
            </w:r>
            <w:proofErr w:type="spellEnd"/>
            <w:r w:rsidRPr="00521395">
              <w:rPr>
                <w:rFonts w:ascii="Arial" w:hAnsi="Arial" w:cs="Arial"/>
                <w:sz w:val="20"/>
                <w:szCs w:val="20"/>
                <w:lang w:eastAsia="lt-LT"/>
              </w:rPr>
              <w:t>.</w:t>
            </w:r>
          </w:p>
          <w:p w14:paraId="5678E1BC" w14:textId="77777777" w:rsidR="00521395" w:rsidRDefault="00521395" w:rsidP="00521395">
            <w:pPr>
              <w:suppressAutoHyphens/>
              <w:jc w:val="both"/>
              <w:rPr>
                <w:rFonts w:ascii="Arial" w:hAnsi="Arial" w:cs="Arial"/>
                <w:sz w:val="20"/>
                <w:szCs w:val="20"/>
                <w:lang w:eastAsia="lt-LT"/>
              </w:rPr>
            </w:pPr>
            <w:r>
              <w:rPr>
                <w:rFonts w:ascii="Arial" w:hAnsi="Arial" w:cs="Arial"/>
                <w:sz w:val="20"/>
                <w:szCs w:val="20"/>
                <w:lang w:eastAsia="lt-LT"/>
              </w:rPr>
              <w:t xml:space="preserve">Įgyvendinimo pabaiga: </w:t>
            </w:r>
            <w:r w:rsidRPr="00521395">
              <w:rPr>
                <w:rFonts w:ascii="Arial" w:hAnsi="Arial" w:cs="Arial"/>
                <w:sz w:val="20"/>
                <w:szCs w:val="20"/>
                <w:lang w:eastAsia="lt-LT"/>
              </w:rPr>
              <w:t>2024 m.</w:t>
            </w:r>
            <w:r>
              <w:rPr>
                <w:rFonts w:ascii="Arial" w:hAnsi="Arial" w:cs="Arial"/>
                <w:sz w:val="20"/>
                <w:szCs w:val="20"/>
                <w:lang w:eastAsia="lt-LT"/>
              </w:rPr>
              <w:t xml:space="preserve"> </w:t>
            </w:r>
            <w:r w:rsidRPr="00521395">
              <w:rPr>
                <w:rFonts w:ascii="Arial" w:hAnsi="Arial" w:cs="Arial"/>
                <w:sz w:val="20"/>
                <w:szCs w:val="20"/>
                <w:lang w:eastAsia="lt-LT"/>
              </w:rPr>
              <w:t xml:space="preserve">II </w:t>
            </w:r>
            <w:proofErr w:type="spellStart"/>
            <w:r w:rsidRPr="00521395">
              <w:rPr>
                <w:rFonts w:ascii="Arial" w:hAnsi="Arial" w:cs="Arial"/>
                <w:sz w:val="20"/>
                <w:szCs w:val="20"/>
                <w:lang w:eastAsia="lt-LT"/>
              </w:rPr>
              <w:t>ketv</w:t>
            </w:r>
            <w:proofErr w:type="spellEnd"/>
            <w:r w:rsidRPr="00521395">
              <w:rPr>
                <w:rFonts w:ascii="Arial" w:hAnsi="Arial" w:cs="Arial"/>
                <w:sz w:val="20"/>
                <w:szCs w:val="20"/>
                <w:lang w:eastAsia="lt-LT"/>
              </w:rPr>
              <w:t>.</w:t>
            </w:r>
          </w:p>
          <w:p w14:paraId="05DA55F9" w14:textId="5F4E2490" w:rsidR="00D72F4B" w:rsidRPr="007760A9" w:rsidRDefault="00D72F4B" w:rsidP="00521395">
            <w:pPr>
              <w:suppressAutoHyphens/>
              <w:jc w:val="both"/>
              <w:rPr>
                <w:rFonts w:ascii="Arial" w:hAnsi="Arial" w:cs="Arial"/>
                <w:sz w:val="20"/>
                <w:szCs w:val="20"/>
                <w:lang w:eastAsia="lt-LT"/>
              </w:rPr>
            </w:pPr>
            <w:r>
              <w:rPr>
                <w:rFonts w:ascii="Arial" w:hAnsi="Arial" w:cs="Arial"/>
                <w:sz w:val="20"/>
                <w:szCs w:val="20"/>
                <w:lang w:eastAsia="lt-LT"/>
              </w:rPr>
              <w:t>Dalyvaujančios institucijos: VERT</w:t>
            </w:r>
          </w:p>
        </w:tc>
        <w:tc>
          <w:tcPr>
            <w:tcW w:w="4677" w:type="dxa"/>
            <w:tcBorders>
              <w:top w:val="single" w:sz="12" w:space="0" w:color="auto"/>
              <w:left w:val="single" w:sz="12" w:space="0" w:color="auto"/>
              <w:bottom w:val="single" w:sz="12" w:space="0" w:color="auto"/>
              <w:right w:val="single" w:sz="12" w:space="0" w:color="auto"/>
            </w:tcBorders>
          </w:tcPr>
          <w:p w14:paraId="0532EB1B" w14:textId="31173483" w:rsidR="0060602F" w:rsidRDefault="00D72F4B" w:rsidP="0060602F">
            <w:pPr>
              <w:suppressAutoHyphens/>
              <w:jc w:val="both"/>
              <w:rPr>
                <w:rFonts w:ascii="Arial" w:hAnsi="Arial" w:cs="Arial"/>
                <w:sz w:val="20"/>
                <w:szCs w:val="20"/>
                <w:lang w:eastAsia="lt-LT"/>
              </w:rPr>
            </w:pPr>
            <w:r w:rsidRPr="00D72F4B">
              <w:rPr>
                <w:rFonts w:ascii="Arial" w:hAnsi="Arial" w:cs="Arial"/>
                <w:sz w:val="20"/>
                <w:szCs w:val="20"/>
                <w:lang w:eastAsia="lt-LT"/>
              </w:rPr>
              <w:t>2020 m. Baltijos šalių perdavimo sistemų operatoriai – AB „Litgrid“, AS „</w:t>
            </w:r>
            <w:proofErr w:type="spellStart"/>
            <w:r w:rsidRPr="00D72F4B">
              <w:rPr>
                <w:rFonts w:ascii="Arial" w:hAnsi="Arial" w:cs="Arial"/>
                <w:sz w:val="20"/>
                <w:szCs w:val="20"/>
                <w:lang w:eastAsia="lt-LT"/>
              </w:rPr>
              <w:t>Augstsprieguma</w:t>
            </w:r>
            <w:proofErr w:type="spellEnd"/>
            <w:r w:rsidRPr="00D72F4B">
              <w:rPr>
                <w:rFonts w:ascii="Arial" w:hAnsi="Arial" w:cs="Arial"/>
                <w:sz w:val="20"/>
                <w:szCs w:val="20"/>
                <w:lang w:eastAsia="lt-LT"/>
              </w:rPr>
              <w:t xml:space="preserve"> </w:t>
            </w:r>
            <w:proofErr w:type="spellStart"/>
            <w:r w:rsidRPr="00D72F4B">
              <w:rPr>
                <w:rFonts w:ascii="Arial" w:hAnsi="Arial" w:cs="Arial"/>
                <w:sz w:val="20"/>
                <w:szCs w:val="20"/>
                <w:lang w:eastAsia="lt-LT"/>
              </w:rPr>
              <w:t>tīkls</w:t>
            </w:r>
            <w:proofErr w:type="spellEnd"/>
            <w:r w:rsidRPr="00D72F4B">
              <w:rPr>
                <w:rFonts w:ascii="Arial" w:hAnsi="Arial" w:cs="Arial"/>
                <w:sz w:val="20"/>
                <w:szCs w:val="20"/>
                <w:lang w:eastAsia="lt-LT"/>
              </w:rPr>
              <w:t>“ ir AS „</w:t>
            </w:r>
            <w:proofErr w:type="spellStart"/>
            <w:r w:rsidRPr="00D72F4B">
              <w:rPr>
                <w:rFonts w:ascii="Arial" w:hAnsi="Arial" w:cs="Arial"/>
                <w:sz w:val="20"/>
                <w:szCs w:val="20"/>
                <w:lang w:eastAsia="lt-LT"/>
              </w:rPr>
              <w:t>Elering</w:t>
            </w:r>
            <w:proofErr w:type="spellEnd"/>
            <w:r w:rsidRPr="00D72F4B">
              <w:rPr>
                <w:rFonts w:ascii="Arial" w:hAnsi="Arial" w:cs="Arial"/>
                <w:sz w:val="20"/>
                <w:szCs w:val="20"/>
                <w:lang w:eastAsia="lt-LT"/>
              </w:rPr>
              <w:t xml:space="preserve">“ parengė Baltijos dažnio valdymo bloko ir bendros balansavimo pajėgumų rinkos koncepciją (toliau – Koncepcija). Baltijos šalių </w:t>
            </w:r>
            <w:r w:rsidR="00DB4A8E">
              <w:rPr>
                <w:rFonts w:ascii="Arial" w:hAnsi="Arial" w:cs="Arial"/>
                <w:sz w:val="20"/>
                <w:szCs w:val="20"/>
                <w:lang w:eastAsia="lt-LT"/>
              </w:rPr>
              <w:t xml:space="preserve">perdavimo sistemų </w:t>
            </w:r>
            <w:r w:rsidRPr="00D72F4B">
              <w:rPr>
                <w:rFonts w:ascii="Arial" w:hAnsi="Arial" w:cs="Arial"/>
                <w:sz w:val="20"/>
                <w:szCs w:val="20"/>
                <w:lang w:eastAsia="lt-LT"/>
              </w:rPr>
              <w:t xml:space="preserve">operatoriai parengė pasiūlymus principams, kuriais bus vykdomas dažnio ir galios valdymas Baltijos dažnio valdymo bloke, galios rezervų kiekių nustatymas ir paskirstymas Baltijos šalyse ir bendros balansavimo pajėgumų rinkos modelis prisijungus prie kontinentinės Europos </w:t>
            </w:r>
            <w:r w:rsidR="00DB4A8E">
              <w:rPr>
                <w:rFonts w:ascii="Arial" w:hAnsi="Arial" w:cs="Arial"/>
                <w:sz w:val="20"/>
                <w:szCs w:val="20"/>
                <w:lang w:eastAsia="lt-LT"/>
              </w:rPr>
              <w:t xml:space="preserve">elektros </w:t>
            </w:r>
            <w:r w:rsidRPr="00D72F4B">
              <w:rPr>
                <w:rFonts w:ascii="Arial" w:hAnsi="Arial" w:cs="Arial"/>
                <w:sz w:val="20"/>
                <w:szCs w:val="20"/>
                <w:lang w:eastAsia="lt-LT"/>
              </w:rPr>
              <w:t>tinkl</w:t>
            </w:r>
            <w:r>
              <w:rPr>
                <w:rFonts w:ascii="Arial" w:hAnsi="Arial" w:cs="Arial"/>
                <w:sz w:val="20"/>
                <w:szCs w:val="20"/>
                <w:lang w:eastAsia="lt-LT"/>
              </w:rPr>
              <w:t>ų</w:t>
            </w:r>
            <w:r w:rsidRPr="00D72F4B">
              <w:rPr>
                <w:rFonts w:ascii="Arial" w:hAnsi="Arial" w:cs="Arial"/>
                <w:sz w:val="20"/>
                <w:szCs w:val="20"/>
                <w:lang w:eastAsia="lt-LT"/>
              </w:rPr>
              <w:t xml:space="preserve"> (toliau – KET). 2021 m. sausio 20 d. Baltijos perdavimo sistemų operatoriai atnaujino Koncepciją atsižvelgiant į suinteresuotų šalių viešos</w:t>
            </w:r>
            <w:r w:rsidR="00DB4A8E">
              <w:rPr>
                <w:rFonts w:ascii="Arial" w:hAnsi="Arial" w:cs="Arial"/>
                <w:sz w:val="20"/>
                <w:szCs w:val="20"/>
                <w:lang w:eastAsia="lt-LT"/>
              </w:rPr>
              <w:t>ios</w:t>
            </w:r>
            <w:r w:rsidRPr="00D72F4B">
              <w:rPr>
                <w:rFonts w:ascii="Arial" w:hAnsi="Arial" w:cs="Arial"/>
                <w:sz w:val="20"/>
                <w:szCs w:val="20"/>
                <w:lang w:eastAsia="lt-LT"/>
              </w:rPr>
              <w:t xml:space="preserve"> konsultacijos metu pateiktas pastabas.</w:t>
            </w:r>
          </w:p>
          <w:p w14:paraId="5EAD5ABF" w14:textId="58817D0D" w:rsidR="00D72F4B" w:rsidRDefault="00D72F4B" w:rsidP="0060602F">
            <w:pPr>
              <w:suppressAutoHyphens/>
              <w:jc w:val="both"/>
              <w:rPr>
                <w:rFonts w:ascii="Arial" w:hAnsi="Arial" w:cs="Arial"/>
                <w:sz w:val="20"/>
                <w:szCs w:val="20"/>
                <w:lang w:eastAsia="lt-LT"/>
              </w:rPr>
            </w:pPr>
            <w:r>
              <w:rPr>
                <w:rFonts w:ascii="Arial" w:hAnsi="Arial" w:cs="Arial"/>
                <w:sz w:val="20"/>
                <w:szCs w:val="20"/>
                <w:lang w:eastAsia="lt-LT"/>
              </w:rPr>
              <w:t>Koncepcijoje numatyta, kad balansavimo pajėgumų rinkoje Baltijos šalių operatoriai reikiamas sistemines paslaugas įsigis aukcionuose, kurie nebus reguliuojami nacionalinių reguliuotojų. Todėl ši</w:t>
            </w:r>
            <w:r w:rsidR="00DB4A8E">
              <w:rPr>
                <w:rFonts w:ascii="Arial" w:hAnsi="Arial" w:cs="Arial"/>
                <w:sz w:val="20"/>
                <w:szCs w:val="20"/>
                <w:lang w:eastAsia="lt-LT"/>
              </w:rPr>
              <w:t>am</w:t>
            </w:r>
            <w:r>
              <w:rPr>
                <w:rFonts w:ascii="Arial" w:hAnsi="Arial" w:cs="Arial"/>
                <w:sz w:val="20"/>
                <w:szCs w:val="20"/>
                <w:lang w:eastAsia="lt-LT"/>
              </w:rPr>
              <w:t xml:space="preserve"> veiksmų programos projekt</w:t>
            </w:r>
            <w:r w:rsidR="00DB4A8E">
              <w:rPr>
                <w:rFonts w:ascii="Arial" w:hAnsi="Arial" w:cs="Arial"/>
                <w:sz w:val="20"/>
                <w:szCs w:val="20"/>
                <w:lang w:eastAsia="lt-LT"/>
              </w:rPr>
              <w:t>ui</w:t>
            </w:r>
            <w:r>
              <w:rPr>
                <w:rFonts w:ascii="Arial" w:hAnsi="Arial" w:cs="Arial"/>
                <w:sz w:val="20"/>
                <w:szCs w:val="20"/>
                <w:lang w:eastAsia="lt-LT"/>
              </w:rPr>
              <w:t xml:space="preserve"> įgyvendin</w:t>
            </w:r>
            <w:r w:rsidR="00DB4A8E">
              <w:rPr>
                <w:rFonts w:ascii="Arial" w:hAnsi="Arial" w:cs="Arial"/>
                <w:sz w:val="20"/>
                <w:szCs w:val="20"/>
                <w:lang w:eastAsia="lt-LT"/>
              </w:rPr>
              <w:t>ti</w:t>
            </w:r>
            <w:r>
              <w:rPr>
                <w:rFonts w:ascii="Arial" w:hAnsi="Arial" w:cs="Arial"/>
                <w:sz w:val="20"/>
                <w:szCs w:val="20"/>
                <w:lang w:eastAsia="lt-LT"/>
              </w:rPr>
              <w:t xml:space="preserve"> nacionalinio reguliuotojo (VERT) numatymas kaip dalyvaujančios institucijos yra netikslingas. </w:t>
            </w:r>
          </w:p>
          <w:p w14:paraId="42C14619" w14:textId="53B3DE79" w:rsidR="00D72F4B" w:rsidRDefault="00D72F4B" w:rsidP="0060602F">
            <w:pPr>
              <w:suppressAutoHyphens/>
              <w:jc w:val="both"/>
              <w:rPr>
                <w:rFonts w:ascii="Arial" w:hAnsi="Arial" w:cs="Arial"/>
                <w:sz w:val="20"/>
                <w:szCs w:val="20"/>
                <w:lang w:eastAsia="lt-LT"/>
              </w:rPr>
            </w:pPr>
            <w:r>
              <w:rPr>
                <w:rFonts w:ascii="Arial" w:hAnsi="Arial" w:cs="Arial"/>
                <w:sz w:val="20"/>
                <w:szCs w:val="20"/>
                <w:lang w:eastAsia="lt-LT"/>
              </w:rPr>
              <w:t xml:space="preserve">Pagal preliminarų </w:t>
            </w:r>
            <w:r w:rsidR="0085068E" w:rsidRPr="00521395">
              <w:rPr>
                <w:rFonts w:ascii="Arial" w:hAnsi="Arial" w:cs="Arial"/>
                <w:sz w:val="20"/>
                <w:szCs w:val="20"/>
                <w:lang w:eastAsia="lt-LT"/>
              </w:rPr>
              <w:t>Kruonio hidroakumuliacinės elektrinės plėtros</w:t>
            </w:r>
            <w:r w:rsidR="0085068E">
              <w:rPr>
                <w:rFonts w:ascii="Arial" w:hAnsi="Arial" w:cs="Arial"/>
                <w:sz w:val="20"/>
                <w:szCs w:val="20"/>
                <w:lang w:eastAsia="lt-LT"/>
              </w:rPr>
              <w:t xml:space="preserve"> </w:t>
            </w:r>
            <w:r>
              <w:rPr>
                <w:rFonts w:ascii="Arial" w:hAnsi="Arial" w:cs="Arial"/>
                <w:sz w:val="20"/>
                <w:szCs w:val="20"/>
                <w:lang w:eastAsia="lt-LT"/>
              </w:rPr>
              <w:t>projekto įgyvendinimo grafiką Bendrovė numato, kad projekt</w:t>
            </w:r>
            <w:r w:rsidR="0085068E">
              <w:rPr>
                <w:rFonts w:ascii="Arial" w:hAnsi="Arial" w:cs="Arial"/>
                <w:sz w:val="20"/>
                <w:szCs w:val="20"/>
                <w:lang w:eastAsia="lt-LT"/>
              </w:rPr>
              <w:t>o</w:t>
            </w:r>
            <w:r>
              <w:rPr>
                <w:rFonts w:ascii="Arial" w:hAnsi="Arial" w:cs="Arial"/>
                <w:sz w:val="20"/>
                <w:szCs w:val="20"/>
                <w:lang w:eastAsia="lt-LT"/>
              </w:rPr>
              <w:t xml:space="preserve"> įgyvendinimo pabaiga bus 2025 m. IV </w:t>
            </w:r>
            <w:proofErr w:type="spellStart"/>
            <w:r>
              <w:rPr>
                <w:rFonts w:ascii="Arial" w:hAnsi="Arial" w:cs="Arial"/>
                <w:sz w:val="20"/>
                <w:szCs w:val="20"/>
                <w:lang w:eastAsia="lt-LT"/>
              </w:rPr>
              <w:t>ketv</w:t>
            </w:r>
            <w:proofErr w:type="spellEnd"/>
            <w:r>
              <w:rPr>
                <w:rFonts w:ascii="Arial" w:hAnsi="Arial" w:cs="Arial"/>
                <w:sz w:val="20"/>
                <w:szCs w:val="20"/>
                <w:lang w:eastAsia="lt-LT"/>
              </w:rPr>
              <w:t xml:space="preserve">. </w:t>
            </w:r>
          </w:p>
          <w:p w14:paraId="2EBBF7D9" w14:textId="7AA73FD3" w:rsidR="00D72F4B" w:rsidRDefault="00D72F4B" w:rsidP="0060602F">
            <w:pPr>
              <w:suppressAutoHyphens/>
              <w:jc w:val="both"/>
              <w:rPr>
                <w:rFonts w:ascii="Arial" w:hAnsi="Arial" w:cs="Arial"/>
                <w:sz w:val="20"/>
                <w:szCs w:val="20"/>
                <w:lang w:eastAsia="lt-LT"/>
              </w:rPr>
            </w:pPr>
            <w:r>
              <w:rPr>
                <w:rFonts w:ascii="Arial" w:hAnsi="Arial" w:cs="Arial"/>
                <w:sz w:val="20"/>
                <w:szCs w:val="20"/>
                <w:lang w:eastAsia="lt-LT"/>
              </w:rPr>
              <w:t xml:space="preserve">2021 m. I </w:t>
            </w:r>
            <w:proofErr w:type="spellStart"/>
            <w:r>
              <w:rPr>
                <w:rFonts w:ascii="Arial" w:hAnsi="Arial" w:cs="Arial"/>
                <w:sz w:val="20"/>
                <w:szCs w:val="20"/>
                <w:lang w:eastAsia="lt-LT"/>
              </w:rPr>
              <w:t>ketv</w:t>
            </w:r>
            <w:proofErr w:type="spellEnd"/>
            <w:r>
              <w:rPr>
                <w:rFonts w:ascii="Arial" w:hAnsi="Arial" w:cs="Arial"/>
                <w:sz w:val="20"/>
                <w:szCs w:val="20"/>
                <w:lang w:eastAsia="lt-LT"/>
              </w:rPr>
              <w:t>. paskelbtas viešasis pirkimas konsultanto, parengsiančio rangos darbų pirkimo dokumentaciją. Pagal parinkto konsultanto parengt</w:t>
            </w:r>
            <w:r w:rsidR="00DB4A8E">
              <w:rPr>
                <w:rFonts w:ascii="Arial" w:hAnsi="Arial" w:cs="Arial"/>
                <w:sz w:val="20"/>
                <w:szCs w:val="20"/>
                <w:lang w:eastAsia="lt-LT"/>
              </w:rPr>
              <w:t>us</w:t>
            </w:r>
            <w:r>
              <w:rPr>
                <w:rFonts w:ascii="Arial" w:hAnsi="Arial" w:cs="Arial"/>
                <w:sz w:val="20"/>
                <w:szCs w:val="20"/>
                <w:lang w:eastAsia="lt-LT"/>
              </w:rPr>
              <w:t xml:space="preserve"> pirkimo dokumentus ir reikalavimus projekto įgyvendinimo grafikui bus patikslinta planuojama projekto pabaiga.</w:t>
            </w:r>
          </w:p>
          <w:p w14:paraId="75D0954D" w14:textId="77777777" w:rsidR="00B10C0F" w:rsidRDefault="00B10C0F" w:rsidP="0060602F">
            <w:pPr>
              <w:suppressAutoHyphens/>
              <w:jc w:val="both"/>
              <w:rPr>
                <w:rFonts w:ascii="Arial" w:hAnsi="Arial" w:cs="Arial"/>
                <w:sz w:val="20"/>
                <w:szCs w:val="20"/>
                <w:lang w:eastAsia="lt-LT"/>
              </w:rPr>
            </w:pPr>
          </w:p>
          <w:p w14:paraId="2F510130" w14:textId="77777777" w:rsidR="00B10C0F" w:rsidRDefault="00B10C0F" w:rsidP="0060602F">
            <w:pPr>
              <w:suppressAutoHyphens/>
              <w:jc w:val="both"/>
              <w:rPr>
                <w:rFonts w:ascii="Arial" w:hAnsi="Arial" w:cs="Arial"/>
                <w:sz w:val="20"/>
                <w:szCs w:val="20"/>
                <w:lang w:eastAsia="lt-LT"/>
              </w:rPr>
            </w:pPr>
            <w:r>
              <w:rPr>
                <w:rFonts w:ascii="Arial" w:hAnsi="Arial" w:cs="Arial"/>
                <w:sz w:val="20"/>
                <w:szCs w:val="20"/>
                <w:lang w:eastAsia="lt-LT"/>
              </w:rPr>
              <w:t>Bendrovė siūlo:</w:t>
            </w:r>
          </w:p>
          <w:p w14:paraId="70E4AE5F" w14:textId="2E167CE6" w:rsidR="00B10C0F" w:rsidRDefault="00B10C0F" w:rsidP="00B10C0F">
            <w:pPr>
              <w:pStyle w:val="ListParagraph"/>
              <w:numPr>
                <w:ilvl w:val="0"/>
                <w:numId w:val="20"/>
              </w:numPr>
              <w:suppressAutoHyphens/>
              <w:jc w:val="both"/>
              <w:rPr>
                <w:rFonts w:ascii="Arial" w:hAnsi="Arial" w:cs="Arial"/>
                <w:sz w:val="20"/>
                <w:szCs w:val="20"/>
                <w:lang w:eastAsia="lt-LT"/>
              </w:rPr>
            </w:pPr>
            <w:r>
              <w:rPr>
                <w:rFonts w:ascii="Arial" w:hAnsi="Arial" w:cs="Arial"/>
                <w:sz w:val="20"/>
                <w:szCs w:val="20"/>
                <w:lang w:eastAsia="lt-LT"/>
              </w:rPr>
              <w:t xml:space="preserve">Pakoreguoti planuojamą </w:t>
            </w:r>
            <w:r w:rsidR="00DB4A8E" w:rsidRPr="00DB4A8E">
              <w:rPr>
                <w:rFonts w:ascii="Arial" w:hAnsi="Arial" w:cs="Arial"/>
                <w:sz w:val="20"/>
                <w:szCs w:val="20"/>
                <w:lang w:eastAsia="lt-LT"/>
              </w:rPr>
              <w:t>Kruonio hidroakumuliacinės elektrinės plėtros projekt</w:t>
            </w:r>
            <w:r w:rsidR="00DB4A8E">
              <w:rPr>
                <w:rFonts w:ascii="Arial" w:hAnsi="Arial" w:cs="Arial"/>
                <w:sz w:val="20"/>
                <w:szCs w:val="20"/>
                <w:lang w:eastAsia="lt-LT"/>
              </w:rPr>
              <w:t xml:space="preserve">o </w:t>
            </w:r>
            <w:r>
              <w:rPr>
                <w:rFonts w:ascii="Arial" w:hAnsi="Arial" w:cs="Arial"/>
                <w:sz w:val="20"/>
                <w:szCs w:val="20"/>
                <w:lang w:eastAsia="lt-LT"/>
              </w:rPr>
              <w:t xml:space="preserve">įgyvendinimo pabaigą, nurodant 2025 m. IV </w:t>
            </w:r>
            <w:proofErr w:type="spellStart"/>
            <w:r>
              <w:rPr>
                <w:rFonts w:ascii="Arial" w:hAnsi="Arial" w:cs="Arial"/>
                <w:sz w:val="20"/>
                <w:szCs w:val="20"/>
                <w:lang w:eastAsia="lt-LT"/>
              </w:rPr>
              <w:t>ketv</w:t>
            </w:r>
            <w:proofErr w:type="spellEnd"/>
            <w:r>
              <w:rPr>
                <w:rFonts w:ascii="Arial" w:hAnsi="Arial" w:cs="Arial"/>
                <w:sz w:val="20"/>
                <w:szCs w:val="20"/>
                <w:lang w:eastAsia="lt-LT"/>
              </w:rPr>
              <w:t>.</w:t>
            </w:r>
          </w:p>
          <w:p w14:paraId="3AB5F8FE" w14:textId="52456C85" w:rsidR="00B10C0F" w:rsidRPr="00B10C0F" w:rsidRDefault="00B10C0F" w:rsidP="00B10C0F">
            <w:pPr>
              <w:pStyle w:val="ListParagraph"/>
              <w:numPr>
                <w:ilvl w:val="0"/>
                <w:numId w:val="20"/>
              </w:numPr>
              <w:suppressAutoHyphens/>
              <w:jc w:val="both"/>
              <w:rPr>
                <w:rFonts w:ascii="Arial" w:hAnsi="Arial" w:cs="Arial"/>
                <w:sz w:val="20"/>
                <w:szCs w:val="20"/>
                <w:lang w:eastAsia="lt-LT"/>
              </w:rPr>
            </w:pPr>
            <w:r>
              <w:rPr>
                <w:rFonts w:ascii="Arial" w:hAnsi="Arial" w:cs="Arial"/>
                <w:sz w:val="20"/>
                <w:szCs w:val="20"/>
                <w:lang w:eastAsia="lt-LT"/>
              </w:rPr>
              <w:t>Nenurodyti dalyvaujančių institucijų.</w:t>
            </w:r>
          </w:p>
        </w:tc>
      </w:tr>
      <w:tr w:rsidR="0060602F" w:rsidRPr="007760A9" w14:paraId="5A92ABB0" w14:textId="77777777" w:rsidTr="00B362CB">
        <w:trPr>
          <w:trHeight w:val="659"/>
          <w:jc w:val="center"/>
        </w:trPr>
        <w:tc>
          <w:tcPr>
            <w:tcW w:w="694" w:type="dxa"/>
            <w:tcBorders>
              <w:top w:val="single" w:sz="12" w:space="0" w:color="auto"/>
              <w:left w:val="single" w:sz="12" w:space="0" w:color="auto"/>
              <w:bottom w:val="single" w:sz="12" w:space="0" w:color="auto"/>
              <w:right w:val="single" w:sz="12" w:space="0" w:color="auto"/>
            </w:tcBorders>
          </w:tcPr>
          <w:p w14:paraId="237E8BAF" w14:textId="23047C4C" w:rsidR="0060602F" w:rsidRPr="007760A9" w:rsidRDefault="0060602F" w:rsidP="0060602F">
            <w:pPr>
              <w:pStyle w:val="NoSpacing"/>
              <w:ind w:left="31"/>
              <w:jc w:val="both"/>
              <w:rPr>
                <w:rFonts w:ascii="Arial" w:hAnsi="Arial" w:cs="Arial"/>
                <w:sz w:val="20"/>
                <w:szCs w:val="20"/>
              </w:rPr>
            </w:pPr>
            <w:r>
              <w:rPr>
                <w:rFonts w:ascii="Arial" w:hAnsi="Arial" w:cs="Arial"/>
                <w:sz w:val="18"/>
                <w:szCs w:val="18"/>
                <w:shd w:val="clear" w:color="auto" w:fill="FFFFFF"/>
              </w:rPr>
              <w:t>2</w:t>
            </w:r>
            <w:r w:rsidRPr="00103646">
              <w:rPr>
                <w:rFonts w:ascii="Arial" w:hAnsi="Arial" w:cs="Arial"/>
                <w:sz w:val="18"/>
                <w:szCs w:val="18"/>
                <w:shd w:val="clear" w:color="auto" w:fill="FFFFFF"/>
              </w:rPr>
              <w:t>.</w:t>
            </w:r>
          </w:p>
        </w:tc>
        <w:tc>
          <w:tcPr>
            <w:tcW w:w="4111" w:type="dxa"/>
            <w:tcBorders>
              <w:top w:val="single" w:sz="12" w:space="0" w:color="auto"/>
              <w:left w:val="single" w:sz="12" w:space="0" w:color="auto"/>
              <w:bottom w:val="single" w:sz="12" w:space="0" w:color="auto"/>
              <w:right w:val="single" w:sz="12" w:space="0" w:color="auto"/>
            </w:tcBorders>
          </w:tcPr>
          <w:p w14:paraId="00A4759D" w14:textId="77777777" w:rsidR="0060602F" w:rsidRDefault="00521395" w:rsidP="0060602F">
            <w:pPr>
              <w:suppressAutoHyphens/>
              <w:jc w:val="both"/>
              <w:rPr>
                <w:rFonts w:ascii="Arial" w:hAnsi="Arial" w:cs="Arial"/>
                <w:sz w:val="20"/>
                <w:szCs w:val="20"/>
                <w:lang w:eastAsia="lt-LT"/>
              </w:rPr>
            </w:pPr>
            <w:r w:rsidRPr="00521395">
              <w:rPr>
                <w:rFonts w:ascii="Arial" w:hAnsi="Arial" w:cs="Arial"/>
                <w:sz w:val="20"/>
                <w:szCs w:val="20"/>
                <w:lang w:eastAsia="lt-LT"/>
              </w:rPr>
              <w:t>5.8.7.</w:t>
            </w:r>
            <w:r w:rsidRPr="00521395">
              <w:rPr>
                <w:rFonts w:ascii="Arial" w:hAnsi="Arial" w:cs="Arial"/>
                <w:sz w:val="20"/>
                <w:szCs w:val="20"/>
                <w:lang w:eastAsia="lt-LT"/>
              </w:rPr>
              <w:tab/>
              <w:t>Modernizuoti Lietuvos elektrinės 7 ir 8 blokus ir (ar) atkurti Vilniaus TE-3 (1 bloko) veiklą, siekiant užtikrinti įrenginių prieinamumą elektros energijos gamybai ar rezervams</w:t>
            </w:r>
          </w:p>
          <w:p w14:paraId="0E4103F3" w14:textId="6325A2B1" w:rsidR="00521395" w:rsidRDefault="00521395" w:rsidP="00521395">
            <w:pPr>
              <w:suppressAutoHyphens/>
              <w:jc w:val="both"/>
              <w:rPr>
                <w:rFonts w:ascii="Arial" w:hAnsi="Arial" w:cs="Arial"/>
                <w:sz w:val="20"/>
                <w:szCs w:val="20"/>
                <w:lang w:eastAsia="lt-LT"/>
              </w:rPr>
            </w:pPr>
            <w:r>
              <w:rPr>
                <w:rFonts w:ascii="Arial" w:hAnsi="Arial" w:cs="Arial"/>
                <w:sz w:val="20"/>
                <w:szCs w:val="20"/>
                <w:lang w:eastAsia="lt-LT"/>
              </w:rPr>
              <w:t xml:space="preserve">Įgyvendinimo pradžia: </w:t>
            </w:r>
            <w:r w:rsidRPr="00521395">
              <w:rPr>
                <w:rFonts w:ascii="Arial" w:hAnsi="Arial" w:cs="Arial"/>
                <w:sz w:val="20"/>
                <w:szCs w:val="20"/>
                <w:lang w:eastAsia="lt-LT"/>
              </w:rPr>
              <w:t xml:space="preserve">2021 m. I </w:t>
            </w:r>
            <w:proofErr w:type="spellStart"/>
            <w:r w:rsidRPr="00521395">
              <w:rPr>
                <w:rFonts w:ascii="Arial" w:hAnsi="Arial" w:cs="Arial"/>
                <w:sz w:val="20"/>
                <w:szCs w:val="20"/>
                <w:lang w:eastAsia="lt-LT"/>
              </w:rPr>
              <w:t>ketv</w:t>
            </w:r>
            <w:proofErr w:type="spellEnd"/>
            <w:r w:rsidRPr="00521395">
              <w:rPr>
                <w:rFonts w:ascii="Arial" w:hAnsi="Arial" w:cs="Arial"/>
                <w:sz w:val="20"/>
                <w:szCs w:val="20"/>
                <w:lang w:eastAsia="lt-LT"/>
              </w:rPr>
              <w:t>.</w:t>
            </w:r>
          </w:p>
          <w:p w14:paraId="48C18813" w14:textId="22BECA03" w:rsidR="00521395" w:rsidRPr="007760A9" w:rsidRDefault="00521395" w:rsidP="00521395">
            <w:pPr>
              <w:suppressAutoHyphens/>
              <w:jc w:val="both"/>
              <w:rPr>
                <w:rFonts w:ascii="Arial" w:hAnsi="Arial" w:cs="Arial"/>
                <w:sz w:val="20"/>
                <w:szCs w:val="20"/>
                <w:lang w:eastAsia="lt-LT"/>
              </w:rPr>
            </w:pPr>
            <w:r>
              <w:rPr>
                <w:rFonts w:ascii="Arial" w:hAnsi="Arial" w:cs="Arial"/>
                <w:sz w:val="20"/>
                <w:szCs w:val="20"/>
                <w:lang w:eastAsia="lt-LT"/>
              </w:rPr>
              <w:t xml:space="preserve">Įgyvendinimo pabaiga: </w:t>
            </w:r>
            <w:r w:rsidRPr="00521395">
              <w:rPr>
                <w:rFonts w:ascii="Arial" w:hAnsi="Arial" w:cs="Arial"/>
                <w:sz w:val="20"/>
                <w:szCs w:val="20"/>
                <w:lang w:eastAsia="lt-LT"/>
              </w:rPr>
              <w:t>202</w:t>
            </w:r>
            <w:r w:rsidR="002B7A27">
              <w:rPr>
                <w:rFonts w:ascii="Arial" w:hAnsi="Arial" w:cs="Arial"/>
                <w:sz w:val="20"/>
                <w:szCs w:val="20"/>
                <w:lang w:eastAsia="lt-LT"/>
              </w:rPr>
              <w:t>2</w:t>
            </w:r>
            <w:r w:rsidRPr="00521395">
              <w:rPr>
                <w:rFonts w:ascii="Arial" w:hAnsi="Arial" w:cs="Arial"/>
                <w:sz w:val="20"/>
                <w:szCs w:val="20"/>
                <w:lang w:eastAsia="lt-LT"/>
              </w:rPr>
              <w:t xml:space="preserve"> m. I</w:t>
            </w:r>
            <w:r w:rsidR="002B7A27">
              <w:rPr>
                <w:rFonts w:ascii="Arial" w:hAnsi="Arial" w:cs="Arial"/>
                <w:sz w:val="20"/>
                <w:szCs w:val="20"/>
                <w:lang w:eastAsia="lt-LT"/>
              </w:rPr>
              <w:t>V</w:t>
            </w:r>
            <w:r w:rsidRPr="00521395">
              <w:rPr>
                <w:rFonts w:ascii="Arial" w:hAnsi="Arial" w:cs="Arial"/>
                <w:sz w:val="20"/>
                <w:szCs w:val="20"/>
                <w:lang w:eastAsia="lt-LT"/>
              </w:rPr>
              <w:t xml:space="preserve"> </w:t>
            </w:r>
            <w:proofErr w:type="spellStart"/>
            <w:r w:rsidRPr="00521395">
              <w:rPr>
                <w:rFonts w:ascii="Arial" w:hAnsi="Arial" w:cs="Arial"/>
                <w:sz w:val="20"/>
                <w:szCs w:val="20"/>
                <w:lang w:eastAsia="lt-LT"/>
              </w:rPr>
              <w:t>ketv</w:t>
            </w:r>
            <w:proofErr w:type="spellEnd"/>
            <w:r w:rsidRPr="00521395">
              <w:rPr>
                <w:rFonts w:ascii="Arial" w:hAnsi="Arial" w:cs="Arial"/>
                <w:sz w:val="20"/>
                <w:szCs w:val="20"/>
                <w:lang w:eastAsia="lt-LT"/>
              </w:rPr>
              <w:t>.</w:t>
            </w:r>
          </w:p>
        </w:tc>
        <w:tc>
          <w:tcPr>
            <w:tcW w:w="4677" w:type="dxa"/>
            <w:tcBorders>
              <w:top w:val="single" w:sz="12" w:space="0" w:color="auto"/>
              <w:left w:val="single" w:sz="12" w:space="0" w:color="auto"/>
              <w:bottom w:val="single" w:sz="12" w:space="0" w:color="auto"/>
              <w:right w:val="single" w:sz="12" w:space="0" w:color="auto"/>
            </w:tcBorders>
          </w:tcPr>
          <w:p w14:paraId="3E5664A0" w14:textId="47D1E42E" w:rsidR="0060602F" w:rsidRDefault="00B82DB6" w:rsidP="0060602F">
            <w:pPr>
              <w:suppressAutoHyphens/>
              <w:jc w:val="both"/>
              <w:rPr>
                <w:rFonts w:ascii="Arial" w:hAnsi="Arial" w:cs="Arial"/>
                <w:sz w:val="20"/>
                <w:szCs w:val="20"/>
                <w:lang w:eastAsia="lt-LT"/>
              </w:rPr>
            </w:pPr>
            <w:r>
              <w:rPr>
                <w:rFonts w:ascii="Arial" w:hAnsi="Arial" w:cs="Arial"/>
                <w:sz w:val="20"/>
                <w:szCs w:val="20"/>
                <w:lang w:eastAsia="lt-LT"/>
              </w:rPr>
              <w:t xml:space="preserve">Esamas </w:t>
            </w:r>
            <w:r w:rsidR="00DB4A8E">
              <w:rPr>
                <w:rFonts w:ascii="Arial" w:hAnsi="Arial" w:cs="Arial"/>
                <w:sz w:val="20"/>
                <w:szCs w:val="20"/>
                <w:lang w:eastAsia="lt-LT"/>
              </w:rPr>
              <w:t xml:space="preserve">Lietuvos elektrinės </w:t>
            </w:r>
            <w:r w:rsidRPr="00B10C0F">
              <w:rPr>
                <w:rFonts w:ascii="Arial" w:hAnsi="Arial" w:cs="Arial"/>
                <w:sz w:val="20"/>
                <w:szCs w:val="20"/>
                <w:lang w:eastAsia="lt-LT"/>
              </w:rPr>
              <w:t>7 ir 8 blok</w:t>
            </w:r>
            <w:r>
              <w:rPr>
                <w:rFonts w:ascii="Arial" w:hAnsi="Arial" w:cs="Arial"/>
                <w:sz w:val="20"/>
                <w:szCs w:val="20"/>
                <w:lang w:eastAsia="lt-LT"/>
              </w:rPr>
              <w:t xml:space="preserve">ų resursas yra pakankamas, kad būtų užtikrintas patikimas tretinio aktyviosios galios rezervo paslaugos teikimas iki 2025 m., bei atlikti numatyti </w:t>
            </w:r>
            <w:r w:rsidRPr="00B10C0F">
              <w:rPr>
                <w:rFonts w:ascii="Arial" w:hAnsi="Arial" w:cs="Arial"/>
                <w:sz w:val="20"/>
                <w:szCs w:val="20"/>
                <w:lang w:eastAsia="lt-LT"/>
              </w:rPr>
              <w:t xml:space="preserve">izoliuoto Lietuvos elektros energetikos sistemos darbo </w:t>
            </w:r>
            <w:r>
              <w:rPr>
                <w:rFonts w:ascii="Arial" w:hAnsi="Arial" w:cs="Arial"/>
                <w:sz w:val="20"/>
                <w:szCs w:val="20"/>
                <w:lang w:eastAsia="lt-LT"/>
              </w:rPr>
              <w:t xml:space="preserve">ar </w:t>
            </w:r>
            <w:r w:rsidRPr="00B10C0F">
              <w:rPr>
                <w:rFonts w:ascii="Arial" w:hAnsi="Arial" w:cs="Arial"/>
                <w:sz w:val="20"/>
                <w:szCs w:val="20"/>
                <w:lang w:eastAsia="lt-LT"/>
              </w:rPr>
              <w:t>išsam</w:t>
            </w:r>
            <w:r>
              <w:rPr>
                <w:rFonts w:ascii="Arial" w:hAnsi="Arial" w:cs="Arial"/>
                <w:sz w:val="20"/>
                <w:szCs w:val="20"/>
                <w:lang w:eastAsia="lt-LT"/>
              </w:rPr>
              <w:t>aus</w:t>
            </w:r>
            <w:r w:rsidRPr="00B10C0F">
              <w:rPr>
                <w:rFonts w:ascii="Arial" w:hAnsi="Arial" w:cs="Arial"/>
                <w:sz w:val="20"/>
                <w:szCs w:val="20"/>
                <w:lang w:eastAsia="lt-LT"/>
              </w:rPr>
              <w:t xml:space="preserve"> izoliuoto Baltijos šalių elektros energetikos sistemų darbo bandym</w:t>
            </w:r>
            <w:r>
              <w:rPr>
                <w:rFonts w:ascii="Arial" w:hAnsi="Arial" w:cs="Arial"/>
                <w:sz w:val="20"/>
                <w:szCs w:val="20"/>
                <w:lang w:eastAsia="lt-LT"/>
              </w:rPr>
              <w:t>ai.</w:t>
            </w:r>
            <w:r w:rsidRPr="00B10C0F">
              <w:rPr>
                <w:rFonts w:ascii="Arial" w:hAnsi="Arial" w:cs="Arial"/>
                <w:sz w:val="20"/>
                <w:szCs w:val="20"/>
                <w:lang w:eastAsia="lt-LT"/>
              </w:rPr>
              <w:t xml:space="preserve"> </w:t>
            </w:r>
            <w:r w:rsidR="00B10C0F">
              <w:rPr>
                <w:rFonts w:ascii="Arial" w:hAnsi="Arial" w:cs="Arial"/>
                <w:sz w:val="20"/>
                <w:szCs w:val="20"/>
                <w:lang w:eastAsia="lt-LT"/>
              </w:rPr>
              <w:t xml:space="preserve">Numatytas </w:t>
            </w:r>
            <w:r w:rsidR="00B10C0F" w:rsidRPr="00B10C0F">
              <w:rPr>
                <w:rFonts w:ascii="Arial" w:hAnsi="Arial" w:cs="Arial"/>
                <w:sz w:val="20"/>
                <w:szCs w:val="20"/>
                <w:lang w:eastAsia="lt-LT"/>
              </w:rPr>
              <w:t>Lietuvos elektrinės 7 ir 8 blok</w:t>
            </w:r>
            <w:r w:rsidR="00B10C0F">
              <w:rPr>
                <w:rFonts w:ascii="Arial" w:hAnsi="Arial" w:cs="Arial"/>
                <w:sz w:val="20"/>
                <w:szCs w:val="20"/>
                <w:lang w:eastAsia="lt-LT"/>
              </w:rPr>
              <w:t>ų</w:t>
            </w:r>
            <w:r w:rsidR="00B10C0F" w:rsidRPr="00B10C0F">
              <w:rPr>
                <w:rFonts w:ascii="Arial" w:hAnsi="Arial" w:cs="Arial"/>
                <w:sz w:val="20"/>
                <w:szCs w:val="20"/>
                <w:lang w:eastAsia="lt-LT"/>
              </w:rPr>
              <w:t xml:space="preserve"> </w:t>
            </w:r>
            <w:r w:rsidR="00B34703">
              <w:rPr>
                <w:rFonts w:ascii="Arial" w:hAnsi="Arial" w:cs="Arial"/>
                <w:sz w:val="20"/>
                <w:szCs w:val="20"/>
                <w:lang w:eastAsia="lt-LT"/>
              </w:rPr>
              <w:t xml:space="preserve">darbo resurso </w:t>
            </w:r>
            <w:r w:rsidR="5C834047" w:rsidRPr="7BE17690">
              <w:rPr>
                <w:rFonts w:ascii="Arial" w:hAnsi="Arial" w:cs="Arial"/>
                <w:sz w:val="20"/>
                <w:szCs w:val="20"/>
                <w:lang w:eastAsia="lt-LT"/>
              </w:rPr>
              <w:t>pratęsimas</w:t>
            </w:r>
            <w:r w:rsidR="489FB161" w:rsidRPr="1863F71C">
              <w:rPr>
                <w:rFonts w:ascii="Arial" w:hAnsi="Arial" w:cs="Arial"/>
                <w:sz w:val="20"/>
                <w:szCs w:val="20"/>
                <w:lang w:eastAsia="lt-LT"/>
              </w:rPr>
              <w:t>, atliekant kapitalinį remontą</w:t>
            </w:r>
            <w:r w:rsidR="5C834047" w:rsidRPr="7BE17690">
              <w:rPr>
                <w:rFonts w:ascii="Arial" w:hAnsi="Arial" w:cs="Arial"/>
                <w:sz w:val="20"/>
                <w:szCs w:val="20"/>
                <w:lang w:eastAsia="lt-LT"/>
              </w:rPr>
              <w:t xml:space="preserve"> </w:t>
            </w:r>
            <w:r w:rsidRPr="71E1C836">
              <w:rPr>
                <w:rFonts w:ascii="Arial" w:hAnsi="Arial" w:cs="Arial"/>
                <w:sz w:val="20"/>
                <w:szCs w:val="20"/>
                <w:lang w:eastAsia="lt-LT"/>
              </w:rPr>
              <w:t>būtų</w:t>
            </w:r>
            <w:r w:rsidR="00DD2DF1">
              <w:rPr>
                <w:rFonts w:ascii="Arial" w:hAnsi="Arial" w:cs="Arial"/>
                <w:sz w:val="20"/>
                <w:szCs w:val="20"/>
                <w:lang w:eastAsia="lt-LT"/>
              </w:rPr>
              <w:t xml:space="preserve"> </w:t>
            </w:r>
            <w:r w:rsidR="0C69A22F" w:rsidRPr="71E1C836">
              <w:rPr>
                <w:rFonts w:ascii="Arial" w:hAnsi="Arial" w:cs="Arial"/>
                <w:sz w:val="20"/>
                <w:szCs w:val="20"/>
                <w:lang w:eastAsia="lt-LT"/>
              </w:rPr>
              <w:t>vykdomas</w:t>
            </w:r>
            <w:r w:rsidR="00B10C0F" w:rsidRPr="00B10C0F">
              <w:rPr>
                <w:rFonts w:ascii="Arial" w:hAnsi="Arial" w:cs="Arial"/>
                <w:sz w:val="20"/>
                <w:szCs w:val="20"/>
                <w:lang w:eastAsia="lt-LT"/>
              </w:rPr>
              <w:t xml:space="preserve"> tik tuo atveju, jeigu </w:t>
            </w:r>
            <w:r w:rsidR="00DB4A8E">
              <w:rPr>
                <w:rFonts w:ascii="Arial" w:hAnsi="Arial" w:cs="Arial"/>
                <w:sz w:val="20"/>
                <w:szCs w:val="20"/>
                <w:lang w:eastAsia="lt-LT"/>
              </w:rPr>
              <w:t>p</w:t>
            </w:r>
            <w:r w:rsidR="00B10C0F" w:rsidRPr="00B10C0F">
              <w:rPr>
                <w:rFonts w:ascii="Arial" w:hAnsi="Arial" w:cs="Arial"/>
                <w:sz w:val="20"/>
                <w:szCs w:val="20"/>
                <w:lang w:eastAsia="lt-LT"/>
              </w:rPr>
              <w:t xml:space="preserve">erdavimo sistemos operatorius </w:t>
            </w:r>
            <w:r w:rsidR="00DB4A8E">
              <w:rPr>
                <w:rFonts w:ascii="Arial" w:hAnsi="Arial" w:cs="Arial"/>
                <w:sz w:val="20"/>
                <w:szCs w:val="20"/>
                <w:lang w:eastAsia="lt-LT"/>
              </w:rPr>
              <w:t xml:space="preserve">AB „Litgrid“ </w:t>
            </w:r>
            <w:r w:rsidR="00B10C0F" w:rsidRPr="00B10C0F">
              <w:rPr>
                <w:rFonts w:ascii="Arial" w:hAnsi="Arial" w:cs="Arial"/>
                <w:sz w:val="20"/>
                <w:szCs w:val="20"/>
                <w:lang w:eastAsia="lt-LT"/>
              </w:rPr>
              <w:t xml:space="preserve">pateiks aiškų poreikį šių blokų </w:t>
            </w:r>
            <w:r w:rsidR="0060237D">
              <w:rPr>
                <w:rFonts w:ascii="Arial" w:hAnsi="Arial" w:cs="Arial"/>
                <w:sz w:val="20"/>
                <w:szCs w:val="20"/>
                <w:lang w:eastAsia="lt-LT"/>
              </w:rPr>
              <w:t>panaudojimui</w:t>
            </w:r>
            <w:r w:rsidR="00FF3F34">
              <w:rPr>
                <w:rFonts w:ascii="Arial" w:hAnsi="Arial" w:cs="Arial"/>
                <w:sz w:val="20"/>
                <w:szCs w:val="20"/>
                <w:lang w:eastAsia="lt-LT"/>
              </w:rPr>
              <w:t xml:space="preserve"> pastoviam </w:t>
            </w:r>
            <w:r w:rsidR="00FF3F34" w:rsidRPr="00B10C0F">
              <w:rPr>
                <w:rFonts w:ascii="Arial" w:hAnsi="Arial" w:cs="Arial"/>
                <w:sz w:val="20"/>
                <w:szCs w:val="20"/>
                <w:lang w:eastAsia="lt-LT"/>
              </w:rPr>
              <w:t>izoliuoto Lietuvos elektros energetikos sistemos darb</w:t>
            </w:r>
            <w:r w:rsidR="00FF3F34">
              <w:rPr>
                <w:rFonts w:ascii="Arial" w:hAnsi="Arial" w:cs="Arial"/>
                <w:sz w:val="20"/>
                <w:szCs w:val="20"/>
                <w:lang w:eastAsia="lt-LT"/>
              </w:rPr>
              <w:t>ui</w:t>
            </w:r>
            <w:r w:rsidR="0060237D">
              <w:rPr>
                <w:rFonts w:ascii="Arial" w:hAnsi="Arial" w:cs="Arial"/>
                <w:sz w:val="20"/>
                <w:szCs w:val="20"/>
                <w:lang w:eastAsia="lt-LT"/>
              </w:rPr>
              <w:t xml:space="preserve"> </w:t>
            </w:r>
            <w:r w:rsidR="00A25196">
              <w:rPr>
                <w:rFonts w:ascii="Arial" w:hAnsi="Arial" w:cs="Arial"/>
                <w:sz w:val="20"/>
                <w:szCs w:val="20"/>
                <w:lang w:eastAsia="lt-LT"/>
              </w:rPr>
              <w:t xml:space="preserve">iki ir </w:t>
            </w:r>
            <w:r w:rsidR="00B10C0F" w:rsidRPr="00B10C0F">
              <w:rPr>
                <w:rFonts w:ascii="Arial" w:hAnsi="Arial" w:cs="Arial"/>
                <w:sz w:val="20"/>
                <w:szCs w:val="20"/>
                <w:lang w:eastAsia="lt-LT"/>
              </w:rPr>
              <w:t xml:space="preserve">po 2025 m. </w:t>
            </w:r>
          </w:p>
          <w:p w14:paraId="5E2CFC86" w14:textId="3651E1BB" w:rsidR="00B82DB6" w:rsidRDefault="00B82DB6" w:rsidP="0060602F">
            <w:pPr>
              <w:suppressAutoHyphens/>
              <w:jc w:val="both"/>
              <w:rPr>
                <w:rFonts w:ascii="Arial" w:hAnsi="Arial" w:cs="Arial"/>
                <w:sz w:val="20"/>
                <w:szCs w:val="20"/>
                <w:lang w:eastAsia="lt-LT"/>
              </w:rPr>
            </w:pPr>
            <w:r w:rsidRPr="0A1834CC">
              <w:rPr>
                <w:rFonts w:ascii="Arial" w:hAnsi="Arial" w:cs="Arial"/>
                <w:sz w:val="20"/>
                <w:szCs w:val="20"/>
                <w:lang w:eastAsia="lt-LT"/>
              </w:rPr>
              <w:lastRenderedPageBreak/>
              <w:t>Lietuvos</w:t>
            </w:r>
            <w:r w:rsidRPr="00521395">
              <w:rPr>
                <w:rFonts w:ascii="Arial" w:hAnsi="Arial" w:cs="Arial"/>
                <w:sz w:val="20"/>
                <w:szCs w:val="20"/>
                <w:lang w:eastAsia="lt-LT"/>
              </w:rPr>
              <w:t xml:space="preserve"> elektrinės 7 ir 8 blok</w:t>
            </w:r>
            <w:r>
              <w:rPr>
                <w:rFonts w:ascii="Arial" w:hAnsi="Arial" w:cs="Arial"/>
                <w:sz w:val="20"/>
                <w:szCs w:val="20"/>
                <w:lang w:eastAsia="lt-LT"/>
              </w:rPr>
              <w:t xml:space="preserve">ų </w:t>
            </w:r>
            <w:r w:rsidR="00B34703">
              <w:rPr>
                <w:rFonts w:ascii="Arial" w:hAnsi="Arial" w:cs="Arial"/>
                <w:sz w:val="20"/>
                <w:szCs w:val="20"/>
                <w:lang w:eastAsia="lt-LT"/>
              </w:rPr>
              <w:t xml:space="preserve">darbo </w:t>
            </w:r>
            <w:r w:rsidR="00B34703" w:rsidRPr="0A1834CC">
              <w:rPr>
                <w:rFonts w:ascii="Arial" w:hAnsi="Arial" w:cs="Arial"/>
                <w:sz w:val="20"/>
                <w:szCs w:val="20"/>
                <w:lang w:eastAsia="lt-LT"/>
              </w:rPr>
              <w:t>resurso</w:t>
            </w:r>
            <w:r w:rsidR="5D39E648" w:rsidRPr="0A1834CC">
              <w:rPr>
                <w:rFonts w:ascii="Arial" w:hAnsi="Arial" w:cs="Arial"/>
                <w:sz w:val="20"/>
                <w:szCs w:val="20"/>
                <w:lang w:eastAsia="lt-LT"/>
              </w:rPr>
              <w:t xml:space="preserve"> </w:t>
            </w:r>
            <w:r w:rsidR="608F1F1A" w:rsidRPr="0A1834CC">
              <w:rPr>
                <w:rFonts w:ascii="Arial" w:hAnsi="Arial" w:cs="Arial"/>
                <w:sz w:val="20"/>
                <w:szCs w:val="20"/>
                <w:lang w:eastAsia="lt-LT"/>
              </w:rPr>
              <w:t>pratęsimas</w:t>
            </w:r>
            <w:r w:rsidR="00B34703" w:rsidRPr="00521395">
              <w:rPr>
                <w:rFonts w:ascii="Arial" w:hAnsi="Arial" w:cs="Arial"/>
                <w:sz w:val="20"/>
                <w:szCs w:val="20"/>
                <w:lang w:eastAsia="lt-LT"/>
              </w:rPr>
              <w:t xml:space="preserve"> </w:t>
            </w:r>
            <w:r w:rsidRPr="00521395">
              <w:rPr>
                <w:rFonts w:ascii="Arial" w:hAnsi="Arial" w:cs="Arial"/>
                <w:sz w:val="20"/>
                <w:szCs w:val="20"/>
                <w:lang w:eastAsia="lt-LT"/>
              </w:rPr>
              <w:t>ir Vilniaus TE-3 (1 bloko) veikl</w:t>
            </w:r>
            <w:r>
              <w:rPr>
                <w:rFonts w:ascii="Arial" w:hAnsi="Arial" w:cs="Arial"/>
                <w:sz w:val="20"/>
                <w:szCs w:val="20"/>
                <w:lang w:eastAsia="lt-LT"/>
              </w:rPr>
              <w:t xml:space="preserve">os atkūrimas </w:t>
            </w:r>
            <w:r w:rsidR="00703394">
              <w:rPr>
                <w:rFonts w:ascii="Arial" w:hAnsi="Arial" w:cs="Arial"/>
                <w:sz w:val="20"/>
                <w:szCs w:val="20"/>
                <w:lang w:eastAsia="lt-LT"/>
              </w:rPr>
              <w:t xml:space="preserve">būtų </w:t>
            </w:r>
            <w:r>
              <w:rPr>
                <w:rFonts w:ascii="Arial" w:hAnsi="Arial" w:cs="Arial"/>
                <w:sz w:val="20"/>
                <w:szCs w:val="20"/>
                <w:lang w:eastAsia="lt-LT"/>
              </w:rPr>
              <w:t xml:space="preserve">numatytos kaip kompleksinės veiklos. Bendrovė šiuo metu su </w:t>
            </w:r>
            <w:r w:rsidRPr="00521395">
              <w:rPr>
                <w:rFonts w:ascii="Arial" w:hAnsi="Arial" w:cs="Arial"/>
                <w:sz w:val="20"/>
                <w:szCs w:val="20"/>
                <w:lang w:eastAsia="lt-LT"/>
              </w:rPr>
              <w:t>Lietuvos elektrinės 7 ir 8 blok</w:t>
            </w:r>
            <w:r>
              <w:rPr>
                <w:rFonts w:ascii="Arial" w:hAnsi="Arial" w:cs="Arial"/>
                <w:sz w:val="20"/>
                <w:szCs w:val="20"/>
                <w:lang w:eastAsia="lt-LT"/>
              </w:rPr>
              <w:t>ais</w:t>
            </w:r>
            <w:r w:rsidRPr="00521395">
              <w:rPr>
                <w:rFonts w:ascii="Arial" w:hAnsi="Arial" w:cs="Arial"/>
                <w:sz w:val="20"/>
                <w:szCs w:val="20"/>
                <w:lang w:eastAsia="lt-LT"/>
              </w:rPr>
              <w:t xml:space="preserve"> </w:t>
            </w:r>
            <w:r>
              <w:rPr>
                <w:rFonts w:ascii="Arial" w:hAnsi="Arial" w:cs="Arial"/>
                <w:sz w:val="20"/>
                <w:szCs w:val="20"/>
                <w:lang w:eastAsia="lt-LT"/>
              </w:rPr>
              <w:t xml:space="preserve">teikia tretinio aktyviosios galios rezervo paslaugą, šios paslaugos aukcione pasiūliusi mažiausią paslaugos kainą. Numatant šios paslaugos teikimą </w:t>
            </w:r>
            <w:r w:rsidR="0085068E">
              <w:rPr>
                <w:rFonts w:ascii="Arial" w:hAnsi="Arial" w:cs="Arial"/>
                <w:sz w:val="20"/>
                <w:szCs w:val="20"/>
                <w:lang w:eastAsia="lt-LT"/>
              </w:rPr>
              <w:t>iki 2025 m.,</w:t>
            </w:r>
            <w:r>
              <w:rPr>
                <w:rFonts w:ascii="Arial" w:hAnsi="Arial" w:cs="Arial"/>
                <w:sz w:val="20"/>
                <w:szCs w:val="20"/>
                <w:lang w:eastAsia="lt-LT"/>
              </w:rPr>
              <w:t xml:space="preserve"> 7 bei 8 blokų </w:t>
            </w:r>
            <w:r w:rsidR="0060237D">
              <w:rPr>
                <w:rFonts w:ascii="Arial" w:hAnsi="Arial" w:cs="Arial"/>
                <w:sz w:val="20"/>
                <w:szCs w:val="20"/>
                <w:lang w:eastAsia="lt-LT"/>
              </w:rPr>
              <w:t xml:space="preserve">resurso </w:t>
            </w:r>
            <w:r w:rsidR="6FDA2ECB" w:rsidRPr="1C8E5DB7">
              <w:rPr>
                <w:rFonts w:ascii="Arial" w:hAnsi="Arial" w:cs="Arial"/>
                <w:sz w:val="20"/>
                <w:szCs w:val="20"/>
                <w:lang w:eastAsia="lt-LT"/>
              </w:rPr>
              <w:t xml:space="preserve">pratęsimui- </w:t>
            </w:r>
            <w:r>
              <w:rPr>
                <w:rFonts w:ascii="Arial" w:hAnsi="Arial" w:cs="Arial"/>
                <w:sz w:val="20"/>
                <w:szCs w:val="20"/>
                <w:lang w:eastAsia="lt-LT"/>
              </w:rPr>
              <w:t xml:space="preserve">pirmiausia </w:t>
            </w:r>
            <w:r w:rsidR="008729C5">
              <w:rPr>
                <w:rFonts w:ascii="Arial" w:hAnsi="Arial" w:cs="Arial"/>
                <w:sz w:val="20"/>
                <w:szCs w:val="20"/>
                <w:lang w:eastAsia="lt-LT"/>
              </w:rPr>
              <w:t>reikėtų</w:t>
            </w:r>
            <w:r w:rsidR="008729C5" w:rsidRPr="336797E6">
              <w:rPr>
                <w:rFonts w:ascii="Arial" w:hAnsi="Arial" w:cs="Arial"/>
                <w:sz w:val="20"/>
                <w:szCs w:val="20"/>
                <w:lang w:eastAsia="lt-LT"/>
              </w:rPr>
              <w:t xml:space="preserve"> </w:t>
            </w:r>
            <w:r w:rsidRPr="00521395">
              <w:rPr>
                <w:rFonts w:ascii="Arial" w:hAnsi="Arial" w:cs="Arial"/>
                <w:sz w:val="20"/>
                <w:szCs w:val="20"/>
                <w:lang w:eastAsia="lt-LT"/>
              </w:rPr>
              <w:t>atkurti Vilniaus TE-3 (1 bloko) veiklą</w:t>
            </w:r>
            <w:r>
              <w:rPr>
                <w:rFonts w:ascii="Arial" w:hAnsi="Arial" w:cs="Arial"/>
                <w:sz w:val="20"/>
                <w:szCs w:val="20"/>
                <w:lang w:eastAsia="lt-LT"/>
              </w:rPr>
              <w:t xml:space="preserve"> ir šį įrenginį naudoti tretinio aktyviosios galios </w:t>
            </w:r>
            <w:r w:rsidRPr="4C9BD470">
              <w:rPr>
                <w:rFonts w:ascii="Arial" w:hAnsi="Arial" w:cs="Arial"/>
                <w:sz w:val="20"/>
                <w:szCs w:val="20"/>
                <w:lang w:eastAsia="lt-LT"/>
              </w:rPr>
              <w:t xml:space="preserve"> </w:t>
            </w:r>
            <w:r>
              <w:rPr>
                <w:rFonts w:ascii="Arial" w:hAnsi="Arial" w:cs="Arial"/>
                <w:sz w:val="20"/>
                <w:szCs w:val="20"/>
                <w:lang w:eastAsia="lt-LT"/>
              </w:rPr>
              <w:t>rezervo paslaug</w:t>
            </w:r>
            <w:r w:rsidR="00DB4A8E">
              <w:rPr>
                <w:rFonts w:ascii="Arial" w:hAnsi="Arial" w:cs="Arial"/>
                <w:sz w:val="20"/>
                <w:szCs w:val="20"/>
                <w:lang w:eastAsia="lt-LT"/>
              </w:rPr>
              <w:t>ai</w:t>
            </w:r>
            <w:r>
              <w:rPr>
                <w:rFonts w:ascii="Arial" w:hAnsi="Arial" w:cs="Arial"/>
                <w:sz w:val="20"/>
                <w:szCs w:val="20"/>
                <w:lang w:eastAsia="lt-LT"/>
              </w:rPr>
              <w:t xml:space="preserve"> teik</w:t>
            </w:r>
            <w:r w:rsidR="00DB4A8E">
              <w:rPr>
                <w:rFonts w:ascii="Arial" w:hAnsi="Arial" w:cs="Arial"/>
                <w:sz w:val="20"/>
                <w:szCs w:val="20"/>
                <w:lang w:eastAsia="lt-LT"/>
              </w:rPr>
              <w:t>ti</w:t>
            </w:r>
            <w:r w:rsidR="0085068E">
              <w:rPr>
                <w:rFonts w:ascii="Arial" w:hAnsi="Arial" w:cs="Arial"/>
                <w:sz w:val="20"/>
                <w:szCs w:val="20"/>
                <w:lang w:eastAsia="lt-LT"/>
              </w:rPr>
              <w:t>,</w:t>
            </w:r>
            <w:r>
              <w:rPr>
                <w:rFonts w:ascii="Arial" w:hAnsi="Arial" w:cs="Arial"/>
                <w:sz w:val="20"/>
                <w:szCs w:val="20"/>
                <w:lang w:eastAsia="lt-LT"/>
              </w:rPr>
              <w:t xml:space="preserve"> </w:t>
            </w:r>
            <w:r w:rsidR="00DC5D12">
              <w:rPr>
                <w:rFonts w:ascii="Arial" w:hAnsi="Arial" w:cs="Arial"/>
                <w:sz w:val="20"/>
                <w:szCs w:val="20"/>
                <w:lang w:eastAsia="lt-LT"/>
              </w:rPr>
              <w:t>esant</w:t>
            </w:r>
            <w:r w:rsidR="00B34703">
              <w:rPr>
                <w:rFonts w:ascii="Arial" w:hAnsi="Arial" w:cs="Arial"/>
                <w:sz w:val="20"/>
                <w:szCs w:val="20"/>
                <w:lang w:eastAsia="lt-LT"/>
              </w:rPr>
              <w:t>,</w:t>
            </w:r>
            <w:r w:rsidR="00DC5D12">
              <w:rPr>
                <w:rFonts w:ascii="Arial" w:hAnsi="Arial" w:cs="Arial"/>
                <w:sz w:val="20"/>
                <w:szCs w:val="20"/>
                <w:lang w:eastAsia="lt-LT"/>
              </w:rPr>
              <w:t xml:space="preserve"> </w:t>
            </w:r>
            <w:r w:rsidR="000A23AA">
              <w:rPr>
                <w:rFonts w:ascii="Arial" w:hAnsi="Arial" w:cs="Arial"/>
                <w:sz w:val="20"/>
                <w:szCs w:val="20"/>
                <w:lang w:eastAsia="lt-LT"/>
              </w:rPr>
              <w:t xml:space="preserve">dėl </w:t>
            </w:r>
            <w:r w:rsidR="0085068E">
              <w:rPr>
                <w:rFonts w:ascii="Arial" w:hAnsi="Arial" w:cs="Arial"/>
                <w:sz w:val="20"/>
                <w:szCs w:val="20"/>
                <w:lang w:eastAsia="lt-LT"/>
              </w:rPr>
              <w:t xml:space="preserve">atliekamų </w:t>
            </w:r>
            <w:r w:rsidR="37E7340D" w:rsidRPr="2C34E058">
              <w:rPr>
                <w:rFonts w:ascii="Arial" w:hAnsi="Arial" w:cs="Arial"/>
                <w:sz w:val="20"/>
                <w:szCs w:val="20"/>
                <w:lang w:eastAsia="lt-LT"/>
              </w:rPr>
              <w:t xml:space="preserve">kapitalinio </w:t>
            </w:r>
            <w:r w:rsidR="37E7340D" w:rsidRPr="3BFC276F">
              <w:rPr>
                <w:rFonts w:ascii="Arial" w:hAnsi="Arial" w:cs="Arial"/>
                <w:sz w:val="20"/>
                <w:szCs w:val="20"/>
                <w:lang w:eastAsia="lt-LT"/>
              </w:rPr>
              <w:t xml:space="preserve">remonto </w:t>
            </w:r>
            <w:r w:rsidR="37E7340D" w:rsidRPr="60D99C4E">
              <w:rPr>
                <w:rFonts w:ascii="Arial" w:hAnsi="Arial" w:cs="Arial"/>
                <w:sz w:val="20"/>
                <w:szCs w:val="20"/>
                <w:lang w:eastAsia="lt-LT"/>
              </w:rPr>
              <w:t>darbų</w:t>
            </w:r>
            <w:r w:rsidR="1B4C381E" w:rsidRPr="60D99C4E">
              <w:rPr>
                <w:rFonts w:ascii="Arial" w:hAnsi="Arial" w:cs="Arial"/>
                <w:sz w:val="20"/>
                <w:szCs w:val="20"/>
                <w:lang w:eastAsia="lt-LT"/>
              </w:rPr>
              <w:t xml:space="preserve"> </w:t>
            </w:r>
            <w:r w:rsidR="00A25196" w:rsidRPr="60D99C4E">
              <w:rPr>
                <w:rFonts w:ascii="Arial" w:hAnsi="Arial" w:cs="Arial"/>
                <w:sz w:val="20"/>
                <w:szCs w:val="20"/>
                <w:lang w:eastAsia="lt-LT"/>
              </w:rPr>
              <w:t>resurso</w:t>
            </w:r>
            <w:r w:rsidR="00A25196">
              <w:rPr>
                <w:rFonts w:ascii="Arial" w:hAnsi="Arial" w:cs="Arial"/>
                <w:sz w:val="20"/>
                <w:szCs w:val="20"/>
                <w:lang w:eastAsia="lt-LT"/>
              </w:rPr>
              <w:t xml:space="preserve"> </w:t>
            </w:r>
            <w:r w:rsidR="00505AEB">
              <w:rPr>
                <w:rFonts w:ascii="Arial" w:hAnsi="Arial" w:cs="Arial"/>
                <w:sz w:val="20"/>
                <w:szCs w:val="20"/>
                <w:lang w:eastAsia="lt-LT"/>
              </w:rPr>
              <w:t>pratęsimui</w:t>
            </w:r>
            <w:r w:rsidR="00B34703">
              <w:rPr>
                <w:rFonts w:ascii="Arial" w:hAnsi="Arial" w:cs="Arial"/>
                <w:sz w:val="20"/>
                <w:szCs w:val="20"/>
                <w:lang w:eastAsia="lt-LT"/>
              </w:rPr>
              <w:t>,</w:t>
            </w:r>
            <w:r w:rsidR="0085068E">
              <w:rPr>
                <w:rFonts w:ascii="Arial" w:hAnsi="Arial" w:cs="Arial"/>
                <w:sz w:val="20"/>
                <w:szCs w:val="20"/>
                <w:lang w:eastAsia="lt-LT"/>
              </w:rPr>
              <w:t xml:space="preserve"> </w:t>
            </w:r>
            <w:r w:rsidR="00DC5D12">
              <w:rPr>
                <w:rFonts w:ascii="Arial" w:hAnsi="Arial" w:cs="Arial"/>
                <w:sz w:val="20"/>
                <w:szCs w:val="20"/>
                <w:lang w:eastAsia="lt-LT"/>
              </w:rPr>
              <w:t>ne</w:t>
            </w:r>
            <w:r w:rsidR="0085068E">
              <w:rPr>
                <w:rFonts w:ascii="Arial" w:hAnsi="Arial" w:cs="Arial"/>
                <w:sz w:val="20"/>
                <w:szCs w:val="20"/>
                <w:lang w:eastAsia="lt-LT"/>
              </w:rPr>
              <w:t>p</w:t>
            </w:r>
            <w:r w:rsidR="00DC5D12">
              <w:rPr>
                <w:rFonts w:ascii="Arial" w:hAnsi="Arial" w:cs="Arial"/>
                <w:sz w:val="20"/>
                <w:szCs w:val="20"/>
                <w:lang w:eastAsia="lt-LT"/>
              </w:rPr>
              <w:t xml:space="preserve">rieinamiems </w:t>
            </w:r>
            <w:r w:rsidR="00DC5D12" w:rsidRPr="00B10C0F">
              <w:rPr>
                <w:rFonts w:ascii="Arial" w:hAnsi="Arial" w:cs="Arial"/>
                <w:sz w:val="20"/>
                <w:szCs w:val="20"/>
                <w:lang w:eastAsia="lt-LT"/>
              </w:rPr>
              <w:t xml:space="preserve">7 </w:t>
            </w:r>
            <w:r w:rsidR="444AFFC6" w:rsidRPr="5EB70638">
              <w:rPr>
                <w:rFonts w:ascii="Arial" w:hAnsi="Arial" w:cs="Arial"/>
                <w:sz w:val="20"/>
                <w:szCs w:val="20"/>
                <w:lang w:eastAsia="lt-LT"/>
              </w:rPr>
              <w:t>a</w:t>
            </w:r>
            <w:r w:rsidR="00DC5D12" w:rsidRPr="00B10C0F">
              <w:rPr>
                <w:rFonts w:ascii="Arial" w:hAnsi="Arial" w:cs="Arial"/>
                <w:sz w:val="20"/>
                <w:szCs w:val="20"/>
                <w:lang w:eastAsia="lt-LT"/>
              </w:rPr>
              <w:t>r 8 blok</w:t>
            </w:r>
            <w:r w:rsidR="00DC5D12">
              <w:rPr>
                <w:rFonts w:ascii="Arial" w:hAnsi="Arial" w:cs="Arial"/>
                <w:sz w:val="20"/>
                <w:szCs w:val="20"/>
                <w:lang w:eastAsia="lt-LT"/>
              </w:rPr>
              <w:t>ams.</w:t>
            </w:r>
          </w:p>
          <w:p w14:paraId="000AD4F6" w14:textId="31C8DF4C" w:rsidR="0085068E" w:rsidRDefault="0085068E" w:rsidP="0060602F">
            <w:pPr>
              <w:suppressAutoHyphens/>
              <w:jc w:val="both"/>
              <w:rPr>
                <w:rFonts w:ascii="Arial" w:hAnsi="Arial" w:cs="Arial"/>
                <w:sz w:val="20"/>
                <w:szCs w:val="20"/>
                <w:lang w:eastAsia="lt-LT"/>
              </w:rPr>
            </w:pPr>
            <w:r>
              <w:rPr>
                <w:rFonts w:ascii="Arial" w:hAnsi="Arial" w:cs="Arial"/>
                <w:sz w:val="20"/>
                <w:szCs w:val="20"/>
                <w:lang w:eastAsia="lt-LT"/>
              </w:rPr>
              <w:t xml:space="preserve">Bendrovė yra įsivertinusi, kad </w:t>
            </w:r>
            <w:r w:rsidRPr="00521395">
              <w:rPr>
                <w:rFonts w:ascii="Arial" w:hAnsi="Arial" w:cs="Arial"/>
                <w:sz w:val="20"/>
                <w:szCs w:val="20"/>
                <w:lang w:eastAsia="lt-LT"/>
              </w:rPr>
              <w:t>Vilniaus TE-3 (1 bloko) veikl</w:t>
            </w:r>
            <w:r>
              <w:rPr>
                <w:rFonts w:ascii="Arial" w:hAnsi="Arial" w:cs="Arial"/>
                <w:sz w:val="20"/>
                <w:szCs w:val="20"/>
                <w:lang w:eastAsia="lt-LT"/>
              </w:rPr>
              <w:t>os atkūrimas</w:t>
            </w:r>
            <w:r w:rsidR="009A01C5">
              <w:rPr>
                <w:rFonts w:ascii="Arial" w:hAnsi="Arial" w:cs="Arial"/>
                <w:sz w:val="20"/>
                <w:szCs w:val="20"/>
                <w:lang w:eastAsia="lt-LT"/>
              </w:rPr>
              <w:t>, esant poreikiui,</w:t>
            </w:r>
            <w:r>
              <w:rPr>
                <w:rFonts w:ascii="Arial" w:hAnsi="Arial" w:cs="Arial"/>
                <w:sz w:val="20"/>
                <w:szCs w:val="20"/>
                <w:lang w:eastAsia="lt-LT"/>
              </w:rPr>
              <w:t xml:space="preserve"> galėtų būti vykdomas 2021</w:t>
            </w:r>
            <w:r w:rsidR="00DB4A8E">
              <w:rPr>
                <w:rFonts w:ascii="Arial" w:hAnsi="Arial" w:cs="Arial"/>
                <w:sz w:val="20"/>
                <w:szCs w:val="20"/>
                <w:lang w:eastAsia="lt-LT"/>
              </w:rPr>
              <w:t>–</w:t>
            </w:r>
            <w:r>
              <w:rPr>
                <w:rFonts w:ascii="Arial" w:hAnsi="Arial" w:cs="Arial"/>
                <w:sz w:val="20"/>
                <w:szCs w:val="20"/>
                <w:lang w:eastAsia="lt-LT"/>
              </w:rPr>
              <w:t xml:space="preserve">2022 m., o 7 bei 8 blokų </w:t>
            </w:r>
            <w:r w:rsidR="075F67A6" w:rsidRPr="0AA2BA22">
              <w:rPr>
                <w:rFonts w:ascii="Arial" w:hAnsi="Arial" w:cs="Arial"/>
                <w:sz w:val="20"/>
                <w:szCs w:val="20"/>
                <w:lang w:eastAsia="lt-LT"/>
              </w:rPr>
              <w:t xml:space="preserve">kapitaliniai </w:t>
            </w:r>
            <w:r w:rsidR="075F67A6" w:rsidRPr="05E4B1BB">
              <w:rPr>
                <w:rFonts w:ascii="Arial" w:hAnsi="Arial" w:cs="Arial"/>
                <w:sz w:val="20"/>
                <w:szCs w:val="20"/>
                <w:lang w:eastAsia="lt-LT"/>
              </w:rPr>
              <w:t xml:space="preserve">remontai </w:t>
            </w:r>
            <w:r w:rsidR="00A25196">
              <w:rPr>
                <w:rFonts w:ascii="Arial" w:hAnsi="Arial" w:cs="Arial"/>
                <w:sz w:val="20"/>
                <w:szCs w:val="20"/>
                <w:lang w:eastAsia="lt-LT"/>
              </w:rPr>
              <w:t xml:space="preserve">resurso </w:t>
            </w:r>
            <w:r w:rsidR="75295401" w:rsidRPr="64277BA8">
              <w:rPr>
                <w:rFonts w:ascii="Arial" w:hAnsi="Arial" w:cs="Arial"/>
                <w:sz w:val="20"/>
                <w:szCs w:val="20"/>
                <w:lang w:eastAsia="lt-LT"/>
              </w:rPr>
              <w:t>pratęsimui</w:t>
            </w:r>
            <w:r w:rsidR="00A25196">
              <w:rPr>
                <w:rFonts w:ascii="Arial" w:hAnsi="Arial" w:cs="Arial"/>
                <w:sz w:val="20"/>
                <w:szCs w:val="20"/>
                <w:lang w:eastAsia="lt-LT"/>
              </w:rPr>
              <w:t xml:space="preserve"> </w:t>
            </w:r>
            <w:r>
              <w:rPr>
                <w:rFonts w:ascii="Arial" w:hAnsi="Arial" w:cs="Arial"/>
                <w:sz w:val="20"/>
                <w:szCs w:val="20"/>
                <w:lang w:eastAsia="lt-LT"/>
              </w:rPr>
              <w:t xml:space="preserve"> – 2021</w:t>
            </w:r>
            <w:r w:rsidR="00DB4A8E">
              <w:rPr>
                <w:rFonts w:ascii="Arial" w:hAnsi="Arial" w:cs="Arial"/>
                <w:sz w:val="20"/>
                <w:szCs w:val="20"/>
                <w:lang w:eastAsia="lt-LT"/>
              </w:rPr>
              <w:t>–</w:t>
            </w:r>
            <w:r>
              <w:rPr>
                <w:rFonts w:ascii="Arial" w:hAnsi="Arial" w:cs="Arial"/>
                <w:sz w:val="20"/>
                <w:szCs w:val="20"/>
                <w:lang w:eastAsia="lt-LT"/>
              </w:rPr>
              <w:t>2023 m.</w:t>
            </w:r>
          </w:p>
          <w:p w14:paraId="44BDDE34" w14:textId="77777777" w:rsidR="00D85A41" w:rsidRDefault="00D85A41" w:rsidP="0060602F">
            <w:pPr>
              <w:suppressAutoHyphens/>
              <w:jc w:val="both"/>
              <w:rPr>
                <w:rFonts w:ascii="Arial" w:hAnsi="Arial" w:cs="Arial"/>
                <w:sz w:val="20"/>
                <w:szCs w:val="20"/>
                <w:lang w:eastAsia="lt-LT"/>
              </w:rPr>
            </w:pPr>
          </w:p>
          <w:p w14:paraId="244A61FF" w14:textId="656E2CAA" w:rsidR="00D85A41" w:rsidRDefault="00D85A41" w:rsidP="00D85A41">
            <w:pPr>
              <w:suppressAutoHyphens/>
              <w:jc w:val="both"/>
              <w:rPr>
                <w:rFonts w:ascii="Arial" w:hAnsi="Arial" w:cs="Arial"/>
                <w:sz w:val="20"/>
                <w:szCs w:val="20"/>
                <w:lang w:eastAsia="lt-LT"/>
              </w:rPr>
            </w:pPr>
            <w:r>
              <w:rPr>
                <w:rFonts w:ascii="Arial" w:hAnsi="Arial" w:cs="Arial"/>
                <w:sz w:val="20"/>
                <w:szCs w:val="20"/>
                <w:lang w:eastAsia="lt-LT"/>
              </w:rPr>
              <w:t>Bendrovė siūlo:</w:t>
            </w:r>
          </w:p>
          <w:p w14:paraId="68658AAE" w14:textId="5905C7FB" w:rsidR="00DC5D12" w:rsidRDefault="00DC5D12" w:rsidP="008A4EB8">
            <w:pPr>
              <w:pStyle w:val="ListParagraph"/>
              <w:numPr>
                <w:ilvl w:val="0"/>
                <w:numId w:val="20"/>
              </w:numPr>
              <w:suppressAutoHyphens/>
              <w:jc w:val="both"/>
              <w:rPr>
                <w:rFonts w:ascii="Arial" w:hAnsi="Arial" w:cs="Arial"/>
                <w:sz w:val="20"/>
                <w:szCs w:val="20"/>
                <w:lang w:eastAsia="lt-LT"/>
              </w:rPr>
            </w:pPr>
            <w:r>
              <w:rPr>
                <w:rFonts w:ascii="Arial" w:hAnsi="Arial" w:cs="Arial"/>
                <w:sz w:val="20"/>
                <w:szCs w:val="20"/>
                <w:lang w:eastAsia="lt-LT"/>
              </w:rPr>
              <w:t xml:space="preserve">Pakoreguoti </w:t>
            </w:r>
            <w:r w:rsidRPr="00DC5D12">
              <w:rPr>
                <w:rFonts w:ascii="Arial" w:hAnsi="Arial" w:cs="Arial"/>
                <w:sz w:val="20"/>
                <w:szCs w:val="20"/>
                <w:lang w:eastAsia="lt-LT"/>
              </w:rPr>
              <w:t>Vyriausybės programos projekto (darbo), iniciatyvos (priemonės), veiksmo pavadinim</w:t>
            </w:r>
            <w:r>
              <w:rPr>
                <w:rFonts w:ascii="Arial" w:hAnsi="Arial" w:cs="Arial"/>
                <w:sz w:val="20"/>
                <w:szCs w:val="20"/>
                <w:lang w:eastAsia="lt-LT"/>
              </w:rPr>
              <w:t>ą</w:t>
            </w:r>
            <w:r w:rsidR="00215F0E">
              <w:rPr>
                <w:rFonts w:ascii="Arial" w:hAnsi="Arial" w:cs="Arial"/>
                <w:sz w:val="20"/>
                <w:szCs w:val="20"/>
                <w:lang w:eastAsia="lt-LT"/>
              </w:rPr>
              <w:t>,</w:t>
            </w:r>
            <w:r>
              <w:rPr>
                <w:rFonts w:ascii="Arial" w:hAnsi="Arial" w:cs="Arial"/>
                <w:sz w:val="20"/>
                <w:szCs w:val="20"/>
                <w:lang w:eastAsia="lt-LT"/>
              </w:rPr>
              <w:t xml:space="preserve"> nurodant:</w:t>
            </w:r>
            <w:r>
              <w:br/>
            </w:r>
            <w:r>
              <w:br/>
            </w:r>
            <w:r>
              <w:rPr>
                <w:rFonts w:ascii="Arial" w:hAnsi="Arial" w:cs="Arial"/>
                <w:sz w:val="20"/>
                <w:szCs w:val="20"/>
                <w:lang w:eastAsia="lt-LT"/>
              </w:rPr>
              <w:t>„</w:t>
            </w:r>
            <w:r w:rsidRPr="00DC5D12">
              <w:rPr>
                <w:rFonts w:ascii="Arial" w:hAnsi="Arial" w:cs="Arial"/>
                <w:sz w:val="20"/>
                <w:szCs w:val="20"/>
                <w:lang w:eastAsia="lt-LT"/>
              </w:rPr>
              <w:t>5.8.7.</w:t>
            </w:r>
            <w:r>
              <w:tab/>
            </w:r>
            <w:r w:rsidR="00D5190F" w:rsidRPr="007639F8">
              <w:rPr>
                <w:rFonts w:ascii="Arial" w:hAnsi="Arial" w:cs="Arial"/>
                <w:strike/>
                <w:sz w:val="20"/>
                <w:szCs w:val="20"/>
                <w:lang w:eastAsia="lt-LT"/>
              </w:rPr>
              <w:t>Modernizuoti Lietuvos elektrinės 7 ir 8 blokus ir (ar) atkurti Vilniaus TE-3 (1 bloko) veiklą,</w:t>
            </w:r>
            <w:r w:rsidR="00D5190F" w:rsidRPr="00521395">
              <w:rPr>
                <w:rFonts w:ascii="Arial" w:hAnsi="Arial" w:cs="Arial"/>
                <w:sz w:val="20"/>
                <w:szCs w:val="20"/>
                <w:lang w:eastAsia="lt-LT"/>
              </w:rPr>
              <w:t xml:space="preserve"> </w:t>
            </w:r>
            <w:r w:rsidR="002C0224">
              <w:rPr>
                <w:rFonts w:ascii="Arial" w:hAnsi="Arial" w:cs="Arial"/>
                <w:sz w:val="20"/>
                <w:szCs w:val="20"/>
                <w:lang w:eastAsia="lt-LT"/>
              </w:rPr>
              <w:t>A</w:t>
            </w:r>
            <w:r w:rsidR="002C0224" w:rsidRPr="00DC5D12">
              <w:rPr>
                <w:rFonts w:ascii="Arial" w:hAnsi="Arial" w:cs="Arial"/>
                <w:sz w:val="20"/>
                <w:szCs w:val="20"/>
                <w:lang w:eastAsia="lt-LT"/>
              </w:rPr>
              <w:t xml:space="preserve">tkurti Vilniaus TE-3 (1 bloko) veiklą </w:t>
            </w:r>
            <w:r w:rsidR="00B34703">
              <w:rPr>
                <w:rFonts w:ascii="Arial" w:hAnsi="Arial" w:cs="Arial"/>
                <w:sz w:val="20"/>
                <w:szCs w:val="20"/>
                <w:lang w:eastAsia="lt-LT"/>
              </w:rPr>
              <w:t xml:space="preserve">ir </w:t>
            </w:r>
            <w:r w:rsidR="116A9AA8" w:rsidRPr="145DD634">
              <w:rPr>
                <w:rFonts w:ascii="Arial" w:hAnsi="Arial" w:cs="Arial"/>
                <w:sz w:val="20"/>
                <w:szCs w:val="20"/>
                <w:lang w:eastAsia="lt-LT"/>
              </w:rPr>
              <w:t xml:space="preserve">atlikti </w:t>
            </w:r>
            <w:r w:rsidR="116A9AA8" w:rsidRPr="44AC5CFD">
              <w:rPr>
                <w:rFonts w:ascii="Arial" w:hAnsi="Arial" w:cs="Arial"/>
                <w:sz w:val="20"/>
                <w:szCs w:val="20"/>
                <w:lang w:eastAsia="lt-LT"/>
              </w:rPr>
              <w:t xml:space="preserve">kapitalinius </w:t>
            </w:r>
            <w:r w:rsidR="116A9AA8" w:rsidRPr="54DFD709">
              <w:rPr>
                <w:rFonts w:ascii="Arial" w:hAnsi="Arial" w:cs="Arial"/>
                <w:sz w:val="20"/>
                <w:szCs w:val="20"/>
                <w:lang w:eastAsia="lt-LT"/>
              </w:rPr>
              <w:t xml:space="preserve">remontus </w:t>
            </w:r>
            <w:r w:rsidR="116A9AA8" w:rsidRPr="1300A3CE">
              <w:rPr>
                <w:rFonts w:ascii="Arial" w:hAnsi="Arial" w:cs="Arial"/>
                <w:sz w:val="20"/>
                <w:szCs w:val="20"/>
                <w:lang w:eastAsia="lt-LT"/>
              </w:rPr>
              <w:t xml:space="preserve">pratęsiant </w:t>
            </w:r>
            <w:r w:rsidR="00B34703">
              <w:rPr>
                <w:rFonts w:ascii="Arial" w:hAnsi="Arial" w:cs="Arial"/>
                <w:sz w:val="20"/>
                <w:szCs w:val="20"/>
                <w:lang w:eastAsia="lt-LT"/>
              </w:rPr>
              <w:t xml:space="preserve"> </w:t>
            </w:r>
            <w:r w:rsidRPr="00DC5D12">
              <w:rPr>
                <w:rFonts w:ascii="Arial" w:hAnsi="Arial" w:cs="Arial"/>
                <w:sz w:val="20"/>
                <w:szCs w:val="20"/>
                <w:lang w:eastAsia="lt-LT"/>
              </w:rPr>
              <w:t>Lietuvos elektrinės 7 ir 8 blok</w:t>
            </w:r>
            <w:r w:rsidR="00B34703">
              <w:rPr>
                <w:rFonts w:ascii="Arial" w:hAnsi="Arial" w:cs="Arial"/>
                <w:sz w:val="20"/>
                <w:szCs w:val="20"/>
                <w:lang w:eastAsia="lt-LT"/>
              </w:rPr>
              <w:t>ų darbo resurs</w:t>
            </w:r>
            <w:r w:rsidR="0060237D">
              <w:rPr>
                <w:rFonts w:ascii="Arial" w:hAnsi="Arial" w:cs="Arial"/>
                <w:sz w:val="20"/>
                <w:szCs w:val="20"/>
                <w:lang w:eastAsia="lt-LT"/>
              </w:rPr>
              <w:t>ą</w:t>
            </w:r>
            <w:r w:rsidRPr="00DC5D12">
              <w:rPr>
                <w:rFonts w:ascii="Arial" w:hAnsi="Arial" w:cs="Arial"/>
                <w:sz w:val="20"/>
                <w:szCs w:val="20"/>
                <w:lang w:eastAsia="lt-LT"/>
              </w:rPr>
              <w:t>, siekiant užtikrinti įrenginių prieinamumą elektros energijos gamybai ar rezervams</w:t>
            </w:r>
            <w:r w:rsidRPr="008A4EB8">
              <w:rPr>
                <w:rFonts w:ascii="Arial" w:hAnsi="Arial" w:cs="Arial"/>
                <w:b/>
                <w:bCs/>
                <w:sz w:val="20"/>
                <w:szCs w:val="20"/>
                <w:lang w:eastAsia="lt-LT"/>
              </w:rPr>
              <w:t xml:space="preserve">, </w:t>
            </w:r>
            <w:r w:rsidR="00DB4A8E" w:rsidRPr="008A4EB8">
              <w:rPr>
                <w:rFonts w:ascii="Arial" w:hAnsi="Arial" w:cs="Arial"/>
                <w:b/>
                <w:bCs/>
                <w:sz w:val="20"/>
                <w:szCs w:val="20"/>
                <w:lang w:eastAsia="lt-LT"/>
              </w:rPr>
              <w:t>p</w:t>
            </w:r>
            <w:r w:rsidRPr="008A4EB8">
              <w:rPr>
                <w:rFonts w:ascii="Arial" w:hAnsi="Arial" w:cs="Arial"/>
                <w:b/>
                <w:bCs/>
                <w:sz w:val="20"/>
                <w:szCs w:val="20"/>
                <w:lang w:eastAsia="lt-LT"/>
              </w:rPr>
              <w:t xml:space="preserve">erdavimo sistemos operatoriui pateikus aiškų poreikį šių blokų </w:t>
            </w:r>
            <w:r w:rsidR="00B34703">
              <w:rPr>
                <w:rFonts w:ascii="Arial" w:hAnsi="Arial" w:cs="Arial"/>
                <w:b/>
                <w:bCs/>
                <w:sz w:val="20"/>
                <w:szCs w:val="20"/>
                <w:lang w:eastAsia="lt-LT"/>
              </w:rPr>
              <w:t>panaudojimui</w:t>
            </w:r>
            <w:r w:rsidR="00550DC4">
              <w:rPr>
                <w:rFonts w:ascii="Arial" w:hAnsi="Arial" w:cs="Arial"/>
                <w:b/>
                <w:bCs/>
                <w:sz w:val="20"/>
                <w:szCs w:val="20"/>
                <w:lang w:eastAsia="lt-LT"/>
              </w:rPr>
              <w:t xml:space="preserve"> </w:t>
            </w:r>
            <w:r w:rsidR="00550DC4" w:rsidRPr="00550DC4">
              <w:rPr>
                <w:rFonts w:ascii="Arial" w:hAnsi="Arial" w:cs="Arial"/>
                <w:b/>
                <w:bCs/>
                <w:sz w:val="20"/>
                <w:szCs w:val="20"/>
                <w:lang w:eastAsia="lt-LT"/>
              </w:rPr>
              <w:t>pastoviam izoliuoto Lietuvos elektros energetikos sistemos darbui</w:t>
            </w:r>
            <w:r w:rsidR="00542C91">
              <w:rPr>
                <w:rFonts w:ascii="Arial" w:hAnsi="Arial" w:cs="Arial"/>
                <w:b/>
                <w:bCs/>
                <w:sz w:val="20"/>
                <w:szCs w:val="20"/>
                <w:lang w:eastAsia="lt-LT"/>
              </w:rPr>
              <w:t xml:space="preserve"> </w:t>
            </w:r>
            <w:r w:rsidR="00A25196">
              <w:rPr>
                <w:rFonts w:ascii="Arial" w:hAnsi="Arial" w:cs="Arial"/>
                <w:b/>
                <w:bCs/>
                <w:sz w:val="20"/>
                <w:szCs w:val="20"/>
                <w:lang w:eastAsia="lt-LT"/>
              </w:rPr>
              <w:t xml:space="preserve">iki ir </w:t>
            </w:r>
            <w:r w:rsidRPr="008A4EB8">
              <w:rPr>
                <w:rFonts w:ascii="Arial" w:hAnsi="Arial" w:cs="Arial"/>
                <w:b/>
                <w:bCs/>
                <w:sz w:val="20"/>
                <w:szCs w:val="20"/>
                <w:lang w:eastAsia="lt-LT"/>
              </w:rPr>
              <w:t>po 2025</w:t>
            </w:r>
            <w:r w:rsidR="00DB4A8E" w:rsidRPr="008A4EB8">
              <w:rPr>
                <w:rFonts w:ascii="Arial" w:hAnsi="Arial" w:cs="Arial"/>
                <w:b/>
                <w:bCs/>
                <w:sz w:val="20"/>
                <w:szCs w:val="20"/>
                <w:lang w:eastAsia="lt-LT"/>
              </w:rPr>
              <w:t> </w:t>
            </w:r>
            <w:r w:rsidRPr="008A4EB8">
              <w:rPr>
                <w:rFonts w:ascii="Arial" w:hAnsi="Arial" w:cs="Arial"/>
                <w:b/>
                <w:bCs/>
                <w:sz w:val="20"/>
                <w:szCs w:val="20"/>
                <w:lang w:eastAsia="lt-LT"/>
              </w:rPr>
              <w:t>m.</w:t>
            </w:r>
            <w:r>
              <w:rPr>
                <w:rFonts w:ascii="Arial" w:hAnsi="Arial" w:cs="Arial"/>
                <w:sz w:val="20"/>
                <w:szCs w:val="20"/>
                <w:lang w:eastAsia="lt-LT"/>
              </w:rPr>
              <w:t xml:space="preserve">“              </w:t>
            </w:r>
            <w:r>
              <w:br/>
            </w:r>
          </w:p>
          <w:p w14:paraId="438E1007" w14:textId="13ED1D57" w:rsidR="00D85A41" w:rsidRPr="007760A9" w:rsidRDefault="00D85A41" w:rsidP="00D85A41">
            <w:pPr>
              <w:pStyle w:val="ListParagraph"/>
              <w:numPr>
                <w:ilvl w:val="0"/>
                <w:numId w:val="20"/>
              </w:numPr>
              <w:suppressAutoHyphens/>
              <w:jc w:val="both"/>
              <w:rPr>
                <w:rFonts w:ascii="Arial" w:hAnsi="Arial" w:cs="Arial"/>
                <w:sz w:val="20"/>
                <w:szCs w:val="20"/>
                <w:lang w:eastAsia="lt-LT"/>
              </w:rPr>
            </w:pPr>
            <w:r>
              <w:rPr>
                <w:rFonts w:ascii="Arial" w:hAnsi="Arial" w:cs="Arial"/>
                <w:sz w:val="20"/>
                <w:szCs w:val="20"/>
                <w:lang w:eastAsia="lt-LT"/>
              </w:rPr>
              <w:t xml:space="preserve">Pakoreguoti planuojamą įgyvendinimo pabaigą, nurodant 2023 m. IV </w:t>
            </w:r>
            <w:proofErr w:type="spellStart"/>
            <w:r>
              <w:rPr>
                <w:rFonts w:ascii="Arial" w:hAnsi="Arial" w:cs="Arial"/>
                <w:sz w:val="20"/>
                <w:szCs w:val="20"/>
                <w:lang w:eastAsia="lt-LT"/>
              </w:rPr>
              <w:t>ketv</w:t>
            </w:r>
            <w:proofErr w:type="spellEnd"/>
            <w:r>
              <w:rPr>
                <w:rFonts w:ascii="Arial" w:hAnsi="Arial" w:cs="Arial"/>
                <w:sz w:val="20"/>
                <w:szCs w:val="20"/>
                <w:lang w:eastAsia="lt-LT"/>
              </w:rPr>
              <w:t>.</w:t>
            </w:r>
          </w:p>
        </w:tc>
      </w:tr>
      <w:tr w:rsidR="0060602F" w:rsidRPr="007760A9" w14:paraId="6E0035B2" w14:textId="77777777" w:rsidTr="00B362CB">
        <w:trPr>
          <w:trHeight w:val="659"/>
          <w:jc w:val="center"/>
        </w:trPr>
        <w:tc>
          <w:tcPr>
            <w:tcW w:w="694" w:type="dxa"/>
            <w:tcBorders>
              <w:top w:val="single" w:sz="12" w:space="0" w:color="auto"/>
              <w:left w:val="single" w:sz="12" w:space="0" w:color="auto"/>
              <w:bottom w:val="single" w:sz="12" w:space="0" w:color="auto"/>
              <w:right w:val="single" w:sz="12" w:space="0" w:color="auto"/>
            </w:tcBorders>
          </w:tcPr>
          <w:p w14:paraId="65D1C8AA" w14:textId="3A62036F" w:rsidR="0060602F" w:rsidRPr="007760A9" w:rsidRDefault="0060602F" w:rsidP="0060602F">
            <w:pPr>
              <w:pStyle w:val="NoSpacing"/>
              <w:ind w:left="31"/>
              <w:jc w:val="both"/>
              <w:rPr>
                <w:rFonts w:ascii="Arial" w:hAnsi="Arial" w:cs="Arial"/>
                <w:sz w:val="20"/>
                <w:szCs w:val="20"/>
              </w:rPr>
            </w:pPr>
            <w:r>
              <w:rPr>
                <w:rFonts w:ascii="Arial" w:hAnsi="Arial" w:cs="Arial"/>
                <w:sz w:val="18"/>
                <w:szCs w:val="18"/>
                <w:shd w:val="clear" w:color="auto" w:fill="FFFFFF"/>
              </w:rPr>
              <w:lastRenderedPageBreak/>
              <w:t>3</w:t>
            </w:r>
            <w:r w:rsidRPr="00103646">
              <w:rPr>
                <w:rFonts w:ascii="Arial" w:hAnsi="Arial" w:cs="Arial"/>
                <w:sz w:val="18"/>
                <w:szCs w:val="18"/>
                <w:shd w:val="clear" w:color="auto" w:fill="FFFFFF"/>
              </w:rPr>
              <w:t>.</w:t>
            </w:r>
          </w:p>
        </w:tc>
        <w:tc>
          <w:tcPr>
            <w:tcW w:w="4111" w:type="dxa"/>
            <w:tcBorders>
              <w:top w:val="single" w:sz="12" w:space="0" w:color="auto"/>
              <w:left w:val="single" w:sz="12" w:space="0" w:color="auto"/>
              <w:bottom w:val="single" w:sz="12" w:space="0" w:color="auto"/>
              <w:right w:val="single" w:sz="12" w:space="0" w:color="auto"/>
            </w:tcBorders>
          </w:tcPr>
          <w:p w14:paraId="36E424BD" w14:textId="77777777" w:rsidR="0060602F" w:rsidRDefault="00521395" w:rsidP="0060602F">
            <w:pPr>
              <w:suppressAutoHyphens/>
              <w:jc w:val="both"/>
              <w:rPr>
                <w:rFonts w:ascii="Arial" w:hAnsi="Arial" w:cs="Arial"/>
                <w:sz w:val="20"/>
                <w:szCs w:val="20"/>
                <w:lang w:eastAsia="lt-LT"/>
              </w:rPr>
            </w:pPr>
            <w:r w:rsidRPr="00521395">
              <w:rPr>
                <w:rFonts w:ascii="Arial" w:hAnsi="Arial" w:cs="Arial"/>
                <w:sz w:val="20"/>
                <w:szCs w:val="20"/>
                <w:lang w:eastAsia="lt-LT"/>
              </w:rPr>
              <w:t>5.8.8.</w:t>
            </w:r>
            <w:r w:rsidRPr="00521395">
              <w:rPr>
                <w:rFonts w:ascii="Arial" w:hAnsi="Arial" w:cs="Arial"/>
                <w:sz w:val="20"/>
                <w:szCs w:val="20"/>
                <w:lang w:eastAsia="lt-LT"/>
              </w:rPr>
              <w:tab/>
              <w:t>Atlikti elektros energijos pajėgumų užtikrinimo modelio analizę ir parengti teisės aktų pakeitimus, užtikrinsiančius Lietuvos elektros energetikos sistemos patikimą veikimą</w:t>
            </w:r>
            <w:r>
              <w:rPr>
                <w:rFonts w:ascii="Arial" w:hAnsi="Arial" w:cs="Arial"/>
                <w:sz w:val="20"/>
                <w:szCs w:val="20"/>
                <w:lang w:eastAsia="lt-LT"/>
              </w:rPr>
              <w:t xml:space="preserve"> </w:t>
            </w:r>
          </w:p>
          <w:p w14:paraId="2BBB7296" w14:textId="77777777" w:rsidR="00521395" w:rsidRDefault="00521395" w:rsidP="00521395">
            <w:pPr>
              <w:suppressAutoHyphens/>
              <w:jc w:val="both"/>
              <w:rPr>
                <w:rFonts w:ascii="Arial" w:hAnsi="Arial" w:cs="Arial"/>
                <w:sz w:val="20"/>
                <w:szCs w:val="20"/>
                <w:lang w:eastAsia="lt-LT"/>
              </w:rPr>
            </w:pPr>
            <w:r>
              <w:rPr>
                <w:rFonts w:ascii="Arial" w:hAnsi="Arial" w:cs="Arial"/>
                <w:sz w:val="20"/>
                <w:szCs w:val="20"/>
                <w:lang w:eastAsia="lt-LT"/>
              </w:rPr>
              <w:t xml:space="preserve">Įgyvendinimo pradžia: </w:t>
            </w:r>
            <w:r w:rsidRPr="00521395">
              <w:rPr>
                <w:rFonts w:ascii="Arial" w:hAnsi="Arial" w:cs="Arial"/>
                <w:sz w:val="20"/>
                <w:szCs w:val="20"/>
                <w:lang w:eastAsia="lt-LT"/>
              </w:rPr>
              <w:t xml:space="preserve">2021 m. I </w:t>
            </w:r>
            <w:proofErr w:type="spellStart"/>
            <w:r w:rsidRPr="00521395">
              <w:rPr>
                <w:rFonts w:ascii="Arial" w:hAnsi="Arial" w:cs="Arial"/>
                <w:sz w:val="20"/>
                <w:szCs w:val="20"/>
                <w:lang w:eastAsia="lt-LT"/>
              </w:rPr>
              <w:t>ketv</w:t>
            </w:r>
            <w:proofErr w:type="spellEnd"/>
            <w:r w:rsidRPr="00521395">
              <w:rPr>
                <w:rFonts w:ascii="Arial" w:hAnsi="Arial" w:cs="Arial"/>
                <w:sz w:val="20"/>
                <w:szCs w:val="20"/>
                <w:lang w:eastAsia="lt-LT"/>
              </w:rPr>
              <w:t>.</w:t>
            </w:r>
          </w:p>
          <w:p w14:paraId="3C0BFE98" w14:textId="00CEE3F7" w:rsidR="00521395" w:rsidRPr="007760A9" w:rsidRDefault="00521395" w:rsidP="00521395">
            <w:pPr>
              <w:suppressAutoHyphens/>
              <w:jc w:val="both"/>
              <w:rPr>
                <w:rFonts w:ascii="Arial" w:hAnsi="Arial" w:cs="Arial"/>
                <w:sz w:val="20"/>
                <w:szCs w:val="20"/>
                <w:lang w:eastAsia="lt-LT"/>
              </w:rPr>
            </w:pPr>
            <w:r>
              <w:rPr>
                <w:rFonts w:ascii="Arial" w:hAnsi="Arial" w:cs="Arial"/>
                <w:sz w:val="20"/>
                <w:szCs w:val="20"/>
                <w:lang w:eastAsia="lt-LT"/>
              </w:rPr>
              <w:t xml:space="preserve">Įgyvendinimo pabaiga: </w:t>
            </w:r>
            <w:r w:rsidRPr="00521395">
              <w:rPr>
                <w:rFonts w:ascii="Arial" w:hAnsi="Arial" w:cs="Arial"/>
                <w:sz w:val="20"/>
                <w:szCs w:val="20"/>
                <w:lang w:eastAsia="lt-LT"/>
              </w:rPr>
              <w:t>202</w:t>
            </w:r>
            <w:r w:rsidR="002B7A27">
              <w:rPr>
                <w:rFonts w:ascii="Arial" w:hAnsi="Arial" w:cs="Arial"/>
                <w:sz w:val="20"/>
                <w:szCs w:val="20"/>
                <w:lang w:eastAsia="lt-LT"/>
              </w:rPr>
              <w:t>1</w:t>
            </w:r>
            <w:r w:rsidRPr="00521395">
              <w:rPr>
                <w:rFonts w:ascii="Arial" w:hAnsi="Arial" w:cs="Arial"/>
                <w:sz w:val="20"/>
                <w:szCs w:val="20"/>
                <w:lang w:eastAsia="lt-LT"/>
              </w:rPr>
              <w:t xml:space="preserve"> m. I</w:t>
            </w:r>
            <w:r w:rsidR="002B7A27">
              <w:rPr>
                <w:rFonts w:ascii="Arial" w:hAnsi="Arial" w:cs="Arial"/>
                <w:sz w:val="20"/>
                <w:szCs w:val="20"/>
                <w:lang w:eastAsia="lt-LT"/>
              </w:rPr>
              <w:t>V</w:t>
            </w:r>
            <w:r w:rsidRPr="00521395">
              <w:rPr>
                <w:rFonts w:ascii="Arial" w:hAnsi="Arial" w:cs="Arial"/>
                <w:sz w:val="20"/>
                <w:szCs w:val="20"/>
                <w:lang w:eastAsia="lt-LT"/>
              </w:rPr>
              <w:t xml:space="preserve"> </w:t>
            </w:r>
            <w:proofErr w:type="spellStart"/>
            <w:r w:rsidRPr="00521395">
              <w:rPr>
                <w:rFonts w:ascii="Arial" w:hAnsi="Arial" w:cs="Arial"/>
                <w:sz w:val="20"/>
                <w:szCs w:val="20"/>
                <w:lang w:eastAsia="lt-LT"/>
              </w:rPr>
              <w:t>ketv</w:t>
            </w:r>
            <w:proofErr w:type="spellEnd"/>
            <w:r w:rsidRPr="00521395">
              <w:rPr>
                <w:rFonts w:ascii="Arial" w:hAnsi="Arial" w:cs="Arial"/>
                <w:sz w:val="20"/>
                <w:szCs w:val="20"/>
                <w:lang w:eastAsia="lt-LT"/>
              </w:rPr>
              <w:t>.</w:t>
            </w:r>
          </w:p>
        </w:tc>
        <w:tc>
          <w:tcPr>
            <w:tcW w:w="4677" w:type="dxa"/>
            <w:tcBorders>
              <w:top w:val="single" w:sz="12" w:space="0" w:color="auto"/>
              <w:left w:val="single" w:sz="12" w:space="0" w:color="auto"/>
              <w:bottom w:val="single" w:sz="12" w:space="0" w:color="auto"/>
              <w:right w:val="single" w:sz="12" w:space="0" w:color="auto"/>
            </w:tcBorders>
          </w:tcPr>
          <w:p w14:paraId="54523AE4" w14:textId="5D1A7BBF" w:rsidR="0060602F" w:rsidRDefault="00F26590" w:rsidP="0060602F">
            <w:pPr>
              <w:suppressAutoHyphens/>
              <w:jc w:val="both"/>
              <w:rPr>
                <w:rStyle w:val="clear2"/>
                <w:rFonts w:ascii="Arial" w:hAnsi="Arial" w:cs="Arial"/>
                <w:color w:val="000000"/>
                <w:sz w:val="20"/>
                <w:szCs w:val="20"/>
              </w:rPr>
            </w:pPr>
            <w:r w:rsidRPr="00F26590">
              <w:rPr>
                <w:rStyle w:val="clear2"/>
                <w:rFonts w:ascii="Arial" w:hAnsi="Arial" w:cs="Arial"/>
                <w:color w:val="000000"/>
                <w:sz w:val="20"/>
                <w:szCs w:val="20"/>
              </w:rPr>
              <w:t xml:space="preserve">Bendrovės nuomone, </w:t>
            </w:r>
            <w:r w:rsidR="00DB4A8E">
              <w:rPr>
                <w:rStyle w:val="clear2"/>
                <w:rFonts w:ascii="Arial" w:hAnsi="Arial" w:cs="Arial"/>
                <w:color w:val="000000"/>
                <w:sz w:val="20"/>
                <w:szCs w:val="20"/>
              </w:rPr>
              <w:t>vadovaujantis 2019 m. birželio 5 d. Europos Parlamento ir Tarybos</w:t>
            </w:r>
            <w:r w:rsidRPr="00F26590">
              <w:rPr>
                <w:rStyle w:val="clear2"/>
                <w:rFonts w:ascii="Arial" w:hAnsi="Arial" w:cs="Arial"/>
                <w:color w:val="000000"/>
                <w:sz w:val="20"/>
                <w:szCs w:val="20"/>
              </w:rPr>
              <w:t xml:space="preserve"> </w:t>
            </w:r>
            <w:r w:rsidR="00DB4A8E">
              <w:rPr>
                <w:rStyle w:val="clear2"/>
                <w:rFonts w:ascii="Arial" w:hAnsi="Arial" w:cs="Arial"/>
                <w:color w:val="000000"/>
                <w:sz w:val="20"/>
                <w:szCs w:val="20"/>
              </w:rPr>
              <w:t>r</w:t>
            </w:r>
            <w:r w:rsidRPr="00F26590">
              <w:rPr>
                <w:rStyle w:val="clear2"/>
                <w:rFonts w:ascii="Arial" w:hAnsi="Arial" w:cs="Arial"/>
                <w:color w:val="000000"/>
                <w:sz w:val="20"/>
                <w:szCs w:val="20"/>
              </w:rPr>
              <w:t xml:space="preserve">eglamento </w:t>
            </w:r>
            <w:r w:rsidR="00DB4A8E">
              <w:rPr>
                <w:rStyle w:val="clear2"/>
                <w:rFonts w:ascii="Arial" w:hAnsi="Arial" w:cs="Arial"/>
                <w:color w:val="000000"/>
                <w:sz w:val="20"/>
                <w:szCs w:val="20"/>
              </w:rPr>
              <w:t xml:space="preserve">(ES) </w:t>
            </w:r>
            <w:r w:rsidR="00DB4A8E" w:rsidRPr="00F26590">
              <w:rPr>
                <w:rStyle w:val="clear2"/>
                <w:rFonts w:ascii="Arial" w:hAnsi="Arial" w:cs="Arial"/>
                <w:color w:val="000000"/>
                <w:sz w:val="20"/>
                <w:szCs w:val="20"/>
              </w:rPr>
              <w:t xml:space="preserve">2019/943 </w:t>
            </w:r>
            <w:r w:rsidR="00DB4A8E">
              <w:rPr>
                <w:rStyle w:val="clear2"/>
                <w:rFonts w:ascii="Arial" w:hAnsi="Arial" w:cs="Arial"/>
                <w:color w:val="000000"/>
                <w:sz w:val="20"/>
                <w:szCs w:val="20"/>
              </w:rPr>
              <w:t xml:space="preserve">dėl elektros energijos vidaus rinkos </w:t>
            </w:r>
            <w:r w:rsidRPr="00F26590">
              <w:rPr>
                <w:rStyle w:val="clear2"/>
                <w:rFonts w:ascii="Arial" w:hAnsi="Arial" w:cs="Arial"/>
                <w:color w:val="000000"/>
                <w:sz w:val="20"/>
                <w:szCs w:val="20"/>
              </w:rPr>
              <w:t>21 straipsn</w:t>
            </w:r>
            <w:r w:rsidR="00DB4A8E">
              <w:rPr>
                <w:rStyle w:val="clear2"/>
                <w:rFonts w:ascii="Arial" w:hAnsi="Arial" w:cs="Arial"/>
                <w:color w:val="000000"/>
                <w:sz w:val="20"/>
                <w:szCs w:val="20"/>
              </w:rPr>
              <w:t>io 3 dalimi</w:t>
            </w:r>
            <w:r w:rsidRPr="00F26590">
              <w:rPr>
                <w:rStyle w:val="clear2"/>
                <w:rFonts w:ascii="Arial" w:hAnsi="Arial" w:cs="Arial"/>
                <w:color w:val="000000"/>
                <w:sz w:val="20"/>
                <w:szCs w:val="20"/>
              </w:rPr>
              <w:t xml:space="preserve">, </w:t>
            </w:r>
            <w:r w:rsidR="00B10C0F" w:rsidRPr="00F26590">
              <w:rPr>
                <w:rStyle w:val="clear2"/>
                <w:rFonts w:ascii="Arial" w:hAnsi="Arial" w:cs="Arial"/>
                <w:color w:val="000000"/>
                <w:sz w:val="20"/>
                <w:szCs w:val="20"/>
              </w:rPr>
              <w:t xml:space="preserve">analizė turi apimti ir strateginio rezervo alternatyvos </w:t>
            </w:r>
            <w:r w:rsidRPr="00F26590">
              <w:rPr>
                <w:rStyle w:val="clear2"/>
                <w:rFonts w:ascii="Arial" w:hAnsi="Arial" w:cs="Arial"/>
                <w:color w:val="000000"/>
                <w:sz w:val="20"/>
                <w:szCs w:val="20"/>
              </w:rPr>
              <w:t>įvertinimą.</w:t>
            </w:r>
          </w:p>
          <w:p w14:paraId="27E09104" w14:textId="77777777" w:rsidR="00215F0E" w:rsidRDefault="00215F0E" w:rsidP="0060602F">
            <w:pPr>
              <w:suppressAutoHyphens/>
              <w:jc w:val="both"/>
              <w:rPr>
                <w:rStyle w:val="clear2"/>
                <w:rFonts w:ascii="Arial" w:hAnsi="Arial" w:cs="Arial"/>
                <w:color w:val="000000"/>
                <w:sz w:val="20"/>
                <w:szCs w:val="20"/>
              </w:rPr>
            </w:pPr>
          </w:p>
          <w:p w14:paraId="21344BBF" w14:textId="68A47E91" w:rsidR="00215F0E" w:rsidRDefault="00215F0E" w:rsidP="0060602F">
            <w:pPr>
              <w:suppressAutoHyphens/>
              <w:jc w:val="both"/>
              <w:rPr>
                <w:rStyle w:val="clear2"/>
                <w:rFonts w:ascii="Arial" w:hAnsi="Arial" w:cs="Arial"/>
                <w:color w:val="000000"/>
                <w:sz w:val="20"/>
                <w:szCs w:val="20"/>
              </w:rPr>
            </w:pPr>
            <w:r>
              <w:rPr>
                <w:rStyle w:val="clear2"/>
                <w:rFonts w:ascii="Arial" w:hAnsi="Arial" w:cs="Arial"/>
                <w:color w:val="000000"/>
                <w:sz w:val="20"/>
                <w:szCs w:val="20"/>
              </w:rPr>
              <w:t>Bendrovė siūlo:</w:t>
            </w:r>
          </w:p>
          <w:p w14:paraId="09986E00" w14:textId="77777777" w:rsidR="00215F0E" w:rsidRDefault="00215F0E" w:rsidP="0060602F">
            <w:pPr>
              <w:suppressAutoHyphens/>
              <w:jc w:val="both"/>
              <w:rPr>
                <w:rStyle w:val="clear2"/>
                <w:rFonts w:ascii="Arial" w:hAnsi="Arial" w:cs="Arial"/>
                <w:color w:val="000000"/>
                <w:sz w:val="20"/>
                <w:szCs w:val="20"/>
              </w:rPr>
            </w:pPr>
          </w:p>
          <w:p w14:paraId="75469E15" w14:textId="1FE43030" w:rsidR="00215F0E" w:rsidRDefault="00215F0E" w:rsidP="0060602F">
            <w:pPr>
              <w:suppressAutoHyphens/>
              <w:jc w:val="both"/>
              <w:rPr>
                <w:rFonts w:ascii="Arial" w:hAnsi="Arial" w:cs="Arial"/>
                <w:sz w:val="20"/>
                <w:szCs w:val="20"/>
                <w:lang w:eastAsia="lt-LT"/>
              </w:rPr>
            </w:pPr>
            <w:r>
              <w:rPr>
                <w:rFonts w:ascii="Arial" w:hAnsi="Arial" w:cs="Arial"/>
                <w:sz w:val="20"/>
                <w:szCs w:val="20"/>
                <w:lang w:eastAsia="lt-LT"/>
              </w:rPr>
              <w:t xml:space="preserve">Pakoreguoti </w:t>
            </w:r>
            <w:r w:rsidRPr="00DC5D12">
              <w:rPr>
                <w:rFonts w:ascii="Arial" w:hAnsi="Arial" w:cs="Arial"/>
                <w:sz w:val="20"/>
                <w:szCs w:val="20"/>
                <w:lang w:eastAsia="lt-LT"/>
              </w:rPr>
              <w:t>Vyriausybės programos projekto (darbo), iniciatyvos (priemonės), veiksmo pavadinim</w:t>
            </w:r>
            <w:r>
              <w:rPr>
                <w:rFonts w:ascii="Arial" w:hAnsi="Arial" w:cs="Arial"/>
                <w:sz w:val="20"/>
                <w:szCs w:val="20"/>
                <w:lang w:eastAsia="lt-LT"/>
              </w:rPr>
              <w:t>ą, nurodant:</w:t>
            </w:r>
          </w:p>
          <w:p w14:paraId="10196ACC" w14:textId="77777777" w:rsidR="00215F0E" w:rsidRDefault="00215F0E" w:rsidP="0060602F">
            <w:pPr>
              <w:suppressAutoHyphens/>
              <w:jc w:val="both"/>
              <w:rPr>
                <w:rFonts w:ascii="Arial" w:hAnsi="Arial" w:cs="Arial"/>
                <w:sz w:val="20"/>
                <w:szCs w:val="20"/>
                <w:lang w:eastAsia="lt-LT"/>
              </w:rPr>
            </w:pPr>
          </w:p>
          <w:p w14:paraId="3332E915" w14:textId="002A522E" w:rsidR="00215F0E" w:rsidRPr="008A4EB8" w:rsidRDefault="00215F0E" w:rsidP="00215F0E">
            <w:pPr>
              <w:suppressAutoHyphens/>
              <w:jc w:val="both"/>
              <w:rPr>
                <w:rStyle w:val="clear2"/>
                <w:rFonts w:ascii="Arial" w:hAnsi="Arial" w:cs="Arial"/>
                <w:sz w:val="20"/>
                <w:szCs w:val="20"/>
                <w:lang w:eastAsia="lt-LT"/>
              </w:rPr>
            </w:pPr>
            <w:r>
              <w:rPr>
                <w:rFonts w:ascii="Arial" w:hAnsi="Arial" w:cs="Arial"/>
                <w:sz w:val="20"/>
                <w:szCs w:val="20"/>
                <w:lang w:eastAsia="lt-LT"/>
              </w:rPr>
              <w:t>„</w:t>
            </w:r>
            <w:r w:rsidRPr="00521395">
              <w:rPr>
                <w:rFonts w:ascii="Arial" w:hAnsi="Arial" w:cs="Arial"/>
                <w:sz w:val="20"/>
                <w:szCs w:val="20"/>
                <w:lang w:eastAsia="lt-LT"/>
              </w:rPr>
              <w:t>5.8.8.</w:t>
            </w:r>
            <w:r w:rsidRPr="00521395">
              <w:rPr>
                <w:rFonts w:ascii="Arial" w:hAnsi="Arial" w:cs="Arial"/>
                <w:sz w:val="20"/>
                <w:szCs w:val="20"/>
                <w:lang w:eastAsia="lt-LT"/>
              </w:rPr>
              <w:tab/>
              <w:t>Atlikti elektros energijos pajėgumų užtikrinimo modelio</w:t>
            </w:r>
            <w:r w:rsidRPr="008A4EB8">
              <w:rPr>
                <w:rFonts w:ascii="Arial" w:hAnsi="Arial" w:cs="Arial"/>
                <w:b/>
                <w:bCs/>
                <w:sz w:val="20"/>
                <w:szCs w:val="20"/>
                <w:lang w:eastAsia="lt-LT"/>
              </w:rPr>
              <w:t>, įskaitant strateginio rezervo forma,</w:t>
            </w:r>
            <w:r w:rsidRPr="00521395">
              <w:rPr>
                <w:rFonts w:ascii="Arial" w:hAnsi="Arial" w:cs="Arial"/>
                <w:sz w:val="20"/>
                <w:szCs w:val="20"/>
                <w:lang w:eastAsia="lt-LT"/>
              </w:rPr>
              <w:t xml:space="preserve"> analizę ir parengti teisės aktų pakeitimus, užtikrinsiančius Lietuvos elektros energetikos sistemos patikimą veikimą</w:t>
            </w:r>
            <w:r>
              <w:rPr>
                <w:rFonts w:ascii="Arial" w:hAnsi="Arial" w:cs="Arial"/>
                <w:sz w:val="20"/>
                <w:szCs w:val="20"/>
                <w:lang w:eastAsia="lt-LT"/>
              </w:rPr>
              <w:t>“</w:t>
            </w:r>
          </w:p>
        </w:tc>
      </w:tr>
      <w:tr w:rsidR="0060602F" w:rsidRPr="007760A9" w14:paraId="3B503272" w14:textId="77777777" w:rsidTr="00B362CB">
        <w:trPr>
          <w:trHeight w:val="659"/>
          <w:jc w:val="center"/>
        </w:trPr>
        <w:tc>
          <w:tcPr>
            <w:tcW w:w="694" w:type="dxa"/>
            <w:tcBorders>
              <w:top w:val="single" w:sz="12" w:space="0" w:color="auto"/>
              <w:left w:val="single" w:sz="12" w:space="0" w:color="auto"/>
              <w:bottom w:val="single" w:sz="12" w:space="0" w:color="auto"/>
              <w:right w:val="single" w:sz="12" w:space="0" w:color="auto"/>
            </w:tcBorders>
          </w:tcPr>
          <w:p w14:paraId="12FA6A5D" w14:textId="6BD736CB" w:rsidR="0060602F" w:rsidRPr="007760A9" w:rsidRDefault="0060602F" w:rsidP="0060602F">
            <w:pPr>
              <w:pStyle w:val="NoSpacing"/>
              <w:ind w:left="31"/>
              <w:jc w:val="both"/>
              <w:rPr>
                <w:rFonts w:ascii="Arial" w:hAnsi="Arial" w:cs="Arial"/>
                <w:sz w:val="20"/>
                <w:szCs w:val="20"/>
              </w:rPr>
            </w:pPr>
            <w:r>
              <w:rPr>
                <w:rFonts w:ascii="Arial" w:hAnsi="Arial" w:cs="Arial"/>
                <w:sz w:val="18"/>
                <w:szCs w:val="18"/>
                <w:shd w:val="clear" w:color="auto" w:fill="FFFFFF"/>
              </w:rPr>
              <w:t>4</w:t>
            </w:r>
            <w:r w:rsidRPr="00103646">
              <w:rPr>
                <w:rFonts w:ascii="Arial" w:hAnsi="Arial" w:cs="Arial"/>
                <w:sz w:val="18"/>
                <w:szCs w:val="18"/>
                <w:shd w:val="clear" w:color="auto" w:fill="FFFFFF"/>
              </w:rPr>
              <w:t>.</w:t>
            </w:r>
          </w:p>
        </w:tc>
        <w:tc>
          <w:tcPr>
            <w:tcW w:w="4111" w:type="dxa"/>
            <w:tcBorders>
              <w:top w:val="single" w:sz="12" w:space="0" w:color="auto"/>
              <w:left w:val="single" w:sz="12" w:space="0" w:color="auto"/>
              <w:bottom w:val="single" w:sz="12" w:space="0" w:color="auto"/>
              <w:right w:val="single" w:sz="12" w:space="0" w:color="auto"/>
            </w:tcBorders>
          </w:tcPr>
          <w:p w14:paraId="036E23A2" w14:textId="77777777" w:rsidR="0060602F" w:rsidRDefault="00521395" w:rsidP="0060602F">
            <w:pPr>
              <w:suppressAutoHyphens/>
              <w:jc w:val="both"/>
              <w:rPr>
                <w:rFonts w:ascii="Arial" w:hAnsi="Arial" w:cs="Arial"/>
                <w:sz w:val="20"/>
                <w:szCs w:val="20"/>
                <w:lang w:eastAsia="lt-LT"/>
              </w:rPr>
            </w:pPr>
            <w:r w:rsidRPr="00521395">
              <w:rPr>
                <w:rFonts w:ascii="Arial" w:hAnsi="Arial" w:cs="Arial"/>
                <w:sz w:val="20"/>
                <w:szCs w:val="20"/>
                <w:lang w:eastAsia="lt-LT"/>
              </w:rPr>
              <w:t>5.8.9.</w:t>
            </w:r>
            <w:r w:rsidRPr="00521395">
              <w:rPr>
                <w:rFonts w:ascii="Arial" w:hAnsi="Arial" w:cs="Arial"/>
                <w:sz w:val="20"/>
                <w:szCs w:val="20"/>
                <w:lang w:eastAsia="lt-LT"/>
              </w:rPr>
              <w:tab/>
              <w:t>Atnaujinti Lietuvos elektros energetikos sistemos adekvatumo vertinimą ir jo pagrindu priimti Vyriausybės sprendimą dėl papildomų 2 x2 00 MW ar kitų reikalingų rezervinių galių poreikio po 2025 m.</w:t>
            </w:r>
          </w:p>
          <w:p w14:paraId="09B3392E" w14:textId="1C9FDE8C" w:rsidR="00521395" w:rsidRDefault="00521395" w:rsidP="00521395">
            <w:pPr>
              <w:suppressAutoHyphens/>
              <w:jc w:val="both"/>
              <w:rPr>
                <w:rFonts w:ascii="Arial" w:hAnsi="Arial" w:cs="Arial"/>
                <w:sz w:val="20"/>
                <w:szCs w:val="20"/>
                <w:lang w:eastAsia="lt-LT"/>
              </w:rPr>
            </w:pPr>
            <w:r>
              <w:rPr>
                <w:rFonts w:ascii="Arial" w:hAnsi="Arial" w:cs="Arial"/>
                <w:sz w:val="20"/>
                <w:szCs w:val="20"/>
                <w:lang w:eastAsia="lt-LT"/>
              </w:rPr>
              <w:lastRenderedPageBreak/>
              <w:t xml:space="preserve">Įgyvendinimo pradžia: </w:t>
            </w:r>
            <w:r w:rsidRPr="00521395">
              <w:rPr>
                <w:rFonts w:ascii="Arial" w:hAnsi="Arial" w:cs="Arial"/>
                <w:sz w:val="20"/>
                <w:szCs w:val="20"/>
                <w:lang w:eastAsia="lt-LT"/>
              </w:rPr>
              <w:t>2021 m. I</w:t>
            </w:r>
            <w:r w:rsidR="002B7A27">
              <w:rPr>
                <w:rFonts w:ascii="Arial" w:hAnsi="Arial" w:cs="Arial"/>
                <w:sz w:val="20"/>
                <w:szCs w:val="20"/>
                <w:lang w:eastAsia="lt-LT"/>
              </w:rPr>
              <w:t>II</w:t>
            </w:r>
            <w:r w:rsidRPr="00521395">
              <w:rPr>
                <w:rFonts w:ascii="Arial" w:hAnsi="Arial" w:cs="Arial"/>
                <w:sz w:val="20"/>
                <w:szCs w:val="20"/>
                <w:lang w:eastAsia="lt-LT"/>
              </w:rPr>
              <w:t xml:space="preserve"> </w:t>
            </w:r>
            <w:proofErr w:type="spellStart"/>
            <w:r w:rsidRPr="00521395">
              <w:rPr>
                <w:rFonts w:ascii="Arial" w:hAnsi="Arial" w:cs="Arial"/>
                <w:sz w:val="20"/>
                <w:szCs w:val="20"/>
                <w:lang w:eastAsia="lt-LT"/>
              </w:rPr>
              <w:t>ketv</w:t>
            </w:r>
            <w:proofErr w:type="spellEnd"/>
            <w:r w:rsidRPr="00521395">
              <w:rPr>
                <w:rFonts w:ascii="Arial" w:hAnsi="Arial" w:cs="Arial"/>
                <w:sz w:val="20"/>
                <w:szCs w:val="20"/>
                <w:lang w:eastAsia="lt-LT"/>
              </w:rPr>
              <w:t>.</w:t>
            </w:r>
          </w:p>
          <w:p w14:paraId="2BCF3E97" w14:textId="2D61786C" w:rsidR="00521395" w:rsidRPr="007760A9" w:rsidRDefault="00521395" w:rsidP="00521395">
            <w:pPr>
              <w:suppressAutoHyphens/>
              <w:jc w:val="both"/>
              <w:rPr>
                <w:rFonts w:ascii="Arial" w:hAnsi="Arial" w:cs="Arial"/>
                <w:sz w:val="20"/>
                <w:szCs w:val="20"/>
                <w:lang w:eastAsia="lt-LT"/>
              </w:rPr>
            </w:pPr>
            <w:r>
              <w:rPr>
                <w:rFonts w:ascii="Arial" w:hAnsi="Arial" w:cs="Arial"/>
                <w:sz w:val="20"/>
                <w:szCs w:val="20"/>
                <w:lang w:eastAsia="lt-LT"/>
              </w:rPr>
              <w:t xml:space="preserve">Įgyvendinimo pabaiga: </w:t>
            </w:r>
            <w:r w:rsidRPr="00521395">
              <w:rPr>
                <w:rFonts w:ascii="Arial" w:hAnsi="Arial" w:cs="Arial"/>
                <w:sz w:val="20"/>
                <w:szCs w:val="20"/>
                <w:lang w:eastAsia="lt-LT"/>
              </w:rPr>
              <w:t>202</w:t>
            </w:r>
            <w:r w:rsidR="002B7A27">
              <w:rPr>
                <w:rFonts w:ascii="Arial" w:hAnsi="Arial" w:cs="Arial"/>
                <w:sz w:val="20"/>
                <w:szCs w:val="20"/>
                <w:lang w:eastAsia="lt-LT"/>
              </w:rPr>
              <w:t>2</w:t>
            </w:r>
            <w:r w:rsidRPr="00521395">
              <w:rPr>
                <w:rFonts w:ascii="Arial" w:hAnsi="Arial" w:cs="Arial"/>
                <w:sz w:val="20"/>
                <w:szCs w:val="20"/>
                <w:lang w:eastAsia="lt-LT"/>
              </w:rPr>
              <w:t xml:space="preserve"> m. II</w:t>
            </w:r>
            <w:r w:rsidR="002B7A27">
              <w:rPr>
                <w:rFonts w:ascii="Arial" w:hAnsi="Arial" w:cs="Arial"/>
                <w:sz w:val="20"/>
                <w:szCs w:val="20"/>
                <w:lang w:eastAsia="lt-LT"/>
              </w:rPr>
              <w:t>I</w:t>
            </w:r>
            <w:r w:rsidRPr="00521395">
              <w:rPr>
                <w:rFonts w:ascii="Arial" w:hAnsi="Arial" w:cs="Arial"/>
                <w:sz w:val="20"/>
                <w:szCs w:val="20"/>
                <w:lang w:eastAsia="lt-LT"/>
              </w:rPr>
              <w:t xml:space="preserve"> </w:t>
            </w:r>
            <w:proofErr w:type="spellStart"/>
            <w:r w:rsidRPr="00521395">
              <w:rPr>
                <w:rFonts w:ascii="Arial" w:hAnsi="Arial" w:cs="Arial"/>
                <w:sz w:val="20"/>
                <w:szCs w:val="20"/>
                <w:lang w:eastAsia="lt-LT"/>
              </w:rPr>
              <w:t>ketv</w:t>
            </w:r>
            <w:proofErr w:type="spellEnd"/>
          </w:p>
        </w:tc>
        <w:tc>
          <w:tcPr>
            <w:tcW w:w="4677" w:type="dxa"/>
            <w:tcBorders>
              <w:top w:val="single" w:sz="12" w:space="0" w:color="auto"/>
              <w:left w:val="single" w:sz="12" w:space="0" w:color="auto"/>
              <w:bottom w:val="single" w:sz="12" w:space="0" w:color="auto"/>
              <w:right w:val="single" w:sz="12" w:space="0" w:color="auto"/>
            </w:tcBorders>
          </w:tcPr>
          <w:p w14:paraId="46C01C3D" w14:textId="75627D09" w:rsidR="003B4BE2" w:rsidRDefault="003B4BE2" w:rsidP="0060602F">
            <w:pPr>
              <w:suppressAutoHyphens/>
              <w:jc w:val="both"/>
              <w:rPr>
                <w:rStyle w:val="clear2"/>
                <w:rFonts w:ascii="Arial" w:hAnsi="Arial" w:cs="Arial"/>
                <w:color w:val="000000"/>
                <w:sz w:val="20"/>
                <w:szCs w:val="20"/>
              </w:rPr>
            </w:pPr>
            <w:r w:rsidRPr="003B4BE2">
              <w:rPr>
                <w:rStyle w:val="clear2"/>
                <w:rFonts w:ascii="Arial" w:hAnsi="Arial" w:cs="Arial"/>
                <w:color w:val="000000"/>
                <w:sz w:val="20"/>
                <w:szCs w:val="20"/>
              </w:rPr>
              <w:lastRenderedPageBreak/>
              <w:t>Lietuvos Respublikos elektros energetikos įstatym</w:t>
            </w:r>
            <w:r w:rsidR="00DB4A8E">
              <w:rPr>
                <w:rStyle w:val="clear2"/>
                <w:rFonts w:ascii="Arial" w:hAnsi="Arial" w:cs="Arial"/>
                <w:color w:val="000000"/>
                <w:sz w:val="20"/>
                <w:szCs w:val="20"/>
              </w:rPr>
              <w:t>o</w:t>
            </w:r>
            <w:r w:rsidR="00F37794">
              <w:rPr>
                <w:rStyle w:val="clear2"/>
                <w:rFonts w:ascii="Arial" w:hAnsi="Arial" w:cs="Arial"/>
                <w:color w:val="000000"/>
                <w:sz w:val="20"/>
                <w:szCs w:val="20"/>
              </w:rPr>
              <w:t xml:space="preserve"> (toliau</w:t>
            </w:r>
            <w:r w:rsidR="00DB4A8E">
              <w:rPr>
                <w:rStyle w:val="clear2"/>
                <w:rFonts w:ascii="Arial" w:hAnsi="Arial" w:cs="Arial"/>
                <w:color w:val="000000"/>
                <w:sz w:val="20"/>
                <w:szCs w:val="20"/>
              </w:rPr>
              <w:t xml:space="preserve"> –</w:t>
            </w:r>
            <w:r w:rsidR="00F37794">
              <w:rPr>
                <w:rStyle w:val="clear2"/>
                <w:rFonts w:ascii="Arial" w:hAnsi="Arial" w:cs="Arial"/>
                <w:color w:val="000000"/>
                <w:sz w:val="20"/>
                <w:szCs w:val="20"/>
              </w:rPr>
              <w:t xml:space="preserve"> EEĮ)</w:t>
            </w:r>
            <w:r>
              <w:rPr>
                <w:rStyle w:val="clear2"/>
                <w:rFonts w:ascii="Arial" w:hAnsi="Arial" w:cs="Arial"/>
                <w:color w:val="000000"/>
                <w:sz w:val="20"/>
                <w:szCs w:val="20"/>
              </w:rPr>
              <w:t xml:space="preserve"> </w:t>
            </w:r>
            <w:r w:rsidR="00DB4A8E">
              <w:rPr>
                <w:rStyle w:val="clear2"/>
                <w:rFonts w:ascii="Arial" w:hAnsi="Arial" w:cs="Arial"/>
                <w:color w:val="000000"/>
                <w:sz w:val="20"/>
                <w:szCs w:val="20"/>
              </w:rPr>
              <w:t xml:space="preserve">33 straipsnio 1 dalis </w:t>
            </w:r>
            <w:r>
              <w:rPr>
                <w:rStyle w:val="clear2"/>
                <w:rFonts w:ascii="Arial" w:hAnsi="Arial" w:cs="Arial"/>
                <w:color w:val="000000"/>
                <w:sz w:val="20"/>
                <w:szCs w:val="20"/>
              </w:rPr>
              <w:t xml:space="preserve">numato, kad </w:t>
            </w:r>
            <w:r w:rsidR="00DB4A8E">
              <w:rPr>
                <w:rStyle w:val="clear2"/>
                <w:rFonts w:ascii="Arial" w:hAnsi="Arial" w:cs="Arial"/>
                <w:color w:val="000000"/>
                <w:sz w:val="20"/>
                <w:szCs w:val="20"/>
              </w:rPr>
              <w:t>p</w:t>
            </w:r>
            <w:r w:rsidRPr="003B4BE2">
              <w:rPr>
                <w:rStyle w:val="clear2"/>
                <w:rFonts w:ascii="Arial" w:hAnsi="Arial" w:cs="Arial"/>
                <w:color w:val="000000"/>
                <w:sz w:val="20"/>
                <w:szCs w:val="20"/>
              </w:rPr>
              <w:t>erdavimo sistemos operatorius parengia ir ne vėliau kaip iki kiekvienų metų liepos 1 dienos Valstybin</w:t>
            </w:r>
            <w:r>
              <w:rPr>
                <w:rStyle w:val="clear2"/>
                <w:rFonts w:ascii="Arial" w:hAnsi="Arial" w:cs="Arial"/>
                <w:color w:val="000000"/>
                <w:sz w:val="20"/>
                <w:szCs w:val="20"/>
              </w:rPr>
              <w:t>ei</w:t>
            </w:r>
            <w:r w:rsidRPr="003B4BE2">
              <w:rPr>
                <w:rStyle w:val="clear2"/>
                <w:rFonts w:ascii="Arial" w:hAnsi="Arial" w:cs="Arial"/>
                <w:color w:val="000000"/>
                <w:sz w:val="20"/>
                <w:szCs w:val="20"/>
              </w:rPr>
              <w:t xml:space="preserve"> energetikos reguliavimo taryba</w:t>
            </w:r>
            <w:r>
              <w:rPr>
                <w:rStyle w:val="clear2"/>
                <w:rFonts w:ascii="Arial" w:hAnsi="Arial" w:cs="Arial"/>
                <w:color w:val="000000"/>
                <w:sz w:val="20"/>
                <w:szCs w:val="20"/>
              </w:rPr>
              <w:t>i</w:t>
            </w:r>
            <w:r w:rsidRPr="003B4BE2">
              <w:rPr>
                <w:rStyle w:val="clear2"/>
                <w:rFonts w:ascii="Arial" w:hAnsi="Arial" w:cs="Arial"/>
                <w:color w:val="000000"/>
                <w:sz w:val="20"/>
                <w:szCs w:val="20"/>
              </w:rPr>
              <w:t xml:space="preserve"> </w:t>
            </w:r>
            <w:r w:rsidRPr="003B4BE2">
              <w:rPr>
                <w:rStyle w:val="clear2"/>
                <w:rFonts w:ascii="Arial" w:hAnsi="Arial" w:cs="Arial"/>
                <w:color w:val="000000"/>
                <w:sz w:val="20"/>
                <w:szCs w:val="20"/>
              </w:rPr>
              <w:lastRenderedPageBreak/>
              <w:t>pateikia 10 metų perdavimo tinklų plėtros planą, kuriame pateikiamas esamos ir numatomos elektros energijos pasiūlos ir paklausos vertinimas, atlikto tikimybinio elektros energetikos sistemos adekvatumo vertinimo išvados.</w:t>
            </w:r>
            <w:r w:rsidR="001760CE">
              <w:rPr>
                <w:rStyle w:val="clear2"/>
                <w:rFonts w:ascii="Arial" w:hAnsi="Arial" w:cs="Arial"/>
                <w:color w:val="000000"/>
                <w:sz w:val="20"/>
                <w:szCs w:val="20"/>
              </w:rPr>
              <w:t xml:space="preserve"> </w:t>
            </w:r>
            <w:r w:rsidR="00DB4A8E">
              <w:rPr>
                <w:rStyle w:val="clear2"/>
                <w:rFonts w:ascii="Arial" w:hAnsi="Arial" w:cs="Arial"/>
                <w:color w:val="000000"/>
                <w:sz w:val="20"/>
                <w:szCs w:val="20"/>
              </w:rPr>
              <w:t>Atsižvelgd</w:t>
            </w:r>
            <w:r w:rsidR="002C0224">
              <w:rPr>
                <w:rStyle w:val="clear2"/>
                <w:rFonts w:ascii="Arial" w:hAnsi="Arial" w:cs="Arial"/>
                <w:color w:val="000000"/>
                <w:sz w:val="20"/>
                <w:szCs w:val="20"/>
              </w:rPr>
              <w:t>a</w:t>
            </w:r>
            <w:r w:rsidR="00DB4A8E">
              <w:rPr>
                <w:rStyle w:val="clear2"/>
                <w:rFonts w:ascii="Arial" w:hAnsi="Arial" w:cs="Arial"/>
                <w:color w:val="000000"/>
                <w:sz w:val="20"/>
                <w:szCs w:val="20"/>
              </w:rPr>
              <w:t xml:space="preserve">ma į tai, </w:t>
            </w:r>
            <w:r w:rsidR="001760CE">
              <w:rPr>
                <w:rStyle w:val="clear2"/>
                <w:rFonts w:ascii="Arial" w:hAnsi="Arial" w:cs="Arial"/>
                <w:color w:val="000000"/>
                <w:sz w:val="20"/>
                <w:szCs w:val="20"/>
              </w:rPr>
              <w:t xml:space="preserve">Bendrovė siūlo numatyti, kad įgyvendinimo pabaiga būtų kiekvienų laikotarpio metų II </w:t>
            </w:r>
            <w:proofErr w:type="spellStart"/>
            <w:r w:rsidR="001760CE">
              <w:rPr>
                <w:rStyle w:val="clear2"/>
                <w:rFonts w:ascii="Arial" w:hAnsi="Arial" w:cs="Arial"/>
                <w:color w:val="000000"/>
                <w:sz w:val="20"/>
                <w:szCs w:val="20"/>
              </w:rPr>
              <w:t>ketv</w:t>
            </w:r>
            <w:proofErr w:type="spellEnd"/>
            <w:r w:rsidR="001760CE">
              <w:rPr>
                <w:rStyle w:val="clear2"/>
                <w:rFonts w:ascii="Arial" w:hAnsi="Arial" w:cs="Arial"/>
                <w:color w:val="000000"/>
                <w:sz w:val="20"/>
                <w:szCs w:val="20"/>
              </w:rPr>
              <w:t>.</w:t>
            </w:r>
          </w:p>
          <w:p w14:paraId="3370D49D" w14:textId="4DD5DD85" w:rsidR="00F37794" w:rsidRDefault="00F37794" w:rsidP="0060602F">
            <w:pPr>
              <w:suppressAutoHyphens/>
              <w:jc w:val="both"/>
              <w:rPr>
                <w:rStyle w:val="clear2"/>
                <w:rFonts w:ascii="Arial" w:hAnsi="Arial" w:cs="Arial"/>
                <w:color w:val="000000"/>
                <w:sz w:val="20"/>
                <w:szCs w:val="20"/>
              </w:rPr>
            </w:pPr>
            <w:r>
              <w:rPr>
                <w:rStyle w:val="clear2"/>
                <w:rFonts w:ascii="Arial" w:hAnsi="Arial" w:cs="Arial"/>
                <w:color w:val="000000"/>
                <w:sz w:val="20"/>
                <w:szCs w:val="20"/>
              </w:rPr>
              <w:t>EEĮ numatyta, kad t</w:t>
            </w:r>
            <w:r w:rsidRPr="00F37794">
              <w:rPr>
                <w:rStyle w:val="clear2"/>
                <w:rFonts w:ascii="Arial" w:hAnsi="Arial" w:cs="Arial"/>
                <w:color w:val="000000"/>
                <w:sz w:val="20"/>
                <w:szCs w:val="20"/>
              </w:rPr>
              <w:t xml:space="preserve">inklų plėtros plane </w:t>
            </w:r>
            <w:r>
              <w:rPr>
                <w:rStyle w:val="clear2"/>
                <w:rFonts w:ascii="Arial" w:hAnsi="Arial" w:cs="Arial"/>
                <w:color w:val="000000"/>
                <w:sz w:val="20"/>
                <w:szCs w:val="20"/>
              </w:rPr>
              <w:t xml:space="preserve">turi būti nurodytos </w:t>
            </w:r>
            <w:r w:rsidRPr="00F37794">
              <w:rPr>
                <w:rStyle w:val="clear2"/>
                <w:rFonts w:ascii="Arial" w:hAnsi="Arial" w:cs="Arial"/>
                <w:color w:val="000000"/>
                <w:sz w:val="20"/>
                <w:szCs w:val="20"/>
              </w:rPr>
              <w:t>veiksmingos priemonės, skirtos sistemos pajėgumų pakankamumui ir tiekimo saugumui užtikrinti</w:t>
            </w:r>
            <w:r w:rsidR="00B34703">
              <w:rPr>
                <w:rStyle w:val="clear2"/>
                <w:rFonts w:ascii="Arial" w:hAnsi="Arial" w:cs="Arial"/>
                <w:color w:val="000000"/>
                <w:sz w:val="20"/>
                <w:szCs w:val="20"/>
              </w:rPr>
              <w:t>. T</w:t>
            </w:r>
            <w:r>
              <w:rPr>
                <w:rStyle w:val="clear2"/>
                <w:rFonts w:ascii="Arial" w:hAnsi="Arial" w:cs="Arial"/>
                <w:color w:val="000000"/>
                <w:sz w:val="20"/>
                <w:szCs w:val="20"/>
              </w:rPr>
              <w:t>odėl</w:t>
            </w:r>
            <w:r w:rsidR="00DB4A8E">
              <w:rPr>
                <w:rStyle w:val="clear2"/>
                <w:rFonts w:ascii="Arial" w:hAnsi="Arial" w:cs="Arial"/>
                <w:color w:val="000000"/>
                <w:sz w:val="20"/>
                <w:szCs w:val="20"/>
              </w:rPr>
              <w:t>,</w:t>
            </w:r>
            <w:r>
              <w:rPr>
                <w:rStyle w:val="clear2"/>
                <w:rFonts w:ascii="Arial" w:hAnsi="Arial" w:cs="Arial"/>
                <w:color w:val="000000"/>
                <w:sz w:val="20"/>
                <w:szCs w:val="20"/>
              </w:rPr>
              <w:t xml:space="preserve"> Bendrovės manymu</w:t>
            </w:r>
            <w:r w:rsidR="00DB4A8E">
              <w:rPr>
                <w:rStyle w:val="clear2"/>
                <w:rFonts w:ascii="Arial" w:hAnsi="Arial" w:cs="Arial"/>
                <w:color w:val="000000"/>
                <w:sz w:val="20"/>
                <w:szCs w:val="20"/>
              </w:rPr>
              <w:t>,</w:t>
            </w:r>
            <w:r>
              <w:rPr>
                <w:rStyle w:val="clear2"/>
                <w:rFonts w:ascii="Arial" w:hAnsi="Arial" w:cs="Arial"/>
                <w:color w:val="000000"/>
                <w:sz w:val="20"/>
                <w:szCs w:val="20"/>
              </w:rPr>
              <w:t xml:space="preserve"> </w:t>
            </w:r>
            <w:r w:rsidR="00B34703">
              <w:rPr>
                <w:rStyle w:val="clear2"/>
                <w:rFonts w:ascii="Arial" w:hAnsi="Arial" w:cs="Arial"/>
                <w:color w:val="000000"/>
                <w:sz w:val="20"/>
                <w:szCs w:val="20"/>
              </w:rPr>
              <w:t xml:space="preserve">iš anksto </w:t>
            </w:r>
            <w:r>
              <w:rPr>
                <w:rStyle w:val="clear2"/>
                <w:rFonts w:ascii="Arial" w:hAnsi="Arial" w:cs="Arial"/>
                <w:color w:val="000000"/>
                <w:sz w:val="20"/>
                <w:szCs w:val="20"/>
              </w:rPr>
              <w:t>nurodyti</w:t>
            </w:r>
            <w:r w:rsidR="00B34703">
              <w:rPr>
                <w:rStyle w:val="clear2"/>
                <w:rFonts w:ascii="Arial" w:hAnsi="Arial" w:cs="Arial"/>
                <w:color w:val="000000"/>
                <w:sz w:val="20"/>
                <w:szCs w:val="20"/>
              </w:rPr>
              <w:t xml:space="preserve">, kad </w:t>
            </w:r>
            <w:r w:rsidR="00B34703" w:rsidRPr="00521395">
              <w:rPr>
                <w:rFonts w:ascii="Arial" w:hAnsi="Arial" w:cs="Arial"/>
                <w:sz w:val="20"/>
                <w:szCs w:val="20"/>
                <w:lang w:eastAsia="lt-LT"/>
              </w:rPr>
              <w:t>adekvatumo vertinim</w:t>
            </w:r>
            <w:r w:rsidR="00B34703">
              <w:rPr>
                <w:rFonts w:ascii="Arial" w:hAnsi="Arial" w:cs="Arial"/>
                <w:sz w:val="20"/>
                <w:szCs w:val="20"/>
                <w:lang w:eastAsia="lt-LT"/>
              </w:rPr>
              <w:t>as būtinai turi įvertinti konkretų galių poreikį (2x200 MW) yra netikslinga, nes nėra žinoma ar iš vis yra adekvatumo trūkumas Lietuvos elektros energetikos sistemoje.</w:t>
            </w:r>
          </w:p>
          <w:p w14:paraId="7CD28190" w14:textId="77777777" w:rsidR="003B4BE2" w:rsidRDefault="003B4BE2" w:rsidP="0060602F">
            <w:pPr>
              <w:suppressAutoHyphens/>
              <w:jc w:val="both"/>
              <w:rPr>
                <w:rStyle w:val="clear2"/>
                <w:rFonts w:ascii="Arial" w:hAnsi="Arial" w:cs="Arial"/>
                <w:color w:val="000000"/>
                <w:sz w:val="20"/>
                <w:szCs w:val="20"/>
              </w:rPr>
            </w:pPr>
          </w:p>
          <w:p w14:paraId="5096B830" w14:textId="77777777" w:rsidR="00215F0E" w:rsidRDefault="00F37794" w:rsidP="00F37794">
            <w:pPr>
              <w:suppressAutoHyphens/>
              <w:jc w:val="both"/>
              <w:rPr>
                <w:rFonts w:ascii="Arial" w:hAnsi="Arial" w:cs="Arial"/>
                <w:sz w:val="20"/>
                <w:szCs w:val="20"/>
                <w:lang w:eastAsia="lt-LT"/>
              </w:rPr>
            </w:pPr>
            <w:r>
              <w:rPr>
                <w:rFonts w:ascii="Arial" w:hAnsi="Arial" w:cs="Arial"/>
                <w:sz w:val="20"/>
                <w:szCs w:val="20"/>
                <w:lang w:eastAsia="lt-LT"/>
              </w:rPr>
              <w:t>Bendrovė siūlo</w:t>
            </w:r>
            <w:r w:rsidR="00215F0E">
              <w:rPr>
                <w:rFonts w:ascii="Arial" w:hAnsi="Arial" w:cs="Arial"/>
                <w:sz w:val="20"/>
                <w:szCs w:val="20"/>
                <w:lang w:eastAsia="lt-LT"/>
              </w:rPr>
              <w:t>:</w:t>
            </w:r>
          </w:p>
          <w:p w14:paraId="03E1B564" w14:textId="49EA5134" w:rsidR="00F37794" w:rsidRDefault="00507EDC" w:rsidP="00215F0E">
            <w:pPr>
              <w:pStyle w:val="ListParagraph"/>
              <w:numPr>
                <w:ilvl w:val="0"/>
                <w:numId w:val="22"/>
              </w:numPr>
              <w:suppressAutoHyphens/>
              <w:jc w:val="both"/>
              <w:rPr>
                <w:rFonts w:ascii="Arial" w:hAnsi="Arial" w:cs="Arial"/>
                <w:sz w:val="20"/>
                <w:szCs w:val="20"/>
                <w:lang w:eastAsia="lt-LT"/>
              </w:rPr>
            </w:pPr>
            <w:r>
              <w:rPr>
                <w:rFonts w:ascii="Arial" w:hAnsi="Arial" w:cs="Arial"/>
                <w:sz w:val="20"/>
                <w:szCs w:val="20"/>
                <w:lang w:eastAsia="lt-LT"/>
              </w:rPr>
              <w:t>P</w:t>
            </w:r>
            <w:r w:rsidR="00F37794" w:rsidRPr="00A25196">
              <w:rPr>
                <w:rFonts w:ascii="Arial" w:hAnsi="Arial" w:cs="Arial"/>
                <w:sz w:val="20"/>
                <w:szCs w:val="20"/>
                <w:lang w:eastAsia="lt-LT"/>
              </w:rPr>
              <w:t>akoreguoti Vyriausybės programos projekto (darbo), iniciatyvos (priemonės), veiksmo pavadinimą</w:t>
            </w:r>
            <w:r w:rsidR="00215F0E" w:rsidRPr="00A25196">
              <w:rPr>
                <w:rFonts w:ascii="Arial" w:hAnsi="Arial" w:cs="Arial"/>
                <w:sz w:val="20"/>
                <w:szCs w:val="20"/>
                <w:lang w:eastAsia="lt-LT"/>
              </w:rPr>
              <w:t>,</w:t>
            </w:r>
            <w:r w:rsidR="00F37794" w:rsidRPr="00A25196">
              <w:rPr>
                <w:rFonts w:ascii="Arial" w:hAnsi="Arial" w:cs="Arial"/>
                <w:sz w:val="20"/>
                <w:szCs w:val="20"/>
                <w:lang w:eastAsia="lt-LT"/>
              </w:rPr>
              <w:t xml:space="preserve"> nurodant:</w:t>
            </w:r>
            <w:r w:rsidR="00F37794" w:rsidRPr="00A25196">
              <w:rPr>
                <w:rFonts w:ascii="Arial" w:hAnsi="Arial" w:cs="Arial"/>
                <w:sz w:val="20"/>
                <w:szCs w:val="20"/>
                <w:lang w:eastAsia="lt-LT"/>
              </w:rPr>
              <w:br/>
            </w:r>
            <w:r w:rsidR="00F37794" w:rsidRPr="00A25196">
              <w:rPr>
                <w:rFonts w:ascii="Arial" w:hAnsi="Arial" w:cs="Arial"/>
                <w:sz w:val="20"/>
                <w:szCs w:val="20"/>
                <w:lang w:eastAsia="lt-LT"/>
              </w:rPr>
              <w:br/>
              <w:t xml:space="preserve">„5.8.9. Atnaujinti Lietuvos elektros energetikos sistemos adekvatumo vertinimą ir jo pagrindu priimti Vyriausybės sprendimą dėl </w:t>
            </w:r>
            <w:r w:rsidR="00215F0E" w:rsidRPr="008A4EB8">
              <w:rPr>
                <w:rFonts w:ascii="Arial" w:hAnsi="Arial" w:cs="Arial"/>
                <w:strike/>
                <w:sz w:val="20"/>
                <w:szCs w:val="20"/>
                <w:lang w:eastAsia="lt-LT"/>
              </w:rPr>
              <w:t>papildomų 2 x2 00 MW ar kitų</w:t>
            </w:r>
            <w:r w:rsidR="00215F0E" w:rsidRPr="008A4EB8">
              <w:rPr>
                <w:rFonts w:ascii="Arial" w:hAnsi="Arial" w:cs="Arial"/>
                <w:sz w:val="20"/>
                <w:szCs w:val="20"/>
                <w:lang w:eastAsia="lt-LT"/>
              </w:rPr>
              <w:t xml:space="preserve"> </w:t>
            </w:r>
            <w:r w:rsidR="00F37794" w:rsidRPr="008A4EB8">
              <w:rPr>
                <w:rFonts w:ascii="Arial" w:hAnsi="Arial" w:cs="Arial"/>
                <w:sz w:val="20"/>
                <w:szCs w:val="20"/>
                <w:lang w:eastAsia="lt-LT"/>
              </w:rPr>
              <w:t>reikalingų rezervinių galių poreikio po 2025 m.</w:t>
            </w:r>
            <w:r w:rsidR="00215F0E" w:rsidRPr="008A4EB8">
              <w:rPr>
                <w:rFonts w:ascii="Arial" w:hAnsi="Arial" w:cs="Arial"/>
                <w:sz w:val="20"/>
                <w:szCs w:val="20"/>
                <w:lang w:eastAsia="lt-LT"/>
              </w:rPr>
              <w:t>“</w:t>
            </w:r>
          </w:p>
          <w:p w14:paraId="67EE924F" w14:textId="77777777" w:rsidR="00215F0E" w:rsidRPr="008A4EB8" w:rsidRDefault="00215F0E" w:rsidP="008A4EB8">
            <w:pPr>
              <w:pStyle w:val="ListParagraph"/>
              <w:suppressAutoHyphens/>
              <w:jc w:val="both"/>
              <w:rPr>
                <w:rFonts w:ascii="Arial" w:hAnsi="Arial" w:cs="Arial"/>
                <w:sz w:val="20"/>
                <w:szCs w:val="20"/>
                <w:lang w:eastAsia="lt-LT"/>
              </w:rPr>
            </w:pPr>
          </w:p>
          <w:p w14:paraId="3883FDAA" w14:textId="1A06BE9F" w:rsidR="00F37794" w:rsidRPr="00A25196" w:rsidRDefault="00507EDC" w:rsidP="008A4EB8">
            <w:pPr>
              <w:pStyle w:val="ListParagraph"/>
              <w:numPr>
                <w:ilvl w:val="0"/>
                <w:numId w:val="22"/>
              </w:numPr>
              <w:suppressAutoHyphens/>
              <w:jc w:val="both"/>
              <w:rPr>
                <w:rFonts w:ascii="Arial" w:hAnsi="Arial" w:cs="Arial"/>
                <w:sz w:val="20"/>
                <w:szCs w:val="20"/>
                <w:lang w:eastAsia="lt-LT"/>
              </w:rPr>
            </w:pPr>
            <w:r>
              <w:rPr>
                <w:rFonts w:ascii="Arial" w:hAnsi="Arial" w:cs="Arial"/>
                <w:sz w:val="20"/>
                <w:szCs w:val="20"/>
                <w:lang w:eastAsia="lt-LT"/>
              </w:rPr>
              <w:t>P</w:t>
            </w:r>
            <w:r w:rsidR="00215F0E">
              <w:rPr>
                <w:rFonts w:ascii="Arial" w:hAnsi="Arial" w:cs="Arial"/>
                <w:sz w:val="20"/>
                <w:szCs w:val="20"/>
                <w:lang w:eastAsia="lt-LT"/>
              </w:rPr>
              <w:t>akoreguoti planuojamą įgyvend</w:t>
            </w:r>
            <w:r w:rsidR="00B4168F">
              <w:rPr>
                <w:rFonts w:ascii="Arial" w:hAnsi="Arial" w:cs="Arial"/>
                <w:sz w:val="20"/>
                <w:szCs w:val="20"/>
                <w:lang w:eastAsia="lt-LT"/>
              </w:rPr>
              <w:t>i</w:t>
            </w:r>
            <w:r w:rsidR="00215F0E">
              <w:rPr>
                <w:rFonts w:ascii="Arial" w:hAnsi="Arial" w:cs="Arial"/>
                <w:sz w:val="20"/>
                <w:szCs w:val="20"/>
                <w:lang w:eastAsia="lt-LT"/>
              </w:rPr>
              <w:t xml:space="preserve">nimo pradžią, nurodant </w:t>
            </w:r>
            <w:r w:rsidR="00F37794" w:rsidRPr="00A25196">
              <w:rPr>
                <w:rFonts w:ascii="Arial" w:hAnsi="Arial" w:cs="Arial"/>
                <w:sz w:val="20"/>
                <w:szCs w:val="20"/>
                <w:lang w:eastAsia="lt-LT"/>
              </w:rPr>
              <w:t xml:space="preserve">2021 m. II </w:t>
            </w:r>
            <w:proofErr w:type="spellStart"/>
            <w:r w:rsidR="00F37794" w:rsidRPr="00A25196">
              <w:rPr>
                <w:rFonts w:ascii="Arial" w:hAnsi="Arial" w:cs="Arial"/>
                <w:sz w:val="20"/>
                <w:szCs w:val="20"/>
                <w:lang w:eastAsia="lt-LT"/>
              </w:rPr>
              <w:t>ketv</w:t>
            </w:r>
            <w:proofErr w:type="spellEnd"/>
            <w:r w:rsidR="00F37794" w:rsidRPr="00A25196">
              <w:rPr>
                <w:rFonts w:ascii="Arial" w:hAnsi="Arial" w:cs="Arial"/>
                <w:sz w:val="20"/>
                <w:szCs w:val="20"/>
                <w:lang w:eastAsia="lt-LT"/>
              </w:rPr>
              <w:t>.</w:t>
            </w:r>
          </w:p>
          <w:p w14:paraId="0BF8A7C3" w14:textId="77777777" w:rsidR="00215F0E" w:rsidRDefault="00215F0E" w:rsidP="008A4EB8">
            <w:pPr>
              <w:pStyle w:val="ListParagraph"/>
              <w:suppressAutoHyphens/>
              <w:rPr>
                <w:rFonts w:ascii="Arial" w:hAnsi="Arial" w:cs="Arial"/>
                <w:sz w:val="20"/>
                <w:szCs w:val="20"/>
                <w:lang w:eastAsia="lt-LT"/>
              </w:rPr>
            </w:pPr>
          </w:p>
          <w:p w14:paraId="48A0E14D" w14:textId="6F726BB5" w:rsidR="0060602F" w:rsidRPr="00F37794" w:rsidRDefault="00507EDC" w:rsidP="00F37794">
            <w:pPr>
              <w:pStyle w:val="ListParagraph"/>
              <w:numPr>
                <w:ilvl w:val="0"/>
                <w:numId w:val="20"/>
              </w:numPr>
              <w:suppressAutoHyphens/>
              <w:rPr>
                <w:rStyle w:val="clear2"/>
                <w:rFonts w:ascii="Arial" w:hAnsi="Arial" w:cs="Arial"/>
                <w:sz w:val="20"/>
                <w:szCs w:val="20"/>
                <w:lang w:eastAsia="lt-LT"/>
              </w:rPr>
            </w:pPr>
            <w:r>
              <w:rPr>
                <w:rFonts w:ascii="Arial" w:hAnsi="Arial" w:cs="Arial"/>
                <w:sz w:val="20"/>
                <w:szCs w:val="20"/>
                <w:lang w:eastAsia="lt-LT"/>
              </w:rPr>
              <w:t>P</w:t>
            </w:r>
            <w:r w:rsidR="00215F0E">
              <w:rPr>
                <w:rFonts w:ascii="Arial" w:hAnsi="Arial" w:cs="Arial"/>
                <w:sz w:val="20"/>
                <w:szCs w:val="20"/>
                <w:lang w:eastAsia="lt-LT"/>
              </w:rPr>
              <w:t xml:space="preserve">akoreguoti planuojamą įgyvendinimo pabaigą, nurodant </w:t>
            </w:r>
            <w:r w:rsidR="00F37794" w:rsidRPr="00215F0E">
              <w:rPr>
                <w:rFonts w:ascii="Arial" w:hAnsi="Arial" w:cs="Arial"/>
                <w:sz w:val="20"/>
                <w:szCs w:val="20"/>
                <w:lang w:eastAsia="lt-LT"/>
              </w:rPr>
              <w:t>2024</w:t>
            </w:r>
            <w:r w:rsidR="00F37794" w:rsidRPr="00521395">
              <w:rPr>
                <w:rFonts w:ascii="Arial" w:hAnsi="Arial" w:cs="Arial"/>
                <w:sz w:val="20"/>
                <w:szCs w:val="20"/>
                <w:lang w:eastAsia="lt-LT"/>
              </w:rPr>
              <w:t xml:space="preserve"> m. </w:t>
            </w:r>
            <w:r w:rsidR="00F37794" w:rsidRPr="00215F0E">
              <w:rPr>
                <w:rFonts w:ascii="Arial" w:hAnsi="Arial" w:cs="Arial"/>
                <w:sz w:val="20"/>
                <w:szCs w:val="20"/>
                <w:lang w:eastAsia="lt-LT"/>
              </w:rPr>
              <w:t>II</w:t>
            </w:r>
            <w:r w:rsidR="00F37794" w:rsidRPr="00521395">
              <w:rPr>
                <w:rFonts w:ascii="Arial" w:hAnsi="Arial" w:cs="Arial"/>
                <w:sz w:val="20"/>
                <w:szCs w:val="20"/>
                <w:lang w:eastAsia="lt-LT"/>
              </w:rPr>
              <w:t xml:space="preserve"> </w:t>
            </w:r>
            <w:proofErr w:type="spellStart"/>
            <w:r w:rsidR="00F37794" w:rsidRPr="00521395">
              <w:rPr>
                <w:rFonts w:ascii="Arial" w:hAnsi="Arial" w:cs="Arial"/>
                <w:sz w:val="20"/>
                <w:szCs w:val="20"/>
                <w:lang w:eastAsia="lt-LT"/>
              </w:rPr>
              <w:t>ketv</w:t>
            </w:r>
            <w:proofErr w:type="spellEnd"/>
            <w:r w:rsidR="00DB4A8E">
              <w:rPr>
                <w:rFonts w:ascii="Arial" w:hAnsi="Arial" w:cs="Arial"/>
                <w:sz w:val="20"/>
                <w:szCs w:val="20"/>
                <w:lang w:eastAsia="lt-LT"/>
              </w:rPr>
              <w:t>.</w:t>
            </w:r>
            <w:r w:rsidR="00F37794">
              <w:rPr>
                <w:rFonts w:ascii="Arial" w:hAnsi="Arial" w:cs="Arial"/>
                <w:sz w:val="20"/>
                <w:szCs w:val="20"/>
                <w:lang w:eastAsia="lt-LT"/>
              </w:rPr>
              <w:t xml:space="preserve">“              </w:t>
            </w:r>
            <w:r w:rsidR="00F37794">
              <w:rPr>
                <w:rFonts w:ascii="Arial" w:hAnsi="Arial" w:cs="Arial"/>
                <w:sz w:val="20"/>
                <w:szCs w:val="20"/>
                <w:lang w:eastAsia="lt-LT"/>
              </w:rPr>
              <w:br/>
            </w:r>
          </w:p>
        </w:tc>
      </w:tr>
    </w:tbl>
    <w:p w14:paraId="4FB0F5BB" w14:textId="0BE48A59" w:rsidR="00107D6F" w:rsidRDefault="00107D6F" w:rsidP="00D31A69">
      <w:pPr>
        <w:tabs>
          <w:tab w:val="left" w:pos="6570"/>
        </w:tabs>
        <w:rPr>
          <w:rFonts w:ascii="Arial" w:eastAsia="Times New Roman" w:hAnsi="Arial" w:cs="Arial"/>
          <w:sz w:val="20"/>
          <w:szCs w:val="20"/>
        </w:rPr>
      </w:pPr>
    </w:p>
    <w:p w14:paraId="26E20E13" w14:textId="77777777" w:rsidR="00A37921" w:rsidRDefault="00A37921" w:rsidP="00D31A69">
      <w:pPr>
        <w:tabs>
          <w:tab w:val="left" w:pos="6570"/>
        </w:tabs>
        <w:rPr>
          <w:rFonts w:ascii="Arial" w:eastAsia="Times New Roman" w:hAnsi="Arial" w:cs="Arial"/>
          <w:sz w:val="20"/>
          <w:szCs w:val="20"/>
        </w:rPr>
      </w:pPr>
    </w:p>
    <w:p w14:paraId="1E789C99" w14:textId="1D632ECA" w:rsidR="0013021F" w:rsidRPr="0013021F" w:rsidRDefault="00A37921" w:rsidP="00FF1F96">
      <w:pPr>
        <w:tabs>
          <w:tab w:val="left" w:pos="6570"/>
        </w:tabs>
        <w:jc w:val="center"/>
        <w:rPr>
          <w:rFonts w:ascii="Arial" w:eastAsia="Times New Roman" w:hAnsi="Arial" w:cs="Arial"/>
          <w:sz w:val="20"/>
          <w:szCs w:val="20"/>
        </w:rPr>
      </w:pPr>
      <w:r>
        <w:rPr>
          <w:rFonts w:ascii="Arial" w:eastAsia="Times New Roman" w:hAnsi="Arial" w:cs="Arial"/>
          <w:sz w:val="20"/>
          <w:szCs w:val="20"/>
        </w:rPr>
        <w:t>___________________________</w:t>
      </w:r>
    </w:p>
    <w:sectPr w:rsidR="0013021F" w:rsidRPr="0013021F" w:rsidSect="0072714A">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70AD5" w14:textId="77777777" w:rsidR="005A7E4D" w:rsidRDefault="005A7E4D" w:rsidP="00026881">
      <w:r>
        <w:separator/>
      </w:r>
    </w:p>
  </w:endnote>
  <w:endnote w:type="continuationSeparator" w:id="0">
    <w:p w14:paraId="2841E98E" w14:textId="77777777" w:rsidR="005A7E4D" w:rsidRDefault="005A7E4D" w:rsidP="00026881">
      <w:r>
        <w:continuationSeparator/>
      </w:r>
    </w:p>
  </w:endnote>
  <w:endnote w:type="continuationNotice" w:id="1">
    <w:p w14:paraId="1DE15250" w14:textId="77777777" w:rsidR="005A7E4D" w:rsidRDefault="005A7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9669" w14:textId="77777777" w:rsidR="00FC0229" w:rsidRDefault="00FC0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D45F" w14:textId="77777777" w:rsidR="005011C4" w:rsidRPr="004E0902" w:rsidRDefault="005011C4" w:rsidP="004E0902">
    <w:pPr>
      <w:pStyle w:val="Footer"/>
      <w:tabs>
        <w:tab w:val="clear" w:pos="4819"/>
        <w:tab w:val="left" w:pos="3119"/>
      </w:tabs>
      <w:rPr>
        <w:rFonts w:ascii="Arial" w:hAnsi="Arial" w:cs="Arial"/>
        <w:b/>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13297" w14:textId="77777777" w:rsidR="00FC0229" w:rsidRDefault="00FC0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4ED65" w14:textId="77777777" w:rsidR="005A7E4D" w:rsidRDefault="005A7E4D" w:rsidP="00026881">
      <w:r>
        <w:separator/>
      </w:r>
    </w:p>
  </w:footnote>
  <w:footnote w:type="continuationSeparator" w:id="0">
    <w:p w14:paraId="4C5F09E1" w14:textId="77777777" w:rsidR="005A7E4D" w:rsidRDefault="005A7E4D" w:rsidP="00026881">
      <w:r>
        <w:continuationSeparator/>
      </w:r>
    </w:p>
  </w:footnote>
  <w:footnote w:type="continuationNotice" w:id="1">
    <w:p w14:paraId="39F992E8" w14:textId="77777777" w:rsidR="005A7E4D" w:rsidRDefault="005A7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0DB70" w14:textId="77777777" w:rsidR="00FC0229" w:rsidRDefault="00FC0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85A21" w14:textId="5BB55C25" w:rsidR="005011C4" w:rsidRPr="001C130E" w:rsidRDefault="004638EA">
    <w:pPr>
      <w:pStyle w:val="Header"/>
      <w:jc w:val="center"/>
      <w:rPr>
        <w:rFonts w:ascii="Arial" w:hAnsi="Arial" w:cs="Arial"/>
        <w:sz w:val="22"/>
        <w:szCs w:val="22"/>
      </w:rPr>
    </w:pPr>
    <w:r>
      <w:rPr>
        <w:rFonts w:ascii="Arial" w:hAnsi="Arial" w:cs="Arial"/>
        <w:noProof/>
        <w:sz w:val="22"/>
        <w:szCs w:val="22"/>
        <w:lang w:eastAsia="lt-LT"/>
      </w:rPr>
      <mc:AlternateContent>
        <mc:Choice Requires="wps">
          <w:drawing>
            <wp:anchor distT="0" distB="0" distL="114300" distR="114300" simplePos="0" relativeHeight="251658240" behindDoc="0" locked="0" layoutInCell="0" allowOverlap="1" wp14:anchorId="579CEFA0" wp14:editId="7A92A561">
              <wp:simplePos x="0" y="0"/>
              <wp:positionH relativeFrom="page">
                <wp:posOffset>0</wp:posOffset>
              </wp:positionH>
              <wp:positionV relativeFrom="page">
                <wp:posOffset>190500</wp:posOffset>
              </wp:positionV>
              <wp:extent cx="10692130" cy="177165"/>
              <wp:effectExtent l="0" t="0" r="0" b="13335"/>
              <wp:wrapNone/>
              <wp:docPr id="2" name="MSIPCM0da54db2b83bfdb4a7437834" descr="{&quot;HashCode&quot;:-70306879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17716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68948C1F" w14:textId="0E507D47" w:rsidR="004638EA" w:rsidRPr="004638EA" w:rsidRDefault="004638EA" w:rsidP="004638EA">
                          <w:pPr>
                            <w:jc w:val="right"/>
                            <w:rPr>
                              <w:rFonts w:ascii="Calibri" w:hAnsi="Calibri" w:cs="Calibri"/>
                              <w:color w:val="000000"/>
                              <w:sz w:val="22"/>
                            </w:rPr>
                          </w:pPr>
                        </w:p>
                      </w:txbxContent>
                    </wps:txbx>
                    <wps:bodyPr rot="0" spcFirstLastPara="1" vertOverflow="overflow" horzOverflow="overflow" vert="horz" wrap="square" lIns="50800" tIns="0" rIns="254000" bIns="0" numCol="1" spcCol="38100" rtlCol="0" fromWordArt="0" anchor="t" anchorCtr="0" forceAA="0" compatLnSpc="1">
                      <a:prstTxWarp prst="textNoShape">
                        <a:avLst/>
                      </a:prstTxWarp>
                      <a:spAutoFit/>
                    </wps:bodyPr>
                  </wps:wsp>
                </a:graphicData>
              </a:graphic>
            </wp:anchor>
          </w:drawing>
        </mc:Choice>
        <mc:Fallback>
          <w:pict>
            <v:shapetype w14:anchorId="579CEFA0" id="_x0000_t202" coordsize="21600,21600" o:spt="202" path="m,l,21600r21600,l21600,xe">
              <v:stroke joinstyle="miter"/>
              <v:path gradientshapeok="t" o:connecttype="rect"/>
            </v:shapetype>
            <v:shape id="MSIPCM0da54db2b83bfdb4a7437834" o:spid="_x0000_s1026" type="#_x0000_t202" alt="{&quot;HashCode&quot;:-703068798,&quot;Height&quot;:595.0,&quot;Width&quot;:841.0,&quot;Placement&quot;:&quot;Header&quot;,&quot;Index&quot;:&quot;Primary&quot;,&quot;Section&quot;:1,&quot;Top&quot;:0.0,&quot;Left&quot;:0.0}" style="position:absolute;left:0;text-align:left;margin-left:0;margin-top:15pt;width:841.9pt;height:13.9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" o:allowincell="f" filled="f" stroked="f" strokeweight=".5pt">
              <v:textbox style="mso-fit-shape-to-text:t" inset="4pt,0,20pt,0">
                <w:txbxContent>
                  <w:p w14:paraId="68948C1F" w14:textId="0E507D47" w:rsidR="004638EA" w:rsidRPr="004638EA" w:rsidRDefault="004638EA" w:rsidP="004638EA">
                    <w:pPr>
                      <w:jc w:val="right"/>
                      <w:rPr>
                        <w:rFonts w:ascii="Calibri" w:hAnsi="Calibri" w:cs="Calibri"/>
                        <w:color w:val="000000"/>
                        <w:sz w:val="22"/>
                      </w:rPr>
                    </w:pPr>
                  </w:p>
                </w:txbxContent>
              </v:textbox>
              <w10:wrap anchorx="page" anchory="page"/>
            </v:shape>
          </w:pict>
        </mc:Fallback>
      </mc:AlternateContent>
    </w:r>
  </w:p>
  <w:p w14:paraId="73A65B95" w14:textId="77777777" w:rsidR="005011C4" w:rsidRDefault="005011C4" w:rsidP="00F95B51">
    <w:pPr>
      <w:pStyle w:val="Header"/>
      <w:tabs>
        <w:tab w:val="clear" w:pos="9638"/>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2149688"/>
      <w:docPartObj>
        <w:docPartGallery w:val="Page Numbers (Top of Page)"/>
        <w:docPartUnique/>
      </w:docPartObj>
    </w:sdtPr>
    <w:sdtEndPr>
      <w:rPr>
        <w:rFonts w:ascii="Arial" w:hAnsi="Arial" w:cs="Arial"/>
        <w:noProof/>
        <w:sz w:val="22"/>
        <w:szCs w:val="22"/>
      </w:rPr>
    </w:sdtEndPr>
    <w:sdtContent>
      <w:p w14:paraId="2587470A" w14:textId="1E24FFBA" w:rsidR="005011C4" w:rsidRPr="001C130E" w:rsidRDefault="005011C4" w:rsidP="001C130E">
        <w:pPr>
          <w:pStyle w:val="Header"/>
          <w:jc w:val="center"/>
          <w:rPr>
            <w:rFonts w:ascii="Arial" w:hAnsi="Arial" w:cs="Arial"/>
            <w:sz w:val="22"/>
            <w:szCs w:val="22"/>
          </w:rPr>
        </w:pPr>
        <w:r w:rsidRPr="001C130E">
          <w:rPr>
            <w:rFonts w:ascii="Arial" w:hAnsi="Arial" w:cs="Arial"/>
            <w:sz w:val="22"/>
            <w:szCs w:val="22"/>
          </w:rPr>
          <w:fldChar w:fldCharType="begin"/>
        </w:r>
        <w:r w:rsidRPr="001C130E">
          <w:rPr>
            <w:rFonts w:ascii="Arial" w:hAnsi="Arial" w:cs="Arial"/>
            <w:sz w:val="22"/>
            <w:szCs w:val="22"/>
          </w:rPr>
          <w:instrText xml:space="preserve"> PAGE   \* MERGEFORMAT </w:instrText>
        </w:r>
        <w:r w:rsidRPr="001C130E">
          <w:rPr>
            <w:rFonts w:ascii="Arial" w:hAnsi="Arial" w:cs="Arial"/>
            <w:sz w:val="22"/>
            <w:szCs w:val="22"/>
          </w:rPr>
          <w:fldChar w:fldCharType="separate"/>
        </w:r>
        <w:r>
          <w:rPr>
            <w:rFonts w:ascii="Arial" w:hAnsi="Arial" w:cs="Arial"/>
            <w:noProof/>
            <w:sz w:val="22"/>
            <w:szCs w:val="22"/>
          </w:rPr>
          <w:t>1</w:t>
        </w:r>
        <w:r w:rsidRPr="001C130E">
          <w:rPr>
            <w:rFonts w:ascii="Arial" w:hAnsi="Arial" w:cs="Arial"/>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83201"/>
    <w:multiLevelType w:val="hybridMultilevel"/>
    <w:tmpl w:val="DB9C98E8"/>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 w15:restartNumberingAfterBreak="0">
    <w:nsid w:val="03EE7FAD"/>
    <w:multiLevelType w:val="hybridMultilevel"/>
    <w:tmpl w:val="AB2E75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4E276FA"/>
    <w:multiLevelType w:val="hybridMultilevel"/>
    <w:tmpl w:val="408C8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E258BC"/>
    <w:multiLevelType w:val="hybridMultilevel"/>
    <w:tmpl w:val="9D6CC1C0"/>
    <w:lvl w:ilvl="0" w:tplc="6FD83D5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F1F56"/>
    <w:multiLevelType w:val="hybridMultilevel"/>
    <w:tmpl w:val="9410A43C"/>
    <w:lvl w:ilvl="0" w:tplc="E904BFF4">
      <w:start w:val="2021"/>
      <w:numFmt w:val="bullet"/>
      <w:lvlText w:val="-"/>
      <w:lvlJc w:val="left"/>
      <w:pPr>
        <w:ind w:left="720" w:hanging="360"/>
      </w:pPr>
      <w:rPr>
        <w:rFonts w:ascii="Arial" w:eastAsia="Arial Unicode M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AF7C18"/>
    <w:multiLevelType w:val="hybridMultilevel"/>
    <w:tmpl w:val="0FAA3E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7113BE"/>
    <w:multiLevelType w:val="hybridMultilevel"/>
    <w:tmpl w:val="A77E20B4"/>
    <w:lvl w:ilvl="0" w:tplc="4848884E">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7" w15:restartNumberingAfterBreak="0">
    <w:nsid w:val="27A65692"/>
    <w:multiLevelType w:val="hybridMultilevel"/>
    <w:tmpl w:val="E98E7EB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A7F121B"/>
    <w:multiLevelType w:val="hybridMultilevel"/>
    <w:tmpl w:val="A96C1954"/>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9" w15:restartNumberingAfterBreak="0">
    <w:nsid w:val="303D63AE"/>
    <w:multiLevelType w:val="hybridMultilevel"/>
    <w:tmpl w:val="5A64094A"/>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0" w15:restartNumberingAfterBreak="0">
    <w:nsid w:val="39095224"/>
    <w:multiLevelType w:val="hybridMultilevel"/>
    <w:tmpl w:val="ECFAC6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BF72805"/>
    <w:multiLevelType w:val="hybridMultilevel"/>
    <w:tmpl w:val="DF9E64B2"/>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97464"/>
    <w:multiLevelType w:val="hybridMultilevel"/>
    <w:tmpl w:val="03BA4136"/>
    <w:lvl w:ilvl="0" w:tplc="6FD83D5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7F7E9C"/>
    <w:multiLevelType w:val="hybridMultilevel"/>
    <w:tmpl w:val="E98EB084"/>
    <w:lvl w:ilvl="0" w:tplc="6FD83D5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E86C79"/>
    <w:multiLevelType w:val="hybridMultilevel"/>
    <w:tmpl w:val="6F50DDA0"/>
    <w:lvl w:ilvl="0" w:tplc="15A254D2">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A461B0"/>
    <w:multiLevelType w:val="hybridMultilevel"/>
    <w:tmpl w:val="D9DC5D64"/>
    <w:lvl w:ilvl="0" w:tplc="04270011">
      <w:start w:val="1"/>
      <w:numFmt w:val="decimal"/>
      <w:lvlText w:val="%1)"/>
      <w:lvlJc w:val="lef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abstractNum w:abstractNumId="16" w15:restartNumberingAfterBreak="0">
    <w:nsid w:val="6491575F"/>
    <w:multiLevelType w:val="hybridMultilevel"/>
    <w:tmpl w:val="61E8580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242FF5"/>
    <w:multiLevelType w:val="hybridMultilevel"/>
    <w:tmpl w:val="10DC0FF6"/>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8" w15:restartNumberingAfterBreak="0">
    <w:nsid w:val="676568F5"/>
    <w:multiLevelType w:val="hybridMultilevel"/>
    <w:tmpl w:val="7D2C982A"/>
    <w:lvl w:ilvl="0" w:tplc="15A254D2">
      <w:start w:val="2"/>
      <w:numFmt w:val="bullet"/>
      <w:lvlText w:val="-"/>
      <w:lvlJc w:val="left"/>
      <w:pPr>
        <w:ind w:left="391" w:hanging="360"/>
      </w:pPr>
      <w:rPr>
        <w:rFonts w:ascii="Arial" w:eastAsia="Times New Roman" w:hAnsi="Arial" w:cs="Arial" w:hint="default"/>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abstractNum w:abstractNumId="19" w15:restartNumberingAfterBreak="0">
    <w:nsid w:val="6978631C"/>
    <w:multiLevelType w:val="hybridMultilevel"/>
    <w:tmpl w:val="6FB63C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8E72C4"/>
    <w:multiLevelType w:val="hybridMultilevel"/>
    <w:tmpl w:val="5A64094A"/>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1" w15:restartNumberingAfterBreak="0">
    <w:nsid w:val="7EAD05D0"/>
    <w:multiLevelType w:val="hybridMultilevel"/>
    <w:tmpl w:val="EBA6EE98"/>
    <w:lvl w:ilvl="0" w:tplc="59D0036E">
      <w:start w:val="2"/>
      <w:numFmt w:val="bullet"/>
      <w:lvlText w:val="-"/>
      <w:lvlJc w:val="left"/>
      <w:pPr>
        <w:ind w:left="391" w:hanging="360"/>
      </w:pPr>
      <w:rPr>
        <w:rFonts w:ascii="Arial" w:eastAsia="Times New Roman" w:hAnsi="Arial" w:cs="Arial" w:hint="default"/>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num w:numId="1">
    <w:abstractNumId w:val="11"/>
  </w:num>
  <w:num w:numId="2">
    <w:abstractNumId w:val="3"/>
  </w:num>
  <w:num w:numId="3">
    <w:abstractNumId w:val="13"/>
  </w:num>
  <w:num w:numId="4">
    <w:abstractNumId w:val="12"/>
  </w:num>
  <w:num w:numId="5">
    <w:abstractNumId w:val="0"/>
  </w:num>
  <w:num w:numId="6">
    <w:abstractNumId w:val="10"/>
  </w:num>
  <w:num w:numId="7">
    <w:abstractNumId w:val="1"/>
  </w:num>
  <w:num w:numId="8">
    <w:abstractNumId w:val="7"/>
  </w:num>
  <w:num w:numId="9">
    <w:abstractNumId w:val="17"/>
  </w:num>
  <w:num w:numId="10">
    <w:abstractNumId w:val="19"/>
  </w:num>
  <w:num w:numId="11">
    <w:abstractNumId w:val="16"/>
  </w:num>
  <w:num w:numId="12">
    <w:abstractNumId w:val="15"/>
  </w:num>
  <w:num w:numId="13">
    <w:abstractNumId w:val="6"/>
  </w:num>
  <w:num w:numId="14">
    <w:abstractNumId w:val="21"/>
  </w:num>
  <w:num w:numId="15">
    <w:abstractNumId w:val="18"/>
  </w:num>
  <w:num w:numId="16">
    <w:abstractNumId w:val="8"/>
  </w:num>
  <w:num w:numId="17">
    <w:abstractNumId w:val="9"/>
  </w:num>
  <w:num w:numId="18">
    <w:abstractNumId w:val="20"/>
  </w:num>
  <w:num w:numId="19">
    <w:abstractNumId w:val="2"/>
  </w:num>
  <w:num w:numId="20">
    <w:abstractNumId w:val="4"/>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35"/>
    <w:rsid w:val="000044BF"/>
    <w:rsid w:val="000045C7"/>
    <w:rsid w:val="00005AAE"/>
    <w:rsid w:val="00006669"/>
    <w:rsid w:val="00011DB4"/>
    <w:rsid w:val="000137E4"/>
    <w:rsid w:val="000170D8"/>
    <w:rsid w:val="00026881"/>
    <w:rsid w:val="000322CE"/>
    <w:rsid w:val="00032630"/>
    <w:rsid w:val="000353BB"/>
    <w:rsid w:val="00040944"/>
    <w:rsid w:val="0004263D"/>
    <w:rsid w:val="00044853"/>
    <w:rsid w:val="00047AFA"/>
    <w:rsid w:val="00051F10"/>
    <w:rsid w:val="00052DE3"/>
    <w:rsid w:val="00054D36"/>
    <w:rsid w:val="000558D1"/>
    <w:rsid w:val="0005655C"/>
    <w:rsid w:val="00056920"/>
    <w:rsid w:val="00056C35"/>
    <w:rsid w:val="00060F5F"/>
    <w:rsid w:val="00061FDC"/>
    <w:rsid w:val="00066426"/>
    <w:rsid w:val="00066787"/>
    <w:rsid w:val="00067046"/>
    <w:rsid w:val="00070C73"/>
    <w:rsid w:val="000718F1"/>
    <w:rsid w:val="00074711"/>
    <w:rsid w:val="00077452"/>
    <w:rsid w:val="00077FBD"/>
    <w:rsid w:val="00083F48"/>
    <w:rsid w:val="00090F09"/>
    <w:rsid w:val="00091327"/>
    <w:rsid w:val="000925C6"/>
    <w:rsid w:val="00092896"/>
    <w:rsid w:val="000953CB"/>
    <w:rsid w:val="00096252"/>
    <w:rsid w:val="00096C36"/>
    <w:rsid w:val="000A0630"/>
    <w:rsid w:val="000A0833"/>
    <w:rsid w:val="000A23AA"/>
    <w:rsid w:val="000A3975"/>
    <w:rsid w:val="000A53C1"/>
    <w:rsid w:val="000B2D5D"/>
    <w:rsid w:val="000B32B2"/>
    <w:rsid w:val="000B33F9"/>
    <w:rsid w:val="000B7043"/>
    <w:rsid w:val="000C4C37"/>
    <w:rsid w:val="000C549C"/>
    <w:rsid w:val="000D18ED"/>
    <w:rsid w:val="000D3861"/>
    <w:rsid w:val="000D62B0"/>
    <w:rsid w:val="000D64A6"/>
    <w:rsid w:val="000D6C6F"/>
    <w:rsid w:val="000E3233"/>
    <w:rsid w:val="000E6C83"/>
    <w:rsid w:val="000F0224"/>
    <w:rsid w:val="000F4B8B"/>
    <w:rsid w:val="000F6268"/>
    <w:rsid w:val="000F7447"/>
    <w:rsid w:val="00101BCC"/>
    <w:rsid w:val="00101ECC"/>
    <w:rsid w:val="00103947"/>
    <w:rsid w:val="00104E75"/>
    <w:rsid w:val="00106711"/>
    <w:rsid w:val="00107D6F"/>
    <w:rsid w:val="0011242B"/>
    <w:rsid w:val="00126E65"/>
    <w:rsid w:val="00126E90"/>
    <w:rsid w:val="0013021F"/>
    <w:rsid w:val="00132488"/>
    <w:rsid w:val="0014171D"/>
    <w:rsid w:val="00143E00"/>
    <w:rsid w:val="00143E6D"/>
    <w:rsid w:val="00144CAD"/>
    <w:rsid w:val="00147E9E"/>
    <w:rsid w:val="00150199"/>
    <w:rsid w:val="001542BF"/>
    <w:rsid w:val="00155C73"/>
    <w:rsid w:val="00174BC6"/>
    <w:rsid w:val="001760CE"/>
    <w:rsid w:val="001814E6"/>
    <w:rsid w:val="0018486C"/>
    <w:rsid w:val="0018673E"/>
    <w:rsid w:val="00186D2F"/>
    <w:rsid w:val="00187456"/>
    <w:rsid w:val="00187E36"/>
    <w:rsid w:val="00195102"/>
    <w:rsid w:val="00195B07"/>
    <w:rsid w:val="00197F96"/>
    <w:rsid w:val="001A16D0"/>
    <w:rsid w:val="001A2489"/>
    <w:rsid w:val="001A52F7"/>
    <w:rsid w:val="001B3AAB"/>
    <w:rsid w:val="001C130E"/>
    <w:rsid w:val="001C1D72"/>
    <w:rsid w:val="001C424F"/>
    <w:rsid w:val="001D4B23"/>
    <w:rsid w:val="001D7201"/>
    <w:rsid w:val="001D79A1"/>
    <w:rsid w:val="001E0492"/>
    <w:rsid w:val="001E0818"/>
    <w:rsid w:val="001E142F"/>
    <w:rsid w:val="001E37E4"/>
    <w:rsid w:val="001E3A06"/>
    <w:rsid w:val="001F0F9F"/>
    <w:rsid w:val="001F2383"/>
    <w:rsid w:val="001F614D"/>
    <w:rsid w:val="00202E87"/>
    <w:rsid w:val="0020391D"/>
    <w:rsid w:val="002044B9"/>
    <w:rsid w:val="002055C5"/>
    <w:rsid w:val="00207257"/>
    <w:rsid w:val="00207ECD"/>
    <w:rsid w:val="00210347"/>
    <w:rsid w:val="002105EE"/>
    <w:rsid w:val="002126E9"/>
    <w:rsid w:val="00215F0E"/>
    <w:rsid w:val="00216F37"/>
    <w:rsid w:val="00220053"/>
    <w:rsid w:val="002233D6"/>
    <w:rsid w:val="0023201B"/>
    <w:rsid w:val="00235599"/>
    <w:rsid w:val="00236E72"/>
    <w:rsid w:val="00237677"/>
    <w:rsid w:val="002434C4"/>
    <w:rsid w:val="00244F31"/>
    <w:rsid w:val="00252EE6"/>
    <w:rsid w:val="00253F9E"/>
    <w:rsid w:val="00261157"/>
    <w:rsid w:val="00261C89"/>
    <w:rsid w:val="002638D7"/>
    <w:rsid w:val="00264201"/>
    <w:rsid w:val="00265F62"/>
    <w:rsid w:val="002677D7"/>
    <w:rsid w:val="002679EF"/>
    <w:rsid w:val="002722F8"/>
    <w:rsid w:val="00275828"/>
    <w:rsid w:val="00276A38"/>
    <w:rsid w:val="00276BB1"/>
    <w:rsid w:val="00282E32"/>
    <w:rsid w:val="002839E4"/>
    <w:rsid w:val="00284B03"/>
    <w:rsid w:val="00285CDE"/>
    <w:rsid w:val="002925B1"/>
    <w:rsid w:val="00293AC6"/>
    <w:rsid w:val="0029674C"/>
    <w:rsid w:val="002A01B7"/>
    <w:rsid w:val="002A11E9"/>
    <w:rsid w:val="002A2B4A"/>
    <w:rsid w:val="002B0AE5"/>
    <w:rsid w:val="002B1E52"/>
    <w:rsid w:val="002B29CF"/>
    <w:rsid w:val="002B3D08"/>
    <w:rsid w:val="002B50D7"/>
    <w:rsid w:val="002B7A27"/>
    <w:rsid w:val="002C0224"/>
    <w:rsid w:val="002C14B2"/>
    <w:rsid w:val="002C5161"/>
    <w:rsid w:val="002C6506"/>
    <w:rsid w:val="002D0D43"/>
    <w:rsid w:val="002D2AF9"/>
    <w:rsid w:val="002D3A5C"/>
    <w:rsid w:val="002E2429"/>
    <w:rsid w:val="002E2ACF"/>
    <w:rsid w:val="002E5439"/>
    <w:rsid w:val="002E5979"/>
    <w:rsid w:val="002E5CE5"/>
    <w:rsid w:val="002E7F5F"/>
    <w:rsid w:val="002F0125"/>
    <w:rsid w:val="002F5208"/>
    <w:rsid w:val="00303897"/>
    <w:rsid w:val="00305AE4"/>
    <w:rsid w:val="0031114A"/>
    <w:rsid w:val="00312CD3"/>
    <w:rsid w:val="00324A57"/>
    <w:rsid w:val="0032702B"/>
    <w:rsid w:val="00330482"/>
    <w:rsid w:val="0033374F"/>
    <w:rsid w:val="003345C0"/>
    <w:rsid w:val="0033484C"/>
    <w:rsid w:val="0033545E"/>
    <w:rsid w:val="00335C2A"/>
    <w:rsid w:val="00337FD2"/>
    <w:rsid w:val="003432ED"/>
    <w:rsid w:val="00344D3E"/>
    <w:rsid w:val="0034767D"/>
    <w:rsid w:val="00351968"/>
    <w:rsid w:val="003520D2"/>
    <w:rsid w:val="003565A6"/>
    <w:rsid w:val="00356C99"/>
    <w:rsid w:val="00356E39"/>
    <w:rsid w:val="00360E9E"/>
    <w:rsid w:val="0036689F"/>
    <w:rsid w:val="00372AFB"/>
    <w:rsid w:val="003741A8"/>
    <w:rsid w:val="00375CCC"/>
    <w:rsid w:val="00376F9E"/>
    <w:rsid w:val="003800C1"/>
    <w:rsid w:val="00380B87"/>
    <w:rsid w:val="003832D8"/>
    <w:rsid w:val="0038534D"/>
    <w:rsid w:val="0038555C"/>
    <w:rsid w:val="003855BB"/>
    <w:rsid w:val="003857D8"/>
    <w:rsid w:val="0039087F"/>
    <w:rsid w:val="0039325F"/>
    <w:rsid w:val="00394129"/>
    <w:rsid w:val="00394E01"/>
    <w:rsid w:val="003956BD"/>
    <w:rsid w:val="003961CE"/>
    <w:rsid w:val="003963A2"/>
    <w:rsid w:val="003A313B"/>
    <w:rsid w:val="003A779A"/>
    <w:rsid w:val="003A79D8"/>
    <w:rsid w:val="003B0C96"/>
    <w:rsid w:val="003B4387"/>
    <w:rsid w:val="003B4BE2"/>
    <w:rsid w:val="003B5FA8"/>
    <w:rsid w:val="003B77E9"/>
    <w:rsid w:val="003C1AEB"/>
    <w:rsid w:val="003C2606"/>
    <w:rsid w:val="003C2797"/>
    <w:rsid w:val="003C342D"/>
    <w:rsid w:val="003C521D"/>
    <w:rsid w:val="003C5B7C"/>
    <w:rsid w:val="003D11C0"/>
    <w:rsid w:val="003D34FA"/>
    <w:rsid w:val="003D42C1"/>
    <w:rsid w:val="003D625B"/>
    <w:rsid w:val="003E0327"/>
    <w:rsid w:val="003F0B79"/>
    <w:rsid w:val="003F37BF"/>
    <w:rsid w:val="003F48C7"/>
    <w:rsid w:val="003F6CF0"/>
    <w:rsid w:val="004000B7"/>
    <w:rsid w:val="004026E8"/>
    <w:rsid w:val="0040276B"/>
    <w:rsid w:val="0040303C"/>
    <w:rsid w:val="00403764"/>
    <w:rsid w:val="004039FE"/>
    <w:rsid w:val="00404D71"/>
    <w:rsid w:val="0040637F"/>
    <w:rsid w:val="00410903"/>
    <w:rsid w:val="004118DE"/>
    <w:rsid w:val="00423466"/>
    <w:rsid w:val="0042390E"/>
    <w:rsid w:val="00425135"/>
    <w:rsid w:val="00425511"/>
    <w:rsid w:val="00427ADA"/>
    <w:rsid w:val="0043018D"/>
    <w:rsid w:val="00430E05"/>
    <w:rsid w:val="00432AB3"/>
    <w:rsid w:val="00434B62"/>
    <w:rsid w:val="00435D70"/>
    <w:rsid w:val="0043798D"/>
    <w:rsid w:val="004423DE"/>
    <w:rsid w:val="00443F14"/>
    <w:rsid w:val="004450B5"/>
    <w:rsid w:val="00446BAE"/>
    <w:rsid w:val="00447523"/>
    <w:rsid w:val="00447624"/>
    <w:rsid w:val="00451301"/>
    <w:rsid w:val="00452725"/>
    <w:rsid w:val="00452B22"/>
    <w:rsid w:val="00453030"/>
    <w:rsid w:val="00455AA2"/>
    <w:rsid w:val="0045657A"/>
    <w:rsid w:val="00461DD4"/>
    <w:rsid w:val="004638EA"/>
    <w:rsid w:val="00463C80"/>
    <w:rsid w:val="00475BBC"/>
    <w:rsid w:val="004833D5"/>
    <w:rsid w:val="00483653"/>
    <w:rsid w:val="00483FAA"/>
    <w:rsid w:val="00484EF0"/>
    <w:rsid w:val="00487A10"/>
    <w:rsid w:val="0049221D"/>
    <w:rsid w:val="004939B2"/>
    <w:rsid w:val="0049530E"/>
    <w:rsid w:val="00496696"/>
    <w:rsid w:val="004A042A"/>
    <w:rsid w:val="004A2AF9"/>
    <w:rsid w:val="004A3170"/>
    <w:rsid w:val="004A6326"/>
    <w:rsid w:val="004A646B"/>
    <w:rsid w:val="004B0387"/>
    <w:rsid w:val="004B2DF1"/>
    <w:rsid w:val="004B761D"/>
    <w:rsid w:val="004C328C"/>
    <w:rsid w:val="004C48EE"/>
    <w:rsid w:val="004C554D"/>
    <w:rsid w:val="004D0256"/>
    <w:rsid w:val="004E0902"/>
    <w:rsid w:val="004E0914"/>
    <w:rsid w:val="004E0AE7"/>
    <w:rsid w:val="004E0CC0"/>
    <w:rsid w:val="004E2E4B"/>
    <w:rsid w:val="004E5567"/>
    <w:rsid w:val="004E5D8B"/>
    <w:rsid w:val="004F17AD"/>
    <w:rsid w:val="004F38E2"/>
    <w:rsid w:val="004F60CF"/>
    <w:rsid w:val="004F6572"/>
    <w:rsid w:val="004F79D9"/>
    <w:rsid w:val="005011C4"/>
    <w:rsid w:val="00502B81"/>
    <w:rsid w:val="005037B9"/>
    <w:rsid w:val="00503AC7"/>
    <w:rsid w:val="00505AEB"/>
    <w:rsid w:val="0050704F"/>
    <w:rsid w:val="0050765E"/>
    <w:rsid w:val="00507EDC"/>
    <w:rsid w:val="005113BF"/>
    <w:rsid w:val="00512C33"/>
    <w:rsid w:val="005151C7"/>
    <w:rsid w:val="005163D4"/>
    <w:rsid w:val="00521395"/>
    <w:rsid w:val="00527B31"/>
    <w:rsid w:val="005300D7"/>
    <w:rsid w:val="005303B6"/>
    <w:rsid w:val="005323AF"/>
    <w:rsid w:val="00536106"/>
    <w:rsid w:val="0053678B"/>
    <w:rsid w:val="00542C91"/>
    <w:rsid w:val="00543AB2"/>
    <w:rsid w:val="00546A8E"/>
    <w:rsid w:val="00546E53"/>
    <w:rsid w:val="00550DC4"/>
    <w:rsid w:val="005524C2"/>
    <w:rsid w:val="00554CFA"/>
    <w:rsid w:val="00556AF6"/>
    <w:rsid w:val="0056062D"/>
    <w:rsid w:val="005608D6"/>
    <w:rsid w:val="005625F3"/>
    <w:rsid w:val="005627FB"/>
    <w:rsid w:val="005656AB"/>
    <w:rsid w:val="0056656A"/>
    <w:rsid w:val="00574B34"/>
    <w:rsid w:val="005761FB"/>
    <w:rsid w:val="005802DC"/>
    <w:rsid w:val="00581788"/>
    <w:rsid w:val="00583C19"/>
    <w:rsid w:val="00592DF6"/>
    <w:rsid w:val="00596CCC"/>
    <w:rsid w:val="005A05E8"/>
    <w:rsid w:val="005A0724"/>
    <w:rsid w:val="005A2020"/>
    <w:rsid w:val="005A37FC"/>
    <w:rsid w:val="005A3F8E"/>
    <w:rsid w:val="005A5A25"/>
    <w:rsid w:val="005A7E4D"/>
    <w:rsid w:val="005B1506"/>
    <w:rsid w:val="005B4525"/>
    <w:rsid w:val="005B6688"/>
    <w:rsid w:val="005B73B8"/>
    <w:rsid w:val="005C01E2"/>
    <w:rsid w:val="005C04E9"/>
    <w:rsid w:val="005C1D36"/>
    <w:rsid w:val="005C3BA6"/>
    <w:rsid w:val="005C4782"/>
    <w:rsid w:val="005C4C0E"/>
    <w:rsid w:val="005C5BAD"/>
    <w:rsid w:val="005C64F2"/>
    <w:rsid w:val="005C6F8A"/>
    <w:rsid w:val="005C754A"/>
    <w:rsid w:val="005C7A7F"/>
    <w:rsid w:val="005D6D51"/>
    <w:rsid w:val="005E060C"/>
    <w:rsid w:val="005E1ED8"/>
    <w:rsid w:val="005E3118"/>
    <w:rsid w:val="005E7140"/>
    <w:rsid w:val="005F0DA0"/>
    <w:rsid w:val="005F21B2"/>
    <w:rsid w:val="005F58FC"/>
    <w:rsid w:val="005F5A05"/>
    <w:rsid w:val="005F6FF0"/>
    <w:rsid w:val="0060140E"/>
    <w:rsid w:val="00601B52"/>
    <w:rsid w:val="0060237D"/>
    <w:rsid w:val="00604AC5"/>
    <w:rsid w:val="0060552E"/>
    <w:rsid w:val="0060602F"/>
    <w:rsid w:val="006062B2"/>
    <w:rsid w:val="00607C72"/>
    <w:rsid w:val="006141B5"/>
    <w:rsid w:val="00623159"/>
    <w:rsid w:val="00624694"/>
    <w:rsid w:val="00624D76"/>
    <w:rsid w:val="00625884"/>
    <w:rsid w:val="00634141"/>
    <w:rsid w:val="00642E8B"/>
    <w:rsid w:val="00655E0E"/>
    <w:rsid w:val="00663256"/>
    <w:rsid w:val="006636D0"/>
    <w:rsid w:val="00664B63"/>
    <w:rsid w:val="006668B2"/>
    <w:rsid w:val="00676AF8"/>
    <w:rsid w:val="00677E72"/>
    <w:rsid w:val="00680FA4"/>
    <w:rsid w:val="00681A28"/>
    <w:rsid w:val="00681E65"/>
    <w:rsid w:val="006820F5"/>
    <w:rsid w:val="006845E1"/>
    <w:rsid w:val="006866B6"/>
    <w:rsid w:val="006947E2"/>
    <w:rsid w:val="0069794D"/>
    <w:rsid w:val="006A20BF"/>
    <w:rsid w:val="006A2D32"/>
    <w:rsid w:val="006A3104"/>
    <w:rsid w:val="006A5332"/>
    <w:rsid w:val="006A6CB3"/>
    <w:rsid w:val="006A7B14"/>
    <w:rsid w:val="006A7B34"/>
    <w:rsid w:val="006B16D7"/>
    <w:rsid w:val="006B6E4F"/>
    <w:rsid w:val="006C296F"/>
    <w:rsid w:val="006C5F11"/>
    <w:rsid w:val="006C67F8"/>
    <w:rsid w:val="006D0496"/>
    <w:rsid w:val="006D12A2"/>
    <w:rsid w:val="006D2F0B"/>
    <w:rsid w:val="006D427F"/>
    <w:rsid w:val="006D4502"/>
    <w:rsid w:val="006D5DD6"/>
    <w:rsid w:val="006E14C1"/>
    <w:rsid w:val="006E2163"/>
    <w:rsid w:val="006E4BB5"/>
    <w:rsid w:val="006F0C24"/>
    <w:rsid w:val="006F21B7"/>
    <w:rsid w:val="006F40F0"/>
    <w:rsid w:val="007004D1"/>
    <w:rsid w:val="007025A6"/>
    <w:rsid w:val="00703394"/>
    <w:rsid w:val="00704363"/>
    <w:rsid w:val="00706A61"/>
    <w:rsid w:val="00710ED5"/>
    <w:rsid w:val="007126EF"/>
    <w:rsid w:val="007129C0"/>
    <w:rsid w:val="00712E9A"/>
    <w:rsid w:val="00713861"/>
    <w:rsid w:val="007140EA"/>
    <w:rsid w:val="007159E0"/>
    <w:rsid w:val="00722D56"/>
    <w:rsid w:val="0072570F"/>
    <w:rsid w:val="007257B5"/>
    <w:rsid w:val="0072714A"/>
    <w:rsid w:val="00732E49"/>
    <w:rsid w:val="00734419"/>
    <w:rsid w:val="00736934"/>
    <w:rsid w:val="007375C0"/>
    <w:rsid w:val="0074173B"/>
    <w:rsid w:val="007452C8"/>
    <w:rsid w:val="00751AFB"/>
    <w:rsid w:val="00751B30"/>
    <w:rsid w:val="0075380A"/>
    <w:rsid w:val="00755E87"/>
    <w:rsid w:val="00762BA4"/>
    <w:rsid w:val="00762DC0"/>
    <w:rsid w:val="00763136"/>
    <w:rsid w:val="00764934"/>
    <w:rsid w:val="007664E4"/>
    <w:rsid w:val="00766573"/>
    <w:rsid w:val="007719CB"/>
    <w:rsid w:val="00771DE0"/>
    <w:rsid w:val="0077407C"/>
    <w:rsid w:val="00774604"/>
    <w:rsid w:val="00774B8C"/>
    <w:rsid w:val="00775BB6"/>
    <w:rsid w:val="007760A9"/>
    <w:rsid w:val="007810F2"/>
    <w:rsid w:val="007936E7"/>
    <w:rsid w:val="00794785"/>
    <w:rsid w:val="0079605D"/>
    <w:rsid w:val="0079718C"/>
    <w:rsid w:val="007A3136"/>
    <w:rsid w:val="007A62AB"/>
    <w:rsid w:val="007B00AD"/>
    <w:rsid w:val="007B1E22"/>
    <w:rsid w:val="007B37DB"/>
    <w:rsid w:val="007B3F01"/>
    <w:rsid w:val="007C3235"/>
    <w:rsid w:val="007C3A2B"/>
    <w:rsid w:val="007C72C1"/>
    <w:rsid w:val="007D2592"/>
    <w:rsid w:val="007D4BB5"/>
    <w:rsid w:val="007D50A5"/>
    <w:rsid w:val="007D66C5"/>
    <w:rsid w:val="007E324F"/>
    <w:rsid w:val="007E402B"/>
    <w:rsid w:val="007E5DE4"/>
    <w:rsid w:val="007E64BB"/>
    <w:rsid w:val="007E797D"/>
    <w:rsid w:val="007F0016"/>
    <w:rsid w:val="007F070C"/>
    <w:rsid w:val="007F568C"/>
    <w:rsid w:val="007F6293"/>
    <w:rsid w:val="008003D0"/>
    <w:rsid w:val="00800745"/>
    <w:rsid w:val="0080100C"/>
    <w:rsid w:val="00801128"/>
    <w:rsid w:val="008012C1"/>
    <w:rsid w:val="008033BB"/>
    <w:rsid w:val="0080390C"/>
    <w:rsid w:val="00804626"/>
    <w:rsid w:val="00805C68"/>
    <w:rsid w:val="00807DD3"/>
    <w:rsid w:val="008101B4"/>
    <w:rsid w:val="00821B7D"/>
    <w:rsid w:val="00826D23"/>
    <w:rsid w:val="0082729C"/>
    <w:rsid w:val="00827BCF"/>
    <w:rsid w:val="00832279"/>
    <w:rsid w:val="00837EE4"/>
    <w:rsid w:val="00840031"/>
    <w:rsid w:val="00843C4F"/>
    <w:rsid w:val="00845BB8"/>
    <w:rsid w:val="00846025"/>
    <w:rsid w:val="008464FC"/>
    <w:rsid w:val="008503D6"/>
    <w:rsid w:val="0085068E"/>
    <w:rsid w:val="008551B0"/>
    <w:rsid w:val="008558BE"/>
    <w:rsid w:val="00856947"/>
    <w:rsid w:val="00856E3D"/>
    <w:rsid w:val="00863B10"/>
    <w:rsid w:val="00865AC5"/>
    <w:rsid w:val="00865CC6"/>
    <w:rsid w:val="00866BFB"/>
    <w:rsid w:val="008704CB"/>
    <w:rsid w:val="00871A35"/>
    <w:rsid w:val="008729C5"/>
    <w:rsid w:val="00874B6C"/>
    <w:rsid w:val="00875120"/>
    <w:rsid w:val="0087534C"/>
    <w:rsid w:val="0087666B"/>
    <w:rsid w:val="00877A79"/>
    <w:rsid w:val="00885EEE"/>
    <w:rsid w:val="00887A65"/>
    <w:rsid w:val="00890904"/>
    <w:rsid w:val="00893B79"/>
    <w:rsid w:val="00895DD3"/>
    <w:rsid w:val="00897157"/>
    <w:rsid w:val="00897EAB"/>
    <w:rsid w:val="008A40FB"/>
    <w:rsid w:val="008A4EB8"/>
    <w:rsid w:val="008B038E"/>
    <w:rsid w:val="008B3CEE"/>
    <w:rsid w:val="008B41B7"/>
    <w:rsid w:val="008B5BBA"/>
    <w:rsid w:val="008B73F7"/>
    <w:rsid w:val="008C142F"/>
    <w:rsid w:val="008C61CA"/>
    <w:rsid w:val="008C64CC"/>
    <w:rsid w:val="008C7F80"/>
    <w:rsid w:val="008D1FE8"/>
    <w:rsid w:val="008D227F"/>
    <w:rsid w:val="008D2EEA"/>
    <w:rsid w:val="008D48D8"/>
    <w:rsid w:val="008D52BD"/>
    <w:rsid w:val="008E7606"/>
    <w:rsid w:val="008E7A44"/>
    <w:rsid w:val="008F37AB"/>
    <w:rsid w:val="008F3E5C"/>
    <w:rsid w:val="008F4D5C"/>
    <w:rsid w:val="008F5704"/>
    <w:rsid w:val="0090249E"/>
    <w:rsid w:val="0090341A"/>
    <w:rsid w:val="00904B0B"/>
    <w:rsid w:val="009079C6"/>
    <w:rsid w:val="009108E4"/>
    <w:rsid w:val="00912472"/>
    <w:rsid w:val="009127EA"/>
    <w:rsid w:val="0091503B"/>
    <w:rsid w:val="00920106"/>
    <w:rsid w:val="00925D8B"/>
    <w:rsid w:val="00932C5B"/>
    <w:rsid w:val="00935C34"/>
    <w:rsid w:val="00940498"/>
    <w:rsid w:val="009414B8"/>
    <w:rsid w:val="009434A6"/>
    <w:rsid w:val="009453E1"/>
    <w:rsid w:val="00946A8D"/>
    <w:rsid w:val="00946C07"/>
    <w:rsid w:val="00947C31"/>
    <w:rsid w:val="00950836"/>
    <w:rsid w:val="00951B24"/>
    <w:rsid w:val="0095208C"/>
    <w:rsid w:val="0095245B"/>
    <w:rsid w:val="00954C95"/>
    <w:rsid w:val="009603D2"/>
    <w:rsid w:val="00962232"/>
    <w:rsid w:val="0096380C"/>
    <w:rsid w:val="00964CC7"/>
    <w:rsid w:val="009657E0"/>
    <w:rsid w:val="00967526"/>
    <w:rsid w:val="00972003"/>
    <w:rsid w:val="00972695"/>
    <w:rsid w:val="009731E2"/>
    <w:rsid w:val="0098147D"/>
    <w:rsid w:val="009844EC"/>
    <w:rsid w:val="00990F79"/>
    <w:rsid w:val="009A01C5"/>
    <w:rsid w:val="009A2A31"/>
    <w:rsid w:val="009A4C24"/>
    <w:rsid w:val="009A4ECB"/>
    <w:rsid w:val="009B2815"/>
    <w:rsid w:val="009B36E1"/>
    <w:rsid w:val="009B4170"/>
    <w:rsid w:val="009B4863"/>
    <w:rsid w:val="009B7F10"/>
    <w:rsid w:val="009C11DB"/>
    <w:rsid w:val="009C5712"/>
    <w:rsid w:val="009C7001"/>
    <w:rsid w:val="009D2617"/>
    <w:rsid w:val="009E0F63"/>
    <w:rsid w:val="009E55F1"/>
    <w:rsid w:val="009F08EE"/>
    <w:rsid w:val="009F2E86"/>
    <w:rsid w:val="009F6D19"/>
    <w:rsid w:val="00A05E1F"/>
    <w:rsid w:val="00A0700B"/>
    <w:rsid w:val="00A071F1"/>
    <w:rsid w:val="00A0724C"/>
    <w:rsid w:val="00A07B48"/>
    <w:rsid w:val="00A11397"/>
    <w:rsid w:val="00A1256B"/>
    <w:rsid w:val="00A12D2A"/>
    <w:rsid w:val="00A140A0"/>
    <w:rsid w:val="00A1490C"/>
    <w:rsid w:val="00A21581"/>
    <w:rsid w:val="00A25196"/>
    <w:rsid w:val="00A25838"/>
    <w:rsid w:val="00A32987"/>
    <w:rsid w:val="00A37921"/>
    <w:rsid w:val="00A40807"/>
    <w:rsid w:val="00A472AD"/>
    <w:rsid w:val="00A5010C"/>
    <w:rsid w:val="00A501D1"/>
    <w:rsid w:val="00A54144"/>
    <w:rsid w:val="00A5487C"/>
    <w:rsid w:val="00A55212"/>
    <w:rsid w:val="00A55B2A"/>
    <w:rsid w:val="00A56CF8"/>
    <w:rsid w:val="00A57616"/>
    <w:rsid w:val="00A57E43"/>
    <w:rsid w:val="00A6137B"/>
    <w:rsid w:val="00A63068"/>
    <w:rsid w:val="00A6732D"/>
    <w:rsid w:val="00A758A9"/>
    <w:rsid w:val="00A77423"/>
    <w:rsid w:val="00A81347"/>
    <w:rsid w:val="00A85EEA"/>
    <w:rsid w:val="00A91D67"/>
    <w:rsid w:val="00A94DBD"/>
    <w:rsid w:val="00A961B6"/>
    <w:rsid w:val="00A97A39"/>
    <w:rsid w:val="00AA23E2"/>
    <w:rsid w:val="00AA2913"/>
    <w:rsid w:val="00AA2B56"/>
    <w:rsid w:val="00AA62A9"/>
    <w:rsid w:val="00AA6F71"/>
    <w:rsid w:val="00AA7222"/>
    <w:rsid w:val="00AB10F7"/>
    <w:rsid w:val="00AB4877"/>
    <w:rsid w:val="00AB6D0D"/>
    <w:rsid w:val="00AB715F"/>
    <w:rsid w:val="00AC1B5B"/>
    <w:rsid w:val="00AC2F0F"/>
    <w:rsid w:val="00AC3E60"/>
    <w:rsid w:val="00AC4D27"/>
    <w:rsid w:val="00AC64D4"/>
    <w:rsid w:val="00AC66DB"/>
    <w:rsid w:val="00AE38B3"/>
    <w:rsid w:val="00AE3ECF"/>
    <w:rsid w:val="00AE4B7D"/>
    <w:rsid w:val="00AE5416"/>
    <w:rsid w:val="00AE7300"/>
    <w:rsid w:val="00AF4A6A"/>
    <w:rsid w:val="00AF732D"/>
    <w:rsid w:val="00B03F45"/>
    <w:rsid w:val="00B072CB"/>
    <w:rsid w:val="00B10C0F"/>
    <w:rsid w:val="00B113BE"/>
    <w:rsid w:val="00B1192A"/>
    <w:rsid w:val="00B11AEC"/>
    <w:rsid w:val="00B12892"/>
    <w:rsid w:val="00B12B87"/>
    <w:rsid w:val="00B23938"/>
    <w:rsid w:val="00B265B1"/>
    <w:rsid w:val="00B30B84"/>
    <w:rsid w:val="00B326EC"/>
    <w:rsid w:val="00B34703"/>
    <w:rsid w:val="00B3571F"/>
    <w:rsid w:val="00B362CB"/>
    <w:rsid w:val="00B37354"/>
    <w:rsid w:val="00B4168F"/>
    <w:rsid w:val="00B41DD6"/>
    <w:rsid w:val="00B4269A"/>
    <w:rsid w:val="00B441F9"/>
    <w:rsid w:val="00B50174"/>
    <w:rsid w:val="00B518EA"/>
    <w:rsid w:val="00B51BEA"/>
    <w:rsid w:val="00B551EF"/>
    <w:rsid w:val="00B64570"/>
    <w:rsid w:val="00B66723"/>
    <w:rsid w:val="00B71F77"/>
    <w:rsid w:val="00B72E98"/>
    <w:rsid w:val="00B7442A"/>
    <w:rsid w:val="00B75739"/>
    <w:rsid w:val="00B80A23"/>
    <w:rsid w:val="00B81B39"/>
    <w:rsid w:val="00B82DB6"/>
    <w:rsid w:val="00B84B3E"/>
    <w:rsid w:val="00B854FA"/>
    <w:rsid w:val="00B906D3"/>
    <w:rsid w:val="00B915E7"/>
    <w:rsid w:val="00B97046"/>
    <w:rsid w:val="00BA2A95"/>
    <w:rsid w:val="00BA5D83"/>
    <w:rsid w:val="00BB1D51"/>
    <w:rsid w:val="00BB3E34"/>
    <w:rsid w:val="00BB4138"/>
    <w:rsid w:val="00BB5A51"/>
    <w:rsid w:val="00BB641E"/>
    <w:rsid w:val="00BC00FD"/>
    <w:rsid w:val="00BC1002"/>
    <w:rsid w:val="00BC13AB"/>
    <w:rsid w:val="00BC2A6D"/>
    <w:rsid w:val="00BC3BBA"/>
    <w:rsid w:val="00BC4A9E"/>
    <w:rsid w:val="00BC4D11"/>
    <w:rsid w:val="00BC5DD8"/>
    <w:rsid w:val="00BC659E"/>
    <w:rsid w:val="00BC708F"/>
    <w:rsid w:val="00BC78FD"/>
    <w:rsid w:val="00BD2B4B"/>
    <w:rsid w:val="00BD3501"/>
    <w:rsid w:val="00BD6A37"/>
    <w:rsid w:val="00BE35E2"/>
    <w:rsid w:val="00BE5172"/>
    <w:rsid w:val="00BF0F32"/>
    <w:rsid w:val="00BF186D"/>
    <w:rsid w:val="00BF1F0D"/>
    <w:rsid w:val="00BF2821"/>
    <w:rsid w:val="00BF73CD"/>
    <w:rsid w:val="00BF77B3"/>
    <w:rsid w:val="00C01BF9"/>
    <w:rsid w:val="00C025DE"/>
    <w:rsid w:val="00C029DF"/>
    <w:rsid w:val="00C02DDF"/>
    <w:rsid w:val="00C03FF9"/>
    <w:rsid w:val="00C07AF8"/>
    <w:rsid w:val="00C10189"/>
    <w:rsid w:val="00C10E87"/>
    <w:rsid w:val="00C1296E"/>
    <w:rsid w:val="00C133D8"/>
    <w:rsid w:val="00C151F9"/>
    <w:rsid w:val="00C22D07"/>
    <w:rsid w:val="00C22F0A"/>
    <w:rsid w:val="00C23E19"/>
    <w:rsid w:val="00C24A1D"/>
    <w:rsid w:val="00C27CCE"/>
    <w:rsid w:val="00C3420B"/>
    <w:rsid w:val="00C367D5"/>
    <w:rsid w:val="00C36B59"/>
    <w:rsid w:val="00C40DC9"/>
    <w:rsid w:val="00C4115E"/>
    <w:rsid w:val="00C43A3B"/>
    <w:rsid w:val="00C43A4F"/>
    <w:rsid w:val="00C4736A"/>
    <w:rsid w:val="00C50786"/>
    <w:rsid w:val="00C54639"/>
    <w:rsid w:val="00C54AB5"/>
    <w:rsid w:val="00C608CA"/>
    <w:rsid w:val="00C60F34"/>
    <w:rsid w:val="00C60FC3"/>
    <w:rsid w:val="00C61950"/>
    <w:rsid w:val="00C620D9"/>
    <w:rsid w:val="00C6350C"/>
    <w:rsid w:val="00C6364D"/>
    <w:rsid w:val="00C7061D"/>
    <w:rsid w:val="00C746C3"/>
    <w:rsid w:val="00C74C96"/>
    <w:rsid w:val="00C76EDF"/>
    <w:rsid w:val="00C859AC"/>
    <w:rsid w:val="00C8713C"/>
    <w:rsid w:val="00C90344"/>
    <w:rsid w:val="00C90479"/>
    <w:rsid w:val="00C93BDA"/>
    <w:rsid w:val="00C950D6"/>
    <w:rsid w:val="00C95355"/>
    <w:rsid w:val="00CA3197"/>
    <w:rsid w:val="00CB348D"/>
    <w:rsid w:val="00CB5167"/>
    <w:rsid w:val="00CB7F07"/>
    <w:rsid w:val="00CC13D4"/>
    <w:rsid w:val="00CC3D63"/>
    <w:rsid w:val="00CC600D"/>
    <w:rsid w:val="00CC65FA"/>
    <w:rsid w:val="00CC7891"/>
    <w:rsid w:val="00CD1397"/>
    <w:rsid w:val="00CD3701"/>
    <w:rsid w:val="00CD4729"/>
    <w:rsid w:val="00CD5895"/>
    <w:rsid w:val="00CE3A05"/>
    <w:rsid w:val="00CE4300"/>
    <w:rsid w:val="00CE47FB"/>
    <w:rsid w:val="00CE5502"/>
    <w:rsid w:val="00CF2AFB"/>
    <w:rsid w:val="00CF5CB2"/>
    <w:rsid w:val="00CF7257"/>
    <w:rsid w:val="00D04D0D"/>
    <w:rsid w:val="00D07C2F"/>
    <w:rsid w:val="00D16451"/>
    <w:rsid w:val="00D16D93"/>
    <w:rsid w:val="00D16E47"/>
    <w:rsid w:val="00D17148"/>
    <w:rsid w:val="00D2696F"/>
    <w:rsid w:val="00D27FB0"/>
    <w:rsid w:val="00D31A69"/>
    <w:rsid w:val="00D3526C"/>
    <w:rsid w:val="00D42250"/>
    <w:rsid w:val="00D422FA"/>
    <w:rsid w:val="00D43DF4"/>
    <w:rsid w:val="00D45698"/>
    <w:rsid w:val="00D463E7"/>
    <w:rsid w:val="00D50EC2"/>
    <w:rsid w:val="00D5190F"/>
    <w:rsid w:val="00D53F7D"/>
    <w:rsid w:val="00D54618"/>
    <w:rsid w:val="00D55503"/>
    <w:rsid w:val="00D617B4"/>
    <w:rsid w:val="00D6258F"/>
    <w:rsid w:val="00D63342"/>
    <w:rsid w:val="00D708D8"/>
    <w:rsid w:val="00D71F55"/>
    <w:rsid w:val="00D72F4B"/>
    <w:rsid w:val="00D76F2E"/>
    <w:rsid w:val="00D772F4"/>
    <w:rsid w:val="00D773B8"/>
    <w:rsid w:val="00D83F31"/>
    <w:rsid w:val="00D8540C"/>
    <w:rsid w:val="00D85509"/>
    <w:rsid w:val="00D85A41"/>
    <w:rsid w:val="00D9276C"/>
    <w:rsid w:val="00DA3D40"/>
    <w:rsid w:val="00DA4B19"/>
    <w:rsid w:val="00DA520C"/>
    <w:rsid w:val="00DA5A47"/>
    <w:rsid w:val="00DB0175"/>
    <w:rsid w:val="00DB4A8E"/>
    <w:rsid w:val="00DB5145"/>
    <w:rsid w:val="00DB789C"/>
    <w:rsid w:val="00DC0BBE"/>
    <w:rsid w:val="00DC5D12"/>
    <w:rsid w:val="00DD23BF"/>
    <w:rsid w:val="00DD2DF1"/>
    <w:rsid w:val="00DD2F4F"/>
    <w:rsid w:val="00DD3B33"/>
    <w:rsid w:val="00DD7439"/>
    <w:rsid w:val="00DE06F4"/>
    <w:rsid w:val="00DE233F"/>
    <w:rsid w:val="00DE2CAD"/>
    <w:rsid w:val="00DE333B"/>
    <w:rsid w:val="00DF1C3B"/>
    <w:rsid w:val="00DF3269"/>
    <w:rsid w:val="00DF39D9"/>
    <w:rsid w:val="00DF3CA4"/>
    <w:rsid w:val="00DF75FD"/>
    <w:rsid w:val="00E010D2"/>
    <w:rsid w:val="00E03997"/>
    <w:rsid w:val="00E06110"/>
    <w:rsid w:val="00E1026F"/>
    <w:rsid w:val="00E10716"/>
    <w:rsid w:val="00E130FC"/>
    <w:rsid w:val="00E15419"/>
    <w:rsid w:val="00E16851"/>
    <w:rsid w:val="00E22314"/>
    <w:rsid w:val="00E31EBA"/>
    <w:rsid w:val="00E358B6"/>
    <w:rsid w:val="00E37DA2"/>
    <w:rsid w:val="00E41239"/>
    <w:rsid w:val="00E47001"/>
    <w:rsid w:val="00E47593"/>
    <w:rsid w:val="00E47F64"/>
    <w:rsid w:val="00E52085"/>
    <w:rsid w:val="00E52AA7"/>
    <w:rsid w:val="00E536EB"/>
    <w:rsid w:val="00E53BDF"/>
    <w:rsid w:val="00E5480D"/>
    <w:rsid w:val="00E557F1"/>
    <w:rsid w:val="00E75A25"/>
    <w:rsid w:val="00E80674"/>
    <w:rsid w:val="00E80FFA"/>
    <w:rsid w:val="00E8350C"/>
    <w:rsid w:val="00E853FE"/>
    <w:rsid w:val="00E92A24"/>
    <w:rsid w:val="00E943CB"/>
    <w:rsid w:val="00E96BC9"/>
    <w:rsid w:val="00EA01E8"/>
    <w:rsid w:val="00EA05F3"/>
    <w:rsid w:val="00EA2592"/>
    <w:rsid w:val="00EA2CC9"/>
    <w:rsid w:val="00EA3C34"/>
    <w:rsid w:val="00EA6C31"/>
    <w:rsid w:val="00EB07ED"/>
    <w:rsid w:val="00EC0A4C"/>
    <w:rsid w:val="00EC0C77"/>
    <w:rsid w:val="00EC28B7"/>
    <w:rsid w:val="00EC671A"/>
    <w:rsid w:val="00EC6970"/>
    <w:rsid w:val="00ED1CB0"/>
    <w:rsid w:val="00ED3D49"/>
    <w:rsid w:val="00ED4A3C"/>
    <w:rsid w:val="00ED4EEC"/>
    <w:rsid w:val="00ED7C04"/>
    <w:rsid w:val="00EE484B"/>
    <w:rsid w:val="00EE75DA"/>
    <w:rsid w:val="00EF1D53"/>
    <w:rsid w:val="00EF5D95"/>
    <w:rsid w:val="00F03077"/>
    <w:rsid w:val="00F0307C"/>
    <w:rsid w:val="00F045B4"/>
    <w:rsid w:val="00F1081B"/>
    <w:rsid w:val="00F167CA"/>
    <w:rsid w:val="00F17F40"/>
    <w:rsid w:val="00F21DCB"/>
    <w:rsid w:val="00F21E8E"/>
    <w:rsid w:val="00F24859"/>
    <w:rsid w:val="00F26590"/>
    <w:rsid w:val="00F26B0B"/>
    <w:rsid w:val="00F26F9E"/>
    <w:rsid w:val="00F32D44"/>
    <w:rsid w:val="00F35059"/>
    <w:rsid w:val="00F359F8"/>
    <w:rsid w:val="00F35A81"/>
    <w:rsid w:val="00F37794"/>
    <w:rsid w:val="00F4096D"/>
    <w:rsid w:val="00F425CB"/>
    <w:rsid w:val="00F444F2"/>
    <w:rsid w:val="00F54DBF"/>
    <w:rsid w:val="00F5761F"/>
    <w:rsid w:val="00F6327F"/>
    <w:rsid w:val="00F65676"/>
    <w:rsid w:val="00F67FB8"/>
    <w:rsid w:val="00F70354"/>
    <w:rsid w:val="00F72103"/>
    <w:rsid w:val="00F73951"/>
    <w:rsid w:val="00F757FD"/>
    <w:rsid w:val="00F76F9F"/>
    <w:rsid w:val="00F82FED"/>
    <w:rsid w:val="00F833DA"/>
    <w:rsid w:val="00F87118"/>
    <w:rsid w:val="00F921D2"/>
    <w:rsid w:val="00F9256D"/>
    <w:rsid w:val="00F92F3F"/>
    <w:rsid w:val="00F93A51"/>
    <w:rsid w:val="00F95B51"/>
    <w:rsid w:val="00FA20D1"/>
    <w:rsid w:val="00FA36F9"/>
    <w:rsid w:val="00FA5346"/>
    <w:rsid w:val="00FA651D"/>
    <w:rsid w:val="00FA6D1A"/>
    <w:rsid w:val="00FA6ECC"/>
    <w:rsid w:val="00FB050F"/>
    <w:rsid w:val="00FB2576"/>
    <w:rsid w:val="00FB32A0"/>
    <w:rsid w:val="00FB6033"/>
    <w:rsid w:val="00FC0229"/>
    <w:rsid w:val="00FC59BF"/>
    <w:rsid w:val="00FC6AC9"/>
    <w:rsid w:val="00FC7943"/>
    <w:rsid w:val="00FD1BFD"/>
    <w:rsid w:val="00FD1FBE"/>
    <w:rsid w:val="00FD3A20"/>
    <w:rsid w:val="00FD4891"/>
    <w:rsid w:val="00FE0C6C"/>
    <w:rsid w:val="00FE15A1"/>
    <w:rsid w:val="00FE32DD"/>
    <w:rsid w:val="00FE4761"/>
    <w:rsid w:val="00FE4F96"/>
    <w:rsid w:val="00FE5413"/>
    <w:rsid w:val="00FE7654"/>
    <w:rsid w:val="00FE7D78"/>
    <w:rsid w:val="00FF00A8"/>
    <w:rsid w:val="00FF12CA"/>
    <w:rsid w:val="00FF1F96"/>
    <w:rsid w:val="00FF3F34"/>
    <w:rsid w:val="00FF49F8"/>
    <w:rsid w:val="00FF533F"/>
    <w:rsid w:val="05E4B1BB"/>
    <w:rsid w:val="05EBA227"/>
    <w:rsid w:val="075F67A6"/>
    <w:rsid w:val="08307D10"/>
    <w:rsid w:val="0A1834CC"/>
    <w:rsid w:val="0AA2BA22"/>
    <w:rsid w:val="0C69A22F"/>
    <w:rsid w:val="0E612099"/>
    <w:rsid w:val="116A9AA8"/>
    <w:rsid w:val="1300A3CE"/>
    <w:rsid w:val="145DD634"/>
    <w:rsid w:val="165F432D"/>
    <w:rsid w:val="1863F71C"/>
    <w:rsid w:val="1AED8BCB"/>
    <w:rsid w:val="1B4C381E"/>
    <w:rsid w:val="1C8E5DB7"/>
    <w:rsid w:val="22A4A527"/>
    <w:rsid w:val="2513E90B"/>
    <w:rsid w:val="28977128"/>
    <w:rsid w:val="2B9073EF"/>
    <w:rsid w:val="2C24F922"/>
    <w:rsid w:val="2C34E058"/>
    <w:rsid w:val="2F1EAC19"/>
    <w:rsid w:val="336797E6"/>
    <w:rsid w:val="37E7340D"/>
    <w:rsid w:val="3B7806A0"/>
    <w:rsid w:val="3BFC276F"/>
    <w:rsid w:val="3D261C51"/>
    <w:rsid w:val="3D92298E"/>
    <w:rsid w:val="3E9A3EA6"/>
    <w:rsid w:val="44057E7F"/>
    <w:rsid w:val="444AFFC6"/>
    <w:rsid w:val="44AC5CFD"/>
    <w:rsid w:val="45069D4F"/>
    <w:rsid w:val="46B98A57"/>
    <w:rsid w:val="489FB161"/>
    <w:rsid w:val="4A0FB04B"/>
    <w:rsid w:val="4C2C078E"/>
    <w:rsid w:val="4C821409"/>
    <w:rsid w:val="4C9BD470"/>
    <w:rsid w:val="4ECDB8B2"/>
    <w:rsid w:val="4FBBD0B3"/>
    <w:rsid w:val="528C1F29"/>
    <w:rsid w:val="54DFD709"/>
    <w:rsid w:val="58114615"/>
    <w:rsid w:val="5C834047"/>
    <w:rsid w:val="5D39E648"/>
    <w:rsid w:val="5EB70638"/>
    <w:rsid w:val="5F6282D5"/>
    <w:rsid w:val="608F1F1A"/>
    <w:rsid w:val="60D99C4E"/>
    <w:rsid w:val="60E8EA7A"/>
    <w:rsid w:val="64277BA8"/>
    <w:rsid w:val="64D991FF"/>
    <w:rsid w:val="657DBDA2"/>
    <w:rsid w:val="673F03A1"/>
    <w:rsid w:val="6844C021"/>
    <w:rsid w:val="69BE5319"/>
    <w:rsid w:val="6BEDBDDC"/>
    <w:rsid w:val="6FDA2ECB"/>
    <w:rsid w:val="71915C62"/>
    <w:rsid w:val="71A32A3B"/>
    <w:rsid w:val="71E1C836"/>
    <w:rsid w:val="75295401"/>
    <w:rsid w:val="76154B47"/>
    <w:rsid w:val="7BE17690"/>
    <w:rsid w:val="7E38D585"/>
    <w:rsid w:val="7E91BA25"/>
    <w:rsid w:val="7ED0254F"/>
    <w:rsid w:val="7FECC07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99D81"/>
  <w15:docId w15:val="{0AC229D6-DDD6-495C-9B96-AE2494A3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customStyle="1" w:styleId="Default">
    <w:name w:val="Default"/>
    <w:rPr>
      <w:rFonts w:ascii="Helvetica" w:hAnsi="Arial Unicode MS" w:cs="Arial Unicode MS"/>
      <w:color w:val="000000"/>
      <w:sz w:val="22"/>
      <w:szCs w:val="22"/>
      <w:lang w:val="en-US"/>
    </w:rPr>
  </w:style>
  <w:style w:type="paragraph" w:styleId="Header">
    <w:name w:val="header"/>
    <w:basedOn w:val="Normal"/>
    <w:link w:val="HeaderChar"/>
    <w:uiPriority w:val="99"/>
    <w:unhideWhenUsed/>
    <w:rsid w:val="00052DE3"/>
    <w:pPr>
      <w:tabs>
        <w:tab w:val="center" w:pos="4819"/>
        <w:tab w:val="right" w:pos="9638"/>
      </w:tabs>
    </w:pPr>
  </w:style>
  <w:style w:type="character" w:customStyle="1" w:styleId="HeaderChar">
    <w:name w:val="Header Char"/>
    <w:basedOn w:val="DefaultParagraphFont"/>
    <w:link w:val="Header"/>
    <w:uiPriority w:val="99"/>
    <w:rsid w:val="00052DE3"/>
    <w:rPr>
      <w:sz w:val="24"/>
      <w:szCs w:val="24"/>
      <w:lang w:val="en-US" w:eastAsia="en-US"/>
    </w:rPr>
  </w:style>
  <w:style w:type="paragraph" w:styleId="Footer">
    <w:name w:val="footer"/>
    <w:basedOn w:val="Normal"/>
    <w:link w:val="FooterChar"/>
    <w:uiPriority w:val="99"/>
    <w:unhideWhenUsed/>
    <w:rsid w:val="00052DE3"/>
    <w:pPr>
      <w:tabs>
        <w:tab w:val="center" w:pos="4819"/>
        <w:tab w:val="right" w:pos="9638"/>
      </w:tabs>
    </w:pPr>
  </w:style>
  <w:style w:type="character" w:customStyle="1" w:styleId="FooterChar">
    <w:name w:val="Footer Char"/>
    <w:basedOn w:val="DefaultParagraphFont"/>
    <w:link w:val="Footer"/>
    <w:uiPriority w:val="99"/>
    <w:rsid w:val="00052DE3"/>
    <w:rPr>
      <w:sz w:val="24"/>
      <w:szCs w:val="24"/>
      <w:lang w:val="en-US" w:eastAsia="en-US"/>
    </w:rPr>
  </w:style>
  <w:style w:type="paragraph" w:styleId="BalloonText">
    <w:name w:val="Balloon Text"/>
    <w:basedOn w:val="Normal"/>
    <w:link w:val="BalloonTextChar"/>
    <w:uiPriority w:val="99"/>
    <w:semiHidden/>
    <w:unhideWhenUsed/>
    <w:rsid w:val="00052DE3"/>
    <w:rPr>
      <w:rFonts w:ascii="Tahoma" w:hAnsi="Tahoma" w:cs="Tahoma"/>
      <w:sz w:val="16"/>
      <w:szCs w:val="16"/>
    </w:rPr>
  </w:style>
  <w:style w:type="character" w:customStyle="1" w:styleId="BalloonTextChar">
    <w:name w:val="Balloon Text Char"/>
    <w:basedOn w:val="DefaultParagraphFont"/>
    <w:link w:val="BalloonText"/>
    <w:uiPriority w:val="99"/>
    <w:semiHidden/>
    <w:rsid w:val="00052DE3"/>
    <w:rPr>
      <w:rFonts w:ascii="Tahoma" w:hAnsi="Tahoma" w:cs="Tahoma"/>
      <w:sz w:val="16"/>
      <w:szCs w:val="16"/>
      <w:lang w:val="en-US" w:eastAsia="en-US"/>
    </w:rPr>
  </w:style>
  <w:style w:type="character" w:styleId="LineNumber">
    <w:name w:val="line number"/>
    <w:basedOn w:val="DefaultParagraphFont"/>
    <w:uiPriority w:val="99"/>
    <w:semiHidden/>
    <w:unhideWhenUsed/>
    <w:rsid w:val="0033484C"/>
  </w:style>
  <w:style w:type="paragraph" w:styleId="ListParagraph">
    <w:name w:val="List Paragraph"/>
    <w:basedOn w:val="Normal"/>
    <w:uiPriority w:val="34"/>
    <w:qFormat/>
    <w:rsid w:val="00BC13AB"/>
    <w:pPr>
      <w:ind w:left="720"/>
      <w:contextualSpacing/>
    </w:pPr>
  </w:style>
  <w:style w:type="paragraph" w:customStyle="1" w:styleId="MAZAS">
    <w:name w:val="MAZAS"/>
    <w:uiPriority w:val="99"/>
    <w:rsid w:val="000565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sz w:val="8"/>
      <w:szCs w:val="8"/>
      <w:bdr w:val="none" w:sz="0" w:space="0" w:color="auto"/>
      <w:lang w:val="en-US" w:eastAsia="en-US"/>
    </w:rPr>
  </w:style>
  <w:style w:type="paragraph" w:styleId="NoSpacing">
    <w:name w:val="No Spacing"/>
    <w:uiPriority w:val="1"/>
    <w:qFormat/>
    <w:rsid w:val="0005655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character" w:styleId="CommentReference">
    <w:name w:val="annotation reference"/>
    <w:basedOn w:val="DefaultParagraphFont"/>
    <w:semiHidden/>
    <w:unhideWhenUsed/>
    <w:rsid w:val="006E2163"/>
    <w:rPr>
      <w:sz w:val="16"/>
      <w:szCs w:val="16"/>
    </w:rPr>
  </w:style>
  <w:style w:type="paragraph" w:styleId="CommentText">
    <w:name w:val="annotation text"/>
    <w:basedOn w:val="Normal"/>
    <w:link w:val="CommentTextChar"/>
    <w:uiPriority w:val="99"/>
    <w:semiHidden/>
    <w:unhideWhenUsed/>
    <w:rsid w:val="006E2163"/>
    <w:rPr>
      <w:sz w:val="20"/>
      <w:szCs w:val="20"/>
    </w:rPr>
  </w:style>
  <w:style w:type="character" w:customStyle="1" w:styleId="CommentTextChar">
    <w:name w:val="Comment Text Char"/>
    <w:basedOn w:val="DefaultParagraphFont"/>
    <w:link w:val="CommentText"/>
    <w:uiPriority w:val="99"/>
    <w:semiHidden/>
    <w:rsid w:val="006E2163"/>
    <w:rPr>
      <w:lang w:val="en-US" w:eastAsia="en-US"/>
    </w:rPr>
  </w:style>
  <w:style w:type="paragraph" w:styleId="CommentSubject">
    <w:name w:val="annotation subject"/>
    <w:basedOn w:val="CommentText"/>
    <w:next w:val="CommentText"/>
    <w:link w:val="CommentSubjectChar"/>
    <w:uiPriority w:val="99"/>
    <w:semiHidden/>
    <w:unhideWhenUsed/>
    <w:rsid w:val="006E2163"/>
    <w:rPr>
      <w:b/>
      <w:bCs/>
    </w:rPr>
  </w:style>
  <w:style w:type="character" w:customStyle="1" w:styleId="CommentSubjectChar">
    <w:name w:val="Comment Subject Char"/>
    <w:basedOn w:val="CommentTextChar"/>
    <w:link w:val="CommentSubject"/>
    <w:uiPriority w:val="99"/>
    <w:semiHidden/>
    <w:rsid w:val="006E2163"/>
    <w:rPr>
      <w:b/>
      <w:bCs/>
      <w:lang w:val="en-US" w:eastAsia="en-US"/>
    </w:rPr>
  </w:style>
  <w:style w:type="character" w:styleId="FollowedHyperlink">
    <w:name w:val="FollowedHyperlink"/>
    <w:basedOn w:val="DefaultParagraphFont"/>
    <w:uiPriority w:val="99"/>
    <w:semiHidden/>
    <w:unhideWhenUsed/>
    <w:rsid w:val="00B12892"/>
    <w:rPr>
      <w:color w:val="FF00FF" w:themeColor="followedHyperlink"/>
      <w:u w:val="single"/>
    </w:rPr>
  </w:style>
  <w:style w:type="character" w:customStyle="1" w:styleId="clear2">
    <w:name w:val="clear2"/>
    <w:basedOn w:val="DefaultParagraphFont"/>
    <w:rsid w:val="00265F62"/>
  </w:style>
  <w:style w:type="character" w:styleId="UnresolvedMention">
    <w:name w:val="Unresolved Mention"/>
    <w:basedOn w:val="DefaultParagraphFont"/>
    <w:uiPriority w:val="99"/>
    <w:unhideWhenUsed/>
    <w:rsid w:val="0004263D"/>
    <w:rPr>
      <w:color w:val="605E5C"/>
      <w:shd w:val="clear" w:color="auto" w:fill="E1DFDD"/>
    </w:rPr>
  </w:style>
  <w:style w:type="character" w:styleId="Mention">
    <w:name w:val="Mention"/>
    <w:basedOn w:val="DefaultParagraphFont"/>
    <w:uiPriority w:val="99"/>
    <w:unhideWhenUsed/>
    <w:rsid w:val="005608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632459">
      <w:bodyDiv w:val="1"/>
      <w:marLeft w:val="0"/>
      <w:marRight w:val="0"/>
      <w:marTop w:val="0"/>
      <w:marBottom w:val="0"/>
      <w:divBdr>
        <w:top w:val="none" w:sz="0" w:space="0" w:color="auto"/>
        <w:left w:val="none" w:sz="0" w:space="0" w:color="auto"/>
        <w:bottom w:val="none" w:sz="0" w:space="0" w:color="auto"/>
        <w:right w:val="none" w:sz="0" w:space="0" w:color="auto"/>
      </w:divBdr>
    </w:div>
    <w:div w:id="496379883">
      <w:bodyDiv w:val="1"/>
      <w:marLeft w:val="0"/>
      <w:marRight w:val="0"/>
      <w:marTop w:val="0"/>
      <w:marBottom w:val="0"/>
      <w:divBdr>
        <w:top w:val="none" w:sz="0" w:space="0" w:color="auto"/>
        <w:left w:val="none" w:sz="0" w:space="0" w:color="auto"/>
        <w:bottom w:val="none" w:sz="0" w:space="0" w:color="auto"/>
        <w:right w:val="none" w:sz="0" w:space="0" w:color="auto"/>
      </w:divBdr>
    </w:div>
    <w:div w:id="538738258">
      <w:bodyDiv w:val="1"/>
      <w:marLeft w:val="0"/>
      <w:marRight w:val="0"/>
      <w:marTop w:val="0"/>
      <w:marBottom w:val="0"/>
      <w:divBdr>
        <w:top w:val="none" w:sz="0" w:space="0" w:color="auto"/>
        <w:left w:val="none" w:sz="0" w:space="0" w:color="auto"/>
        <w:bottom w:val="none" w:sz="0" w:space="0" w:color="auto"/>
        <w:right w:val="none" w:sz="0" w:space="0" w:color="auto"/>
      </w:divBdr>
      <w:divsChild>
        <w:div w:id="286082464">
          <w:marLeft w:val="0"/>
          <w:marRight w:val="0"/>
          <w:marTop w:val="0"/>
          <w:marBottom w:val="0"/>
          <w:divBdr>
            <w:top w:val="none" w:sz="0" w:space="0" w:color="auto"/>
            <w:left w:val="none" w:sz="0" w:space="0" w:color="auto"/>
            <w:bottom w:val="none" w:sz="0" w:space="0" w:color="auto"/>
            <w:right w:val="none" w:sz="0" w:space="0" w:color="auto"/>
          </w:divBdr>
        </w:div>
      </w:divsChild>
    </w:div>
    <w:div w:id="592593331">
      <w:bodyDiv w:val="1"/>
      <w:marLeft w:val="0"/>
      <w:marRight w:val="0"/>
      <w:marTop w:val="0"/>
      <w:marBottom w:val="0"/>
      <w:divBdr>
        <w:top w:val="none" w:sz="0" w:space="0" w:color="auto"/>
        <w:left w:val="none" w:sz="0" w:space="0" w:color="auto"/>
        <w:bottom w:val="none" w:sz="0" w:space="0" w:color="auto"/>
        <w:right w:val="none" w:sz="0" w:space="0" w:color="auto"/>
      </w:divBdr>
    </w:div>
    <w:div w:id="721755198">
      <w:bodyDiv w:val="1"/>
      <w:marLeft w:val="0"/>
      <w:marRight w:val="0"/>
      <w:marTop w:val="0"/>
      <w:marBottom w:val="0"/>
      <w:divBdr>
        <w:top w:val="none" w:sz="0" w:space="0" w:color="auto"/>
        <w:left w:val="none" w:sz="0" w:space="0" w:color="auto"/>
        <w:bottom w:val="none" w:sz="0" w:space="0" w:color="auto"/>
        <w:right w:val="none" w:sz="0" w:space="0" w:color="auto"/>
      </w:divBdr>
      <w:divsChild>
        <w:div w:id="1504011501">
          <w:marLeft w:val="0"/>
          <w:marRight w:val="0"/>
          <w:marTop w:val="0"/>
          <w:marBottom w:val="0"/>
          <w:divBdr>
            <w:top w:val="none" w:sz="0" w:space="0" w:color="auto"/>
            <w:left w:val="none" w:sz="0" w:space="0" w:color="auto"/>
            <w:bottom w:val="none" w:sz="0" w:space="0" w:color="auto"/>
            <w:right w:val="none" w:sz="0" w:space="0" w:color="auto"/>
          </w:divBdr>
        </w:div>
        <w:div w:id="1828593133">
          <w:marLeft w:val="0"/>
          <w:marRight w:val="0"/>
          <w:marTop w:val="0"/>
          <w:marBottom w:val="0"/>
          <w:divBdr>
            <w:top w:val="none" w:sz="0" w:space="0" w:color="auto"/>
            <w:left w:val="none" w:sz="0" w:space="0" w:color="auto"/>
            <w:bottom w:val="none" w:sz="0" w:space="0" w:color="auto"/>
            <w:right w:val="none" w:sz="0" w:space="0" w:color="auto"/>
          </w:divBdr>
        </w:div>
        <w:div w:id="1943612775">
          <w:marLeft w:val="0"/>
          <w:marRight w:val="0"/>
          <w:marTop w:val="0"/>
          <w:marBottom w:val="0"/>
          <w:divBdr>
            <w:top w:val="none" w:sz="0" w:space="0" w:color="auto"/>
            <w:left w:val="none" w:sz="0" w:space="0" w:color="auto"/>
            <w:bottom w:val="none" w:sz="0" w:space="0" w:color="auto"/>
            <w:right w:val="none" w:sz="0" w:space="0" w:color="auto"/>
          </w:divBdr>
        </w:div>
      </w:divsChild>
    </w:div>
    <w:div w:id="998727822">
      <w:bodyDiv w:val="1"/>
      <w:marLeft w:val="0"/>
      <w:marRight w:val="0"/>
      <w:marTop w:val="0"/>
      <w:marBottom w:val="0"/>
      <w:divBdr>
        <w:top w:val="none" w:sz="0" w:space="0" w:color="auto"/>
        <w:left w:val="none" w:sz="0" w:space="0" w:color="auto"/>
        <w:bottom w:val="none" w:sz="0" w:space="0" w:color="auto"/>
        <w:right w:val="none" w:sz="0" w:space="0" w:color="auto"/>
      </w:divBdr>
      <w:divsChild>
        <w:div w:id="712536817">
          <w:marLeft w:val="0"/>
          <w:marRight w:val="0"/>
          <w:marTop w:val="0"/>
          <w:marBottom w:val="0"/>
          <w:divBdr>
            <w:top w:val="none" w:sz="0" w:space="0" w:color="auto"/>
            <w:left w:val="none" w:sz="0" w:space="0" w:color="auto"/>
            <w:bottom w:val="none" w:sz="0" w:space="0" w:color="auto"/>
            <w:right w:val="none" w:sz="0" w:space="0" w:color="auto"/>
          </w:divBdr>
          <w:divsChild>
            <w:div w:id="2066683937">
              <w:marLeft w:val="0"/>
              <w:marRight w:val="0"/>
              <w:marTop w:val="0"/>
              <w:marBottom w:val="0"/>
              <w:divBdr>
                <w:top w:val="none" w:sz="0" w:space="0" w:color="auto"/>
                <w:left w:val="none" w:sz="0" w:space="0" w:color="auto"/>
                <w:bottom w:val="none" w:sz="0" w:space="0" w:color="auto"/>
                <w:right w:val="none" w:sz="0" w:space="0" w:color="auto"/>
              </w:divBdr>
              <w:divsChild>
                <w:div w:id="364521078">
                  <w:marLeft w:val="0"/>
                  <w:marRight w:val="0"/>
                  <w:marTop w:val="0"/>
                  <w:marBottom w:val="0"/>
                  <w:divBdr>
                    <w:top w:val="none" w:sz="0" w:space="0" w:color="auto"/>
                    <w:left w:val="none" w:sz="0" w:space="0" w:color="auto"/>
                    <w:bottom w:val="none" w:sz="0" w:space="0" w:color="auto"/>
                    <w:right w:val="none" w:sz="0" w:space="0" w:color="auto"/>
                  </w:divBdr>
                  <w:divsChild>
                    <w:div w:id="723530361">
                      <w:marLeft w:val="0"/>
                      <w:marRight w:val="0"/>
                      <w:marTop w:val="0"/>
                      <w:marBottom w:val="0"/>
                      <w:divBdr>
                        <w:top w:val="none" w:sz="0" w:space="0" w:color="auto"/>
                        <w:left w:val="none" w:sz="0" w:space="0" w:color="auto"/>
                        <w:bottom w:val="none" w:sz="0" w:space="0" w:color="auto"/>
                        <w:right w:val="none" w:sz="0" w:space="0" w:color="auto"/>
                      </w:divBdr>
                    </w:div>
                    <w:div w:id="1396389032">
                      <w:marLeft w:val="0"/>
                      <w:marRight w:val="0"/>
                      <w:marTop w:val="0"/>
                      <w:marBottom w:val="0"/>
                      <w:divBdr>
                        <w:top w:val="none" w:sz="0" w:space="0" w:color="auto"/>
                        <w:left w:val="none" w:sz="0" w:space="0" w:color="auto"/>
                        <w:bottom w:val="none" w:sz="0" w:space="0" w:color="auto"/>
                        <w:right w:val="none" w:sz="0" w:space="0" w:color="auto"/>
                      </w:divBdr>
                    </w:div>
                  </w:divsChild>
                </w:div>
                <w:div w:id="479350549">
                  <w:marLeft w:val="0"/>
                  <w:marRight w:val="0"/>
                  <w:marTop w:val="0"/>
                  <w:marBottom w:val="0"/>
                  <w:divBdr>
                    <w:top w:val="none" w:sz="0" w:space="0" w:color="auto"/>
                    <w:left w:val="none" w:sz="0" w:space="0" w:color="auto"/>
                    <w:bottom w:val="none" w:sz="0" w:space="0" w:color="auto"/>
                    <w:right w:val="none" w:sz="0" w:space="0" w:color="auto"/>
                  </w:divBdr>
                </w:div>
                <w:div w:id="1027408170">
                  <w:marLeft w:val="0"/>
                  <w:marRight w:val="0"/>
                  <w:marTop w:val="0"/>
                  <w:marBottom w:val="0"/>
                  <w:divBdr>
                    <w:top w:val="none" w:sz="0" w:space="0" w:color="auto"/>
                    <w:left w:val="none" w:sz="0" w:space="0" w:color="auto"/>
                    <w:bottom w:val="none" w:sz="0" w:space="0" w:color="auto"/>
                    <w:right w:val="none" w:sz="0" w:space="0" w:color="auto"/>
                  </w:divBdr>
                  <w:divsChild>
                    <w:div w:id="679502624">
                      <w:marLeft w:val="0"/>
                      <w:marRight w:val="0"/>
                      <w:marTop w:val="0"/>
                      <w:marBottom w:val="0"/>
                      <w:divBdr>
                        <w:top w:val="none" w:sz="0" w:space="0" w:color="auto"/>
                        <w:left w:val="none" w:sz="0" w:space="0" w:color="auto"/>
                        <w:bottom w:val="none" w:sz="0" w:space="0" w:color="auto"/>
                        <w:right w:val="none" w:sz="0" w:space="0" w:color="auto"/>
                      </w:divBdr>
                    </w:div>
                    <w:div w:id="1926380790">
                      <w:marLeft w:val="0"/>
                      <w:marRight w:val="0"/>
                      <w:marTop w:val="0"/>
                      <w:marBottom w:val="0"/>
                      <w:divBdr>
                        <w:top w:val="none" w:sz="0" w:space="0" w:color="auto"/>
                        <w:left w:val="none" w:sz="0" w:space="0" w:color="auto"/>
                        <w:bottom w:val="none" w:sz="0" w:space="0" w:color="auto"/>
                        <w:right w:val="none" w:sz="0" w:space="0" w:color="auto"/>
                      </w:divBdr>
                    </w:div>
                  </w:divsChild>
                </w:div>
                <w:div w:id="19877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5159">
      <w:bodyDiv w:val="1"/>
      <w:marLeft w:val="0"/>
      <w:marRight w:val="0"/>
      <w:marTop w:val="0"/>
      <w:marBottom w:val="0"/>
      <w:divBdr>
        <w:top w:val="none" w:sz="0" w:space="0" w:color="auto"/>
        <w:left w:val="none" w:sz="0" w:space="0" w:color="auto"/>
        <w:bottom w:val="none" w:sz="0" w:space="0" w:color="auto"/>
        <w:right w:val="none" w:sz="0" w:space="0" w:color="auto"/>
      </w:divBdr>
    </w:div>
    <w:div w:id="19333963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2" ma:contentTypeDescription="Kurkite naują dokumentą." ma:contentTypeScope="" ma:versionID="2877f53bcd419d526b12b4726e03afbd">
  <xsd:schema xmlns:xsd="http://www.w3.org/2001/XMLSchema" xmlns:xs="http://www.w3.org/2001/XMLSchema" xmlns:p="http://schemas.microsoft.com/office/2006/metadata/properties" xmlns:ns3="d0349497-53a1-4b06-9595-f0ebf580e0c0" xmlns:ns4="cf3ed3cd-869f-4e86-9144-4a64b3b1360f" targetNamespace="http://schemas.microsoft.com/office/2006/metadata/properties" ma:root="true" ma:fieldsID="ff36c318caa6522061488331d928f4d6" ns3:_="" ns4:_="">
    <xsd:import namespace="d0349497-53a1-4b06-9595-f0ebf580e0c0"/>
    <xsd:import namespace="cf3ed3cd-869f-4e86-9144-4a64b3b136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ed3cd-869f-4e86-9144-4a64b3b1360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F5A97-253C-4A03-A8DE-9DFA1A345DEB}">
  <ds:schemaRefs>
    <ds:schemaRef ds:uri="http://schemas.microsoft.com/sharepoint/v3/contenttype/forms"/>
  </ds:schemaRefs>
</ds:datastoreItem>
</file>

<file path=customXml/itemProps2.xml><?xml version="1.0" encoding="utf-8"?>
<ds:datastoreItem xmlns:ds="http://schemas.openxmlformats.org/officeDocument/2006/customXml" ds:itemID="{E41BB746-D5ED-4EEC-A9AB-8F9D7CCC5763}">
  <ds:schemaRefs>
    <ds:schemaRef ds:uri="http://schemas.openxmlformats.org/officeDocument/2006/bibliography"/>
  </ds:schemaRefs>
</ds:datastoreItem>
</file>

<file path=customXml/itemProps3.xml><?xml version="1.0" encoding="utf-8"?>
<ds:datastoreItem xmlns:ds="http://schemas.openxmlformats.org/officeDocument/2006/customXml" ds:itemID="{D8B6C312-58D4-4F5F-8E1D-61805AD5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cf3ed3cd-869f-4e86-9144-4a64b3b1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AD30F-5866-4CB1-97B2-3A7A1362B7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4514</Words>
  <Characters>2573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Augustas Muliarčikas</dc:creator>
  <cp:keywords/>
  <dc:description/>
  <cp:lastModifiedBy>Arūnas Barauskas</cp:lastModifiedBy>
  <cp:revision>4</cp:revision>
  <dcterms:created xsi:type="dcterms:W3CDTF">2021-03-08T15:30:00Z</dcterms:created>
  <dcterms:modified xsi:type="dcterms:W3CDTF">2021-03-08T15:31:00Z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Augustas.Muliarcikas@le.lt</vt:lpwstr>
  </property>
  <property fmtid="{D5CDD505-2E9C-101B-9397-08002B2CF9AE}" pid="6" name="MSIP_Label_320c693d-44b7-4e16-b3dd-4fcd87401cf5_SetDate">
    <vt:lpwstr>2019-08-06T08:31:22.6000266Z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201b30c7-bc44-4918-8c78-a2736cd762cd</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Augustas.Muliarcikas@le.lt</vt:lpwstr>
  </property>
  <property fmtid="{D5CDD505-2E9C-101B-9397-08002B2CF9AE}" pid="14" name="MSIP_Label_190751af-2442-49a7-b7b9-9f0bcce858c9_SetDate">
    <vt:lpwstr>2019-08-06T08:31:22.6000266Z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201b30c7-bc44-4918-8c78-a2736cd762cd</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