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5182A" w14:textId="77777777" w:rsidR="00FE225D" w:rsidRPr="00A16BD2" w:rsidRDefault="00FE225D">
      <w:pPr>
        <w:rPr>
          <w:sz w:val="22"/>
        </w:rPr>
      </w:pPr>
    </w:p>
    <w:p w14:paraId="6F0740B0" w14:textId="77777777" w:rsidR="004E3FC0" w:rsidRPr="00BC339D" w:rsidRDefault="004E26B6" w:rsidP="004E3FC0">
      <w:pPr>
        <w:spacing w:line="23" w:lineRule="atLeast"/>
        <w:ind w:left="7088"/>
        <w:jc w:val="both"/>
        <w:rPr>
          <w:b/>
          <w:bCs/>
          <w:szCs w:val="24"/>
        </w:rPr>
      </w:pPr>
      <w:r w:rsidRPr="00CE5784">
        <w:rPr>
          <w:b/>
          <w:szCs w:val="24"/>
        </w:rPr>
        <w:t>Projekt</w:t>
      </w:r>
      <w:r w:rsidR="004E3FC0" w:rsidRPr="00483706">
        <w:rPr>
          <w:b/>
          <w:szCs w:val="24"/>
        </w:rPr>
        <w:t xml:space="preserve">o </w:t>
      </w:r>
      <w:r w:rsidR="004E3FC0" w:rsidRPr="002E7D9C">
        <w:rPr>
          <w:b/>
          <w:bCs/>
          <w:szCs w:val="24"/>
        </w:rPr>
        <w:t>lyginamasis variantas</w:t>
      </w:r>
    </w:p>
    <w:p w14:paraId="6FD30F10" w14:textId="77777777" w:rsidR="004E26B6" w:rsidRPr="00BC339D" w:rsidRDefault="004E26B6" w:rsidP="00FC23E5">
      <w:pPr>
        <w:widowControl w:val="0"/>
        <w:spacing w:line="360" w:lineRule="auto"/>
        <w:rPr>
          <w:b/>
          <w:szCs w:val="24"/>
        </w:rPr>
      </w:pPr>
    </w:p>
    <w:p w14:paraId="35B4D451" w14:textId="77777777" w:rsidR="004E26B6" w:rsidRPr="00BC339D" w:rsidRDefault="004E26B6">
      <w:pPr>
        <w:jc w:val="center"/>
        <w:rPr>
          <w:b/>
          <w:bCs/>
          <w:caps/>
          <w:szCs w:val="24"/>
        </w:rPr>
      </w:pPr>
    </w:p>
    <w:p w14:paraId="1A3CE797" w14:textId="00CF8F30" w:rsidR="00FE225D" w:rsidRPr="00BC339D" w:rsidRDefault="0043092C">
      <w:pPr>
        <w:jc w:val="center"/>
        <w:rPr>
          <w:b/>
          <w:bCs/>
          <w:caps/>
          <w:szCs w:val="24"/>
        </w:rPr>
      </w:pPr>
      <w:bookmarkStart w:id="0" w:name="_Hlk86156859"/>
      <w:r w:rsidRPr="00BC339D">
        <w:rPr>
          <w:b/>
          <w:bCs/>
          <w:caps/>
          <w:szCs w:val="24"/>
        </w:rPr>
        <w:t>LIETUVOS RESPUBLIKOS</w:t>
      </w:r>
    </w:p>
    <w:p w14:paraId="2D8D47BA" w14:textId="77777777" w:rsidR="00FE225D" w:rsidRPr="00BC339D" w:rsidRDefault="0043092C">
      <w:pPr>
        <w:jc w:val="center"/>
        <w:rPr>
          <w:caps/>
          <w:szCs w:val="24"/>
        </w:rPr>
      </w:pPr>
      <w:r w:rsidRPr="00BC339D">
        <w:rPr>
          <w:b/>
          <w:caps/>
          <w:szCs w:val="24"/>
        </w:rPr>
        <w:t>NEVYRIAUSYBINIŲ ORGANIZACIJŲ PLĖTROS</w:t>
      </w:r>
    </w:p>
    <w:p w14:paraId="7E0250D8" w14:textId="1307517A" w:rsidR="002645E7" w:rsidRPr="00BC339D" w:rsidRDefault="0043092C">
      <w:pPr>
        <w:jc w:val="center"/>
        <w:rPr>
          <w:b/>
          <w:bCs/>
          <w:szCs w:val="24"/>
        </w:rPr>
      </w:pPr>
      <w:r w:rsidRPr="00BC339D">
        <w:rPr>
          <w:b/>
          <w:caps/>
          <w:spacing w:val="20"/>
          <w:szCs w:val="24"/>
        </w:rPr>
        <w:t>ĮSTATYM</w:t>
      </w:r>
      <w:r w:rsidR="003224CA" w:rsidRPr="00BC339D">
        <w:rPr>
          <w:b/>
          <w:caps/>
          <w:spacing w:val="20"/>
          <w:szCs w:val="24"/>
        </w:rPr>
        <w:t xml:space="preserve">o </w:t>
      </w:r>
      <w:r w:rsidR="003224CA" w:rsidRPr="00BC339D">
        <w:rPr>
          <w:b/>
          <w:bCs/>
          <w:szCs w:val="24"/>
        </w:rPr>
        <w:t>N</w:t>
      </w:r>
      <w:r w:rsidR="000112E6" w:rsidRPr="00BC339D">
        <w:rPr>
          <w:b/>
          <w:bCs/>
          <w:szCs w:val="24"/>
        </w:rPr>
        <w:t>R</w:t>
      </w:r>
      <w:r w:rsidR="003224CA" w:rsidRPr="00BC339D">
        <w:rPr>
          <w:b/>
          <w:bCs/>
          <w:szCs w:val="24"/>
        </w:rPr>
        <w:t>. XII-717</w:t>
      </w:r>
      <w:r w:rsidR="000112E6" w:rsidRPr="00BC339D">
        <w:rPr>
          <w:b/>
          <w:bCs/>
          <w:szCs w:val="24"/>
        </w:rPr>
        <w:t xml:space="preserve"> </w:t>
      </w:r>
      <w:r w:rsidR="002645E7" w:rsidRPr="00BC339D">
        <w:rPr>
          <w:b/>
          <w:bCs/>
          <w:szCs w:val="24"/>
        </w:rPr>
        <w:t xml:space="preserve">2, </w:t>
      </w:r>
      <w:r w:rsidR="000112E6" w:rsidRPr="00BC339D">
        <w:rPr>
          <w:b/>
          <w:bCs/>
          <w:szCs w:val="24"/>
        </w:rPr>
        <w:t>5, 6,</w:t>
      </w:r>
      <w:r w:rsidR="00BC339D" w:rsidRPr="00BC339D">
        <w:rPr>
          <w:b/>
          <w:bCs/>
          <w:szCs w:val="24"/>
        </w:rPr>
        <w:t xml:space="preserve"> 7,</w:t>
      </w:r>
      <w:r w:rsidR="000112E6" w:rsidRPr="00BC339D">
        <w:rPr>
          <w:b/>
          <w:bCs/>
          <w:szCs w:val="24"/>
        </w:rPr>
        <w:t xml:space="preserve"> 8</w:t>
      </w:r>
      <w:r w:rsidR="0088107F" w:rsidRPr="00BC339D">
        <w:rPr>
          <w:b/>
          <w:bCs/>
          <w:szCs w:val="24"/>
        </w:rPr>
        <w:t xml:space="preserve"> IR</w:t>
      </w:r>
      <w:r w:rsidR="000112E6" w:rsidRPr="00BC339D">
        <w:rPr>
          <w:b/>
          <w:bCs/>
          <w:szCs w:val="24"/>
        </w:rPr>
        <w:t xml:space="preserve"> 9 STRAIPSNIŲ</w:t>
      </w:r>
      <w:r w:rsidR="003224CA" w:rsidRPr="00BC339D">
        <w:rPr>
          <w:b/>
          <w:bCs/>
          <w:szCs w:val="24"/>
        </w:rPr>
        <w:t xml:space="preserve"> </w:t>
      </w:r>
      <w:r w:rsidR="008A035B">
        <w:rPr>
          <w:b/>
          <w:bCs/>
          <w:szCs w:val="24"/>
        </w:rPr>
        <w:t>PA</w:t>
      </w:r>
      <w:r w:rsidR="003224CA" w:rsidRPr="00BC339D">
        <w:rPr>
          <w:b/>
          <w:bCs/>
          <w:szCs w:val="24"/>
        </w:rPr>
        <w:t>KEITIMO</w:t>
      </w:r>
    </w:p>
    <w:p w14:paraId="20056312" w14:textId="0EF5C2EA" w:rsidR="00FE225D" w:rsidRPr="00BC339D" w:rsidRDefault="003224CA">
      <w:pPr>
        <w:jc w:val="center"/>
        <w:rPr>
          <w:b/>
          <w:bCs/>
          <w:szCs w:val="24"/>
        </w:rPr>
      </w:pPr>
      <w:r w:rsidRPr="00BC339D">
        <w:rPr>
          <w:b/>
          <w:bCs/>
          <w:szCs w:val="24"/>
        </w:rPr>
        <w:t>ĮSTATYMAS</w:t>
      </w:r>
    </w:p>
    <w:bookmarkEnd w:id="0"/>
    <w:p w14:paraId="05434648" w14:textId="77777777" w:rsidR="004E26B6" w:rsidRPr="00BC339D" w:rsidRDefault="004E26B6">
      <w:pPr>
        <w:jc w:val="center"/>
        <w:rPr>
          <w:b/>
          <w:bCs/>
          <w:caps/>
          <w:spacing w:val="20"/>
          <w:szCs w:val="24"/>
        </w:rPr>
      </w:pPr>
    </w:p>
    <w:p w14:paraId="09B65B5F" w14:textId="77777777" w:rsidR="00FE225D" w:rsidRPr="00BC339D" w:rsidRDefault="00FE225D">
      <w:pPr>
        <w:jc w:val="center"/>
        <w:rPr>
          <w:b/>
          <w:caps/>
          <w:spacing w:val="20"/>
          <w:szCs w:val="24"/>
        </w:rPr>
      </w:pPr>
    </w:p>
    <w:p w14:paraId="33DBF6F9" w14:textId="57093A9C" w:rsidR="00FE225D" w:rsidRPr="00BC339D" w:rsidRDefault="0043092C">
      <w:pPr>
        <w:jc w:val="center"/>
        <w:rPr>
          <w:szCs w:val="24"/>
        </w:rPr>
      </w:pPr>
      <w:r w:rsidRPr="00BC339D">
        <w:rPr>
          <w:szCs w:val="24"/>
        </w:rPr>
        <w:t>20</w:t>
      </w:r>
      <w:r w:rsidR="003224CA" w:rsidRPr="00A16BD2">
        <w:rPr>
          <w:szCs w:val="24"/>
        </w:rPr>
        <w:t>21</w:t>
      </w:r>
      <w:r w:rsidRPr="00CE5784">
        <w:rPr>
          <w:szCs w:val="24"/>
        </w:rPr>
        <w:t xml:space="preserve"> m. </w:t>
      </w:r>
      <w:r w:rsidR="003224CA" w:rsidRPr="002E7D9C">
        <w:rPr>
          <w:szCs w:val="24"/>
        </w:rPr>
        <w:t xml:space="preserve">                     </w:t>
      </w:r>
      <w:r w:rsidRPr="00BC339D">
        <w:rPr>
          <w:szCs w:val="24"/>
        </w:rPr>
        <w:t xml:space="preserve"> d. Nr.</w:t>
      </w:r>
      <w:r w:rsidR="003224CA" w:rsidRPr="00BC339D">
        <w:rPr>
          <w:szCs w:val="24"/>
        </w:rPr>
        <w:t xml:space="preserve">      </w:t>
      </w:r>
    </w:p>
    <w:p w14:paraId="189E6F6C" w14:textId="77777777" w:rsidR="00FE225D" w:rsidRPr="00BC339D" w:rsidRDefault="0043092C">
      <w:pPr>
        <w:jc w:val="center"/>
        <w:rPr>
          <w:szCs w:val="24"/>
        </w:rPr>
      </w:pPr>
      <w:r w:rsidRPr="00BC339D">
        <w:rPr>
          <w:szCs w:val="24"/>
        </w:rPr>
        <w:t>Vilnius</w:t>
      </w:r>
    </w:p>
    <w:p w14:paraId="11254838" w14:textId="77777777" w:rsidR="00FE225D" w:rsidRPr="00BC339D" w:rsidRDefault="00FE225D">
      <w:pPr>
        <w:jc w:val="center"/>
        <w:rPr>
          <w:b/>
          <w:caps/>
          <w:spacing w:val="20"/>
          <w:szCs w:val="24"/>
        </w:rPr>
      </w:pPr>
    </w:p>
    <w:p w14:paraId="5E5058D8" w14:textId="77777777" w:rsidR="00FE225D" w:rsidRPr="00BC339D" w:rsidRDefault="00FE225D">
      <w:pPr>
        <w:jc w:val="center"/>
        <w:rPr>
          <w:b/>
          <w:caps/>
          <w:szCs w:val="24"/>
        </w:rPr>
      </w:pPr>
    </w:p>
    <w:p w14:paraId="46EB1AAB" w14:textId="152329B5" w:rsidR="00FE225D" w:rsidRPr="00BC339D" w:rsidRDefault="004E26B6">
      <w:pPr>
        <w:spacing w:line="360" w:lineRule="auto"/>
        <w:ind w:firstLine="720"/>
        <w:jc w:val="both"/>
        <w:rPr>
          <w:b/>
          <w:color w:val="000000"/>
          <w:szCs w:val="24"/>
        </w:rPr>
      </w:pPr>
      <w:r w:rsidRPr="00A16BD2">
        <w:rPr>
          <w:b/>
          <w:color w:val="000000"/>
          <w:szCs w:val="24"/>
        </w:rPr>
        <w:t xml:space="preserve">1 straipsnis. </w:t>
      </w:r>
      <w:r w:rsidR="0043092C" w:rsidRPr="00CE5784">
        <w:rPr>
          <w:b/>
          <w:color w:val="000000"/>
          <w:szCs w:val="24"/>
        </w:rPr>
        <w:t>2 straipsni</w:t>
      </w:r>
      <w:r w:rsidRPr="00483706">
        <w:rPr>
          <w:b/>
          <w:color w:val="000000"/>
          <w:szCs w:val="24"/>
        </w:rPr>
        <w:t xml:space="preserve">o </w:t>
      </w:r>
      <w:r w:rsidRPr="002E7D9C">
        <w:rPr>
          <w:b/>
          <w:color w:val="000000"/>
          <w:szCs w:val="24"/>
        </w:rPr>
        <w:t>pakeitimas</w:t>
      </w:r>
    </w:p>
    <w:p w14:paraId="1FB97D8B" w14:textId="023E1F67" w:rsidR="004E26B6" w:rsidRPr="00BC339D" w:rsidRDefault="004E26B6" w:rsidP="004E26B6">
      <w:pPr>
        <w:pStyle w:val="Sraopastraipa"/>
        <w:numPr>
          <w:ilvl w:val="0"/>
          <w:numId w:val="12"/>
        </w:numPr>
        <w:spacing w:line="360" w:lineRule="auto"/>
        <w:jc w:val="both"/>
        <w:rPr>
          <w:bCs/>
          <w:color w:val="000000"/>
          <w:szCs w:val="24"/>
        </w:rPr>
      </w:pPr>
      <w:r w:rsidRPr="00BC339D">
        <w:rPr>
          <w:bCs/>
          <w:color w:val="000000"/>
          <w:szCs w:val="24"/>
        </w:rPr>
        <w:t>Pakeisti 2 straipsnio 6 dalį ir ją išdėstyti taip:</w:t>
      </w:r>
    </w:p>
    <w:p w14:paraId="3BA9EDA0" w14:textId="283F5003" w:rsidR="004E26B6" w:rsidRPr="00BC339D" w:rsidRDefault="004E26B6">
      <w:pPr>
        <w:spacing w:line="360" w:lineRule="auto"/>
        <w:ind w:firstLine="720"/>
        <w:jc w:val="both"/>
      </w:pPr>
      <w:r w:rsidRPr="00BC339D">
        <w:rPr>
          <w:color w:val="000000" w:themeColor="text1"/>
        </w:rPr>
        <w:t>„</w:t>
      </w:r>
      <w:r w:rsidR="0043092C" w:rsidRPr="00BC339D">
        <w:rPr>
          <w:color w:val="000000" w:themeColor="text1"/>
        </w:rPr>
        <w:t>6.</w:t>
      </w:r>
      <w:r w:rsidR="0043092C" w:rsidRPr="00BC339D">
        <w:rPr>
          <w:b/>
          <w:bCs/>
          <w:color w:val="000000" w:themeColor="text1"/>
        </w:rPr>
        <w:t xml:space="preserve"> </w:t>
      </w:r>
      <w:r w:rsidR="0043092C" w:rsidRPr="00BC339D">
        <w:rPr>
          <w:color w:val="000000" w:themeColor="text1"/>
        </w:rPr>
        <w:t xml:space="preserve">Viešosios naudos nevyriausybinė organizacija </w:t>
      </w:r>
      <w:r w:rsidR="0043092C" w:rsidRPr="00BC339D">
        <w:t>– nevyriausybinė organizacija, kurios veikla teikia naudą ne tik jos dalyviams, bet ir visuomenei</w:t>
      </w:r>
      <w:r w:rsidR="00C87F22" w:rsidRPr="00BC339D">
        <w:rPr>
          <w:b/>
          <w:bCs/>
        </w:rPr>
        <w:t xml:space="preserve"> ir</w:t>
      </w:r>
      <w:r w:rsidR="00DE25AD" w:rsidRPr="00BC339D">
        <w:rPr>
          <w:b/>
          <w:bCs/>
        </w:rPr>
        <w:t xml:space="preserve"> </w:t>
      </w:r>
      <w:r w:rsidR="00140EE4" w:rsidRPr="00BC339D">
        <w:rPr>
          <w:b/>
          <w:bCs/>
        </w:rPr>
        <w:t xml:space="preserve">kuri </w:t>
      </w:r>
      <w:r w:rsidR="00DE25AD" w:rsidRPr="00BC339D">
        <w:rPr>
          <w:b/>
          <w:bCs/>
        </w:rPr>
        <w:t xml:space="preserve">pripažinta atitinkančia šio įstatymo </w:t>
      </w:r>
      <w:r w:rsidR="00C02E4D" w:rsidRPr="00BC339D">
        <w:rPr>
          <w:b/>
          <w:bCs/>
        </w:rPr>
        <w:t>8</w:t>
      </w:r>
      <w:r w:rsidR="00DE25AD" w:rsidRPr="00BC339D">
        <w:rPr>
          <w:b/>
          <w:bCs/>
        </w:rPr>
        <w:t xml:space="preserve"> straipsnio </w:t>
      </w:r>
      <w:r w:rsidR="00C02E4D" w:rsidRPr="00BC339D">
        <w:rPr>
          <w:b/>
          <w:bCs/>
        </w:rPr>
        <w:t>2</w:t>
      </w:r>
      <w:r w:rsidR="00DE25AD" w:rsidRPr="00BC339D">
        <w:rPr>
          <w:b/>
          <w:bCs/>
        </w:rPr>
        <w:t xml:space="preserve"> dalyje nustatytus reikalavimus</w:t>
      </w:r>
      <w:r w:rsidRPr="00BC339D">
        <w:t>.“</w:t>
      </w:r>
    </w:p>
    <w:p w14:paraId="67EF277A" w14:textId="5DECAB48" w:rsidR="004E26B6" w:rsidRPr="00BC339D" w:rsidRDefault="004E26B6" w:rsidP="004E26B6">
      <w:pPr>
        <w:pStyle w:val="Sraopastraipa"/>
        <w:numPr>
          <w:ilvl w:val="0"/>
          <w:numId w:val="12"/>
        </w:numPr>
        <w:spacing w:line="360" w:lineRule="auto"/>
        <w:jc w:val="both"/>
        <w:rPr>
          <w:bCs/>
          <w:color w:val="000000"/>
          <w:szCs w:val="24"/>
        </w:rPr>
      </w:pPr>
      <w:r w:rsidRPr="00BC339D">
        <w:rPr>
          <w:bCs/>
          <w:color w:val="000000"/>
          <w:szCs w:val="24"/>
        </w:rPr>
        <w:t>Pakeisti 2 straipsnio 7 dalį ir ją išdėstyti taip:</w:t>
      </w:r>
    </w:p>
    <w:p w14:paraId="0D6CED02" w14:textId="1B6AD2FD" w:rsidR="00FE225D" w:rsidRPr="00BC339D" w:rsidRDefault="004E26B6" w:rsidP="00FC23E5">
      <w:pPr>
        <w:spacing w:line="360" w:lineRule="auto"/>
        <w:ind w:firstLine="709"/>
        <w:jc w:val="both"/>
        <w:rPr>
          <w:szCs w:val="24"/>
        </w:rPr>
      </w:pPr>
      <w:r w:rsidRPr="00BC339D">
        <w:rPr>
          <w:color w:val="000000"/>
          <w:szCs w:val="24"/>
        </w:rPr>
        <w:t>„</w:t>
      </w:r>
      <w:r w:rsidR="0043092C" w:rsidRPr="00BC339D">
        <w:rPr>
          <w:color w:val="000000"/>
          <w:szCs w:val="24"/>
        </w:rPr>
        <w:t>7.</w:t>
      </w:r>
      <w:r w:rsidR="0043092C" w:rsidRPr="00BC339D">
        <w:rPr>
          <w:szCs w:val="24"/>
        </w:rPr>
        <w:t xml:space="preserve"> Kitos šiame įstatyme vartojamos sąvokos suprantamos taip, kaip jos apibrėžtos Lietuvos Respublikos civiliniame kodekse, Lietuvos Respublikos vietos savivaldos įstatyme, Lietuvos Respublikos bendruomeninių organizacijų plėtros įstatyme</w:t>
      </w:r>
      <w:r w:rsidR="00C02E4D" w:rsidRPr="00BC339D">
        <w:rPr>
          <w:szCs w:val="24"/>
        </w:rPr>
        <w:t xml:space="preserve">, </w:t>
      </w:r>
      <w:r w:rsidR="00C02E4D" w:rsidRPr="00BC339D">
        <w:rPr>
          <w:b/>
          <w:bCs/>
          <w:szCs w:val="24"/>
        </w:rPr>
        <w:t>Lietuvos Respublikos mokesčių administravimo įstatyme</w:t>
      </w:r>
      <w:r w:rsidR="00FD1CC9" w:rsidRPr="00FD1CC9">
        <w:rPr>
          <w:b/>
          <w:bCs/>
          <w:szCs w:val="24"/>
        </w:rPr>
        <w:t>, Lietuvos Respublikos biudžeto sandaros įstatyme</w:t>
      </w:r>
      <w:r w:rsidR="0043092C" w:rsidRPr="00FD1CC9">
        <w:rPr>
          <w:b/>
          <w:bCs/>
          <w:szCs w:val="24"/>
        </w:rPr>
        <w:t>.</w:t>
      </w:r>
      <w:r w:rsidRPr="00FD1CC9">
        <w:rPr>
          <w:szCs w:val="24"/>
        </w:rPr>
        <w:t>“</w:t>
      </w:r>
    </w:p>
    <w:p w14:paraId="12EECA69" w14:textId="77777777" w:rsidR="00FE225D" w:rsidRPr="00BC339D" w:rsidRDefault="00FE225D" w:rsidP="00FC23E5">
      <w:pPr>
        <w:spacing w:line="360" w:lineRule="auto"/>
        <w:ind w:firstLine="720"/>
        <w:jc w:val="both"/>
        <w:rPr>
          <w:color w:val="000000"/>
          <w:szCs w:val="24"/>
        </w:rPr>
      </w:pPr>
    </w:p>
    <w:p w14:paraId="185D5D21" w14:textId="0103CD97" w:rsidR="00AF6BF9" w:rsidRPr="00BC339D" w:rsidRDefault="003E0D1A" w:rsidP="00FC23E5">
      <w:pPr>
        <w:pStyle w:val="Sraopastraipa"/>
        <w:spacing w:line="360" w:lineRule="auto"/>
        <w:ind w:left="709"/>
        <w:jc w:val="both"/>
        <w:rPr>
          <w:b/>
          <w:color w:val="000000"/>
          <w:szCs w:val="24"/>
        </w:rPr>
      </w:pPr>
      <w:r w:rsidRPr="00BC339D">
        <w:rPr>
          <w:b/>
          <w:szCs w:val="24"/>
        </w:rPr>
        <w:t xml:space="preserve">2 </w:t>
      </w:r>
      <w:r w:rsidR="0043092C" w:rsidRPr="00BC339D">
        <w:rPr>
          <w:b/>
          <w:szCs w:val="24"/>
        </w:rPr>
        <w:t xml:space="preserve">straipsnis. </w:t>
      </w:r>
      <w:r w:rsidR="00AF6BF9" w:rsidRPr="00BC339D">
        <w:rPr>
          <w:b/>
          <w:szCs w:val="24"/>
        </w:rPr>
        <w:t xml:space="preserve">5 </w:t>
      </w:r>
      <w:r w:rsidR="00AF6BF9" w:rsidRPr="00BC339D">
        <w:rPr>
          <w:b/>
          <w:color w:val="000000"/>
          <w:szCs w:val="24"/>
        </w:rPr>
        <w:t xml:space="preserve">straipsnio pakeitimas </w:t>
      </w:r>
    </w:p>
    <w:p w14:paraId="50CA6938" w14:textId="410D2EB9" w:rsidR="00AF6BF9" w:rsidRPr="00BC339D" w:rsidRDefault="00AF6BF9" w:rsidP="00FC23E5">
      <w:pPr>
        <w:pStyle w:val="Sraopastraipa"/>
        <w:spacing w:line="360" w:lineRule="auto"/>
        <w:jc w:val="both"/>
        <w:rPr>
          <w:bCs/>
          <w:color w:val="000000"/>
          <w:szCs w:val="24"/>
        </w:rPr>
      </w:pPr>
      <w:r w:rsidRPr="00BC339D">
        <w:rPr>
          <w:bCs/>
          <w:color w:val="000000"/>
          <w:szCs w:val="24"/>
        </w:rPr>
        <w:t>Pakeisti 5 straipsnio 4 dalį ir ją išdėstyti taip:</w:t>
      </w:r>
    </w:p>
    <w:p w14:paraId="5D0DBB6C" w14:textId="1FED55E3" w:rsidR="00FE225D" w:rsidRPr="00BC339D" w:rsidRDefault="00AF6BF9" w:rsidP="00692F68">
      <w:pPr>
        <w:tabs>
          <w:tab w:val="left" w:pos="851"/>
        </w:tabs>
        <w:spacing w:line="360" w:lineRule="auto"/>
        <w:ind w:firstLine="720"/>
        <w:jc w:val="both"/>
        <w:rPr>
          <w:b/>
          <w:bCs/>
          <w:szCs w:val="24"/>
        </w:rPr>
      </w:pPr>
      <w:r w:rsidRPr="00BC339D">
        <w:rPr>
          <w:szCs w:val="24"/>
        </w:rPr>
        <w:t>„</w:t>
      </w:r>
      <w:r w:rsidR="0043092C" w:rsidRPr="00BC339D">
        <w:rPr>
          <w:szCs w:val="24"/>
        </w:rPr>
        <w:t xml:space="preserve">4. Nevyriausybinių organizacijų tarybos pirmininką ir pirmininko pavaduotoją </w:t>
      </w:r>
      <w:r w:rsidR="00E01F56" w:rsidRPr="00BC339D">
        <w:rPr>
          <w:szCs w:val="24"/>
        </w:rPr>
        <w:t xml:space="preserve"> </w:t>
      </w:r>
      <w:r w:rsidR="00204D41" w:rsidRPr="00BC339D">
        <w:rPr>
          <w:strike/>
          <w:szCs w:val="24"/>
        </w:rPr>
        <w:t xml:space="preserve">vienų </w:t>
      </w:r>
      <w:r w:rsidR="00E01F56" w:rsidRPr="00BC339D">
        <w:rPr>
          <w:b/>
          <w:bCs/>
          <w:szCs w:val="24"/>
        </w:rPr>
        <w:t>dvejų</w:t>
      </w:r>
      <w:r w:rsidR="00E01F56" w:rsidRPr="00BC339D">
        <w:rPr>
          <w:szCs w:val="24"/>
        </w:rPr>
        <w:t xml:space="preserve"> </w:t>
      </w:r>
      <w:r w:rsidR="0043092C" w:rsidRPr="00BC339D">
        <w:rPr>
          <w:szCs w:val="24"/>
        </w:rPr>
        <w:t xml:space="preserve">metų kadencijai iš Nevyriausybinių organizacijų tarybos narių visų jos narių balsų dauguma slaptu balsavimu renka Nevyriausybinių organizacijų taryba Tarybos nuostatuose nustatyta tvarka. Nevyriausybinių organizacijų tarybos pirmininku </w:t>
      </w:r>
      <w:r w:rsidR="00D428DD" w:rsidRPr="00BC339D">
        <w:rPr>
          <w:strike/>
          <w:szCs w:val="24"/>
        </w:rPr>
        <w:t>išrinkus</w:t>
      </w:r>
      <w:r w:rsidR="00D428DD" w:rsidRPr="00BC339D">
        <w:rPr>
          <w:b/>
          <w:bCs/>
          <w:szCs w:val="24"/>
        </w:rPr>
        <w:t xml:space="preserve"> </w:t>
      </w:r>
      <w:r w:rsidR="00E01F56" w:rsidRPr="00BC339D">
        <w:rPr>
          <w:b/>
          <w:bCs/>
          <w:szCs w:val="24"/>
        </w:rPr>
        <w:t xml:space="preserve">renkamas nevyriausybinių organizacijų atstovas, o pirmininko pavaduotoju </w:t>
      </w:r>
      <w:r w:rsidR="00692F68" w:rsidRPr="00BC339D">
        <w:rPr>
          <w:b/>
          <w:bCs/>
          <w:szCs w:val="24"/>
        </w:rPr>
        <w:t xml:space="preserve">– </w:t>
      </w:r>
      <w:r w:rsidR="00E01F56" w:rsidRPr="00BC339D">
        <w:rPr>
          <w:b/>
          <w:bCs/>
          <w:szCs w:val="24"/>
        </w:rPr>
        <w:t xml:space="preserve"> </w:t>
      </w:r>
      <w:r w:rsidR="0043092C" w:rsidRPr="00BC339D">
        <w:rPr>
          <w:szCs w:val="24"/>
        </w:rPr>
        <w:t xml:space="preserve">valstybės institucijos ar įstaigos </w:t>
      </w:r>
      <w:proofErr w:type="spellStart"/>
      <w:r w:rsidR="0043092C" w:rsidRPr="00BC339D">
        <w:rPr>
          <w:szCs w:val="24"/>
        </w:rPr>
        <w:t>atstov</w:t>
      </w:r>
      <w:r w:rsidR="00204D41" w:rsidRPr="00BC339D">
        <w:rPr>
          <w:strike/>
          <w:szCs w:val="24"/>
        </w:rPr>
        <w:t>ą</w:t>
      </w:r>
      <w:r w:rsidR="00204D41" w:rsidRPr="00BC339D">
        <w:rPr>
          <w:b/>
          <w:bCs/>
          <w:szCs w:val="24"/>
        </w:rPr>
        <w:t>ąs</w:t>
      </w:r>
      <w:proofErr w:type="spellEnd"/>
      <w:r w:rsidR="0043092C" w:rsidRPr="00BC339D">
        <w:rPr>
          <w:b/>
          <w:bCs/>
          <w:szCs w:val="24"/>
        </w:rPr>
        <w:t xml:space="preserve"> </w:t>
      </w:r>
      <w:r w:rsidR="0043092C" w:rsidRPr="00BC339D">
        <w:rPr>
          <w:szCs w:val="24"/>
        </w:rPr>
        <w:t xml:space="preserve">arba Lietuvos savivaldybių asociacijos </w:t>
      </w:r>
      <w:proofErr w:type="spellStart"/>
      <w:r w:rsidR="0043092C" w:rsidRPr="00BC339D">
        <w:rPr>
          <w:szCs w:val="24"/>
        </w:rPr>
        <w:t>atstov</w:t>
      </w:r>
      <w:r w:rsidR="00837999" w:rsidRPr="00BC339D">
        <w:rPr>
          <w:strike/>
          <w:szCs w:val="24"/>
        </w:rPr>
        <w:t>ą</w:t>
      </w:r>
      <w:r w:rsidR="00837999" w:rsidRPr="00BC339D">
        <w:rPr>
          <w:b/>
          <w:bCs/>
          <w:szCs w:val="24"/>
        </w:rPr>
        <w:t>as</w:t>
      </w:r>
      <w:proofErr w:type="spellEnd"/>
      <w:r w:rsidR="00837999" w:rsidRPr="00BC339D">
        <w:rPr>
          <w:strike/>
          <w:szCs w:val="24"/>
        </w:rPr>
        <w:t>,</w:t>
      </w:r>
      <w:r w:rsidR="00204D41" w:rsidRPr="00BC339D">
        <w:rPr>
          <w:color w:val="000000"/>
        </w:rPr>
        <w:t xml:space="preserve"> </w:t>
      </w:r>
      <w:r w:rsidR="00204D41" w:rsidRPr="00BC339D">
        <w:rPr>
          <w:strike/>
          <w:color w:val="000000"/>
        </w:rPr>
        <w:t>pirmininko pavaduotoju turi būti renkamas nevyriausybinių organizacijų atstovas</w:t>
      </w:r>
      <w:r w:rsidR="00204D41" w:rsidRPr="00BC339D">
        <w:rPr>
          <w:color w:val="000000"/>
        </w:rPr>
        <w:t xml:space="preserve">. </w:t>
      </w:r>
      <w:r w:rsidR="00204D41" w:rsidRPr="00BC339D">
        <w:rPr>
          <w:strike/>
          <w:color w:val="000000"/>
        </w:rPr>
        <w:t>Nevyriausybinių organizacijų tarybos pirmininku išrinkus nevyriausybinių organizacijų atstovą, pirmininko pavaduotoju renkamas valstybės institucijos ar įstaigos atstovas ar Lietuvos savivaldybių asociacijos atstovas.</w:t>
      </w:r>
      <w:r w:rsidR="00DB6919" w:rsidRPr="00BC339D">
        <w:rPr>
          <w:color w:val="000000"/>
        </w:rPr>
        <w:t>“</w:t>
      </w:r>
    </w:p>
    <w:p w14:paraId="33343E9E" w14:textId="7DC67624" w:rsidR="00AF6BF9" w:rsidRPr="00BC339D" w:rsidRDefault="00AF6BF9" w:rsidP="00FC23E5">
      <w:pPr>
        <w:tabs>
          <w:tab w:val="left" w:pos="851"/>
        </w:tabs>
        <w:spacing w:line="360" w:lineRule="auto"/>
        <w:ind w:firstLine="720"/>
        <w:jc w:val="both"/>
        <w:rPr>
          <w:szCs w:val="24"/>
        </w:rPr>
      </w:pPr>
    </w:p>
    <w:p w14:paraId="41AF51BE" w14:textId="77777777" w:rsidR="000A4B7A" w:rsidRPr="00BC339D" w:rsidRDefault="000A4B7A" w:rsidP="00FC23E5">
      <w:pPr>
        <w:tabs>
          <w:tab w:val="left" w:pos="851"/>
        </w:tabs>
        <w:spacing w:line="360" w:lineRule="auto"/>
        <w:ind w:firstLine="720"/>
        <w:jc w:val="both"/>
        <w:rPr>
          <w:szCs w:val="24"/>
        </w:rPr>
      </w:pPr>
    </w:p>
    <w:p w14:paraId="7B0FDDDB" w14:textId="77777777" w:rsidR="00A971C4" w:rsidRPr="00BC339D" w:rsidRDefault="00A971C4" w:rsidP="00FC23E5">
      <w:pPr>
        <w:tabs>
          <w:tab w:val="left" w:pos="851"/>
        </w:tabs>
        <w:spacing w:line="360" w:lineRule="auto"/>
        <w:ind w:firstLine="720"/>
        <w:jc w:val="both"/>
        <w:rPr>
          <w:szCs w:val="24"/>
        </w:rPr>
      </w:pPr>
    </w:p>
    <w:p w14:paraId="72DC03C2" w14:textId="09F2BC40" w:rsidR="00FE225D" w:rsidRPr="00BC339D" w:rsidRDefault="003E0D1A" w:rsidP="00FC23E5">
      <w:pPr>
        <w:tabs>
          <w:tab w:val="left" w:pos="851"/>
        </w:tabs>
        <w:spacing w:line="360" w:lineRule="auto"/>
        <w:ind w:firstLine="709"/>
        <w:jc w:val="both"/>
        <w:rPr>
          <w:b/>
          <w:szCs w:val="24"/>
        </w:rPr>
      </w:pPr>
      <w:r w:rsidRPr="00BC339D">
        <w:rPr>
          <w:b/>
          <w:szCs w:val="24"/>
        </w:rPr>
        <w:lastRenderedPageBreak/>
        <w:t>3</w:t>
      </w:r>
      <w:r w:rsidR="00A971C4" w:rsidRPr="00BC339D">
        <w:rPr>
          <w:b/>
          <w:szCs w:val="24"/>
        </w:rPr>
        <w:t xml:space="preserve"> </w:t>
      </w:r>
      <w:r w:rsidR="00AF6BF9" w:rsidRPr="00BC339D">
        <w:rPr>
          <w:b/>
          <w:szCs w:val="24"/>
        </w:rPr>
        <w:t xml:space="preserve">straipsnis. </w:t>
      </w:r>
      <w:r w:rsidR="0043092C" w:rsidRPr="00BC339D">
        <w:rPr>
          <w:b/>
          <w:szCs w:val="24"/>
        </w:rPr>
        <w:t>6 straipsni</w:t>
      </w:r>
      <w:r w:rsidR="00AF6BF9" w:rsidRPr="00BC339D">
        <w:rPr>
          <w:b/>
          <w:szCs w:val="24"/>
        </w:rPr>
        <w:t>o pakeitimas</w:t>
      </w:r>
      <w:r w:rsidR="0043092C" w:rsidRPr="00BC339D">
        <w:rPr>
          <w:b/>
          <w:szCs w:val="24"/>
        </w:rPr>
        <w:t xml:space="preserve"> </w:t>
      </w:r>
    </w:p>
    <w:p w14:paraId="7D357787" w14:textId="6CE6DAFA" w:rsidR="00AF6BF9" w:rsidRPr="00BC339D" w:rsidRDefault="00AF6BF9" w:rsidP="00F944BB">
      <w:pPr>
        <w:pStyle w:val="Sraopastraipa"/>
        <w:numPr>
          <w:ilvl w:val="0"/>
          <w:numId w:val="15"/>
        </w:numPr>
        <w:spacing w:line="360" w:lineRule="auto"/>
        <w:jc w:val="both"/>
        <w:rPr>
          <w:bCs/>
          <w:color w:val="000000"/>
          <w:szCs w:val="24"/>
        </w:rPr>
      </w:pPr>
      <w:r w:rsidRPr="00BC339D">
        <w:rPr>
          <w:bCs/>
          <w:color w:val="000000"/>
          <w:szCs w:val="24"/>
        </w:rPr>
        <w:t>Pakeisti 6 straipsnio 4 dalį ir ją išdėstyti taip:</w:t>
      </w:r>
    </w:p>
    <w:p w14:paraId="212C6C6D" w14:textId="55A86398" w:rsidR="00FE225D" w:rsidRPr="00BC339D" w:rsidRDefault="00AF6BF9" w:rsidP="00692F68">
      <w:pPr>
        <w:tabs>
          <w:tab w:val="left" w:pos="851"/>
        </w:tabs>
        <w:spacing w:line="360" w:lineRule="auto"/>
        <w:ind w:firstLine="720"/>
        <w:jc w:val="both"/>
        <w:rPr>
          <w:szCs w:val="24"/>
        </w:rPr>
      </w:pPr>
      <w:r w:rsidRPr="00BC339D">
        <w:rPr>
          <w:szCs w:val="24"/>
        </w:rPr>
        <w:t xml:space="preserve">„4. </w:t>
      </w:r>
      <w:r w:rsidR="0043092C" w:rsidRPr="00BC339D">
        <w:rPr>
          <w:szCs w:val="24"/>
        </w:rPr>
        <w:t xml:space="preserve">Savivaldybės nevyriausybinių organizacijų tarybos pirmininką ir pirmininko pavaduotoją </w:t>
      </w:r>
      <w:r w:rsidR="00536809" w:rsidRPr="00BC339D">
        <w:rPr>
          <w:strike/>
          <w:szCs w:val="24"/>
        </w:rPr>
        <w:t>vienų</w:t>
      </w:r>
      <w:r w:rsidR="00536809" w:rsidRPr="00BC339D">
        <w:rPr>
          <w:szCs w:val="24"/>
        </w:rPr>
        <w:t xml:space="preserve"> </w:t>
      </w:r>
      <w:r w:rsidR="003224CA" w:rsidRPr="00BC339D">
        <w:rPr>
          <w:b/>
          <w:bCs/>
          <w:szCs w:val="24"/>
        </w:rPr>
        <w:t>dvejų</w:t>
      </w:r>
      <w:r w:rsidR="003224CA" w:rsidRPr="00BC339D">
        <w:rPr>
          <w:szCs w:val="24"/>
        </w:rPr>
        <w:t xml:space="preserve"> </w:t>
      </w:r>
      <w:r w:rsidR="0043092C" w:rsidRPr="00BC339D">
        <w:rPr>
          <w:szCs w:val="24"/>
        </w:rPr>
        <w:t>metų kadencijai iš savivaldybės nevyriausybinių organizacijų tarybos narių visų jos narių balsų dauguma slaptu balsavimu renka savivaldybės nevyriausybinių organizacijų taryba savivaldybės nevyriausybinių organizacijų tarybos nuostatuose nustatyta tvarka. Savivaldybės nevyriausybinių organizacijų tarybos pirmininku</w:t>
      </w:r>
      <w:r w:rsidR="001B70A9" w:rsidRPr="00BC339D">
        <w:rPr>
          <w:szCs w:val="24"/>
        </w:rPr>
        <w:t xml:space="preserve"> </w:t>
      </w:r>
      <w:r w:rsidR="00D428DD" w:rsidRPr="00BC339D">
        <w:rPr>
          <w:strike/>
          <w:szCs w:val="24"/>
        </w:rPr>
        <w:t>išrinkus</w:t>
      </w:r>
      <w:r w:rsidR="00D428DD" w:rsidRPr="00BC339D">
        <w:rPr>
          <w:szCs w:val="24"/>
        </w:rPr>
        <w:t xml:space="preserve"> </w:t>
      </w:r>
      <w:r w:rsidR="001B70A9" w:rsidRPr="00BC339D">
        <w:rPr>
          <w:b/>
          <w:bCs/>
          <w:szCs w:val="24"/>
        </w:rPr>
        <w:t xml:space="preserve">renkamas nevyriausybinių organizacijų atstovas, o pirmininko pavaduotoju </w:t>
      </w:r>
      <w:r w:rsidR="00692F68" w:rsidRPr="00BC339D">
        <w:rPr>
          <w:b/>
          <w:bCs/>
          <w:szCs w:val="24"/>
        </w:rPr>
        <w:t xml:space="preserve">– </w:t>
      </w:r>
      <w:r w:rsidR="0043092C" w:rsidRPr="00BC339D">
        <w:rPr>
          <w:szCs w:val="24"/>
        </w:rPr>
        <w:t xml:space="preserve">savivaldybės institucijos ar įstaigos </w:t>
      </w:r>
      <w:proofErr w:type="spellStart"/>
      <w:r w:rsidR="0043092C" w:rsidRPr="00BC339D">
        <w:rPr>
          <w:szCs w:val="24"/>
        </w:rPr>
        <w:t>atstov</w:t>
      </w:r>
      <w:r w:rsidR="00EB35F8" w:rsidRPr="00BC339D">
        <w:rPr>
          <w:strike/>
          <w:szCs w:val="24"/>
        </w:rPr>
        <w:t>ą</w:t>
      </w:r>
      <w:r w:rsidR="00EB35F8" w:rsidRPr="00BC339D">
        <w:rPr>
          <w:b/>
          <w:bCs/>
          <w:szCs w:val="24"/>
        </w:rPr>
        <w:t>as</w:t>
      </w:r>
      <w:proofErr w:type="spellEnd"/>
      <w:r w:rsidR="00EB35F8" w:rsidRPr="00BC339D">
        <w:rPr>
          <w:szCs w:val="24"/>
        </w:rPr>
        <w:t xml:space="preserve">, </w:t>
      </w:r>
      <w:r w:rsidR="00EB35F8" w:rsidRPr="00BC339D">
        <w:rPr>
          <w:strike/>
          <w:color w:val="000000"/>
        </w:rPr>
        <w:t>pirmininko pavaduotoju turi būti renkamas nevyriausybinių organizacijų atstovas.</w:t>
      </w:r>
      <w:r w:rsidR="00EB35F8" w:rsidRPr="00BC339D">
        <w:rPr>
          <w:szCs w:val="24"/>
        </w:rPr>
        <w:t xml:space="preserve"> </w:t>
      </w:r>
      <w:r w:rsidR="00EB35F8" w:rsidRPr="00BC339D">
        <w:rPr>
          <w:strike/>
          <w:color w:val="000000"/>
        </w:rPr>
        <w:t>Savivaldybės nevyriausybinių organizacijų tarybos pirmininku išrinkus nevyriausybinių organizacijų atstovą, pirmininko pavaduotoju renkamas savivaldybės institucijos ar įstaigos atstovas</w:t>
      </w:r>
      <w:r w:rsidR="00EB35F8" w:rsidRPr="00BC339D">
        <w:rPr>
          <w:color w:val="000000"/>
        </w:rPr>
        <w:t>.</w:t>
      </w:r>
      <w:r w:rsidRPr="00BC339D">
        <w:rPr>
          <w:szCs w:val="24"/>
        </w:rPr>
        <w:t>“</w:t>
      </w:r>
    </w:p>
    <w:p w14:paraId="375ADBCF" w14:textId="3801A6D2" w:rsidR="00BC339D" w:rsidRPr="00BC339D" w:rsidRDefault="00BC339D" w:rsidP="00A16BD2">
      <w:pPr>
        <w:pStyle w:val="Sraopastraipa"/>
        <w:tabs>
          <w:tab w:val="left" w:pos="1134"/>
        </w:tabs>
        <w:spacing w:line="360" w:lineRule="auto"/>
        <w:ind w:left="-142" w:firstLine="851"/>
        <w:rPr>
          <w:bCs/>
          <w:color w:val="000000"/>
          <w:szCs w:val="24"/>
        </w:rPr>
      </w:pPr>
      <w:r w:rsidRPr="00BC339D">
        <w:rPr>
          <w:bCs/>
          <w:color w:val="000000"/>
          <w:szCs w:val="24"/>
        </w:rPr>
        <w:t>2.</w:t>
      </w:r>
      <w:r w:rsidRPr="00BC339D">
        <w:rPr>
          <w:bCs/>
          <w:color w:val="000000"/>
          <w:szCs w:val="24"/>
        </w:rPr>
        <w:tab/>
      </w:r>
      <w:r w:rsidR="00F944BB" w:rsidRPr="00BC339D">
        <w:rPr>
          <w:bCs/>
          <w:color w:val="000000"/>
          <w:szCs w:val="24"/>
        </w:rPr>
        <w:t>Pakeisti 6 straipsnio 6 dalį ir ją išdėstyti taip:</w:t>
      </w:r>
    </w:p>
    <w:p w14:paraId="26E8BE15" w14:textId="59E71E9B" w:rsidR="00BC339D" w:rsidRDefault="00F944BB" w:rsidP="00251DCB">
      <w:pPr>
        <w:pStyle w:val="Sraopastraipa"/>
        <w:spacing w:line="360" w:lineRule="auto"/>
        <w:ind w:left="0" w:firstLine="709"/>
        <w:jc w:val="both"/>
      </w:pPr>
      <w:r w:rsidRPr="00251DCB">
        <w:rPr>
          <w:bCs/>
          <w:color w:val="000000"/>
          <w:szCs w:val="24"/>
        </w:rPr>
        <w:t xml:space="preserve">„6. </w:t>
      </w:r>
      <w:r w:rsidR="00FB3AB3" w:rsidRPr="00251DCB">
        <w:rPr>
          <w:color w:val="000000"/>
          <w:szCs w:val="24"/>
          <w:lang w:eastAsia="lt-LT"/>
        </w:rPr>
        <w:t xml:space="preserve">Savivaldybės, kurios teritorijoje yra iki 100 000 gyventojų, tarybos sprendimu </w:t>
      </w:r>
      <w:r w:rsidR="00FB3AB3" w:rsidRPr="00CE5784">
        <w:rPr>
          <w:strike/>
          <w:lang w:eastAsia="lt-LT"/>
        </w:rPr>
        <w:t>suderintu su savivaldybės teritorijoje veikiančiomis  bendruomeninėmis organizacijomis</w:t>
      </w:r>
      <w:r w:rsidR="00FB3AB3" w:rsidRPr="00483706">
        <w:rPr>
          <w:b/>
          <w:bCs/>
          <w:strike/>
          <w:lang w:eastAsia="lt-LT"/>
        </w:rPr>
        <w:t>,</w:t>
      </w:r>
      <w:r w:rsidR="00FB3AB3" w:rsidRPr="002E7D9C">
        <w:rPr>
          <w:b/>
          <w:bCs/>
          <w:lang w:eastAsia="lt-LT"/>
        </w:rPr>
        <w:t xml:space="preserve">  </w:t>
      </w:r>
      <w:r w:rsidR="00447E9D">
        <w:rPr>
          <w:b/>
          <w:bCs/>
          <w:lang w:eastAsia="lt-LT"/>
        </w:rPr>
        <w:t>s</w:t>
      </w:r>
      <w:r w:rsidR="00447E9D" w:rsidRPr="00B50027">
        <w:t xml:space="preserve">avivaldybės </w:t>
      </w:r>
      <w:r w:rsidR="00251DCB" w:rsidRPr="00B50027">
        <w:t>nevyriausybinių organizacijų tarybai gali būti pavesta atlikti ir savivaldybės bendruomeninių organizacijų tarybos funkcijas</w:t>
      </w:r>
      <w:r w:rsidR="00251DCB">
        <w:t xml:space="preserve"> </w:t>
      </w:r>
      <w:r w:rsidR="00251DCB" w:rsidRPr="00310B40">
        <w:rPr>
          <w:b/>
          <w:bCs/>
        </w:rPr>
        <w:t>Bendruomeninių organizacijų plėtros įstatymo 8 straipsnio 6 dalyje nustatyta tvarka</w:t>
      </w:r>
      <w:r w:rsidR="00251DCB" w:rsidRPr="00B50027">
        <w:t>.</w:t>
      </w:r>
      <w:r w:rsidR="00FB3AB3" w:rsidRPr="00251DCB">
        <w:t>“</w:t>
      </w:r>
    </w:p>
    <w:p w14:paraId="36854551" w14:textId="77777777" w:rsidR="00251DCB" w:rsidRPr="00251DCB" w:rsidRDefault="00251DCB" w:rsidP="00251DCB">
      <w:pPr>
        <w:pStyle w:val="Sraopastraipa"/>
        <w:spacing w:line="360" w:lineRule="auto"/>
        <w:ind w:left="0" w:firstLine="709"/>
        <w:jc w:val="both"/>
      </w:pPr>
    </w:p>
    <w:p w14:paraId="12229880" w14:textId="77777777" w:rsidR="00BC339D" w:rsidRPr="00251DCB" w:rsidRDefault="00BC339D" w:rsidP="00A12AB6">
      <w:pPr>
        <w:spacing w:line="360" w:lineRule="auto"/>
        <w:ind w:left="721"/>
        <w:jc w:val="both"/>
        <w:rPr>
          <w:b/>
          <w:bCs/>
          <w:color w:val="000000"/>
        </w:rPr>
      </w:pPr>
      <w:r w:rsidRPr="00251DCB">
        <w:rPr>
          <w:b/>
          <w:bCs/>
          <w:color w:val="000000"/>
        </w:rPr>
        <w:t>4 straipsnis. 7 straipsnio pakeitimas</w:t>
      </w:r>
    </w:p>
    <w:p w14:paraId="5732F3B4" w14:textId="5802DA34" w:rsidR="00A12AB6" w:rsidRPr="002E7D9C" w:rsidRDefault="00BC339D" w:rsidP="00A12AB6">
      <w:pPr>
        <w:spacing w:line="360" w:lineRule="auto"/>
        <w:ind w:left="721"/>
        <w:jc w:val="both"/>
        <w:rPr>
          <w:color w:val="000000"/>
        </w:rPr>
      </w:pPr>
      <w:r w:rsidRPr="00CE5784">
        <w:rPr>
          <w:color w:val="000000"/>
        </w:rPr>
        <w:t xml:space="preserve">1. </w:t>
      </w:r>
      <w:r w:rsidR="00A12AB6" w:rsidRPr="00483706">
        <w:rPr>
          <w:color w:val="000000"/>
        </w:rPr>
        <w:t>Pakeisti 7 straipsnio 2 dalį ir ją išdėstyti taip:</w:t>
      </w:r>
    </w:p>
    <w:p w14:paraId="65566FA6" w14:textId="4E050B75" w:rsidR="00A12AB6" w:rsidRPr="002E7D9C" w:rsidRDefault="00A12AB6" w:rsidP="00251DCB">
      <w:pPr>
        <w:spacing w:line="360" w:lineRule="auto"/>
        <w:ind w:firstLine="720"/>
        <w:jc w:val="both"/>
        <w:rPr>
          <w:color w:val="000000"/>
          <w:szCs w:val="24"/>
          <w:lang w:eastAsia="en-GB"/>
        </w:rPr>
      </w:pPr>
      <w:r w:rsidRPr="002E7D9C">
        <w:rPr>
          <w:color w:val="000000"/>
        </w:rPr>
        <w:t>„</w:t>
      </w:r>
      <w:r w:rsidRPr="00251DCB">
        <w:rPr>
          <w:color w:val="000000"/>
        </w:rPr>
        <w:t xml:space="preserve">2. </w:t>
      </w:r>
      <w:r w:rsidRPr="00CE5784">
        <w:rPr>
          <w:color w:val="000000"/>
          <w:szCs w:val="24"/>
          <w:lang w:eastAsia="en-GB"/>
        </w:rPr>
        <w:t xml:space="preserve">Nevyriausybinėms organizacijoms finansavimą pagal įgyvendinamas programas ir priemones skiria asignavimų valdytojai. </w:t>
      </w:r>
      <w:r w:rsidR="00BC339D" w:rsidRPr="00251DCB">
        <w:rPr>
          <w:b/>
          <w:bCs/>
          <w:color w:val="000000"/>
          <w:szCs w:val="24"/>
          <w:lang w:eastAsia="en-GB"/>
        </w:rPr>
        <w:t>Asignavimų valdytojai, įgyvendinantys socialinės, nevyriausybinių organizacijų plėtros</w:t>
      </w:r>
      <w:r w:rsidR="00D44C8B">
        <w:rPr>
          <w:b/>
          <w:bCs/>
          <w:color w:val="000000"/>
          <w:szCs w:val="24"/>
          <w:lang w:eastAsia="en-GB"/>
        </w:rPr>
        <w:t>, žmogaus teisių apsaugos</w:t>
      </w:r>
      <w:r w:rsidR="00BC339D" w:rsidRPr="00251DCB">
        <w:rPr>
          <w:b/>
          <w:bCs/>
          <w:color w:val="000000"/>
          <w:szCs w:val="24"/>
          <w:lang w:eastAsia="en-GB"/>
        </w:rPr>
        <w:t xml:space="preserve"> </w:t>
      </w:r>
      <w:r w:rsidR="0006304C">
        <w:rPr>
          <w:b/>
          <w:bCs/>
          <w:color w:val="000000"/>
          <w:szCs w:val="24"/>
          <w:lang w:eastAsia="en-GB"/>
        </w:rPr>
        <w:t>arba</w:t>
      </w:r>
      <w:r w:rsidR="0006304C" w:rsidRPr="00251DCB">
        <w:rPr>
          <w:b/>
          <w:bCs/>
          <w:color w:val="000000"/>
          <w:szCs w:val="24"/>
          <w:lang w:eastAsia="en-GB"/>
        </w:rPr>
        <w:t xml:space="preserve"> </w:t>
      </w:r>
      <w:r w:rsidR="00BC339D" w:rsidRPr="00251DCB">
        <w:rPr>
          <w:b/>
          <w:bCs/>
          <w:color w:val="000000"/>
          <w:szCs w:val="24"/>
          <w:lang w:eastAsia="en-GB"/>
        </w:rPr>
        <w:t xml:space="preserve">švietimo politikos srities programas </w:t>
      </w:r>
      <w:r w:rsidR="008D3B04">
        <w:rPr>
          <w:b/>
          <w:bCs/>
          <w:color w:val="000000"/>
          <w:szCs w:val="24"/>
          <w:lang w:eastAsia="en-GB"/>
        </w:rPr>
        <w:t>bei</w:t>
      </w:r>
      <w:r w:rsidR="00BC339D" w:rsidRPr="00251DCB">
        <w:rPr>
          <w:b/>
          <w:bCs/>
          <w:color w:val="000000"/>
          <w:szCs w:val="24"/>
          <w:lang w:eastAsia="en-GB"/>
        </w:rPr>
        <w:t xml:space="preserve"> priemones, gali įgalioti viešąją įstaigą Europos socialinio fondo agentūrą administruoti </w:t>
      </w:r>
      <w:r w:rsidR="00F51DB0">
        <w:rPr>
          <w:b/>
          <w:bCs/>
          <w:color w:val="000000"/>
          <w:szCs w:val="24"/>
          <w:lang w:eastAsia="en-GB"/>
        </w:rPr>
        <w:t>t</w:t>
      </w:r>
      <w:r w:rsidR="00BC339D" w:rsidRPr="00251DCB">
        <w:rPr>
          <w:b/>
          <w:bCs/>
          <w:color w:val="000000"/>
          <w:szCs w:val="24"/>
          <w:lang w:eastAsia="en-GB"/>
        </w:rPr>
        <w:t xml:space="preserve">as programas ir priemones, </w:t>
      </w:r>
      <w:r w:rsidR="00F51DB0" w:rsidRPr="00F51DB0">
        <w:rPr>
          <w:b/>
          <w:bCs/>
          <w:color w:val="000000"/>
          <w:szCs w:val="24"/>
          <w:lang w:eastAsia="en-GB"/>
        </w:rPr>
        <w:t>pagal kurias</w:t>
      </w:r>
      <w:r w:rsidR="00BC339D" w:rsidRPr="00251DCB">
        <w:rPr>
          <w:b/>
          <w:bCs/>
          <w:color w:val="000000"/>
          <w:szCs w:val="24"/>
          <w:lang w:eastAsia="en-GB"/>
        </w:rPr>
        <w:t xml:space="preserve"> skiriamas finansavimas nevyriausybinėms organizacijoms.</w:t>
      </w:r>
      <w:r w:rsidRPr="00251DCB">
        <w:t xml:space="preserve">“ </w:t>
      </w:r>
      <w:r w:rsidRPr="00CE5784">
        <w:rPr>
          <w:color w:val="000000"/>
          <w:szCs w:val="24"/>
          <w:lang w:eastAsia="en-GB"/>
        </w:rPr>
        <w:t> </w:t>
      </w:r>
    </w:p>
    <w:p w14:paraId="5F549CE7" w14:textId="0EB0C271" w:rsidR="00BC339D" w:rsidRPr="00CE5784" w:rsidRDefault="00BC339D" w:rsidP="00251DCB">
      <w:pPr>
        <w:spacing w:line="360" w:lineRule="auto"/>
        <w:ind w:firstLine="720"/>
        <w:jc w:val="both"/>
        <w:rPr>
          <w:color w:val="000000"/>
          <w:szCs w:val="24"/>
          <w:lang w:eastAsia="en-GB"/>
        </w:rPr>
      </w:pPr>
      <w:r w:rsidRPr="00BC339D">
        <w:rPr>
          <w:color w:val="000000"/>
          <w:szCs w:val="24"/>
          <w:lang w:eastAsia="en-GB"/>
        </w:rPr>
        <w:t>2. Papildyti 7 straipsn</w:t>
      </w:r>
      <w:r w:rsidR="00F51DB0">
        <w:rPr>
          <w:color w:val="000000"/>
          <w:szCs w:val="24"/>
          <w:lang w:eastAsia="en-GB"/>
        </w:rPr>
        <w:t>į</w:t>
      </w:r>
      <w:r w:rsidRPr="00BC339D">
        <w:rPr>
          <w:color w:val="000000"/>
          <w:szCs w:val="24"/>
          <w:lang w:eastAsia="en-GB"/>
        </w:rPr>
        <w:t xml:space="preserve"> 2</w:t>
      </w:r>
      <w:r w:rsidRPr="00251DCB">
        <w:rPr>
          <w:color w:val="000000"/>
          <w:szCs w:val="24"/>
          <w:vertAlign w:val="superscript"/>
          <w:lang w:eastAsia="en-GB"/>
        </w:rPr>
        <w:t>1</w:t>
      </w:r>
      <w:r w:rsidRPr="00CE5784">
        <w:rPr>
          <w:color w:val="000000"/>
          <w:szCs w:val="24"/>
          <w:lang w:eastAsia="en-GB"/>
        </w:rPr>
        <w:t xml:space="preserve"> dalimi:</w:t>
      </w:r>
    </w:p>
    <w:p w14:paraId="2A2B7D29" w14:textId="00234EB2" w:rsidR="00F51DB0" w:rsidRPr="002E7D9C" w:rsidRDefault="00BC339D" w:rsidP="00F51DB0">
      <w:pPr>
        <w:spacing w:line="360" w:lineRule="auto"/>
        <w:ind w:firstLine="720"/>
        <w:jc w:val="both"/>
        <w:rPr>
          <w:color w:val="000000"/>
          <w:szCs w:val="24"/>
          <w:lang w:eastAsia="en-GB"/>
        </w:rPr>
      </w:pPr>
      <w:r w:rsidRPr="00CE5784">
        <w:rPr>
          <w:color w:val="000000"/>
          <w:szCs w:val="24"/>
          <w:lang w:eastAsia="en-GB"/>
        </w:rPr>
        <w:t>„</w:t>
      </w:r>
      <w:r w:rsidRPr="00251DCB">
        <w:rPr>
          <w:b/>
          <w:bCs/>
          <w:color w:val="000000"/>
          <w:szCs w:val="24"/>
          <w:lang w:eastAsia="en-GB"/>
        </w:rPr>
        <w:t>2</w:t>
      </w:r>
      <w:r w:rsidRPr="00251DCB">
        <w:rPr>
          <w:b/>
          <w:bCs/>
          <w:color w:val="000000"/>
          <w:szCs w:val="24"/>
          <w:vertAlign w:val="superscript"/>
          <w:lang w:eastAsia="en-GB"/>
        </w:rPr>
        <w:t>1</w:t>
      </w:r>
      <w:r w:rsidRPr="00251DCB">
        <w:rPr>
          <w:b/>
          <w:bCs/>
          <w:color w:val="000000"/>
          <w:szCs w:val="24"/>
          <w:lang w:eastAsia="en-GB"/>
        </w:rPr>
        <w:t>. Viešosios įstaigos Europos socialinio fondo agentūros veikla</w:t>
      </w:r>
      <w:r w:rsidR="00F51DB0">
        <w:rPr>
          <w:b/>
          <w:bCs/>
          <w:color w:val="000000"/>
          <w:szCs w:val="24"/>
          <w:lang w:eastAsia="en-GB"/>
        </w:rPr>
        <w:t>,</w:t>
      </w:r>
      <w:r w:rsidRPr="00251DCB">
        <w:rPr>
          <w:b/>
          <w:bCs/>
          <w:color w:val="000000"/>
          <w:szCs w:val="24"/>
          <w:lang w:eastAsia="en-GB"/>
        </w:rPr>
        <w:t xml:space="preserve"> atliekant šio straipsnio 2 dalyje nurodytas funkcijas</w:t>
      </w:r>
      <w:r w:rsidR="00F51DB0">
        <w:rPr>
          <w:b/>
          <w:bCs/>
          <w:color w:val="000000"/>
          <w:szCs w:val="24"/>
          <w:lang w:eastAsia="en-GB"/>
        </w:rPr>
        <w:t>,</w:t>
      </w:r>
      <w:r w:rsidRPr="00251DCB">
        <w:rPr>
          <w:b/>
          <w:bCs/>
          <w:color w:val="000000"/>
          <w:szCs w:val="24"/>
          <w:lang w:eastAsia="en-GB"/>
        </w:rPr>
        <w:t xml:space="preserve"> finansuojama iš asignavimų valdytojams skirtų valstybės biudžeto asignavimų ir (arba) kitų lėšų.</w:t>
      </w:r>
      <w:r w:rsidRPr="00CE5784">
        <w:rPr>
          <w:color w:val="000000"/>
          <w:szCs w:val="24"/>
          <w:lang w:eastAsia="en-GB"/>
        </w:rPr>
        <w:t>“</w:t>
      </w:r>
    </w:p>
    <w:p w14:paraId="166F3D09" w14:textId="77777777" w:rsidR="00BC339D" w:rsidRPr="00BC339D" w:rsidRDefault="00BC339D" w:rsidP="00A12AB6">
      <w:pPr>
        <w:ind w:firstLine="720"/>
        <w:jc w:val="both"/>
        <w:rPr>
          <w:color w:val="000000"/>
          <w:szCs w:val="24"/>
        </w:rPr>
      </w:pPr>
    </w:p>
    <w:p w14:paraId="7D499C7C" w14:textId="5680D60C" w:rsidR="00AF6BF9" w:rsidRPr="002E7D9C" w:rsidRDefault="00A12AB6" w:rsidP="00A12AB6">
      <w:pPr>
        <w:spacing w:line="360" w:lineRule="auto"/>
        <w:ind w:left="721"/>
        <w:jc w:val="both"/>
        <w:rPr>
          <w:b/>
          <w:szCs w:val="24"/>
        </w:rPr>
      </w:pPr>
      <w:r w:rsidRPr="00BC339D">
        <w:rPr>
          <w:b/>
          <w:szCs w:val="24"/>
          <w:lang w:eastAsia="lt-LT"/>
        </w:rPr>
        <w:t>5</w:t>
      </w:r>
      <w:r w:rsidR="0043092C" w:rsidRPr="00BC339D">
        <w:rPr>
          <w:b/>
          <w:szCs w:val="24"/>
          <w:lang w:eastAsia="lt-LT"/>
        </w:rPr>
        <w:t xml:space="preserve"> straipsnis. </w:t>
      </w:r>
      <w:r w:rsidR="00AF6BF9" w:rsidRPr="00251DCB">
        <w:rPr>
          <w:b/>
          <w:szCs w:val="24"/>
          <w:lang w:eastAsia="lt-LT"/>
        </w:rPr>
        <w:t>8</w:t>
      </w:r>
      <w:r w:rsidR="00AF6BF9" w:rsidRPr="00CE5784">
        <w:rPr>
          <w:b/>
          <w:szCs w:val="24"/>
        </w:rPr>
        <w:t xml:space="preserve"> straipsnio pakeitimas</w:t>
      </w:r>
    </w:p>
    <w:p w14:paraId="0C054B5E" w14:textId="712364A6" w:rsidR="00AF6BF9" w:rsidRPr="00BC339D" w:rsidRDefault="00967E99" w:rsidP="00FC23E5">
      <w:pPr>
        <w:spacing w:line="360" w:lineRule="auto"/>
        <w:ind w:left="720"/>
        <w:jc w:val="both"/>
        <w:rPr>
          <w:bCs/>
          <w:color w:val="000000"/>
          <w:szCs w:val="24"/>
        </w:rPr>
      </w:pPr>
      <w:r w:rsidRPr="00BC339D">
        <w:rPr>
          <w:bCs/>
          <w:color w:val="000000"/>
          <w:szCs w:val="24"/>
        </w:rPr>
        <w:t>Pakeisti 8 straipsnį ir jį išdėstyti taip:</w:t>
      </w:r>
    </w:p>
    <w:p w14:paraId="61115677" w14:textId="2AB09154" w:rsidR="00620BB1" w:rsidRPr="00BC339D" w:rsidRDefault="008B26AA" w:rsidP="00620BB1">
      <w:pPr>
        <w:spacing w:line="360" w:lineRule="auto"/>
        <w:ind w:firstLine="720"/>
        <w:jc w:val="both"/>
        <w:rPr>
          <w:b/>
          <w:szCs w:val="24"/>
          <w:lang w:eastAsia="lt-LT"/>
        </w:rPr>
      </w:pPr>
      <w:r w:rsidRPr="00BC339D">
        <w:rPr>
          <w:b/>
          <w:szCs w:val="24"/>
          <w:lang w:eastAsia="lt-LT"/>
        </w:rPr>
        <w:lastRenderedPageBreak/>
        <w:t>„</w:t>
      </w:r>
      <w:r w:rsidRPr="00BC339D">
        <w:rPr>
          <w:bCs/>
          <w:szCs w:val="24"/>
          <w:lang w:eastAsia="lt-LT"/>
        </w:rPr>
        <w:t>8 straipsnis.</w:t>
      </w:r>
      <w:r w:rsidRPr="00BC339D">
        <w:rPr>
          <w:b/>
          <w:szCs w:val="24"/>
          <w:lang w:eastAsia="lt-LT"/>
        </w:rPr>
        <w:t xml:space="preserve"> </w:t>
      </w:r>
      <w:r w:rsidR="0043092C" w:rsidRPr="00BC339D">
        <w:rPr>
          <w:bCs/>
          <w:szCs w:val="24"/>
          <w:lang w:eastAsia="lt-LT"/>
        </w:rPr>
        <w:t>Viešosios naudos nevyriausybinių organizacijų finansavimas</w:t>
      </w:r>
      <w:r w:rsidR="0025486A" w:rsidRPr="00BC339D">
        <w:rPr>
          <w:b/>
          <w:szCs w:val="24"/>
          <w:lang w:eastAsia="lt-LT"/>
        </w:rPr>
        <w:t xml:space="preserve"> ir </w:t>
      </w:r>
      <w:r w:rsidR="00620BB1">
        <w:rPr>
          <w:b/>
          <w:szCs w:val="24"/>
          <w:lang w:eastAsia="lt-LT"/>
        </w:rPr>
        <w:t xml:space="preserve">nevyriausybinių organizacijų </w:t>
      </w:r>
      <w:r w:rsidR="00C87F22" w:rsidRPr="00BC339D">
        <w:rPr>
          <w:b/>
          <w:szCs w:val="24"/>
          <w:lang w:eastAsia="lt-LT"/>
        </w:rPr>
        <w:t xml:space="preserve">pripažinimas viešosios naudos </w:t>
      </w:r>
      <w:r w:rsidR="00620BB1">
        <w:rPr>
          <w:b/>
          <w:szCs w:val="24"/>
          <w:lang w:eastAsia="lt-LT"/>
        </w:rPr>
        <w:t>nevyriausybinėmis organizacijomis</w:t>
      </w:r>
    </w:p>
    <w:p w14:paraId="46C07D87" w14:textId="1A324458" w:rsidR="00FE225D" w:rsidRPr="00BC339D" w:rsidRDefault="00C02E4D" w:rsidP="00FC23E5">
      <w:pPr>
        <w:spacing w:line="360" w:lineRule="auto"/>
        <w:ind w:firstLine="720"/>
        <w:jc w:val="both"/>
        <w:rPr>
          <w:szCs w:val="24"/>
          <w:lang w:eastAsia="lt-LT"/>
        </w:rPr>
      </w:pPr>
      <w:r w:rsidRPr="00BC339D">
        <w:rPr>
          <w:b/>
          <w:bCs/>
          <w:szCs w:val="24"/>
          <w:lang w:eastAsia="lt-LT"/>
        </w:rPr>
        <w:t>1</w:t>
      </w:r>
      <w:r w:rsidRPr="00BC339D">
        <w:rPr>
          <w:szCs w:val="24"/>
          <w:lang w:eastAsia="lt-LT"/>
        </w:rPr>
        <w:t xml:space="preserve">. </w:t>
      </w:r>
      <w:r w:rsidR="0043092C" w:rsidRPr="00BC339D">
        <w:rPr>
          <w:szCs w:val="24"/>
          <w:lang w:eastAsia="lt-LT"/>
        </w:rPr>
        <w:t>Asignavimų valdytojai,</w:t>
      </w:r>
      <w:r w:rsidR="0043092C" w:rsidRPr="00BC339D">
        <w:rPr>
          <w:i/>
          <w:szCs w:val="24"/>
        </w:rPr>
        <w:t xml:space="preserve"> </w:t>
      </w:r>
      <w:r w:rsidR="0043092C" w:rsidRPr="00BC339D">
        <w:rPr>
          <w:szCs w:val="24"/>
        </w:rPr>
        <w:t>skirstydami nevyriausybinių organizacijų veiklos finansavimo lėšas</w:t>
      </w:r>
      <w:r w:rsidR="0043092C" w:rsidRPr="00BC339D">
        <w:rPr>
          <w:szCs w:val="24"/>
          <w:lang w:eastAsia="lt-LT"/>
        </w:rPr>
        <w:t>, gali numatyti, kad viešosios naudos nevyriausybinėms organizacijoms teikiamas prioritetas. Nevyriausybinės organizacijos pripažįstamos viešosios naudos nevyriausybinėmis organizacijomis Vyriausybės įgaliotos institucijos nustatyta tvarka.</w:t>
      </w:r>
    </w:p>
    <w:p w14:paraId="10935B18" w14:textId="40B8F1A8" w:rsidR="0025486A" w:rsidRPr="00BC339D" w:rsidRDefault="00C02E4D" w:rsidP="00FC23E5">
      <w:pPr>
        <w:spacing w:line="360" w:lineRule="auto"/>
        <w:ind w:firstLine="720"/>
        <w:jc w:val="both"/>
        <w:rPr>
          <w:b/>
          <w:bCs/>
          <w:szCs w:val="24"/>
          <w:lang w:eastAsia="lt-LT"/>
        </w:rPr>
      </w:pPr>
      <w:r w:rsidRPr="00251DCB">
        <w:rPr>
          <w:b/>
          <w:bCs/>
          <w:szCs w:val="24"/>
          <w:lang w:eastAsia="lt-LT"/>
        </w:rPr>
        <w:t>2</w:t>
      </w:r>
      <w:r w:rsidR="0025486A" w:rsidRPr="00251DCB">
        <w:rPr>
          <w:b/>
          <w:bCs/>
          <w:szCs w:val="24"/>
          <w:lang w:eastAsia="lt-LT"/>
        </w:rPr>
        <w:t>.</w:t>
      </w:r>
      <w:r w:rsidR="00786562" w:rsidRPr="00251DCB">
        <w:rPr>
          <w:b/>
          <w:bCs/>
          <w:szCs w:val="24"/>
          <w:lang w:eastAsia="lt-LT"/>
        </w:rPr>
        <w:t xml:space="preserve"> </w:t>
      </w:r>
      <w:r w:rsidR="00DE25AD" w:rsidRPr="00CE5784">
        <w:rPr>
          <w:b/>
          <w:bCs/>
          <w:szCs w:val="24"/>
          <w:lang w:eastAsia="lt-LT"/>
        </w:rPr>
        <w:t xml:space="preserve">Viešosios naudos nevyriausybine organizacija pripažįstama </w:t>
      </w:r>
      <w:r w:rsidR="00DE25AD" w:rsidRPr="00F55B4C">
        <w:rPr>
          <w:b/>
          <w:bCs/>
          <w:szCs w:val="24"/>
          <w:lang w:eastAsia="lt-LT"/>
        </w:rPr>
        <w:t>nevyriausybinė organizacija, kuri</w:t>
      </w:r>
      <w:r w:rsidR="0025486A" w:rsidRPr="00BC339D">
        <w:rPr>
          <w:b/>
          <w:bCs/>
          <w:szCs w:val="24"/>
        </w:rPr>
        <w:t>:</w:t>
      </w:r>
    </w:p>
    <w:p w14:paraId="5DCE2BF7" w14:textId="23D8708E" w:rsidR="0023088E" w:rsidRPr="00D44C8B" w:rsidRDefault="005455AC" w:rsidP="00D44C8B">
      <w:pPr>
        <w:spacing w:line="360" w:lineRule="auto"/>
        <w:ind w:firstLine="709"/>
        <w:jc w:val="both"/>
        <w:rPr>
          <w:b/>
        </w:rPr>
      </w:pPr>
      <w:bookmarkStart w:id="1" w:name="_Hlk85640132"/>
      <w:r w:rsidRPr="00BC339D">
        <w:rPr>
          <w:b/>
          <w:bCs/>
        </w:rPr>
        <w:t>1)</w:t>
      </w:r>
      <w:r w:rsidRPr="00BC339D">
        <w:rPr>
          <w:b/>
          <w:bCs/>
          <w:szCs w:val="24"/>
          <w:lang w:eastAsia="lt-LT"/>
        </w:rPr>
        <w:t xml:space="preserve"> </w:t>
      </w:r>
      <w:bookmarkStart w:id="2" w:name="_Hlk90030525"/>
      <w:bookmarkEnd w:id="1"/>
      <w:r w:rsidR="00D44C8B" w:rsidRPr="00D44C8B">
        <w:rPr>
          <w:b/>
          <w:szCs w:val="24"/>
          <w:lang w:eastAsia="lt-LT"/>
        </w:rPr>
        <w:t xml:space="preserve">vykdo veiklas, kurių </w:t>
      </w:r>
      <w:r w:rsidR="00D44C8B" w:rsidRPr="00D44C8B">
        <w:rPr>
          <w:b/>
        </w:rPr>
        <w:t>daugiau nei pusė teikia naudą visuomenei ar jos daliai</w:t>
      </w:r>
      <w:r w:rsidR="00D44C8B" w:rsidRPr="00D44C8B">
        <w:rPr>
          <w:b/>
          <w:szCs w:val="24"/>
          <w:lang w:eastAsia="lt-LT"/>
        </w:rPr>
        <w:t xml:space="preserve"> ir kurios veikla yra nukreipta į </w:t>
      </w:r>
      <w:r w:rsidR="00D44C8B" w:rsidRPr="00D44C8B">
        <w:rPr>
          <w:b/>
        </w:rPr>
        <w:t>vaiko gerovės didinimą, neįgaliųjų apsaugą, moterų ir vyrų lygių galimybių, žmogaus teisių apsaugą, šeimų stiprinimą, socialinės atskirties ir skurdo mažinimą, švietimo ir mokslo skatinimą, humanitarinės pagalbos teikimą, sveikatos apsaugą ir aplinkos apsaugą</w:t>
      </w:r>
      <w:bookmarkEnd w:id="2"/>
      <w:r w:rsidR="0023088E" w:rsidRPr="00D44C8B">
        <w:rPr>
          <w:b/>
        </w:rPr>
        <w:t>;</w:t>
      </w:r>
    </w:p>
    <w:p w14:paraId="52575483" w14:textId="77777777" w:rsidR="0023088E" w:rsidRPr="0023088E" w:rsidRDefault="0023088E" w:rsidP="0023088E">
      <w:pPr>
        <w:spacing w:line="360" w:lineRule="auto"/>
        <w:ind w:firstLine="709"/>
        <w:jc w:val="both"/>
        <w:rPr>
          <w:b/>
          <w:bCs/>
        </w:rPr>
      </w:pPr>
      <w:r w:rsidRPr="0023088E">
        <w:rPr>
          <w:b/>
          <w:bCs/>
          <w:lang w:val="en-US"/>
        </w:rPr>
        <w:t xml:space="preserve">2) </w:t>
      </w:r>
      <w:r w:rsidRPr="0023088E">
        <w:rPr>
          <w:b/>
          <w:bCs/>
        </w:rPr>
        <w:t xml:space="preserve">yra įregistravusi nevyriausybinės organizacijos žymą Juridinių asmenų </w:t>
      </w:r>
      <w:proofErr w:type="gramStart"/>
      <w:r w:rsidRPr="0023088E">
        <w:rPr>
          <w:b/>
          <w:bCs/>
        </w:rPr>
        <w:t>registre;</w:t>
      </w:r>
      <w:proofErr w:type="gramEnd"/>
    </w:p>
    <w:p w14:paraId="7B521395" w14:textId="612EAFF3" w:rsidR="0023088E" w:rsidRPr="008E1A3A" w:rsidRDefault="0023088E" w:rsidP="0023088E">
      <w:pPr>
        <w:tabs>
          <w:tab w:val="left" w:pos="851"/>
        </w:tabs>
        <w:spacing w:line="360" w:lineRule="auto"/>
        <w:ind w:firstLine="709"/>
        <w:jc w:val="both"/>
        <w:rPr>
          <w:b/>
          <w:bCs/>
        </w:rPr>
      </w:pPr>
      <w:r w:rsidRPr="0023088E">
        <w:rPr>
          <w:b/>
          <w:bCs/>
          <w:lang w:val="en-US"/>
        </w:rPr>
        <w:t xml:space="preserve">3) </w:t>
      </w:r>
      <w:r w:rsidRPr="0023088E">
        <w:rPr>
          <w:b/>
          <w:bCs/>
        </w:rPr>
        <w:t xml:space="preserve">Juridinių asmenų registrui teisės aktų nustatyta tvarka yra pateikusi metinių finansinių ataskaitų rinkinį ir veiklos </w:t>
      </w:r>
      <w:r w:rsidRPr="008E1A3A">
        <w:rPr>
          <w:b/>
          <w:bCs/>
        </w:rPr>
        <w:t>ataskaitą</w:t>
      </w:r>
      <w:r w:rsidR="008E1A3A" w:rsidRPr="008E1A3A">
        <w:rPr>
          <w:b/>
          <w:bCs/>
        </w:rPr>
        <w:t xml:space="preserve"> už praėjusius finansinius </w:t>
      </w:r>
      <w:proofErr w:type="gramStart"/>
      <w:r w:rsidR="008E1A3A" w:rsidRPr="008E1A3A">
        <w:rPr>
          <w:b/>
          <w:bCs/>
        </w:rPr>
        <w:t>metus</w:t>
      </w:r>
      <w:r w:rsidRPr="008E1A3A">
        <w:rPr>
          <w:b/>
          <w:bCs/>
        </w:rPr>
        <w:t>;</w:t>
      </w:r>
      <w:proofErr w:type="gramEnd"/>
    </w:p>
    <w:p w14:paraId="1AAE5732" w14:textId="32FD841E" w:rsidR="00ED44CA" w:rsidRPr="00C970AE" w:rsidRDefault="008D22FE" w:rsidP="00071169">
      <w:pPr>
        <w:tabs>
          <w:tab w:val="left" w:pos="851"/>
        </w:tabs>
        <w:spacing w:line="360" w:lineRule="auto"/>
        <w:ind w:firstLine="709"/>
        <w:jc w:val="both"/>
        <w:rPr>
          <w:b/>
          <w:bCs/>
        </w:rPr>
      </w:pPr>
      <w:r w:rsidRPr="00C970AE">
        <w:rPr>
          <w:b/>
          <w:bCs/>
        </w:rPr>
        <w:t>4</w:t>
      </w:r>
      <w:r w:rsidR="003D2881" w:rsidRPr="00C970AE">
        <w:rPr>
          <w:b/>
          <w:bCs/>
        </w:rPr>
        <w:t>)</w:t>
      </w:r>
      <w:r w:rsidR="008B26AA" w:rsidRPr="00C970AE">
        <w:rPr>
          <w:b/>
          <w:bCs/>
        </w:rPr>
        <w:t xml:space="preserve"> </w:t>
      </w:r>
      <w:r w:rsidR="001F034D" w:rsidRPr="00C970AE">
        <w:rPr>
          <w:b/>
          <w:bCs/>
        </w:rPr>
        <w:t>atitinka minimalius patikimo mokesčių mokėtojo kriterijus</w:t>
      </w:r>
      <w:r w:rsidR="00C970AE" w:rsidRPr="00C970AE">
        <w:rPr>
          <w:b/>
          <w:bCs/>
        </w:rPr>
        <w:t>;</w:t>
      </w:r>
    </w:p>
    <w:p w14:paraId="71568FF4" w14:textId="7F0A5236" w:rsidR="00493EF6" w:rsidRDefault="00C970AE" w:rsidP="00C970AE">
      <w:pPr>
        <w:spacing w:line="360" w:lineRule="auto"/>
        <w:ind w:firstLine="720"/>
        <w:jc w:val="both"/>
        <w:rPr>
          <w:b/>
          <w:bCs/>
        </w:rPr>
      </w:pPr>
      <w:r w:rsidRPr="00C970AE">
        <w:rPr>
          <w:b/>
          <w:bCs/>
        </w:rPr>
        <w:t>5) siekia išmatuojamo teigiamo socialinio poveikio visuomenei ar jos daliai, steigimo dokumente arba steigėjų patvirtintame dokumente yra patvirtinusi siekiamo socialinio poveikio tikslą (sprendžiama socialinė problema), matuojamus socialinio poveikio rodiklius, šių rodiklių matavimo metodiką ir kas metus vertina nevyriausybinės organizacijos veiklos socialinį poveikį, socialinio poveikio siekimo procesus organizuoja konsultuodamasi (suteikdama galimybę pateikti nuomonę ir pasiūlymus) su asmenimis, kuriems daromas socialinis poveikis organizacijos vykdoma veikla. Socialinio poveikio rezultatai turi būti patvirtinti nevyriausybinės organizacijos steigėjų ir skelbiami viešai.</w:t>
      </w:r>
    </w:p>
    <w:p w14:paraId="5E266115" w14:textId="68CDC428" w:rsidR="00493EF6" w:rsidRDefault="00C970AE" w:rsidP="00493EF6">
      <w:pPr>
        <w:spacing w:line="360" w:lineRule="auto"/>
        <w:ind w:firstLine="720"/>
        <w:jc w:val="both"/>
        <w:rPr>
          <w:b/>
          <w:bCs/>
          <w:lang w:val="en-US"/>
        </w:rPr>
      </w:pPr>
      <w:r w:rsidRPr="00C970AE">
        <w:rPr>
          <w:b/>
          <w:bCs/>
          <w:lang w:val="en-US"/>
        </w:rPr>
        <w:t xml:space="preserve">3. </w:t>
      </w:r>
      <w:r w:rsidRPr="00C970AE">
        <w:rPr>
          <w:b/>
          <w:bCs/>
        </w:rPr>
        <w:t xml:space="preserve">Vyriausybės įgaliota institucija, vertindama nevyriausybinės organizacijos, siekiančios būti pripažinta viešosios naudos nevyriausybine organizacija veiklą, vertina organizacijos </w:t>
      </w:r>
      <w:proofErr w:type="gramStart"/>
      <w:r w:rsidRPr="00C970AE">
        <w:rPr>
          <w:b/>
          <w:bCs/>
        </w:rPr>
        <w:t>įstatus,  Juridinių</w:t>
      </w:r>
      <w:proofErr w:type="gramEnd"/>
      <w:r w:rsidRPr="00C970AE">
        <w:rPr>
          <w:b/>
          <w:bCs/>
        </w:rPr>
        <w:t xml:space="preserve"> asmenų registrui pateiktas veiklos ataskaitas ir pateiktus vykdomos veiklos socialinio poveikio rezultatus.</w:t>
      </w:r>
    </w:p>
    <w:p w14:paraId="3FD82EA1" w14:textId="38EB1331" w:rsidR="00C970AE" w:rsidRPr="00C970AE" w:rsidRDefault="00493EF6" w:rsidP="00D43E05">
      <w:pPr>
        <w:spacing w:line="360" w:lineRule="auto"/>
        <w:ind w:firstLine="720"/>
        <w:jc w:val="both"/>
        <w:rPr>
          <w:b/>
          <w:bCs/>
        </w:rPr>
      </w:pPr>
      <w:r>
        <w:rPr>
          <w:b/>
          <w:bCs/>
        </w:rPr>
        <w:t>4</w:t>
      </w:r>
      <w:r w:rsidR="00C970AE" w:rsidRPr="00C970AE">
        <w:rPr>
          <w:b/>
          <w:bCs/>
        </w:rPr>
        <w:t>.  Viešosios naudos nevyriausybine organizacija negali būti pripažinta nevyriausybinė organizacija, kurios veikla teikia naudą atstovaujant ekonominės veiklos rūšis (vienoje ekonominės veiklos rūšies srityje veikiančių asmenų atstovavimą, vienos profesijos darbuotojų vienijimą, ekonominės veiklos reglamentavimą).“</w:t>
      </w:r>
    </w:p>
    <w:p w14:paraId="42C24B04" w14:textId="77777777" w:rsidR="00C970AE" w:rsidRDefault="00C970AE" w:rsidP="00071169">
      <w:pPr>
        <w:tabs>
          <w:tab w:val="left" w:pos="851"/>
        </w:tabs>
        <w:spacing w:line="360" w:lineRule="auto"/>
        <w:ind w:firstLine="709"/>
        <w:jc w:val="both"/>
      </w:pPr>
    </w:p>
    <w:p w14:paraId="037A03CB" w14:textId="77777777" w:rsidR="00071169" w:rsidRPr="00ED44CA" w:rsidRDefault="00071169" w:rsidP="00071169">
      <w:pPr>
        <w:tabs>
          <w:tab w:val="left" w:pos="851"/>
        </w:tabs>
        <w:spacing w:line="360" w:lineRule="auto"/>
        <w:ind w:firstLine="709"/>
        <w:jc w:val="both"/>
      </w:pPr>
    </w:p>
    <w:p w14:paraId="4CE0A9E7" w14:textId="2D7D74DB" w:rsidR="00FE225D" w:rsidRPr="00BC339D" w:rsidRDefault="00A12AB6" w:rsidP="00FC23E5">
      <w:pPr>
        <w:pStyle w:val="Sraopastraipa"/>
        <w:tabs>
          <w:tab w:val="left" w:pos="851"/>
        </w:tabs>
        <w:spacing w:line="360" w:lineRule="auto"/>
        <w:ind w:left="0" w:firstLine="709"/>
        <w:jc w:val="both"/>
        <w:rPr>
          <w:b/>
          <w:bCs/>
          <w:color w:val="000000"/>
          <w:szCs w:val="24"/>
        </w:rPr>
      </w:pPr>
      <w:r w:rsidRPr="002E7D9C">
        <w:rPr>
          <w:b/>
          <w:bCs/>
          <w:color w:val="000000"/>
          <w:szCs w:val="24"/>
        </w:rPr>
        <w:t>6</w:t>
      </w:r>
      <w:r w:rsidR="00A971C4" w:rsidRPr="00BC339D">
        <w:rPr>
          <w:b/>
          <w:bCs/>
          <w:color w:val="000000"/>
          <w:szCs w:val="24"/>
        </w:rPr>
        <w:t xml:space="preserve"> </w:t>
      </w:r>
      <w:r w:rsidR="008B26AA" w:rsidRPr="00BC339D">
        <w:rPr>
          <w:b/>
          <w:bCs/>
          <w:color w:val="000000"/>
          <w:szCs w:val="24"/>
        </w:rPr>
        <w:t xml:space="preserve">straipsnis. </w:t>
      </w:r>
      <w:r w:rsidR="0043092C" w:rsidRPr="00BC339D">
        <w:rPr>
          <w:b/>
          <w:bCs/>
          <w:color w:val="000000"/>
          <w:szCs w:val="24"/>
        </w:rPr>
        <w:t>9 straipsni</w:t>
      </w:r>
      <w:r w:rsidR="001A67EE" w:rsidRPr="00BC339D">
        <w:rPr>
          <w:b/>
          <w:bCs/>
          <w:color w:val="000000"/>
          <w:szCs w:val="24"/>
        </w:rPr>
        <w:t xml:space="preserve">o </w:t>
      </w:r>
      <w:r w:rsidR="005F458D" w:rsidRPr="00BC339D">
        <w:rPr>
          <w:b/>
          <w:bCs/>
          <w:color w:val="000000"/>
          <w:szCs w:val="24"/>
        </w:rPr>
        <w:t>pakeitimas</w:t>
      </w:r>
    </w:p>
    <w:p w14:paraId="06127002" w14:textId="47CAA3B1" w:rsidR="005F458D" w:rsidRPr="00BC339D" w:rsidRDefault="00712436" w:rsidP="00FC23E5">
      <w:pPr>
        <w:pStyle w:val="Sraopastraipa"/>
        <w:tabs>
          <w:tab w:val="left" w:pos="851"/>
        </w:tabs>
        <w:spacing w:line="360" w:lineRule="auto"/>
        <w:ind w:left="709"/>
        <w:jc w:val="both"/>
        <w:rPr>
          <w:bCs/>
          <w:szCs w:val="24"/>
        </w:rPr>
      </w:pPr>
      <w:r w:rsidRPr="00BC339D">
        <w:rPr>
          <w:bCs/>
          <w:szCs w:val="24"/>
        </w:rPr>
        <w:t>Pakeisti 9 straipsnį ir jį išdėstyti taip:</w:t>
      </w:r>
    </w:p>
    <w:p w14:paraId="49C91215" w14:textId="7639E5AF" w:rsidR="00712436" w:rsidRPr="00BC339D" w:rsidRDefault="00712436" w:rsidP="00FC23E5">
      <w:pPr>
        <w:tabs>
          <w:tab w:val="left" w:pos="1134"/>
        </w:tabs>
        <w:spacing w:line="360" w:lineRule="auto"/>
        <w:ind w:firstLine="720"/>
        <w:jc w:val="both"/>
        <w:rPr>
          <w:b/>
          <w:bCs/>
          <w:szCs w:val="24"/>
        </w:rPr>
      </w:pPr>
      <w:r w:rsidRPr="00BC339D">
        <w:rPr>
          <w:szCs w:val="24"/>
        </w:rPr>
        <w:t>„</w:t>
      </w:r>
      <w:r w:rsidRPr="00BC339D">
        <w:rPr>
          <w:b/>
          <w:bCs/>
          <w:szCs w:val="24"/>
        </w:rPr>
        <w:t>9 straipsnis. Nevyriausybinių organizacijų fondas</w:t>
      </w:r>
    </w:p>
    <w:p w14:paraId="61E2CEBE" w14:textId="20826B4F" w:rsidR="00FE225D" w:rsidRPr="00BC339D" w:rsidRDefault="0043092C" w:rsidP="00FC23E5">
      <w:pPr>
        <w:tabs>
          <w:tab w:val="left" w:pos="1134"/>
        </w:tabs>
        <w:spacing w:line="360" w:lineRule="auto"/>
        <w:ind w:firstLine="720"/>
        <w:jc w:val="both"/>
        <w:rPr>
          <w:szCs w:val="24"/>
        </w:rPr>
      </w:pPr>
      <w:r w:rsidRPr="00BC339D">
        <w:rPr>
          <w:szCs w:val="24"/>
        </w:rPr>
        <w:t xml:space="preserve">1. Nevyriausybinių organizacijų fondas (toliau – </w:t>
      </w:r>
      <w:r w:rsidR="008D3B04">
        <w:rPr>
          <w:szCs w:val="24"/>
        </w:rPr>
        <w:t>F</w:t>
      </w:r>
      <w:r w:rsidRPr="00BC339D">
        <w:rPr>
          <w:szCs w:val="24"/>
        </w:rPr>
        <w:t>ondas) sudaromas siekiant</w:t>
      </w:r>
      <w:r w:rsidRPr="00BC339D">
        <w:rPr>
          <w:strike/>
          <w:szCs w:val="24"/>
        </w:rPr>
        <w:t xml:space="preserve"> </w:t>
      </w:r>
      <w:r w:rsidR="00434DF2" w:rsidRPr="00BC339D">
        <w:rPr>
          <w:strike/>
          <w:szCs w:val="24"/>
        </w:rPr>
        <w:t>kaupti</w:t>
      </w:r>
      <w:r w:rsidR="004F5E8C" w:rsidRPr="00BC339D">
        <w:rPr>
          <w:strike/>
          <w:szCs w:val="24"/>
        </w:rPr>
        <w:t xml:space="preserve"> lėšas ir jas</w:t>
      </w:r>
      <w:r w:rsidR="00C7424C" w:rsidRPr="00BC339D">
        <w:rPr>
          <w:strike/>
          <w:szCs w:val="24"/>
        </w:rPr>
        <w:t xml:space="preserve"> </w:t>
      </w:r>
      <w:r w:rsidR="00C7424C" w:rsidRPr="00BC339D">
        <w:rPr>
          <w:szCs w:val="24"/>
        </w:rPr>
        <w:t>paskirstyti</w:t>
      </w:r>
      <w:r w:rsidR="00D00D65" w:rsidRPr="00BC339D">
        <w:rPr>
          <w:szCs w:val="24"/>
        </w:rPr>
        <w:t xml:space="preserve"> </w:t>
      </w:r>
      <w:r w:rsidR="00D00D65" w:rsidRPr="00BC339D">
        <w:rPr>
          <w:b/>
          <w:bCs/>
          <w:szCs w:val="24"/>
        </w:rPr>
        <w:t>lėšas</w:t>
      </w:r>
      <w:r w:rsidR="00434DF2" w:rsidRPr="00BC339D">
        <w:rPr>
          <w:szCs w:val="24"/>
        </w:rPr>
        <w:t xml:space="preserve"> </w:t>
      </w:r>
      <w:r w:rsidRPr="00BC339D">
        <w:rPr>
          <w:szCs w:val="24"/>
        </w:rPr>
        <w:t>nevyriausybinėms organizacijoms,</w:t>
      </w:r>
      <w:r w:rsidR="00434DF2" w:rsidRPr="00BC339D">
        <w:rPr>
          <w:szCs w:val="24"/>
        </w:rPr>
        <w:t xml:space="preserve"> </w:t>
      </w:r>
      <w:r w:rsidR="00434DF2" w:rsidRPr="00BC339D">
        <w:rPr>
          <w:strike/>
          <w:color w:val="000000"/>
          <w:szCs w:val="24"/>
          <w:lang w:eastAsia="lt-LT"/>
        </w:rPr>
        <w:t>įskaitant bendruomenines organizacijas</w:t>
      </w:r>
      <w:r w:rsidR="00434DF2" w:rsidRPr="00BC339D">
        <w:rPr>
          <w:color w:val="000000"/>
          <w:sz w:val="27"/>
          <w:szCs w:val="27"/>
          <w:lang w:eastAsia="lt-LT"/>
        </w:rPr>
        <w:t>,</w:t>
      </w:r>
      <w:r w:rsidRPr="00BC339D">
        <w:rPr>
          <w:szCs w:val="24"/>
        </w:rPr>
        <w:t xml:space="preserve"> taip pat nevyriausybinių organizacijų plėtros valstybės politikai formuoti ir įgyvendinti. Nevyriausybinių organizacijų plėtros valstybės politikai formuoti ir įgyvendinti gali būti skiriama ne daugiau </w:t>
      </w:r>
      <w:r w:rsidRPr="00970054">
        <w:rPr>
          <w:strike/>
          <w:szCs w:val="24"/>
        </w:rPr>
        <w:t>negu</w:t>
      </w:r>
      <w:r w:rsidRPr="00BC339D">
        <w:rPr>
          <w:szCs w:val="24"/>
        </w:rPr>
        <w:t xml:space="preserve"> </w:t>
      </w:r>
      <w:r w:rsidR="00970054" w:rsidRPr="00970054">
        <w:rPr>
          <w:b/>
          <w:bCs/>
          <w:szCs w:val="24"/>
        </w:rPr>
        <w:t>kaip</w:t>
      </w:r>
      <w:r w:rsidR="00970054">
        <w:rPr>
          <w:szCs w:val="24"/>
        </w:rPr>
        <w:t xml:space="preserve"> </w:t>
      </w:r>
      <w:r w:rsidRPr="00BC339D">
        <w:rPr>
          <w:szCs w:val="24"/>
        </w:rPr>
        <w:t>20 procentų Fondo lėšų. Fondo lėšos konkurso būdu gali būti skiriamos:</w:t>
      </w:r>
    </w:p>
    <w:p w14:paraId="55224855" w14:textId="26B8DB0D" w:rsidR="00FE225D" w:rsidRPr="00BC339D" w:rsidRDefault="0043092C" w:rsidP="00FC23E5">
      <w:pPr>
        <w:tabs>
          <w:tab w:val="left" w:pos="1134"/>
        </w:tabs>
        <w:spacing w:line="360" w:lineRule="auto"/>
        <w:ind w:firstLine="720"/>
        <w:jc w:val="both"/>
        <w:rPr>
          <w:szCs w:val="24"/>
        </w:rPr>
      </w:pPr>
      <w:r w:rsidRPr="00BC339D">
        <w:rPr>
          <w:szCs w:val="24"/>
        </w:rPr>
        <w:t>1) nevyriausybinių organizacijų</w:t>
      </w:r>
      <w:r w:rsidRPr="00BC339D">
        <w:rPr>
          <w:strike/>
          <w:szCs w:val="24"/>
        </w:rPr>
        <w:t xml:space="preserve">,  </w:t>
      </w:r>
      <w:r w:rsidR="00434DF2" w:rsidRPr="00BC339D">
        <w:rPr>
          <w:strike/>
          <w:color w:val="000000"/>
          <w:szCs w:val="24"/>
          <w:lang w:eastAsia="lt-LT"/>
        </w:rPr>
        <w:t>įskaitant bendruomenines organizacijas,</w:t>
      </w:r>
      <w:r w:rsidR="00434DF2" w:rsidRPr="00BC339D">
        <w:rPr>
          <w:color w:val="000000"/>
          <w:sz w:val="27"/>
          <w:szCs w:val="27"/>
          <w:lang w:eastAsia="lt-LT"/>
        </w:rPr>
        <w:t xml:space="preserve"> </w:t>
      </w:r>
      <w:r w:rsidRPr="00BC339D">
        <w:rPr>
          <w:szCs w:val="24"/>
        </w:rPr>
        <w:t>instituciniams gebėjimams stiprinti;</w:t>
      </w:r>
    </w:p>
    <w:p w14:paraId="1F3DC1A4" w14:textId="0AEA5D4F" w:rsidR="00FE225D" w:rsidRPr="00BC339D" w:rsidRDefault="0043092C" w:rsidP="00FC23E5">
      <w:pPr>
        <w:tabs>
          <w:tab w:val="left" w:pos="1134"/>
        </w:tabs>
        <w:spacing w:line="360" w:lineRule="auto"/>
        <w:ind w:firstLine="720"/>
        <w:jc w:val="both"/>
        <w:rPr>
          <w:szCs w:val="24"/>
        </w:rPr>
      </w:pPr>
      <w:r w:rsidRPr="00BC339D">
        <w:rPr>
          <w:szCs w:val="24"/>
        </w:rPr>
        <w:t xml:space="preserve">2) Fondo nuostatuose numatytoms nevyriausybinių organizacijų, </w:t>
      </w:r>
      <w:r w:rsidR="00434DF2" w:rsidRPr="00BC339D">
        <w:rPr>
          <w:strike/>
          <w:color w:val="000000"/>
          <w:szCs w:val="24"/>
          <w:lang w:eastAsia="lt-LT"/>
        </w:rPr>
        <w:t>įskaitant bendruomenines organizacijas,</w:t>
      </w:r>
      <w:r w:rsidR="00434DF2" w:rsidRPr="00BC339D">
        <w:rPr>
          <w:color w:val="000000"/>
          <w:sz w:val="27"/>
          <w:szCs w:val="27"/>
          <w:lang w:eastAsia="lt-LT"/>
        </w:rPr>
        <w:t xml:space="preserve"> </w:t>
      </w:r>
      <w:r w:rsidRPr="00BC339D">
        <w:rPr>
          <w:szCs w:val="24"/>
        </w:rPr>
        <w:t>veikloms finansuoti Fondo nuostatuose nustatyta tvarka.</w:t>
      </w:r>
    </w:p>
    <w:p w14:paraId="1F3A8579" w14:textId="029865CC" w:rsidR="00FE225D" w:rsidRPr="003A59BB" w:rsidRDefault="0043092C" w:rsidP="00FC23E5">
      <w:pPr>
        <w:spacing w:line="360" w:lineRule="auto"/>
        <w:ind w:firstLine="720"/>
        <w:jc w:val="both"/>
        <w:rPr>
          <w:bCs/>
          <w:strike/>
          <w:szCs w:val="24"/>
        </w:rPr>
      </w:pPr>
      <w:bookmarkStart w:id="3" w:name="part_df93ec16bb23443c95dc6c907e227f03"/>
      <w:bookmarkEnd w:id="3"/>
      <w:r w:rsidRPr="00BC339D">
        <w:rPr>
          <w:bCs/>
          <w:szCs w:val="24"/>
        </w:rPr>
        <w:t xml:space="preserve">2. Fondo lėšos sudaromos iš </w:t>
      </w:r>
      <w:r w:rsidRPr="00493EF6">
        <w:rPr>
          <w:bCs/>
          <w:strike/>
          <w:szCs w:val="24"/>
        </w:rPr>
        <w:t>nuolatinių Lietuvos Respublikos gyventojų pajamų mokesčio valstybės biudžete liekančios dalies,</w:t>
      </w:r>
      <w:r w:rsidRPr="00BC339D">
        <w:rPr>
          <w:bCs/>
          <w:szCs w:val="24"/>
        </w:rPr>
        <w:t xml:space="preserve"> Socialinės apsaugos ir darbo ministerijai skiriamų asignavimų ir iš kitų teisėtai gautų lėšų. </w:t>
      </w:r>
      <w:r w:rsidRPr="003A59BB">
        <w:rPr>
          <w:bCs/>
          <w:strike/>
          <w:szCs w:val="24"/>
        </w:rPr>
        <w:t xml:space="preserve">Planuojant kiekvienų metų valstybės biudžeto asignavimus, Fondui numatoma Vyriausybės nustatyta gyventojų pajamų mokesčio atitinkama dalis,  </w:t>
      </w:r>
      <w:r w:rsidR="003A147B" w:rsidRPr="003A59BB">
        <w:rPr>
          <w:strike/>
          <w:color w:val="000000"/>
        </w:rPr>
        <w:t>kuri negali būti mažesnė negu 20 procentų, skaičiuojant nuo</w:t>
      </w:r>
      <w:r w:rsidRPr="003A59BB">
        <w:rPr>
          <w:bCs/>
          <w:strike/>
          <w:szCs w:val="24"/>
        </w:rPr>
        <w:t xml:space="preserve"> </w:t>
      </w:r>
      <w:proofErr w:type="spellStart"/>
      <w:r w:rsidRPr="003A59BB">
        <w:rPr>
          <w:bCs/>
          <w:strike/>
          <w:szCs w:val="24"/>
        </w:rPr>
        <w:t>užpraėjusių</w:t>
      </w:r>
      <w:proofErr w:type="spellEnd"/>
      <w:r w:rsidRPr="003A59BB">
        <w:rPr>
          <w:bCs/>
          <w:strike/>
          <w:szCs w:val="24"/>
        </w:rPr>
        <w:t xml:space="preserve"> metų gyventojų paskirtos gyventojų pajamų mokesčio ne pelno subjektams dalies.</w:t>
      </w:r>
    </w:p>
    <w:p w14:paraId="23C406BB" w14:textId="5FB8738E" w:rsidR="00597BBD" w:rsidRPr="00BC339D" w:rsidRDefault="0043092C" w:rsidP="00FC23E5">
      <w:pPr>
        <w:spacing w:line="360" w:lineRule="auto"/>
        <w:ind w:firstLine="720"/>
        <w:jc w:val="both"/>
        <w:rPr>
          <w:strike/>
          <w:color w:val="000000"/>
        </w:rPr>
      </w:pPr>
      <w:r w:rsidRPr="00BC339D">
        <w:rPr>
          <w:szCs w:val="24"/>
        </w:rPr>
        <w:t>3. Fondas administruojamas pagal šį įstatymą ir kitus teisės aktus, nustatančius valstybės biudžeto lėšų naudojimo principus ir tvarką, ir Vyriausybės patvirtintus Fondo nuostatus. Fondą administruoja Socialinės apsaugos ir darbo ministerija</w:t>
      </w:r>
      <w:r w:rsidR="00CF539E">
        <w:rPr>
          <w:szCs w:val="24"/>
        </w:rPr>
        <w:t xml:space="preserve">, </w:t>
      </w:r>
      <w:r w:rsidR="00CF539E" w:rsidRPr="00CF539E">
        <w:rPr>
          <w:b/>
          <w:bCs/>
          <w:szCs w:val="24"/>
        </w:rPr>
        <w:t>Fondo strateginių programų įgyvendinimą administruoja</w:t>
      </w:r>
      <w:r w:rsidR="00B50027">
        <w:rPr>
          <w:b/>
          <w:bCs/>
          <w:szCs w:val="24"/>
        </w:rPr>
        <w:t xml:space="preserve"> viešoji įstaiga Europos socialinio fondo agentūra</w:t>
      </w:r>
      <w:r w:rsidRPr="00BC339D">
        <w:rPr>
          <w:szCs w:val="24"/>
        </w:rPr>
        <w:t xml:space="preserve">. </w:t>
      </w:r>
      <w:r w:rsidR="00597BBD" w:rsidRPr="00BC339D">
        <w:rPr>
          <w:strike/>
          <w:color w:val="000000"/>
        </w:rPr>
        <w:t>Fondo lėšos laikomos atskiroje Socialinės apsaugos ir darbo ministerijos sąskaitoje ir įtraukiamos į apskaitą pagal atskirą priemonę</w:t>
      </w:r>
      <w:r w:rsidR="00597BBD" w:rsidRPr="00BC339D">
        <w:rPr>
          <w:color w:val="000000"/>
        </w:rPr>
        <w:t xml:space="preserve">. Fondo lėšos negali būti </w:t>
      </w:r>
      <w:r w:rsidR="00597BBD" w:rsidRPr="00BC339D">
        <w:rPr>
          <w:strike/>
          <w:color w:val="000000"/>
        </w:rPr>
        <w:t>perduodamos į valstybės biudžetą arba</w:t>
      </w:r>
      <w:r w:rsidR="00597BBD" w:rsidRPr="00BC339D">
        <w:rPr>
          <w:color w:val="000000"/>
        </w:rPr>
        <w:t xml:space="preserve"> naudojamos kitoms valstybės reikmėms finansuoti. </w:t>
      </w:r>
      <w:r w:rsidR="00597BBD" w:rsidRPr="00BC339D">
        <w:rPr>
          <w:strike/>
          <w:color w:val="000000"/>
        </w:rPr>
        <w:t>Per biudžetinius metus nepanaudotos Fondo lėšos lieka Fondo sąskaitoje ir naudojamos kitais biudžetiniais metais.</w:t>
      </w:r>
    </w:p>
    <w:p w14:paraId="3549BE5B" w14:textId="079655F7" w:rsidR="00712436" w:rsidRPr="00BC339D" w:rsidRDefault="00712436" w:rsidP="00FC23E5">
      <w:pPr>
        <w:spacing w:line="360" w:lineRule="auto"/>
        <w:ind w:firstLine="720"/>
        <w:jc w:val="both"/>
        <w:rPr>
          <w:color w:val="000000"/>
        </w:rPr>
      </w:pPr>
      <w:r w:rsidRPr="00BC339D">
        <w:rPr>
          <w:color w:val="000000"/>
        </w:rPr>
        <w:t xml:space="preserve">4. Sprendimus dėl Fondo strateginių programų krypčių ir lėšų tam tikroms Fondo veiklos kryptims skyrimo Fondo nuostatuose nustatyta tvarka priima Fondo taryba. Fondo tarybą sudaro septyni nariai: trys nevyriausybinių organizacijų atstovai, trys valstybės institucijų ir įstaigų atstovai ir vienas nevyriausybinių organizacijų srities mokslininkas. Fondo tarybos nariu gali būti skiriamas Lietuvos Respublikos valstybės tarnybos įstatyme nustatytus nepriekaištingos reputacijos reikalavimus atitinkantis asmuo. Fondo tarybos institucinę sudėtį socialinės apsaugos ir darbo ministro teikimu trejiems metams tvirtina Vyriausybė. Personalinę Fondo tarybos sudėtį tvirtina socialinės apsaugos ir darbo ministras. Fondo tarybos sudarymo tvarka, Fondo tarybos </w:t>
      </w:r>
      <w:r w:rsidRPr="00BC339D">
        <w:rPr>
          <w:color w:val="000000"/>
        </w:rPr>
        <w:lastRenderedPageBreak/>
        <w:t>narių kompetencijos reikalavimai nustatomi Fondo nuostatuose. Fondo tarybos narių, kurie nėra valstybės institucijų ir įstaigų atstovai, darbas apmokamas Lietuvos Respublikos valstybės ir savivaldybių įstaigų darbuotojų darbo apmokėjimo ir komisijų narių atlygio už darbą įstatymo nustatyta tvarka.“</w:t>
      </w:r>
    </w:p>
    <w:p w14:paraId="092F9329" w14:textId="77777777" w:rsidR="00E40EC5" w:rsidRPr="00BC339D" w:rsidRDefault="00E40EC5" w:rsidP="00FC23E5">
      <w:pPr>
        <w:spacing w:line="360" w:lineRule="auto"/>
        <w:ind w:firstLine="720"/>
        <w:jc w:val="both"/>
        <w:rPr>
          <w:szCs w:val="24"/>
        </w:rPr>
      </w:pPr>
    </w:p>
    <w:p w14:paraId="0825D2EF" w14:textId="0B01BAB8" w:rsidR="0063378A" w:rsidRDefault="00A12AB6" w:rsidP="00251DCB">
      <w:pPr>
        <w:spacing w:line="360" w:lineRule="auto"/>
        <w:ind w:firstLine="709"/>
        <w:jc w:val="both"/>
        <w:rPr>
          <w:b/>
          <w:szCs w:val="24"/>
        </w:rPr>
      </w:pPr>
      <w:r w:rsidRPr="00BC339D">
        <w:rPr>
          <w:b/>
          <w:bCs/>
          <w:szCs w:val="24"/>
        </w:rPr>
        <w:t>7</w:t>
      </w:r>
      <w:r w:rsidR="0063378A" w:rsidRPr="00BC339D">
        <w:rPr>
          <w:b/>
          <w:bCs/>
          <w:szCs w:val="24"/>
        </w:rPr>
        <w:t xml:space="preserve"> </w:t>
      </w:r>
      <w:r w:rsidR="0063378A" w:rsidRPr="00BC339D">
        <w:rPr>
          <w:b/>
          <w:szCs w:val="24"/>
        </w:rPr>
        <w:t>straipsnis. Įstatymo įsigaliojimas</w:t>
      </w:r>
      <w:r w:rsidR="00264C5B" w:rsidRPr="00BC339D">
        <w:rPr>
          <w:b/>
          <w:szCs w:val="24"/>
        </w:rPr>
        <w:t>,</w:t>
      </w:r>
      <w:r w:rsidR="0063378A" w:rsidRPr="00BC339D">
        <w:rPr>
          <w:b/>
          <w:szCs w:val="24"/>
        </w:rPr>
        <w:t xml:space="preserve"> įgyvendinimas</w:t>
      </w:r>
      <w:r w:rsidR="00264C5B" w:rsidRPr="00BC339D">
        <w:rPr>
          <w:b/>
          <w:szCs w:val="24"/>
        </w:rPr>
        <w:t xml:space="preserve"> ir taikymas</w:t>
      </w:r>
    </w:p>
    <w:p w14:paraId="22672380" w14:textId="35920F32" w:rsidR="00FC2C74" w:rsidRDefault="00FC2C74" w:rsidP="00FC2C74">
      <w:pPr>
        <w:spacing w:line="360" w:lineRule="auto"/>
        <w:ind w:firstLine="709"/>
        <w:jc w:val="both"/>
        <w:rPr>
          <w:szCs w:val="24"/>
        </w:rPr>
      </w:pPr>
      <w:r w:rsidRPr="00BC339D">
        <w:rPr>
          <w:szCs w:val="24"/>
        </w:rPr>
        <w:t>1. Šis įstatymas</w:t>
      </w:r>
      <w:r>
        <w:rPr>
          <w:szCs w:val="24"/>
        </w:rPr>
        <w:t xml:space="preserve">, išskyrus šio įstatymo 1, 5 straipsnius ir šio straipsnio </w:t>
      </w:r>
      <w:r w:rsidR="005B677B">
        <w:rPr>
          <w:szCs w:val="24"/>
        </w:rPr>
        <w:t>3</w:t>
      </w:r>
      <w:r>
        <w:rPr>
          <w:szCs w:val="24"/>
        </w:rPr>
        <w:t>, 4 dalis,</w:t>
      </w:r>
      <w:r w:rsidRPr="00CE5784">
        <w:rPr>
          <w:szCs w:val="24"/>
        </w:rPr>
        <w:t xml:space="preserve"> įsigalioja 2022 m.</w:t>
      </w:r>
      <w:r w:rsidRPr="00925113">
        <w:rPr>
          <w:szCs w:val="24"/>
        </w:rPr>
        <w:t xml:space="preserve"> </w:t>
      </w:r>
      <w:r>
        <w:rPr>
          <w:szCs w:val="24"/>
        </w:rPr>
        <w:t xml:space="preserve">vasario </w:t>
      </w:r>
      <w:r>
        <w:rPr>
          <w:szCs w:val="24"/>
          <w:lang w:val="en-US"/>
        </w:rPr>
        <w:t>1</w:t>
      </w:r>
      <w:r>
        <w:rPr>
          <w:szCs w:val="24"/>
        </w:rPr>
        <w:t xml:space="preserve"> </w:t>
      </w:r>
      <w:r w:rsidRPr="007F79D3">
        <w:rPr>
          <w:szCs w:val="24"/>
        </w:rPr>
        <w:t xml:space="preserve"> d.</w:t>
      </w:r>
      <w:r w:rsidRPr="002E7D9C">
        <w:rPr>
          <w:szCs w:val="24"/>
        </w:rPr>
        <w:t xml:space="preserve"> </w:t>
      </w:r>
    </w:p>
    <w:p w14:paraId="69C9A4D0" w14:textId="77777777" w:rsidR="00FC2C74" w:rsidRPr="00D43E05" w:rsidRDefault="00FC2C74" w:rsidP="00FC2C74">
      <w:pPr>
        <w:spacing w:line="360" w:lineRule="auto"/>
        <w:ind w:firstLine="709"/>
        <w:jc w:val="both"/>
        <w:rPr>
          <w:szCs w:val="24"/>
        </w:rPr>
      </w:pPr>
      <w:r w:rsidRPr="00D43E05">
        <w:rPr>
          <w:szCs w:val="24"/>
        </w:rPr>
        <w:t>2. Šio įstatymo 1 ir 5 straipsniai įsigalioja 2022 m. gegužės 1 d.</w:t>
      </w:r>
    </w:p>
    <w:p w14:paraId="77C4AC0E" w14:textId="4A00CE56" w:rsidR="00FC2C74" w:rsidRPr="00D43E05" w:rsidRDefault="00FC2C74" w:rsidP="00FC2C74">
      <w:pPr>
        <w:spacing w:line="360" w:lineRule="auto"/>
        <w:ind w:right="-143" w:firstLine="709"/>
        <w:jc w:val="both"/>
        <w:rPr>
          <w:szCs w:val="24"/>
        </w:rPr>
      </w:pPr>
      <w:r w:rsidRPr="00D43E05">
        <w:rPr>
          <w:szCs w:val="24"/>
        </w:rPr>
        <w:t>3. Lietuvos Respublikos Vyriausybė iki 2022 m. sausio 31  d. priima šio įstatymo įgyvendinamuosius teisės aktus.</w:t>
      </w:r>
    </w:p>
    <w:p w14:paraId="4F0995E3" w14:textId="1BF8A8AA" w:rsidR="00FC2C74" w:rsidRPr="00BC339D" w:rsidRDefault="00FC2C74" w:rsidP="00FC2C74">
      <w:pPr>
        <w:spacing w:line="360" w:lineRule="auto"/>
        <w:ind w:right="-143" w:firstLine="709"/>
        <w:jc w:val="both"/>
        <w:rPr>
          <w:szCs w:val="24"/>
        </w:rPr>
      </w:pPr>
      <w:r w:rsidRPr="00D43E05">
        <w:rPr>
          <w:szCs w:val="24"/>
        </w:rPr>
        <w:t>4. Lietuvos Respublikos Vyriausybė</w:t>
      </w:r>
      <w:r w:rsidR="008A0A1B" w:rsidRPr="00D43E05">
        <w:rPr>
          <w:szCs w:val="24"/>
        </w:rPr>
        <w:t>s įgaliota institucija</w:t>
      </w:r>
      <w:r w:rsidRPr="00D43E05">
        <w:rPr>
          <w:szCs w:val="24"/>
        </w:rPr>
        <w:t xml:space="preserve"> iki 2022 m. balandžio 30 d. priima šio įstatymo 5 straipsnio nuostatoms įgyvendinti reikalingus teisės aktus.</w:t>
      </w:r>
    </w:p>
    <w:p w14:paraId="5C64CF07" w14:textId="558D00B0" w:rsidR="00FC2C74" w:rsidRPr="00BC339D" w:rsidRDefault="00FC2C74" w:rsidP="00FC2C74">
      <w:pPr>
        <w:spacing w:line="360" w:lineRule="auto"/>
        <w:ind w:firstLine="709"/>
        <w:jc w:val="both"/>
        <w:rPr>
          <w:b/>
          <w:szCs w:val="24"/>
        </w:rPr>
      </w:pPr>
      <w:r>
        <w:rPr>
          <w:szCs w:val="24"/>
          <w:lang w:val="en-US"/>
        </w:rPr>
        <w:t>5</w:t>
      </w:r>
      <w:r w:rsidRPr="008B21DC">
        <w:rPr>
          <w:szCs w:val="24"/>
        </w:rPr>
        <w:t xml:space="preserve">. Iki šio įstatymo įsigaliojimo </w:t>
      </w:r>
      <w:r>
        <w:rPr>
          <w:szCs w:val="24"/>
        </w:rPr>
        <w:t>išrinkti</w:t>
      </w:r>
      <w:r w:rsidRPr="008B21DC">
        <w:rPr>
          <w:szCs w:val="24"/>
        </w:rPr>
        <w:t xml:space="preserve"> Nevyriausybinių organizacijų tarybos ir savivaldybių nevyriausybinių organizacijų tarybų pirmininkai, jų pavaduotojai, įsigaliojus šiam įstatymui, pareigas eina tą laikotarpį, kuriam jie buvo </w:t>
      </w:r>
      <w:r>
        <w:rPr>
          <w:szCs w:val="24"/>
        </w:rPr>
        <w:t>išrinkti.</w:t>
      </w:r>
    </w:p>
    <w:p w14:paraId="035873DD" w14:textId="7BC75CD1" w:rsidR="0063378A" w:rsidRPr="00BC339D" w:rsidRDefault="0063378A" w:rsidP="00CE5784">
      <w:pPr>
        <w:spacing w:line="360" w:lineRule="auto"/>
        <w:ind w:firstLine="720"/>
        <w:jc w:val="both"/>
        <w:rPr>
          <w:szCs w:val="24"/>
        </w:rPr>
      </w:pPr>
    </w:p>
    <w:p w14:paraId="724A5B45" w14:textId="77777777" w:rsidR="007928E3" w:rsidRPr="00BC339D" w:rsidRDefault="007928E3"/>
    <w:p w14:paraId="30918179" w14:textId="5BFDA1C0" w:rsidR="0063378A" w:rsidRPr="00BC339D" w:rsidRDefault="0063378A" w:rsidP="0063378A">
      <w:pPr>
        <w:ind w:firstLine="851"/>
        <w:jc w:val="both"/>
        <w:rPr>
          <w:color w:val="000000"/>
          <w:szCs w:val="24"/>
          <w:lang w:eastAsia="lt-LT"/>
        </w:rPr>
      </w:pPr>
      <w:r w:rsidRPr="00BC339D">
        <w:rPr>
          <w:i/>
          <w:iCs/>
          <w:color w:val="000000"/>
          <w:szCs w:val="24"/>
          <w:lang w:eastAsia="lt-LT"/>
        </w:rPr>
        <w:t>Skelbiu šį Lietuvos Respublikos Seimo priimtą įstatymą.</w:t>
      </w:r>
    </w:p>
    <w:p w14:paraId="2C332834" w14:textId="419A2A7B" w:rsidR="0063378A" w:rsidRPr="00BC339D" w:rsidRDefault="0063378A" w:rsidP="0063378A">
      <w:pPr>
        <w:ind w:firstLine="851"/>
        <w:jc w:val="both"/>
        <w:rPr>
          <w:color w:val="000000"/>
          <w:szCs w:val="24"/>
          <w:lang w:eastAsia="lt-LT"/>
        </w:rPr>
      </w:pPr>
    </w:p>
    <w:p w14:paraId="525C977C" w14:textId="452C51FA" w:rsidR="0063378A" w:rsidRPr="00BC339D" w:rsidRDefault="0063378A" w:rsidP="0063378A">
      <w:pPr>
        <w:ind w:firstLine="851"/>
        <w:jc w:val="both"/>
        <w:rPr>
          <w:color w:val="000000"/>
          <w:szCs w:val="24"/>
          <w:lang w:eastAsia="lt-LT"/>
        </w:rPr>
      </w:pPr>
    </w:p>
    <w:p w14:paraId="5051CD2B" w14:textId="77777777" w:rsidR="0063378A" w:rsidRPr="00BC339D" w:rsidRDefault="0063378A" w:rsidP="0063378A">
      <w:pPr>
        <w:ind w:firstLine="851"/>
        <w:jc w:val="both"/>
        <w:rPr>
          <w:color w:val="000000"/>
          <w:szCs w:val="24"/>
          <w:lang w:eastAsia="lt-LT"/>
        </w:rPr>
      </w:pPr>
    </w:p>
    <w:p w14:paraId="5920CDB5" w14:textId="77777777" w:rsidR="0063378A" w:rsidRPr="00BC339D" w:rsidRDefault="0063378A" w:rsidP="0063378A">
      <w:pPr>
        <w:rPr>
          <w:color w:val="000000"/>
          <w:szCs w:val="24"/>
          <w:lang w:eastAsia="lt-LT"/>
        </w:rPr>
      </w:pPr>
      <w:r w:rsidRPr="00BC339D">
        <w:rPr>
          <w:color w:val="000000"/>
          <w:szCs w:val="24"/>
          <w:lang w:eastAsia="lt-LT"/>
        </w:rPr>
        <w:t>Respublikos Prezidentas</w:t>
      </w:r>
    </w:p>
    <w:p w14:paraId="75875C38" w14:textId="7719FE6D" w:rsidR="00FE225D" w:rsidRPr="00BC339D" w:rsidRDefault="0063378A" w:rsidP="00251DCB">
      <w:pPr>
        <w:jc w:val="both"/>
      </w:pPr>
      <w:r w:rsidRPr="00BC339D">
        <w:rPr>
          <w:color w:val="000000"/>
          <w:szCs w:val="24"/>
          <w:lang w:eastAsia="lt-LT"/>
        </w:rPr>
        <w:t> </w:t>
      </w:r>
    </w:p>
    <w:p w14:paraId="64E9C109" w14:textId="77777777" w:rsidR="00FE225D" w:rsidRPr="00BC339D" w:rsidRDefault="00FE225D"/>
    <w:p w14:paraId="769F574C" w14:textId="65E2DEA2" w:rsidR="00FE225D" w:rsidRPr="00BC339D" w:rsidRDefault="0043092C">
      <w:pPr>
        <w:tabs>
          <w:tab w:val="right" w:pos="8730"/>
        </w:tabs>
        <w:rPr>
          <w:szCs w:val="24"/>
        </w:rPr>
      </w:pPr>
      <w:r w:rsidRPr="00BC339D">
        <w:rPr>
          <w:caps/>
        </w:rPr>
        <w:tab/>
      </w:r>
    </w:p>
    <w:p w14:paraId="59E5076D" w14:textId="77777777" w:rsidR="00FE225D" w:rsidRPr="00BC339D" w:rsidRDefault="00FE225D"/>
    <w:p w14:paraId="1BFD90C4" w14:textId="77777777" w:rsidR="00FE225D" w:rsidRPr="00BC339D" w:rsidRDefault="00FE225D">
      <w:pPr>
        <w:jc w:val="both"/>
        <w:rPr>
          <w:b/>
          <w:sz w:val="20"/>
        </w:rPr>
      </w:pPr>
    </w:p>
    <w:p w14:paraId="3D489DF8" w14:textId="77777777" w:rsidR="00FE225D" w:rsidRPr="00BC339D" w:rsidRDefault="00FE225D">
      <w:pPr>
        <w:jc w:val="both"/>
        <w:rPr>
          <w:sz w:val="20"/>
        </w:rPr>
      </w:pPr>
    </w:p>
    <w:p w14:paraId="25E10930" w14:textId="77777777" w:rsidR="00FE225D" w:rsidRPr="00BC339D" w:rsidRDefault="00FE225D">
      <w:pPr>
        <w:widowControl w:val="0"/>
        <w:rPr>
          <w:snapToGrid w:val="0"/>
        </w:rPr>
      </w:pPr>
    </w:p>
    <w:sectPr w:rsidR="00FE225D" w:rsidRPr="00BC339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34B83" w14:textId="77777777" w:rsidR="007C77F1" w:rsidRDefault="007C77F1">
      <w:pPr>
        <w:rPr>
          <w:rFonts w:ascii="TimesLT" w:hAnsi="TimesLT"/>
          <w:lang w:val="en-US"/>
        </w:rPr>
      </w:pPr>
      <w:r>
        <w:rPr>
          <w:rFonts w:ascii="TimesLT" w:hAnsi="TimesLT"/>
          <w:lang w:val="en-US"/>
        </w:rPr>
        <w:separator/>
      </w:r>
    </w:p>
  </w:endnote>
  <w:endnote w:type="continuationSeparator" w:id="0">
    <w:p w14:paraId="330EEE1E" w14:textId="77777777" w:rsidR="007C77F1" w:rsidRDefault="007C77F1">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0C1A" w14:textId="77777777" w:rsidR="00FE225D" w:rsidRDefault="0043092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86128B3" w14:textId="77777777" w:rsidR="00FE225D" w:rsidRDefault="00FE225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A85D" w14:textId="77777777" w:rsidR="00FE225D" w:rsidRDefault="00FE225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E3D5" w14:textId="77777777" w:rsidR="00FE225D" w:rsidRDefault="00FE225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12CE4" w14:textId="77777777" w:rsidR="007C77F1" w:rsidRDefault="007C77F1">
      <w:pPr>
        <w:rPr>
          <w:rFonts w:ascii="TimesLT" w:hAnsi="TimesLT"/>
          <w:lang w:val="en-US"/>
        </w:rPr>
      </w:pPr>
      <w:r>
        <w:rPr>
          <w:rFonts w:ascii="TimesLT" w:hAnsi="TimesLT"/>
          <w:lang w:val="en-US"/>
        </w:rPr>
        <w:separator/>
      </w:r>
    </w:p>
  </w:footnote>
  <w:footnote w:type="continuationSeparator" w:id="0">
    <w:p w14:paraId="114D21E8" w14:textId="77777777" w:rsidR="007C77F1" w:rsidRDefault="007C77F1">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98A4"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A19C603" w14:textId="77777777" w:rsidR="00FE225D" w:rsidRDefault="00FE225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81B10"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Pr>
        <w:rFonts w:ascii="TimesLT" w:hAnsi="TimesLT"/>
        <w:lang w:val="en-US"/>
      </w:rPr>
      <w:t>9</w:t>
    </w:r>
    <w:r>
      <w:rPr>
        <w:rFonts w:ascii="TimesLT" w:hAnsi="TimesLT"/>
        <w:lang w:val="en-US"/>
      </w:rPr>
      <w:fldChar w:fldCharType="end"/>
    </w:r>
  </w:p>
  <w:p w14:paraId="24532AAD" w14:textId="77777777" w:rsidR="00FE225D" w:rsidRDefault="00FE225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2BC1" w14:textId="77777777" w:rsidR="00FE225D" w:rsidRDefault="00FE22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4FE"/>
    <w:multiLevelType w:val="hybridMultilevel"/>
    <w:tmpl w:val="01EC3170"/>
    <w:lvl w:ilvl="0" w:tplc="387E9B02">
      <w:start w:val="6"/>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52A742E"/>
    <w:multiLevelType w:val="hybridMultilevel"/>
    <w:tmpl w:val="E72045AA"/>
    <w:lvl w:ilvl="0" w:tplc="21B2FC5C">
      <w:start w:val="4"/>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3" w15:restartNumberingAfterBreak="0">
    <w:nsid w:val="334C1A9C"/>
    <w:multiLevelType w:val="hybridMultilevel"/>
    <w:tmpl w:val="411E8DDE"/>
    <w:lvl w:ilvl="0" w:tplc="505AE21E">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38CF2712"/>
    <w:multiLevelType w:val="hybridMultilevel"/>
    <w:tmpl w:val="B81C8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9864A9"/>
    <w:multiLevelType w:val="hybridMultilevel"/>
    <w:tmpl w:val="83F24694"/>
    <w:lvl w:ilvl="0" w:tplc="0ADAA3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BC1C29"/>
    <w:multiLevelType w:val="hybridMultilevel"/>
    <w:tmpl w:val="BDD41502"/>
    <w:lvl w:ilvl="0" w:tplc="F198E4D0">
      <w:start w:val="5"/>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15:restartNumberingAfterBreak="0">
    <w:nsid w:val="55F601CB"/>
    <w:multiLevelType w:val="multilevel"/>
    <w:tmpl w:val="D6C61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0702C"/>
    <w:multiLevelType w:val="hybridMultilevel"/>
    <w:tmpl w:val="4FF87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C56BCD"/>
    <w:multiLevelType w:val="hybridMultilevel"/>
    <w:tmpl w:val="17187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22BF1"/>
    <w:multiLevelType w:val="hybridMultilevel"/>
    <w:tmpl w:val="4B6CD634"/>
    <w:lvl w:ilvl="0" w:tplc="242C2BA2">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AEE7136"/>
    <w:multiLevelType w:val="hybridMultilevel"/>
    <w:tmpl w:val="17DA5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6A0EDE"/>
    <w:multiLevelType w:val="hybridMultilevel"/>
    <w:tmpl w:val="04E2CF96"/>
    <w:lvl w:ilvl="0" w:tplc="B5F06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3165A31"/>
    <w:multiLevelType w:val="hybridMultilevel"/>
    <w:tmpl w:val="BAA28244"/>
    <w:lvl w:ilvl="0" w:tplc="77EAAA88">
      <w:start w:val="50"/>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5" w15:restartNumberingAfterBreak="0">
    <w:nsid w:val="7A8E6A9E"/>
    <w:multiLevelType w:val="hybridMultilevel"/>
    <w:tmpl w:val="5BCE75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0"/>
  </w:num>
  <w:num w:numId="4">
    <w:abstractNumId w:val="9"/>
  </w:num>
  <w:num w:numId="5">
    <w:abstractNumId w:val="4"/>
  </w:num>
  <w:num w:numId="6">
    <w:abstractNumId w:val="12"/>
  </w:num>
  <w:num w:numId="7">
    <w:abstractNumId w:val="14"/>
  </w:num>
  <w:num w:numId="8">
    <w:abstractNumId w:val="7"/>
  </w:num>
  <w:num w:numId="9">
    <w:abstractNumId w:val="10"/>
  </w:num>
  <w:num w:numId="10">
    <w:abstractNumId w:val="15"/>
  </w:num>
  <w:num w:numId="11">
    <w:abstractNumId w:val="5"/>
  </w:num>
  <w:num w:numId="12">
    <w:abstractNumId w:val="1"/>
  </w:num>
  <w:num w:numId="13">
    <w:abstractNumId w:val="11"/>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31"/>
    <w:rsid w:val="000112E6"/>
    <w:rsid w:val="000147AF"/>
    <w:rsid w:val="0003182A"/>
    <w:rsid w:val="00044BA0"/>
    <w:rsid w:val="00045CBE"/>
    <w:rsid w:val="0006304C"/>
    <w:rsid w:val="00071169"/>
    <w:rsid w:val="000870C7"/>
    <w:rsid w:val="0009705C"/>
    <w:rsid w:val="000974F1"/>
    <w:rsid w:val="000A4B7A"/>
    <w:rsid w:val="000A6A27"/>
    <w:rsid w:val="000C0CCE"/>
    <w:rsid w:val="000C4B40"/>
    <w:rsid w:val="000C55C1"/>
    <w:rsid w:val="000D1F1A"/>
    <w:rsid w:val="000D3005"/>
    <w:rsid w:val="000F23B7"/>
    <w:rsid w:val="000F65E8"/>
    <w:rsid w:val="000F691D"/>
    <w:rsid w:val="00100CB2"/>
    <w:rsid w:val="00104256"/>
    <w:rsid w:val="00104258"/>
    <w:rsid w:val="00122AE1"/>
    <w:rsid w:val="001239F7"/>
    <w:rsid w:val="001266AF"/>
    <w:rsid w:val="00127BB8"/>
    <w:rsid w:val="00140EE4"/>
    <w:rsid w:val="00185F37"/>
    <w:rsid w:val="0019512E"/>
    <w:rsid w:val="001A67EE"/>
    <w:rsid w:val="001B223A"/>
    <w:rsid w:val="001B70A9"/>
    <w:rsid w:val="001C1D38"/>
    <w:rsid w:val="001F034D"/>
    <w:rsid w:val="00204D41"/>
    <w:rsid w:val="0023088E"/>
    <w:rsid w:val="0023506C"/>
    <w:rsid w:val="00250910"/>
    <w:rsid w:val="00251DCB"/>
    <w:rsid w:val="0025486A"/>
    <w:rsid w:val="00257136"/>
    <w:rsid w:val="002645E7"/>
    <w:rsid w:val="00264C5B"/>
    <w:rsid w:val="002715B5"/>
    <w:rsid w:val="00274839"/>
    <w:rsid w:val="002A2ABB"/>
    <w:rsid w:val="002B1FCD"/>
    <w:rsid w:val="002B660A"/>
    <w:rsid w:val="002C0A50"/>
    <w:rsid w:val="002C71CD"/>
    <w:rsid w:val="002E43CE"/>
    <w:rsid w:val="002E7D9C"/>
    <w:rsid w:val="003224CA"/>
    <w:rsid w:val="00324E74"/>
    <w:rsid w:val="00351214"/>
    <w:rsid w:val="003659CA"/>
    <w:rsid w:val="00370B08"/>
    <w:rsid w:val="003A147B"/>
    <w:rsid w:val="003A2776"/>
    <w:rsid w:val="003A2AD2"/>
    <w:rsid w:val="003A59BB"/>
    <w:rsid w:val="003B0B54"/>
    <w:rsid w:val="003B5C33"/>
    <w:rsid w:val="003B6F6B"/>
    <w:rsid w:val="003C109F"/>
    <w:rsid w:val="003C2CFA"/>
    <w:rsid w:val="003D2881"/>
    <w:rsid w:val="003D4E84"/>
    <w:rsid w:val="003D5A44"/>
    <w:rsid w:val="003E0D1A"/>
    <w:rsid w:val="003E1CE5"/>
    <w:rsid w:val="003E33D6"/>
    <w:rsid w:val="0043092C"/>
    <w:rsid w:val="0043471D"/>
    <w:rsid w:val="00434DF2"/>
    <w:rsid w:val="00441784"/>
    <w:rsid w:val="0044774B"/>
    <w:rsid w:val="00447E9D"/>
    <w:rsid w:val="004561DE"/>
    <w:rsid w:val="00467B3B"/>
    <w:rsid w:val="0047357E"/>
    <w:rsid w:val="00483706"/>
    <w:rsid w:val="00483A46"/>
    <w:rsid w:val="00490FB1"/>
    <w:rsid w:val="00493EF6"/>
    <w:rsid w:val="004E26B6"/>
    <w:rsid w:val="004E3FC0"/>
    <w:rsid w:val="004F5E8C"/>
    <w:rsid w:val="00531F9C"/>
    <w:rsid w:val="00536809"/>
    <w:rsid w:val="005455AC"/>
    <w:rsid w:val="005638F1"/>
    <w:rsid w:val="00584595"/>
    <w:rsid w:val="0059202C"/>
    <w:rsid w:val="00596BAD"/>
    <w:rsid w:val="00597BBD"/>
    <w:rsid w:val="005B677B"/>
    <w:rsid w:val="005E7C06"/>
    <w:rsid w:val="005F458D"/>
    <w:rsid w:val="00620BB1"/>
    <w:rsid w:val="0063378A"/>
    <w:rsid w:val="00633F5F"/>
    <w:rsid w:val="00647961"/>
    <w:rsid w:val="006678E5"/>
    <w:rsid w:val="006779FF"/>
    <w:rsid w:val="00692F68"/>
    <w:rsid w:val="006B4CF8"/>
    <w:rsid w:val="00712436"/>
    <w:rsid w:val="00712CD9"/>
    <w:rsid w:val="007168AD"/>
    <w:rsid w:val="0072381D"/>
    <w:rsid w:val="007306BC"/>
    <w:rsid w:val="007435D5"/>
    <w:rsid w:val="00776AA3"/>
    <w:rsid w:val="00783AD0"/>
    <w:rsid w:val="00786562"/>
    <w:rsid w:val="007928E3"/>
    <w:rsid w:val="007C27D9"/>
    <w:rsid w:val="007C77F1"/>
    <w:rsid w:val="007E567B"/>
    <w:rsid w:val="007E6064"/>
    <w:rsid w:val="007F79D3"/>
    <w:rsid w:val="00803097"/>
    <w:rsid w:val="00832156"/>
    <w:rsid w:val="00833027"/>
    <w:rsid w:val="00837999"/>
    <w:rsid w:val="008700F5"/>
    <w:rsid w:val="008720B8"/>
    <w:rsid w:val="0088107F"/>
    <w:rsid w:val="0089344F"/>
    <w:rsid w:val="008A035B"/>
    <w:rsid w:val="008A0A1B"/>
    <w:rsid w:val="008A35AC"/>
    <w:rsid w:val="008A77BD"/>
    <w:rsid w:val="008B26AA"/>
    <w:rsid w:val="008B6140"/>
    <w:rsid w:val="008C0D30"/>
    <w:rsid w:val="008C25B7"/>
    <w:rsid w:val="008D22FE"/>
    <w:rsid w:val="008D3B04"/>
    <w:rsid w:val="008D6E37"/>
    <w:rsid w:val="008D7ECC"/>
    <w:rsid w:val="008E16EF"/>
    <w:rsid w:val="008E1A3A"/>
    <w:rsid w:val="008E3F23"/>
    <w:rsid w:val="008E73DC"/>
    <w:rsid w:val="008F219A"/>
    <w:rsid w:val="008F4592"/>
    <w:rsid w:val="008F6F91"/>
    <w:rsid w:val="00922ABE"/>
    <w:rsid w:val="009247D7"/>
    <w:rsid w:val="00925113"/>
    <w:rsid w:val="00935681"/>
    <w:rsid w:val="0093610A"/>
    <w:rsid w:val="00961896"/>
    <w:rsid w:val="00967E99"/>
    <w:rsid w:val="00970054"/>
    <w:rsid w:val="00971DFF"/>
    <w:rsid w:val="00975403"/>
    <w:rsid w:val="009B44AD"/>
    <w:rsid w:val="009B5383"/>
    <w:rsid w:val="009E338C"/>
    <w:rsid w:val="00A0418E"/>
    <w:rsid w:val="00A05633"/>
    <w:rsid w:val="00A12AB6"/>
    <w:rsid w:val="00A16BD2"/>
    <w:rsid w:val="00A43915"/>
    <w:rsid w:val="00A56AD1"/>
    <w:rsid w:val="00A77E38"/>
    <w:rsid w:val="00A86A3F"/>
    <w:rsid w:val="00A971C4"/>
    <w:rsid w:val="00AB109C"/>
    <w:rsid w:val="00AB1FFB"/>
    <w:rsid w:val="00AD3785"/>
    <w:rsid w:val="00AD4EB3"/>
    <w:rsid w:val="00AD768A"/>
    <w:rsid w:val="00AE3698"/>
    <w:rsid w:val="00AF6BF9"/>
    <w:rsid w:val="00B165F6"/>
    <w:rsid w:val="00B16AEE"/>
    <w:rsid w:val="00B30BFF"/>
    <w:rsid w:val="00B37E7C"/>
    <w:rsid w:val="00B4407B"/>
    <w:rsid w:val="00B4568C"/>
    <w:rsid w:val="00B50027"/>
    <w:rsid w:val="00B74C8C"/>
    <w:rsid w:val="00B84271"/>
    <w:rsid w:val="00BC339D"/>
    <w:rsid w:val="00BC6BB9"/>
    <w:rsid w:val="00BD593D"/>
    <w:rsid w:val="00C02E4D"/>
    <w:rsid w:val="00C17A71"/>
    <w:rsid w:val="00C214A7"/>
    <w:rsid w:val="00C35154"/>
    <w:rsid w:val="00C7424C"/>
    <w:rsid w:val="00C75BCE"/>
    <w:rsid w:val="00C87F22"/>
    <w:rsid w:val="00C970AE"/>
    <w:rsid w:val="00CA7CA6"/>
    <w:rsid w:val="00CA7D31"/>
    <w:rsid w:val="00CD14F1"/>
    <w:rsid w:val="00CE5784"/>
    <w:rsid w:val="00CE6B89"/>
    <w:rsid w:val="00CF4D62"/>
    <w:rsid w:val="00CF539E"/>
    <w:rsid w:val="00D00D65"/>
    <w:rsid w:val="00D11931"/>
    <w:rsid w:val="00D20354"/>
    <w:rsid w:val="00D31773"/>
    <w:rsid w:val="00D37E8D"/>
    <w:rsid w:val="00D428DD"/>
    <w:rsid w:val="00D43E05"/>
    <w:rsid w:val="00D44C8B"/>
    <w:rsid w:val="00D74CD4"/>
    <w:rsid w:val="00D7547F"/>
    <w:rsid w:val="00D91830"/>
    <w:rsid w:val="00D9272B"/>
    <w:rsid w:val="00D96C2C"/>
    <w:rsid w:val="00DB6919"/>
    <w:rsid w:val="00DC012A"/>
    <w:rsid w:val="00DE25AD"/>
    <w:rsid w:val="00DE4667"/>
    <w:rsid w:val="00E01F56"/>
    <w:rsid w:val="00E32935"/>
    <w:rsid w:val="00E36DDC"/>
    <w:rsid w:val="00E40EC5"/>
    <w:rsid w:val="00E50BAE"/>
    <w:rsid w:val="00E539FC"/>
    <w:rsid w:val="00E57C3D"/>
    <w:rsid w:val="00E64B93"/>
    <w:rsid w:val="00E71213"/>
    <w:rsid w:val="00E76B77"/>
    <w:rsid w:val="00E829D0"/>
    <w:rsid w:val="00E95F74"/>
    <w:rsid w:val="00EA689A"/>
    <w:rsid w:val="00EB35F8"/>
    <w:rsid w:val="00ED44CA"/>
    <w:rsid w:val="00EE0C88"/>
    <w:rsid w:val="00EE4D19"/>
    <w:rsid w:val="00EF1898"/>
    <w:rsid w:val="00F03451"/>
    <w:rsid w:val="00F32806"/>
    <w:rsid w:val="00F50EA9"/>
    <w:rsid w:val="00F51DB0"/>
    <w:rsid w:val="00F51EF5"/>
    <w:rsid w:val="00F55B4C"/>
    <w:rsid w:val="00F6048E"/>
    <w:rsid w:val="00F66893"/>
    <w:rsid w:val="00F67FD2"/>
    <w:rsid w:val="00F90930"/>
    <w:rsid w:val="00F944BB"/>
    <w:rsid w:val="00FA60EA"/>
    <w:rsid w:val="00FA6CDB"/>
    <w:rsid w:val="00FA7AC2"/>
    <w:rsid w:val="00FB23A4"/>
    <w:rsid w:val="00FB3AB3"/>
    <w:rsid w:val="00FC23E5"/>
    <w:rsid w:val="00FC2C74"/>
    <w:rsid w:val="00FD1CC9"/>
    <w:rsid w:val="00FD6C91"/>
    <w:rsid w:val="00FE225D"/>
    <w:rsid w:val="00FE2AF0"/>
    <w:rsid w:val="00FF0309"/>
    <w:rsid w:val="0B277E80"/>
    <w:rsid w:val="1284874B"/>
    <w:rsid w:val="48F540AC"/>
    <w:rsid w:val="55A29BCB"/>
    <w:rsid w:val="67DC1FF4"/>
    <w:rsid w:val="6D5F8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B05B9"/>
  <w15:docId w15:val="{9256F107-EC25-4603-8591-774696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224CA"/>
    <w:rPr>
      <w:sz w:val="16"/>
      <w:szCs w:val="16"/>
    </w:rPr>
  </w:style>
  <w:style w:type="paragraph" w:styleId="Komentarotekstas">
    <w:name w:val="annotation text"/>
    <w:basedOn w:val="prastasis"/>
    <w:link w:val="KomentarotekstasDiagrama"/>
    <w:unhideWhenUsed/>
    <w:rsid w:val="003224CA"/>
    <w:rPr>
      <w:sz w:val="20"/>
    </w:rPr>
  </w:style>
  <w:style w:type="character" w:customStyle="1" w:styleId="KomentarotekstasDiagrama">
    <w:name w:val="Komentaro tekstas Diagrama"/>
    <w:basedOn w:val="Numatytasispastraiposriftas"/>
    <w:link w:val="Komentarotekstas"/>
    <w:rsid w:val="003224CA"/>
    <w:rPr>
      <w:sz w:val="20"/>
    </w:rPr>
  </w:style>
  <w:style w:type="paragraph" w:styleId="Komentarotema">
    <w:name w:val="annotation subject"/>
    <w:basedOn w:val="Komentarotekstas"/>
    <w:next w:val="Komentarotekstas"/>
    <w:link w:val="KomentarotemaDiagrama"/>
    <w:semiHidden/>
    <w:unhideWhenUsed/>
    <w:rsid w:val="003224CA"/>
    <w:rPr>
      <w:b/>
      <w:bCs/>
    </w:rPr>
  </w:style>
  <w:style w:type="character" w:customStyle="1" w:styleId="KomentarotemaDiagrama">
    <w:name w:val="Komentaro tema Diagrama"/>
    <w:basedOn w:val="KomentarotekstasDiagrama"/>
    <w:link w:val="Komentarotema"/>
    <w:semiHidden/>
    <w:rsid w:val="003224CA"/>
    <w:rPr>
      <w:b/>
      <w:bCs/>
      <w:sz w:val="20"/>
    </w:rPr>
  </w:style>
  <w:style w:type="paragraph" w:styleId="Sraopastraipa">
    <w:name w:val="List Paragraph"/>
    <w:basedOn w:val="prastasis"/>
    <w:uiPriority w:val="34"/>
    <w:qFormat/>
    <w:rsid w:val="00F6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88866">
      <w:bodyDiv w:val="1"/>
      <w:marLeft w:val="0"/>
      <w:marRight w:val="0"/>
      <w:marTop w:val="0"/>
      <w:marBottom w:val="0"/>
      <w:divBdr>
        <w:top w:val="none" w:sz="0" w:space="0" w:color="auto"/>
        <w:left w:val="none" w:sz="0" w:space="0" w:color="auto"/>
        <w:bottom w:val="none" w:sz="0" w:space="0" w:color="auto"/>
        <w:right w:val="none" w:sz="0" w:space="0" w:color="auto"/>
      </w:divBdr>
      <w:divsChild>
        <w:div w:id="711422470">
          <w:marLeft w:val="0"/>
          <w:marRight w:val="0"/>
          <w:marTop w:val="0"/>
          <w:marBottom w:val="0"/>
          <w:divBdr>
            <w:top w:val="none" w:sz="0" w:space="0" w:color="auto"/>
            <w:left w:val="none" w:sz="0" w:space="0" w:color="auto"/>
            <w:bottom w:val="none" w:sz="0" w:space="0" w:color="auto"/>
            <w:right w:val="none" w:sz="0" w:space="0" w:color="auto"/>
          </w:divBdr>
        </w:div>
        <w:div w:id="1776359326">
          <w:marLeft w:val="0"/>
          <w:marRight w:val="0"/>
          <w:marTop w:val="0"/>
          <w:marBottom w:val="0"/>
          <w:divBdr>
            <w:top w:val="none" w:sz="0" w:space="0" w:color="auto"/>
            <w:left w:val="none" w:sz="0" w:space="0" w:color="auto"/>
            <w:bottom w:val="none" w:sz="0" w:space="0" w:color="auto"/>
            <w:right w:val="none" w:sz="0" w:space="0" w:color="auto"/>
          </w:divBdr>
        </w:div>
      </w:divsChild>
    </w:div>
    <w:div w:id="743142300">
      <w:bodyDiv w:val="1"/>
      <w:marLeft w:val="0"/>
      <w:marRight w:val="0"/>
      <w:marTop w:val="0"/>
      <w:marBottom w:val="0"/>
      <w:divBdr>
        <w:top w:val="none" w:sz="0" w:space="0" w:color="auto"/>
        <w:left w:val="none" w:sz="0" w:space="0" w:color="auto"/>
        <w:bottom w:val="none" w:sz="0" w:space="0" w:color="auto"/>
        <w:right w:val="none" w:sz="0" w:space="0" w:color="auto"/>
      </w:divBdr>
    </w:div>
    <w:div w:id="904805017">
      <w:bodyDiv w:val="1"/>
      <w:marLeft w:val="0"/>
      <w:marRight w:val="0"/>
      <w:marTop w:val="0"/>
      <w:marBottom w:val="0"/>
      <w:divBdr>
        <w:top w:val="none" w:sz="0" w:space="0" w:color="auto"/>
        <w:left w:val="none" w:sz="0" w:space="0" w:color="auto"/>
        <w:bottom w:val="none" w:sz="0" w:space="0" w:color="auto"/>
        <w:right w:val="none" w:sz="0" w:space="0" w:color="auto"/>
      </w:divBdr>
    </w:div>
    <w:div w:id="1402486991">
      <w:bodyDiv w:val="1"/>
      <w:marLeft w:val="0"/>
      <w:marRight w:val="0"/>
      <w:marTop w:val="0"/>
      <w:marBottom w:val="0"/>
      <w:divBdr>
        <w:top w:val="none" w:sz="0" w:space="0" w:color="auto"/>
        <w:left w:val="none" w:sz="0" w:space="0" w:color="auto"/>
        <w:bottom w:val="none" w:sz="0" w:space="0" w:color="auto"/>
        <w:right w:val="none" w:sz="0" w:space="0" w:color="auto"/>
      </w:divBdr>
    </w:div>
    <w:div w:id="1432775820">
      <w:bodyDiv w:val="1"/>
      <w:marLeft w:val="0"/>
      <w:marRight w:val="0"/>
      <w:marTop w:val="0"/>
      <w:marBottom w:val="0"/>
      <w:divBdr>
        <w:top w:val="none" w:sz="0" w:space="0" w:color="auto"/>
        <w:left w:val="none" w:sz="0" w:space="0" w:color="auto"/>
        <w:bottom w:val="none" w:sz="0" w:space="0" w:color="auto"/>
        <w:right w:val="none" w:sz="0" w:space="0" w:color="auto"/>
      </w:divBdr>
    </w:div>
    <w:div w:id="15466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380D673D3ED14A94AC076A4CC26FA9" ma:contentTypeVersion="14" ma:contentTypeDescription="Kurkite naują dokumentą." ma:contentTypeScope="" ma:versionID="b3e7b1e22d8627902cd643e32d606588">
  <xsd:schema xmlns:xsd="http://www.w3.org/2001/XMLSchema" xmlns:xs="http://www.w3.org/2001/XMLSchema" xmlns:p="http://schemas.microsoft.com/office/2006/metadata/properties" xmlns:ns3="6a788674-1e61-4308-95cd-6050457dd7b7" xmlns:ns4="4d6dad9d-59b0-4bf1-9518-aae6cdb962e9" targetNamespace="http://schemas.microsoft.com/office/2006/metadata/properties" ma:root="true" ma:fieldsID="f10fddf9139dd543a46aec0ef9b8376a" ns3:_="" ns4:_="">
    <xsd:import namespace="6a788674-1e61-4308-95cd-6050457dd7b7"/>
    <xsd:import namespace="4d6dad9d-59b0-4bf1-9518-aae6cdb96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674-1e61-4308-95cd-6050457dd7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dad9d-59b0-4bf1-9518-aae6cdb96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00244-F6D9-4A7E-A736-251D90E6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674-1e61-4308-95cd-6050457dd7b7"/>
    <ds:schemaRef ds:uri="4d6dad9d-59b0-4bf1-9518-aae6cdb9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44451-1980-47B3-B894-0546BCFFC324}">
  <ds:schemaRefs>
    <ds:schemaRef ds:uri="http://schemas.openxmlformats.org/officeDocument/2006/bibliography"/>
  </ds:schemaRefs>
</ds:datastoreItem>
</file>

<file path=customXml/itemProps3.xml><?xml version="1.0" encoding="utf-8"?>
<ds:datastoreItem xmlns:ds="http://schemas.openxmlformats.org/officeDocument/2006/customXml" ds:itemID="{DE5663F0-D930-40DE-9901-B8602AEF4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C15434-C72C-4D4D-8ED0-3230E24E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6822</Words>
  <Characters>3889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10690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2021-12-10T14:43:00Z</dcterms:created>
  <dc:creator>MANIUŠKIENĖ Violeta</dc:creator>
  <cp:lastModifiedBy>Milda Saudargė</cp:lastModifiedBy>
  <cp:lastPrinted>2013-12-20T09:41:00Z</cp:lastPrinted>
  <dcterms:modified xsi:type="dcterms:W3CDTF">2021-12-10T14:43:00Z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0x01010043380D673D3ED14A94AC076A4CC26FA9</vt:lpwstr>
  </property>
</Properties>
</file>