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19AC" w:rsidRDefault="00B119AC" w:rsidP="00102ABE">
      <w:pPr>
        <w:framePr w:w="2487" w:h="847" w:hRule="exact" w:hSpace="181" w:wrap="notBeside" w:vAnchor="page" w:hAnchor="page" w:x="8895" w:y="15901"/>
      </w:pPr>
      <w:r>
        <w:t xml:space="preserve"> </w:t>
      </w:r>
      <w:bookmarkStart w:id="0" w:name="Paieskos_Nuoroda"/>
      <w:r>
        <w:fldChar w:fldCharType="begin">
          <w:ffData>
            <w:name w:val="Paieskos_Nuoroda"/>
            <w:enabled/>
            <w:calcOnExit w:val="0"/>
            <w:textInput>
              <w:maxLength w:val="30"/>
            </w:textInput>
          </w:ffData>
        </w:fldChar>
      </w:r>
      <w:r>
        <w:instrText xml:space="preserve"> FORMTEXT </w:instrText>
      </w:r>
      <w:r>
        <w:fldChar w:fldCharType="separate"/>
      </w:r>
      <w:r w:rsidR="00DA7860">
        <w:rPr>
          <w:noProof/>
        </w:rPr>
        <w:t>2021-R95-I-49848</w:t>
      </w:r>
      <w:r>
        <w:fldChar w:fldCharType="end"/>
      </w:r>
      <w:bookmarkEnd w:id="0"/>
    </w:p>
    <w:p w:rsidR="00B119AC" w:rsidRDefault="00B119AC">
      <w:pPr>
        <w:rPr>
          <w:sz w:val="2"/>
        </w:rPr>
      </w:pPr>
    </w:p>
    <w:p w:rsidR="00B119AC" w:rsidRDefault="00B119AC">
      <w:pPr>
        <w:rPr>
          <w:sz w:val="2"/>
        </w:rPr>
      </w:pPr>
    </w:p>
    <w:tbl>
      <w:tblPr>
        <w:tblpPr w:leftFromText="181" w:rightFromText="181" w:vertAnchor="page" w:tblpY="341"/>
        <w:tblOverlap w:val="never"/>
        <w:tblW w:w="0" w:type="auto"/>
        <w:tblLayout w:type="fixed"/>
        <w:tblLook w:val="0000" w:firstRow="0" w:lastRow="0" w:firstColumn="0" w:lastColumn="0" w:noHBand="0" w:noVBand="0"/>
      </w:tblPr>
      <w:tblGrid>
        <w:gridCol w:w="4860"/>
        <w:gridCol w:w="4818"/>
      </w:tblGrid>
      <w:tr w:rsidR="00B119AC" w:rsidTr="009655B4">
        <w:trPr>
          <w:cantSplit/>
          <w:trHeight w:hRule="exact" w:val="737"/>
        </w:trPr>
        <w:tc>
          <w:tcPr>
            <w:tcW w:w="4860" w:type="dxa"/>
          </w:tcPr>
          <w:p w:rsidR="00B119AC" w:rsidRDefault="00B119AC"/>
        </w:tc>
        <w:tc>
          <w:tcPr>
            <w:tcW w:w="4818" w:type="dxa"/>
          </w:tcPr>
          <w:p w:rsidR="00B119AC" w:rsidRDefault="00B119AC" w:rsidP="0024237F">
            <w:pPr>
              <w:tabs>
                <w:tab w:val="right" w:pos="2671"/>
              </w:tabs>
              <w:jc w:val="right"/>
            </w:pPr>
          </w:p>
        </w:tc>
      </w:tr>
      <w:tr w:rsidR="00B119AC">
        <w:trPr>
          <w:cantSplit/>
          <w:trHeight w:hRule="exact" w:val="896"/>
        </w:trPr>
        <w:tc>
          <w:tcPr>
            <w:tcW w:w="9678" w:type="dxa"/>
            <w:gridSpan w:val="2"/>
          </w:tcPr>
          <w:p w:rsidR="00B119AC" w:rsidRDefault="00FA5B12">
            <w:pPr>
              <w:tabs>
                <w:tab w:val="right" w:pos="2671"/>
              </w:tabs>
              <w:jc w:val="center"/>
              <w:rPr>
                <w:sz w:val="18"/>
              </w:rPr>
            </w:pPr>
            <w:r>
              <w:rPr>
                <w:noProof/>
                <w:lang w:eastAsia="lt-LT"/>
              </w:rPr>
              <w:drawing>
                <wp:inline distT="0" distB="0" distL="0" distR="0">
                  <wp:extent cx="445135" cy="50482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5135" cy="504825"/>
                          </a:xfrm>
                          <a:prstGeom prst="rect">
                            <a:avLst/>
                          </a:prstGeom>
                          <a:noFill/>
                          <a:ln>
                            <a:noFill/>
                          </a:ln>
                        </pic:spPr>
                      </pic:pic>
                    </a:graphicData>
                  </a:graphic>
                </wp:inline>
              </w:drawing>
            </w:r>
          </w:p>
        </w:tc>
      </w:tr>
      <w:bookmarkStart w:id="1" w:name="Sudarytojas"/>
      <w:tr w:rsidR="00B119AC">
        <w:trPr>
          <w:cantSplit/>
          <w:trHeight w:val="737"/>
        </w:trPr>
        <w:tc>
          <w:tcPr>
            <w:tcW w:w="9678" w:type="dxa"/>
            <w:gridSpan w:val="2"/>
            <w:vAlign w:val="bottom"/>
          </w:tcPr>
          <w:p w:rsidR="00B119AC" w:rsidRDefault="00B119AC">
            <w:pPr>
              <w:pStyle w:val="Antrat1"/>
              <w:ind w:left="851" w:right="851"/>
              <w:rPr>
                <w:caps/>
                <w:sz w:val="26"/>
              </w:rPr>
            </w:pPr>
            <w:r>
              <w:rPr>
                <w:caps/>
                <w:sz w:val="26"/>
              </w:rPr>
              <w:fldChar w:fldCharType="begin">
                <w:ffData>
                  <w:name w:val="Sudarytojas"/>
                  <w:enabled/>
                  <w:calcOnExit w:val="0"/>
                  <w:statusText w:type="text" w:val="Sudarytojas"/>
                  <w:textInput>
                    <w:default w:val="VALSTYBINIO SOCIALINIO DRAUDIMO FONDO VALDYBOS (miesto) SKYRIUS"/>
                    <w:maxLength w:val="200"/>
                  </w:textInput>
                </w:ffData>
              </w:fldChar>
            </w:r>
            <w:r>
              <w:rPr>
                <w:caps/>
                <w:sz w:val="26"/>
              </w:rPr>
              <w:instrText xml:space="preserve"> FORMTEXT </w:instrText>
            </w:r>
            <w:r>
              <w:rPr>
                <w:caps/>
                <w:sz w:val="26"/>
              </w:rPr>
            </w:r>
            <w:r>
              <w:rPr>
                <w:caps/>
                <w:sz w:val="26"/>
              </w:rPr>
              <w:fldChar w:fldCharType="separate"/>
            </w:r>
            <w:r w:rsidR="00DA7860">
              <w:rPr>
                <w:caps/>
                <w:noProof/>
                <w:sz w:val="26"/>
              </w:rPr>
              <w:t>Valstybinio socialinio draudimo fondo valdyba prie Socialinės apsaugos ir darbo ministerijos</w:t>
            </w:r>
            <w:r>
              <w:rPr>
                <w:caps/>
                <w:sz w:val="26"/>
              </w:rPr>
              <w:fldChar w:fldCharType="end"/>
            </w:r>
            <w:bookmarkEnd w:id="1"/>
          </w:p>
        </w:tc>
      </w:tr>
      <w:tr w:rsidR="00B119AC">
        <w:trPr>
          <w:cantSplit/>
          <w:trHeight w:val="454"/>
        </w:trPr>
        <w:tc>
          <w:tcPr>
            <w:tcW w:w="9678" w:type="dxa"/>
            <w:gridSpan w:val="2"/>
            <w:tcBorders>
              <w:bottom w:val="single" w:sz="4" w:space="0" w:color="auto"/>
            </w:tcBorders>
            <w:tcMar>
              <w:left w:w="57" w:type="dxa"/>
              <w:right w:w="57" w:type="dxa"/>
            </w:tcMar>
            <w:vAlign w:val="bottom"/>
          </w:tcPr>
          <w:p w:rsidR="00B119AC" w:rsidRDefault="00B119AC">
            <w:pPr>
              <w:jc w:val="center"/>
              <w:rPr>
                <w:sz w:val="16"/>
              </w:rPr>
            </w:pPr>
          </w:p>
          <w:p w:rsidR="00B119AC" w:rsidRDefault="00B119AC">
            <w:pPr>
              <w:jc w:val="center"/>
              <w:rPr>
                <w:sz w:val="16"/>
              </w:rPr>
            </w:pPr>
            <w:r>
              <w:rPr>
                <w:sz w:val="16"/>
              </w:rPr>
              <w:t xml:space="preserve">Biudžetinė įstaiga, </w:t>
            </w:r>
            <w:bookmarkStart w:id="2" w:name="Sudarytojo_Adresas"/>
            <w:r>
              <w:rPr>
                <w:sz w:val="16"/>
              </w:rPr>
              <w:fldChar w:fldCharType="begin">
                <w:ffData>
                  <w:name w:val="Sudarytojo_Adresas"/>
                  <w:enabled/>
                  <w:calcOnExit w:val="0"/>
                  <w:statusText w:type="text" w:val="Sudarytojo duomenys: adresas, telefonas, faksas, el. paštas ir kt."/>
                  <w:textInput>
                    <w:default w:val="Gatvė g. 00, LT-00000 Miestas"/>
                    <w:maxLength w:val="120"/>
                  </w:textInput>
                </w:ffData>
              </w:fldChar>
            </w:r>
            <w:r>
              <w:rPr>
                <w:sz w:val="16"/>
              </w:rPr>
              <w:instrText xml:space="preserve"> FORMTEXT </w:instrText>
            </w:r>
            <w:r>
              <w:rPr>
                <w:sz w:val="16"/>
              </w:rPr>
            </w:r>
            <w:r>
              <w:rPr>
                <w:sz w:val="16"/>
              </w:rPr>
              <w:fldChar w:fldCharType="separate"/>
            </w:r>
            <w:r w:rsidR="00DA7860">
              <w:rPr>
                <w:noProof/>
                <w:sz w:val="16"/>
              </w:rPr>
              <w:t>Konstitucijos pr. 12-101,  LT-09308 Vilnius</w:t>
            </w:r>
            <w:r>
              <w:rPr>
                <w:sz w:val="16"/>
              </w:rPr>
              <w:fldChar w:fldCharType="end"/>
            </w:r>
            <w:bookmarkEnd w:id="2"/>
            <w:r>
              <w:rPr>
                <w:sz w:val="16"/>
              </w:rPr>
              <w:t xml:space="preserve">, </w:t>
            </w:r>
          </w:p>
          <w:p w:rsidR="00B119AC" w:rsidRDefault="00B119AC" w:rsidP="005923AD">
            <w:pPr>
              <w:jc w:val="center"/>
              <w:rPr>
                <w:sz w:val="16"/>
              </w:rPr>
            </w:pPr>
            <w:r>
              <w:rPr>
                <w:sz w:val="16"/>
              </w:rPr>
              <w:t xml:space="preserve">tel. </w:t>
            </w:r>
            <w:bookmarkStart w:id="3" w:name="Sudarytojo_tel"/>
            <w:r>
              <w:rPr>
                <w:sz w:val="16"/>
              </w:rPr>
              <w:fldChar w:fldCharType="begin">
                <w:ffData>
                  <w:name w:val="Sudarytojo_tel"/>
                  <w:enabled/>
                  <w:calcOnExit w:val="0"/>
                  <w:textInput>
                    <w:default w:val="(8 0) 000 00 00"/>
                  </w:textInput>
                </w:ffData>
              </w:fldChar>
            </w:r>
            <w:r>
              <w:rPr>
                <w:sz w:val="16"/>
              </w:rPr>
              <w:instrText xml:space="preserve"> FORMTEXT </w:instrText>
            </w:r>
            <w:r>
              <w:rPr>
                <w:sz w:val="16"/>
              </w:rPr>
            </w:r>
            <w:r>
              <w:rPr>
                <w:sz w:val="16"/>
              </w:rPr>
              <w:fldChar w:fldCharType="separate"/>
            </w:r>
            <w:r w:rsidR="00DA7860">
              <w:rPr>
                <w:noProof/>
                <w:sz w:val="16"/>
              </w:rPr>
              <w:t>(8 5)  272 4864</w:t>
            </w:r>
            <w:r>
              <w:rPr>
                <w:sz w:val="16"/>
              </w:rPr>
              <w:fldChar w:fldCharType="end"/>
            </w:r>
            <w:bookmarkEnd w:id="3"/>
            <w:r>
              <w:rPr>
                <w:sz w:val="16"/>
              </w:rPr>
              <w:t>,</w:t>
            </w:r>
            <w:r w:rsidR="00FD15A1">
              <w:rPr>
                <w:sz w:val="16"/>
              </w:rPr>
              <w:t xml:space="preserve"> </w:t>
            </w:r>
            <w:r>
              <w:rPr>
                <w:sz w:val="16"/>
              </w:rPr>
              <w:t xml:space="preserve"> el. p. </w:t>
            </w:r>
            <w:bookmarkStart w:id="4" w:name="Sudarytojo_eml"/>
            <w:r>
              <w:rPr>
                <w:sz w:val="16"/>
              </w:rPr>
              <w:fldChar w:fldCharType="begin">
                <w:ffData>
                  <w:name w:val="Sudarytojo_eml"/>
                  <w:enabled/>
                  <w:calcOnExit w:val="0"/>
                  <w:textInput>
                    <w:default w:val="miestas@sodra.lt"/>
                    <w:maxLength w:val="40"/>
                  </w:textInput>
                </w:ffData>
              </w:fldChar>
            </w:r>
            <w:r>
              <w:rPr>
                <w:sz w:val="16"/>
              </w:rPr>
              <w:instrText xml:space="preserve"> FORMTEXT </w:instrText>
            </w:r>
            <w:r>
              <w:rPr>
                <w:sz w:val="16"/>
              </w:rPr>
            </w:r>
            <w:r>
              <w:rPr>
                <w:sz w:val="16"/>
              </w:rPr>
              <w:fldChar w:fldCharType="separate"/>
            </w:r>
            <w:r w:rsidR="00DA7860">
              <w:rPr>
                <w:noProof/>
                <w:sz w:val="16"/>
              </w:rPr>
              <w:t>info@sodra.lt</w:t>
            </w:r>
            <w:r>
              <w:rPr>
                <w:sz w:val="16"/>
              </w:rPr>
              <w:fldChar w:fldCharType="end"/>
            </w:r>
            <w:bookmarkEnd w:id="4"/>
            <w:r>
              <w:rPr>
                <w:sz w:val="16"/>
              </w:rPr>
              <w:t>,  informacija telefonu 1883.</w:t>
            </w:r>
          </w:p>
          <w:p w:rsidR="00B119AC" w:rsidRDefault="00B119AC">
            <w:pPr>
              <w:jc w:val="center"/>
              <w:rPr>
                <w:sz w:val="16"/>
              </w:rPr>
            </w:pPr>
            <w:r>
              <w:rPr>
                <w:sz w:val="16"/>
              </w:rPr>
              <w:t xml:space="preserve">Duomenys kaupiami ir saugomi Juridinių asmenų registre, kodas </w:t>
            </w:r>
            <w:bookmarkStart w:id="5" w:name="SudarKodas"/>
            <w:r>
              <w:rPr>
                <w:sz w:val="16"/>
              </w:rPr>
              <w:fldChar w:fldCharType="begin">
                <w:ffData>
                  <w:name w:val="SudarKodas"/>
                  <w:enabled/>
                  <w:calcOnExit w:val="0"/>
                  <w:statusText w:type="text" w:val="Įstaigos kodas"/>
                  <w:textInput>
                    <w:default w:val="000000000"/>
                    <w:maxLength w:val="11"/>
                  </w:textInput>
                </w:ffData>
              </w:fldChar>
            </w:r>
            <w:r>
              <w:rPr>
                <w:sz w:val="16"/>
              </w:rPr>
              <w:instrText xml:space="preserve"> FORMTEXT </w:instrText>
            </w:r>
            <w:r>
              <w:rPr>
                <w:sz w:val="16"/>
              </w:rPr>
            </w:r>
            <w:r>
              <w:rPr>
                <w:sz w:val="16"/>
              </w:rPr>
              <w:fldChar w:fldCharType="separate"/>
            </w:r>
            <w:r w:rsidR="00DA7860">
              <w:rPr>
                <w:noProof/>
                <w:sz w:val="16"/>
              </w:rPr>
              <w:t>191630223</w:t>
            </w:r>
            <w:r>
              <w:rPr>
                <w:sz w:val="16"/>
              </w:rPr>
              <w:fldChar w:fldCharType="end"/>
            </w:r>
            <w:bookmarkEnd w:id="5"/>
          </w:p>
        </w:tc>
      </w:tr>
    </w:tbl>
    <w:p w:rsidR="00B119AC" w:rsidRDefault="00B119AC">
      <w:pPr>
        <w:pStyle w:val="Antrats"/>
        <w:tabs>
          <w:tab w:val="clear" w:pos="4153"/>
          <w:tab w:val="clear" w:pos="8306"/>
        </w:tabs>
      </w:pPr>
    </w:p>
    <w:tbl>
      <w:tblPr>
        <w:tblW w:w="9626" w:type="dxa"/>
        <w:tblLayout w:type="fixed"/>
        <w:tblCellMar>
          <w:left w:w="102" w:type="dxa"/>
          <w:right w:w="102" w:type="dxa"/>
        </w:tblCellMar>
        <w:tblLook w:val="0000" w:firstRow="0" w:lastRow="0" w:firstColumn="0" w:lastColumn="0" w:noHBand="0" w:noVBand="0"/>
      </w:tblPr>
      <w:tblGrid>
        <w:gridCol w:w="4962"/>
        <w:gridCol w:w="320"/>
        <w:gridCol w:w="4344"/>
      </w:tblGrid>
      <w:tr w:rsidR="00B119AC">
        <w:trPr>
          <w:cantSplit/>
          <w:trHeight w:val="555"/>
        </w:trPr>
        <w:tc>
          <w:tcPr>
            <w:tcW w:w="4962" w:type="dxa"/>
            <w:tcBorders>
              <w:bottom w:val="nil"/>
            </w:tcBorders>
          </w:tcPr>
          <w:bookmarkStart w:id="6" w:name="Adresatas"/>
          <w:p w:rsidR="00B119AC" w:rsidRDefault="00B119AC">
            <w:r>
              <w:fldChar w:fldCharType="begin">
                <w:ffData>
                  <w:name w:val="Adresatas"/>
                  <w:enabled/>
                  <w:calcOnExit w:val="0"/>
                  <w:statusText w:type="text" w:val="Adresatas (gavėjas)"/>
                  <w:textInput>
                    <w:default w:val="(Adresatas)"/>
                  </w:textInput>
                </w:ffData>
              </w:fldChar>
            </w:r>
            <w:r>
              <w:instrText xml:space="preserve"> FORMTEXT </w:instrText>
            </w:r>
            <w:r>
              <w:fldChar w:fldCharType="separate"/>
            </w:r>
            <w:r w:rsidR="00DA7860">
              <w:rPr>
                <w:noProof/>
              </w:rPr>
              <w:t>LIETUVOS RESPUBLIKOS SOCIALINĖS APSAUGOS IR DARBO MINISTERIJAI</w:t>
            </w:r>
            <w:r>
              <w:fldChar w:fldCharType="end"/>
            </w:r>
            <w:bookmarkEnd w:id="6"/>
          </w:p>
          <w:bookmarkStart w:id="7" w:name="Adresatas_A"/>
          <w:p w:rsidR="00B119AC" w:rsidRDefault="00B119AC" w:rsidP="00527192">
            <w:r>
              <w:fldChar w:fldCharType="begin">
                <w:ffData>
                  <w:name w:val="Adresatas_A"/>
                  <w:enabled/>
                  <w:calcOnExit w:val="0"/>
                  <w:statusText w:type="text" w:val="Gavėjo adresas"/>
                  <w:textInput/>
                </w:ffData>
              </w:fldChar>
            </w:r>
            <w:r>
              <w:instrText xml:space="preserve"> FORMTEXT </w:instrText>
            </w:r>
            <w:r>
              <w:fldChar w:fldCharType="separate"/>
            </w:r>
            <w:r w:rsidR="00DA7860">
              <w:rPr>
                <w:noProof/>
              </w:rPr>
              <w:t>A. Vivulskio g. 11,  LT-03162 Vilnius m.</w:t>
            </w:r>
            <w:r>
              <w:fldChar w:fldCharType="end"/>
            </w:r>
            <w:bookmarkEnd w:id="7"/>
          </w:p>
        </w:tc>
        <w:tc>
          <w:tcPr>
            <w:tcW w:w="320" w:type="dxa"/>
            <w:tcBorders>
              <w:bottom w:val="nil"/>
            </w:tcBorders>
          </w:tcPr>
          <w:p w:rsidR="00B119AC" w:rsidRDefault="00B119AC"/>
        </w:tc>
        <w:bookmarkStart w:id="8" w:name="Dok_Metai"/>
        <w:tc>
          <w:tcPr>
            <w:tcW w:w="4344" w:type="dxa"/>
            <w:tcBorders>
              <w:bottom w:val="nil"/>
            </w:tcBorders>
          </w:tcPr>
          <w:p w:rsidR="00B119AC" w:rsidRDefault="00B119AC">
            <w:pPr>
              <w:tabs>
                <w:tab w:val="left" w:pos="1198"/>
              </w:tabs>
            </w:pPr>
            <w:r>
              <w:fldChar w:fldCharType="begin">
                <w:ffData>
                  <w:name w:val="Dok_Metai"/>
                  <w:enabled/>
                  <w:calcOnExit w:val="0"/>
                  <w:textInput>
                    <w:type w:val="number"/>
                    <w:default w:val="2017"/>
                    <w:maxLength w:val="4"/>
                  </w:textInput>
                </w:ffData>
              </w:fldChar>
            </w:r>
            <w:r>
              <w:instrText xml:space="preserve"> FORMTEXT </w:instrText>
            </w:r>
            <w:r>
              <w:fldChar w:fldCharType="separate"/>
            </w:r>
            <w:r w:rsidR="00DA7860">
              <w:rPr>
                <w:noProof/>
              </w:rPr>
              <w:t>2021</w:t>
            </w:r>
            <w:r>
              <w:fldChar w:fldCharType="end"/>
            </w:r>
            <w:bookmarkEnd w:id="8"/>
            <w:r>
              <w:t>-</w:t>
            </w:r>
            <w:bookmarkStart w:id="9" w:name="Dok_Menuo"/>
            <w:r>
              <w:fldChar w:fldCharType="begin">
                <w:ffData>
                  <w:name w:val="Dok_Menuo"/>
                  <w:enabled/>
                  <w:calcOnExit w:val="0"/>
                  <w:textInput>
                    <w:type w:val="number"/>
                    <w:maxLength w:val="2"/>
                    <w:format w:val="##"/>
                  </w:textInput>
                </w:ffData>
              </w:fldChar>
            </w:r>
            <w:r>
              <w:instrText xml:space="preserve"> FORMTEXT </w:instrText>
            </w:r>
            <w:r>
              <w:fldChar w:fldCharType="separate"/>
            </w:r>
            <w:r w:rsidR="00DA7860">
              <w:rPr>
                <w:noProof/>
              </w:rPr>
              <w:t>10</w:t>
            </w:r>
            <w:r>
              <w:fldChar w:fldCharType="end"/>
            </w:r>
            <w:bookmarkEnd w:id="9"/>
            <w:r>
              <w:t>-</w:t>
            </w:r>
            <w:bookmarkStart w:id="10" w:name="Dok_Diena"/>
            <w:r>
              <w:fldChar w:fldCharType="begin">
                <w:ffData>
                  <w:name w:val="Dok_Diena"/>
                  <w:enabled/>
                  <w:calcOnExit w:val="0"/>
                  <w:textInput>
                    <w:default w:val="     "/>
                    <w:maxLength w:val="5"/>
                  </w:textInput>
                </w:ffData>
              </w:fldChar>
            </w:r>
            <w:r>
              <w:instrText xml:space="preserve"> FORMTEXT </w:instrText>
            </w:r>
            <w:r>
              <w:fldChar w:fldCharType="separate"/>
            </w:r>
            <w:r>
              <w:rPr>
                <w:noProof/>
              </w:rPr>
              <w:t xml:space="preserve">     </w:t>
            </w:r>
            <w:r>
              <w:fldChar w:fldCharType="end"/>
            </w:r>
            <w:bookmarkEnd w:id="10"/>
            <w:r>
              <w:tab/>
              <w:t xml:space="preserve"> </w:t>
            </w:r>
            <w:bookmarkStart w:id="11" w:name="Text1"/>
            <w:r>
              <w:fldChar w:fldCharType="begin">
                <w:ffData>
                  <w:name w:val="Text1"/>
                  <w:enabled/>
                  <w:calcOnExit w:val="0"/>
                  <w:textInput>
                    <w:default w:val=" Nr."/>
                  </w:textInput>
                </w:ffData>
              </w:fldChar>
            </w:r>
            <w:r>
              <w:instrText xml:space="preserve"> FORMTEXT </w:instrText>
            </w:r>
            <w:r>
              <w:fldChar w:fldCharType="separate"/>
            </w:r>
            <w:r>
              <w:rPr>
                <w:noProof/>
              </w:rPr>
              <w:t xml:space="preserve"> Nr.</w:t>
            </w:r>
            <w:r>
              <w:fldChar w:fldCharType="end"/>
            </w:r>
            <w:bookmarkEnd w:id="11"/>
            <w:r>
              <w:t xml:space="preserve"> </w:t>
            </w:r>
            <w:bookmarkStart w:id="12" w:name="Dok_Nr"/>
            <w:r>
              <w:fldChar w:fldCharType="begin">
                <w:ffData>
                  <w:name w:val="Dok_Nr"/>
                  <w:enabled/>
                  <w:calcOnExit w:val="0"/>
                  <w:statusText w:type="text" w:val="Dokumento registracijos numeris"/>
                  <w:textInput/>
                </w:ffData>
              </w:fldChar>
            </w:r>
            <w:r>
              <w:instrText xml:space="preserve"> FORMTEXT </w:instrText>
            </w:r>
            <w:r>
              <w:fldChar w:fldCharType="separate"/>
            </w:r>
            <w:r w:rsidR="00DA7860">
              <w:rPr>
                <w:noProof/>
              </w:rPr>
              <w:t>(1.59E) I-</w:t>
            </w:r>
            <w:r>
              <w:fldChar w:fldCharType="end"/>
            </w:r>
            <w:bookmarkEnd w:id="12"/>
          </w:p>
          <w:bookmarkStart w:id="13" w:name="Text2"/>
          <w:p w:rsidR="00B119AC" w:rsidRDefault="00B119AC">
            <w:pPr>
              <w:tabs>
                <w:tab w:val="left" w:pos="1198"/>
              </w:tabs>
            </w:pPr>
            <w:r>
              <w:fldChar w:fldCharType="begin">
                <w:ffData>
                  <w:name w:val="Text2"/>
                  <w:enabled/>
                  <w:calcOnExit w:val="0"/>
                  <w:textInput>
                    <w:default w:val="Į"/>
                  </w:textInput>
                </w:ffData>
              </w:fldChar>
            </w:r>
            <w:r>
              <w:instrText xml:space="preserve"> FORMTEXT </w:instrText>
            </w:r>
            <w:r>
              <w:fldChar w:fldCharType="separate"/>
            </w:r>
            <w:r>
              <w:rPr>
                <w:noProof/>
              </w:rPr>
              <w:t>Į</w:t>
            </w:r>
            <w:r>
              <w:fldChar w:fldCharType="end"/>
            </w:r>
            <w:bookmarkEnd w:id="13"/>
            <w:r>
              <w:t xml:space="preserve"> </w:t>
            </w:r>
            <w:bookmarkStart w:id="14" w:name="Gauto_Data"/>
            <w:r>
              <w:fldChar w:fldCharType="begin">
                <w:ffData>
                  <w:name w:val="Gauto_Data"/>
                  <w:enabled/>
                  <w:calcOnExit/>
                  <w:statusText w:type="text" w:val="Gauto dokumento, į kurį atsakoma, data"/>
                  <w:textInput>
                    <w:maxLength w:val="10"/>
                  </w:textInput>
                </w:ffData>
              </w:fldChar>
            </w:r>
            <w:r>
              <w:instrText xml:space="preserve"> FORMTEXT </w:instrText>
            </w:r>
            <w:r>
              <w:fldChar w:fldCharType="separate"/>
            </w:r>
            <w:r w:rsidR="00DA7860">
              <w:rPr>
                <w:noProof/>
              </w:rPr>
              <w:t>2021-09-29</w:t>
            </w:r>
            <w:r>
              <w:fldChar w:fldCharType="end"/>
            </w:r>
            <w:bookmarkEnd w:id="14"/>
            <w:r>
              <w:tab/>
            </w:r>
            <w:r>
              <w:fldChar w:fldCharType="begin">
                <w:ffData>
                  <w:name w:val=""/>
                  <w:enabled/>
                  <w:calcOnExit w:val="0"/>
                  <w:textInput>
                    <w:default w:val="  Nr."/>
                  </w:textInput>
                </w:ffData>
              </w:fldChar>
            </w:r>
            <w:r>
              <w:instrText xml:space="preserve"> FORMTEXT </w:instrText>
            </w:r>
            <w:r>
              <w:fldChar w:fldCharType="separate"/>
            </w:r>
            <w:r>
              <w:rPr>
                <w:noProof/>
              </w:rPr>
              <w:t xml:space="preserve">  Nr.</w:t>
            </w:r>
            <w:r>
              <w:fldChar w:fldCharType="end"/>
            </w:r>
            <w:r>
              <w:t xml:space="preserve"> </w:t>
            </w:r>
            <w:bookmarkStart w:id="15" w:name="Gauto_Nr"/>
            <w:r>
              <w:fldChar w:fldCharType="begin">
                <w:ffData>
                  <w:name w:val="Gauto_Nr"/>
                  <w:enabled/>
                  <w:calcOnExit/>
                  <w:textInput/>
                </w:ffData>
              </w:fldChar>
            </w:r>
            <w:r>
              <w:instrText xml:space="preserve"> FORMTEXT </w:instrText>
            </w:r>
            <w:r>
              <w:fldChar w:fldCharType="separate"/>
            </w:r>
            <w:r w:rsidR="00DA7860">
              <w:rPr>
                <w:noProof/>
              </w:rPr>
              <w:t>21-30463</w:t>
            </w:r>
            <w:r>
              <w:fldChar w:fldCharType="end"/>
            </w:r>
            <w:bookmarkEnd w:id="15"/>
          </w:p>
        </w:tc>
      </w:tr>
    </w:tbl>
    <w:p w:rsidR="00B119AC" w:rsidRDefault="00B119AC">
      <w:pPr>
        <w:pStyle w:val="Antrats"/>
        <w:tabs>
          <w:tab w:val="clear" w:pos="4153"/>
          <w:tab w:val="clear" w:pos="8306"/>
        </w:tabs>
      </w:pPr>
    </w:p>
    <w:p w:rsidR="00B119AC" w:rsidRDefault="00B119AC">
      <w:pPr>
        <w:pStyle w:val="Antrats"/>
        <w:tabs>
          <w:tab w:val="clear" w:pos="4153"/>
          <w:tab w:val="clear" w:pos="8306"/>
        </w:tabs>
      </w:pPr>
    </w:p>
    <w:tbl>
      <w:tblPr>
        <w:tblW w:w="0" w:type="auto"/>
        <w:tblLook w:val="0000" w:firstRow="0" w:lastRow="0" w:firstColumn="0" w:lastColumn="0" w:noHBand="0" w:noVBand="0"/>
      </w:tblPr>
      <w:tblGrid>
        <w:gridCol w:w="9638"/>
      </w:tblGrid>
      <w:tr w:rsidR="00B119AC">
        <w:tc>
          <w:tcPr>
            <w:tcW w:w="9639" w:type="dxa"/>
          </w:tcPr>
          <w:bookmarkStart w:id="16" w:name="Antraste"/>
          <w:p w:rsidR="00B119AC" w:rsidRDefault="00B119AC">
            <w:pPr>
              <w:rPr>
                <w:b/>
                <w:bCs/>
                <w:caps/>
              </w:rPr>
            </w:pPr>
            <w:r>
              <w:rPr>
                <w:b/>
                <w:bCs/>
                <w:caps/>
              </w:rPr>
              <w:fldChar w:fldCharType="begin">
                <w:ffData>
                  <w:name w:val="Antraste"/>
                  <w:enabled/>
                  <w:calcOnExit w:val="0"/>
                  <w:statusText w:type="text" w:val="Antraštė"/>
                  <w:textInput>
                    <w:default w:val="DĖL "/>
                  </w:textInput>
                </w:ffData>
              </w:fldChar>
            </w:r>
            <w:r>
              <w:rPr>
                <w:b/>
                <w:bCs/>
                <w:caps/>
              </w:rPr>
              <w:instrText xml:space="preserve"> FORMTEXT </w:instrText>
            </w:r>
            <w:r>
              <w:rPr>
                <w:b/>
                <w:bCs/>
                <w:caps/>
              </w:rPr>
            </w:r>
            <w:r>
              <w:rPr>
                <w:b/>
                <w:bCs/>
                <w:caps/>
              </w:rPr>
              <w:fldChar w:fldCharType="separate"/>
            </w:r>
            <w:r w:rsidR="00DA7860">
              <w:rPr>
                <w:b/>
                <w:bCs/>
                <w:caps/>
                <w:noProof/>
              </w:rPr>
              <w:t>DĖL LIETUVOS RESPUBLIKOS ĮSTATYMŲ PROJEKTŲ</w:t>
            </w:r>
            <w:r>
              <w:rPr>
                <w:b/>
                <w:bCs/>
                <w:caps/>
              </w:rPr>
              <w:fldChar w:fldCharType="end"/>
            </w:r>
            <w:bookmarkEnd w:id="16"/>
          </w:p>
        </w:tc>
      </w:tr>
    </w:tbl>
    <w:p w:rsidR="00B119AC" w:rsidRDefault="00B119AC"/>
    <w:p w:rsidR="00B119AC" w:rsidRDefault="00B119AC">
      <w:pPr>
        <w:sectPr w:rsidR="00B119AC" w:rsidSect="003552EB">
          <w:headerReference w:type="even" r:id="rId8"/>
          <w:headerReference w:type="default" r:id="rId9"/>
          <w:footerReference w:type="default" r:id="rId10"/>
          <w:pgSz w:w="11906" w:h="16838" w:code="9"/>
          <w:pgMar w:top="1134" w:right="567" w:bottom="1134" w:left="1701" w:header="567" w:footer="926" w:gutter="0"/>
          <w:cols w:space="708"/>
          <w:titlePg/>
          <w:docGrid w:linePitch="360"/>
        </w:sectPr>
      </w:pPr>
    </w:p>
    <w:p w:rsidR="00527192" w:rsidRDefault="00527192" w:rsidP="00527192">
      <w:pPr>
        <w:ind w:firstLine="1134"/>
        <w:jc w:val="both"/>
      </w:pPr>
      <w:r>
        <w:t>Valstybinio socialinio draudimo fondo valdyboje prie Socialinės apsaugos ir darbo ministerijos (toliau – Fondo valdyba) išnagrinėti pateikti derinti Lietuvos Respublikos įstatymų projektai. Teikiame pastabas ir pasiūlymus</w:t>
      </w:r>
      <w:r w:rsidR="00856D73">
        <w:t>.</w:t>
      </w:r>
    </w:p>
    <w:p w:rsidR="0013404E" w:rsidRPr="00856D73" w:rsidRDefault="0013404E" w:rsidP="00527192">
      <w:pPr>
        <w:ind w:firstLine="1134"/>
        <w:jc w:val="both"/>
        <w:rPr>
          <w:i/>
        </w:rPr>
      </w:pPr>
      <w:r w:rsidRPr="00856D73">
        <w:rPr>
          <w:i/>
        </w:rPr>
        <w:t xml:space="preserve">Dėl Lietuvos Respublikos civilinio proceso kodekso 739 straipsnio pakeitimo įstatymo projekto </w:t>
      </w:r>
    </w:p>
    <w:p w:rsidR="00856D73" w:rsidRDefault="007A3A50" w:rsidP="007A3A50">
      <w:pPr>
        <w:jc w:val="both"/>
      </w:pPr>
      <w:r>
        <w:t xml:space="preserve">                   1. </w:t>
      </w:r>
      <w:r w:rsidR="00C57EE1">
        <w:t xml:space="preserve">Šio projekto 1 straipsnio 3 dalimi pildomo Civilinio proceso kodekso 739 straipsnio 11 punkte </w:t>
      </w:r>
      <w:r w:rsidR="00550797">
        <w:t xml:space="preserve">taisytini šie </w:t>
      </w:r>
      <w:r w:rsidR="00C57EE1">
        <w:t xml:space="preserve">redakcinio pobūdžio </w:t>
      </w:r>
      <w:r w:rsidR="00550797">
        <w:t>netikslumai</w:t>
      </w:r>
      <w:r w:rsidR="00C57EE1">
        <w:t xml:space="preserve">: </w:t>
      </w:r>
      <w:r>
        <w:t>socialinio draudimo našlių pensijos (išbraukti</w:t>
      </w:r>
      <w:r w:rsidR="00550797">
        <w:t>nas</w:t>
      </w:r>
      <w:r>
        <w:t xml:space="preserve"> žod</w:t>
      </w:r>
      <w:r w:rsidR="00550797">
        <w:t>is</w:t>
      </w:r>
      <w:r>
        <w:t xml:space="preserve"> „valstybinė“) ir įstatymo pavadinim</w:t>
      </w:r>
      <w:r w:rsidR="00550797">
        <w:t>a</w:t>
      </w:r>
      <w:r w:rsidR="00336383">
        <w:t>i</w:t>
      </w:r>
      <w:r>
        <w:t xml:space="preserve"> (įterpti</w:t>
      </w:r>
      <w:r w:rsidR="00856D73">
        <w:t>ni</w:t>
      </w:r>
      <w:r>
        <w:t xml:space="preserve"> žodži</w:t>
      </w:r>
      <w:r w:rsidR="00F90D61">
        <w:t>ai</w:t>
      </w:r>
      <w:r>
        <w:t xml:space="preserve"> </w:t>
      </w:r>
      <w:r w:rsidR="00F90D61">
        <w:t>„</w:t>
      </w:r>
      <w:r>
        <w:t>Lietuvos Respublikos</w:t>
      </w:r>
      <w:r w:rsidR="007038CC">
        <w:t>“</w:t>
      </w:r>
      <w:r w:rsidR="00297D31">
        <w:t xml:space="preserve"> [..] įstatymą</w:t>
      </w:r>
      <w:r>
        <w:t>).</w:t>
      </w:r>
      <w:r w:rsidR="00635D2E">
        <w:t xml:space="preserve"> </w:t>
      </w:r>
    </w:p>
    <w:p w:rsidR="00856D73" w:rsidRPr="00856D73" w:rsidRDefault="00856D73" w:rsidP="00856D73">
      <w:pPr>
        <w:ind w:firstLine="1134"/>
        <w:jc w:val="both"/>
        <w:rPr>
          <w:i/>
        </w:rPr>
      </w:pPr>
      <w:r w:rsidRPr="00856D73">
        <w:rPr>
          <w:i/>
        </w:rPr>
        <w:t>Dėl Lietuvos Respublikos socialinio draudimo pensijų įstatymo Nr. I-549 2, 8, 17, 29, 33, 45 ir 49 straipsnių pakeitimo įstatymo projekto</w:t>
      </w:r>
    </w:p>
    <w:p w:rsidR="0013404E" w:rsidRPr="00A60616" w:rsidRDefault="00570E91" w:rsidP="00336383">
      <w:pPr>
        <w:ind w:firstLine="1134"/>
        <w:jc w:val="both"/>
      </w:pPr>
      <w:r>
        <w:t>2</w:t>
      </w:r>
      <w:r w:rsidR="00856D73" w:rsidRPr="00A60616">
        <w:t xml:space="preserve">. </w:t>
      </w:r>
      <w:r w:rsidR="00057577" w:rsidRPr="00A60616">
        <w:t>Šio projekto 1 straipsnio 2 dalimi</w:t>
      </w:r>
      <w:r w:rsidR="00216BAB" w:rsidRPr="00A60616">
        <w:t>, 2 straipsni</w:t>
      </w:r>
      <w:r w:rsidR="00FF4B21" w:rsidRPr="00A60616">
        <w:t>u, 7 straipsniu</w:t>
      </w:r>
      <w:r w:rsidR="00216BAB" w:rsidRPr="00A60616">
        <w:t xml:space="preserve"> </w:t>
      </w:r>
      <w:r w:rsidR="00057577" w:rsidRPr="00A60616">
        <w:t>keičiam</w:t>
      </w:r>
      <w:r w:rsidR="00216BAB" w:rsidRPr="00A60616">
        <w:t>ose</w:t>
      </w:r>
      <w:r w:rsidR="00057577" w:rsidRPr="00A60616">
        <w:t xml:space="preserve"> Socialinio draudimo pensijų įstatymo</w:t>
      </w:r>
      <w:r w:rsidR="00FF4B21" w:rsidRPr="00A60616">
        <w:t xml:space="preserve"> (toliau – Pensijų įstatymas)</w:t>
      </w:r>
      <w:r w:rsidR="00057577" w:rsidRPr="00A60616">
        <w:t xml:space="preserve"> </w:t>
      </w:r>
      <w:r w:rsidR="00216BAB" w:rsidRPr="00A60616">
        <w:t>2 straipsnio 2 dal</w:t>
      </w:r>
      <w:r w:rsidR="00336383" w:rsidRPr="00A60616">
        <w:t>ies 1 punkte</w:t>
      </w:r>
      <w:r w:rsidR="00FF4B21" w:rsidRPr="00A60616">
        <w:t>,</w:t>
      </w:r>
      <w:r w:rsidR="00216BAB" w:rsidRPr="00A60616">
        <w:t xml:space="preserve"> 8 straipsnio 7</w:t>
      </w:r>
      <w:r w:rsidR="00FF4B21" w:rsidRPr="00A60616">
        <w:t>, 8, 9 dalys</w:t>
      </w:r>
      <w:r w:rsidR="00216BAB" w:rsidRPr="00A60616">
        <w:t>e</w:t>
      </w:r>
      <w:r w:rsidR="00FF4B21" w:rsidRPr="00A60616">
        <w:t>, 49 straipsnio 2 dalyje</w:t>
      </w:r>
      <w:r w:rsidR="00216BAB" w:rsidRPr="00A60616">
        <w:t xml:space="preserve"> </w:t>
      </w:r>
      <w:r w:rsidR="00057577" w:rsidRPr="00A60616">
        <w:t>taisytini šie redakcinio pobūdžio netikslumai</w:t>
      </w:r>
      <w:r w:rsidR="00336383" w:rsidRPr="00A60616">
        <w:t xml:space="preserve">: </w:t>
      </w:r>
      <w:r w:rsidR="00D23FFA" w:rsidRPr="00A60616">
        <w:t>suvienodinti</w:t>
      </w:r>
      <w:r w:rsidR="002C6687" w:rsidRPr="00A60616">
        <w:t xml:space="preserve"> </w:t>
      </w:r>
      <w:r w:rsidR="00D23FFA" w:rsidRPr="00A60616">
        <w:t xml:space="preserve">keičiamo Pensijų įstatymo </w:t>
      </w:r>
      <w:r w:rsidR="002C6687" w:rsidRPr="00A60616">
        <w:t>2 straipsnio 1 dalyje ir 2 straipsnio 2 dalies 1 punkte</w:t>
      </w:r>
      <w:r w:rsidR="00D23FFA" w:rsidRPr="00A60616">
        <w:t xml:space="preserve"> ir 49 straipsnio 2 dalyje</w:t>
      </w:r>
      <w:r w:rsidR="00336383" w:rsidRPr="00A60616">
        <w:t xml:space="preserve"> vartojam</w:t>
      </w:r>
      <w:r w:rsidR="00D23FFA" w:rsidRPr="00A60616">
        <w:t>i</w:t>
      </w:r>
      <w:r w:rsidR="00336383" w:rsidRPr="00A60616">
        <w:t xml:space="preserve"> bendrosios </w:t>
      </w:r>
      <w:r w:rsidR="00D23FFA" w:rsidRPr="00A60616">
        <w:t xml:space="preserve">socialinio draudimo pensijos </w:t>
      </w:r>
      <w:r w:rsidR="00336383" w:rsidRPr="00A60616">
        <w:t>dalies</w:t>
      </w:r>
      <w:r w:rsidR="002D6365" w:rsidRPr="00A60616">
        <w:t>, o</w:t>
      </w:r>
      <w:r w:rsidR="002C6687" w:rsidRPr="00A60616">
        <w:t xml:space="preserve"> </w:t>
      </w:r>
      <w:r w:rsidR="00E25B34" w:rsidRPr="00A60616">
        <w:t xml:space="preserve">keičiamo Pensijų įstatymo </w:t>
      </w:r>
      <w:r w:rsidR="002C6687" w:rsidRPr="00A60616">
        <w:t xml:space="preserve">2 straipsnio 3 dalyje ir 8 straipsnio </w:t>
      </w:r>
      <w:r w:rsidR="00D23FFA" w:rsidRPr="00A60616">
        <w:t xml:space="preserve">7, 8, 9 dalyse - individualiosios socialinio draudimo pensijos dalies </w:t>
      </w:r>
      <w:r w:rsidR="002C6687" w:rsidRPr="00A60616">
        <w:t>pavadinimai</w:t>
      </w:r>
      <w:r w:rsidR="00D23FFA" w:rsidRPr="00A60616">
        <w:t>.</w:t>
      </w:r>
    </w:p>
    <w:p w:rsidR="001E5BB5" w:rsidRDefault="00D23FFA" w:rsidP="00A60616">
      <w:pPr>
        <w:ind w:firstLine="1134"/>
        <w:jc w:val="both"/>
        <w:rPr>
          <w:bCs/>
          <w:color w:val="000000"/>
          <w:lang w:eastAsia="en-GB"/>
        </w:rPr>
      </w:pPr>
      <w:r w:rsidRPr="00A60616">
        <w:t xml:space="preserve">3. </w:t>
      </w:r>
      <w:r w:rsidR="004B26A3">
        <w:t xml:space="preserve">Keičiamoje </w:t>
      </w:r>
      <w:r w:rsidR="004B5CD0" w:rsidRPr="00A60616">
        <w:t>Pensijų įstatymo 8 straipsnio 9 dal</w:t>
      </w:r>
      <w:r w:rsidR="007C4923" w:rsidRPr="00A60616">
        <w:t xml:space="preserve">yje </w:t>
      </w:r>
      <w:r w:rsidR="00A60616" w:rsidRPr="00A60616">
        <w:t>(projekto 2 straipsnio 3 dalis)</w:t>
      </w:r>
      <w:r w:rsidR="00A60616" w:rsidRPr="00A60616">
        <w:rPr>
          <w:bdr w:val="none" w:sz="0" w:space="0" w:color="auto" w:frame="1"/>
        </w:rPr>
        <w:t xml:space="preserve"> numatoma, kad </w:t>
      </w:r>
      <w:r w:rsidR="00A60616" w:rsidRPr="00A60616">
        <w:rPr>
          <w:bCs/>
          <w:color w:val="000000"/>
          <w:lang w:eastAsia="en-GB"/>
        </w:rPr>
        <w:t>papildom</w:t>
      </w:r>
      <w:r w:rsidR="00A60616">
        <w:rPr>
          <w:bCs/>
          <w:color w:val="000000"/>
          <w:lang w:eastAsia="en-GB"/>
        </w:rPr>
        <w:t>ą</w:t>
      </w:r>
      <w:r w:rsidR="00A60616" w:rsidRPr="00A60616">
        <w:rPr>
          <w:bCs/>
          <w:color w:val="000000"/>
          <w:lang w:eastAsia="en-GB"/>
        </w:rPr>
        <w:t xml:space="preserve"> individualiosios dalies indeksavim</w:t>
      </w:r>
      <w:r w:rsidR="00A60616">
        <w:rPr>
          <w:bCs/>
          <w:color w:val="000000"/>
          <w:lang w:eastAsia="en-GB"/>
        </w:rPr>
        <w:t xml:space="preserve">ą </w:t>
      </w:r>
      <w:r w:rsidR="00A60616" w:rsidRPr="00A60616">
        <w:rPr>
          <w:bCs/>
          <w:color w:val="000000"/>
          <w:lang w:eastAsia="en-GB"/>
        </w:rPr>
        <w:t>taik</w:t>
      </w:r>
      <w:r w:rsidR="00A60616">
        <w:rPr>
          <w:bCs/>
          <w:color w:val="000000"/>
          <w:lang w:eastAsia="en-GB"/>
        </w:rPr>
        <w:t>yti</w:t>
      </w:r>
      <w:r w:rsidR="00A60616" w:rsidRPr="00A60616">
        <w:rPr>
          <w:bCs/>
          <w:color w:val="000000"/>
          <w:lang w:eastAsia="en-GB"/>
        </w:rPr>
        <w:t xml:space="preserve"> po 2018 m. sausio 1 d.  paskirtoms arba perskaičiuotoms socialinio draudimo pensijoms, kurias sudaro bendroji ir individualioji dalys</w:t>
      </w:r>
      <w:r w:rsidR="00A60616">
        <w:rPr>
          <w:bCs/>
          <w:color w:val="000000"/>
          <w:lang w:eastAsia="en-GB"/>
        </w:rPr>
        <w:t>, o</w:t>
      </w:r>
      <w:r w:rsidR="00A60616" w:rsidRPr="00A60616">
        <w:rPr>
          <w:bCs/>
          <w:color w:val="000000"/>
          <w:lang w:eastAsia="en-GB"/>
        </w:rPr>
        <w:t xml:space="preserve"> </w:t>
      </w:r>
      <w:r w:rsidR="00A60616">
        <w:rPr>
          <w:bCs/>
          <w:color w:val="000000"/>
          <w:lang w:eastAsia="en-GB"/>
        </w:rPr>
        <w:t>p</w:t>
      </w:r>
      <w:r w:rsidR="00A60616" w:rsidRPr="00A60616">
        <w:rPr>
          <w:bCs/>
          <w:color w:val="000000"/>
          <w:lang w:eastAsia="en-GB"/>
        </w:rPr>
        <w:t>ensij</w:t>
      </w:r>
      <w:r w:rsidR="00A60616">
        <w:rPr>
          <w:bCs/>
          <w:color w:val="000000"/>
          <w:lang w:eastAsia="en-GB"/>
        </w:rPr>
        <w:t>a</w:t>
      </w:r>
      <w:r w:rsidR="00A60616" w:rsidRPr="00A60616">
        <w:rPr>
          <w:bCs/>
          <w:color w:val="000000"/>
          <w:lang w:eastAsia="en-GB"/>
        </w:rPr>
        <w:t>s, nurodyt</w:t>
      </w:r>
      <w:r w:rsidR="00A60616">
        <w:rPr>
          <w:bCs/>
          <w:color w:val="000000"/>
          <w:lang w:eastAsia="en-GB"/>
        </w:rPr>
        <w:t>a</w:t>
      </w:r>
      <w:r w:rsidR="00A60616" w:rsidRPr="00A60616">
        <w:rPr>
          <w:bCs/>
          <w:color w:val="000000"/>
          <w:lang w:eastAsia="en-GB"/>
        </w:rPr>
        <w:t>s šio įstatymo 49 straipsnio 7 dalyje, 53 straipsnio 5 dalyje, 58 straipsnio 1 dalyje ir 60 straipsnyje (išskyrus priedą už stažo metus), indeksuo</w:t>
      </w:r>
      <w:r w:rsidR="00A60616">
        <w:rPr>
          <w:bCs/>
          <w:color w:val="000000"/>
          <w:lang w:eastAsia="en-GB"/>
        </w:rPr>
        <w:t>ti</w:t>
      </w:r>
      <w:r w:rsidR="00A60616" w:rsidRPr="00A60616">
        <w:rPr>
          <w:bCs/>
          <w:color w:val="000000"/>
          <w:lang w:eastAsia="en-GB"/>
        </w:rPr>
        <w:t xml:space="preserve"> dauginant asmeniui paskirtos ir mokamos pensijos dydį (pensijos dalį) tik iš šio straipsnio 1 ir 2 dalyse nustatyta tvarka apskaičiuoto IK.</w:t>
      </w:r>
      <w:r w:rsidR="00A60616">
        <w:rPr>
          <w:bCs/>
          <w:color w:val="000000"/>
          <w:lang w:eastAsia="en-GB"/>
        </w:rPr>
        <w:t xml:space="preserve"> </w:t>
      </w:r>
      <w:r w:rsidR="00AF6C88">
        <w:rPr>
          <w:bCs/>
          <w:color w:val="000000"/>
          <w:lang w:eastAsia="en-GB"/>
        </w:rPr>
        <w:t xml:space="preserve">Atkreiptinas dėmesys, kad šioje dalyje </w:t>
      </w:r>
      <w:r w:rsidR="00A60616">
        <w:rPr>
          <w:bCs/>
          <w:color w:val="000000"/>
          <w:lang w:eastAsia="en-GB"/>
        </w:rPr>
        <w:t xml:space="preserve">nėra </w:t>
      </w:r>
      <w:r w:rsidR="00AF6C88">
        <w:rPr>
          <w:bCs/>
          <w:color w:val="000000"/>
          <w:lang w:eastAsia="en-GB"/>
        </w:rPr>
        <w:t>nustatyta,</w:t>
      </w:r>
      <w:r w:rsidR="00A60616">
        <w:rPr>
          <w:bCs/>
          <w:color w:val="000000"/>
          <w:lang w:eastAsia="en-GB"/>
        </w:rPr>
        <w:t xml:space="preserve"> </w:t>
      </w:r>
      <w:r w:rsidR="001E5BB5">
        <w:rPr>
          <w:bCs/>
          <w:color w:val="000000"/>
          <w:lang w:eastAsia="en-GB"/>
        </w:rPr>
        <w:t xml:space="preserve">kaip turi būti indeksuojamos </w:t>
      </w:r>
      <w:r w:rsidR="00A60616" w:rsidRPr="00A60616">
        <w:rPr>
          <w:bdr w:val="none" w:sz="0" w:space="0" w:color="auto" w:frame="1"/>
        </w:rPr>
        <w:t xml:space="preserve">pagal </w:t>
      </w:r>
      <w:r w:rsidR="00A60616">
        <w:rPr>
          <w:bdr w:val="none" w:sz="0" w:space="0" w:color="auto" w:frame="1"/>
        </w:rPr>
        <w:t xml:space="preserve">Pensijų įstatymo </w:t>
      </w:r>
      <w:r w:rsidR="00A60616" w:rsidRPr="00A60616">
        <w:rPr>
          <w:bdr w:val="none" w:sz="0" w:space="0" w:color="auto" w:frame="1"/>
        </w:rPr>
        <w:t>45 str</w:t>
      </w:r>
      <w:r w:rsidR="00847A6A">
        <w:rPr>
          <w:bdr w:val="none" w:sz="0" w:space="0" w:color="auto" w:frame="1"/>
        </w:rPr>
        <w:t>aipsnio</w:t>
      </w:r>
      <w:r w:rsidR="00A60616" w:rsidRPr="00A60616">
        <w:rPr>
          <w:bdr w:val="none" w:sz="0" w:space="0" w:color="auto" w:frame="1"/>
        </w:rPr>
        <w:t xml:space="preserve"> 5 ir 6 dalis, 46 str</w:t>
      </w:r>
      <w:r w:rsidR="00847A6A">
        <w:rPr>
          <w:bdr w:val="none" w:sz="0" w:space="0" w:color="auto" w:frame="1"/>
        </w:rPr>
        <w:t>aipsnio</w:t>
      </w:r>
      <w:r w:rsidR="00A60616" w:rsidRPr="00A60616">
        <w:rPr>
          <w:bdr w:val="none" w:sz="0" w:space="0" w:color="auto" w:frame="1"/>
        </w:rPr>
        <w:t xml:space="preserve"> 6 dalį, 48 str</w:t>
      </w:r>
      <w:r w:rsidR="00847A6A">
        <w:rPr>
          <w:bdr w:val="none" w:sz="0" w:space="0" w:color="auto" w:frame="1"/>
        </w:rPr>
        <w:t>aipsnio</w:t>
      </w:r>
      <w:r w:rsidR="00A60616" w:rsidRPr="00A60616">
        <w:rPr>
          <w:bdr w:val="none" w:sz="0" w:space="0" w:color="auto" w:frame="1"/>
        </w:rPr>
        <w:t xml:space="preserve"> 3 dalį</w:t>
      </w:r>
      <w:r w:rsidR="00A60616">
        <w:rPr>
          <w:color w:val="000000"/>
          <w:lang w:eastAsia="en-GB"/>
        </w:rPr>
        <w:t xml:space="preserve"> mokamos </w:t>
      </w:r>
      <w:r w:rsidR="00A60616" w:rsidRPr="00A60616">
        <w:rPr>
          <w:bdr w:val="none" w:sz="0" w:space="0" w:color="auto" w:frame="1"/>
        </w:rPr>
        <w:t xml:space="preserve">senatvės ir netekto darbingumo (invalidumo) pensijos, </w:t>
      </w:r>
      <w:r w:rsidR="00A60616" w:rsidRPr="00A60616">
        <w:rPr>
          <w:bCs/>
          <w:color w:val="000000"/>
          <w:lang w:eastAsia="en-GB"/>
        </w:rPr>
        <w:t>kurias sudaro bendroji ir individualioji dalys</w:t>
      </w:r>
      <w:r w:rsidR="00847A6A">
        <w:rPr>
          <w:bCs/>
          <w:color w:val="000000"/>
          <w:lang w:eastAsia="en-GB"/>
        </w:rPr>
        <w:t xml:space="preserve">. Jeigu šioms pensijoms turi būti </w:t>
      </w:r>
      <w:r w:rsidR="001E5BB5">
        <w:rPr>
          <w:bCs/>
          <w:color w:val="000000"/>
          <w:lang w:eastAsia="en-GB"/>
        </w:rPr>
        <w:t xml:space="preserve">taikomas </w:t>
      </w:r>
      <w:r w:rsidR="001E5BB5" w:rsidRPr="00A60616">
        <w:rPr>
          <w:color w:val="000000"/>
          <w:lang w:eastAsia="en-GB"/>
        </w:rPr>
        <w:t xml:space="preserve">papildomas </w:t>
      </w:r>
      <w:r w:rsidR="001E5BB5">
        <w:rPr>
          <w:color w:val="000000"/>
          <w:lang w:eastAsia="en-GB"/>
        </w:rPr>
        <w:t xml:space="preserve">individualiosios dalies </w:t>
      </w:r>
      <w:r w:rsidR="001E5BB5" w:rsidRPr="00A60616">
        <w:rPr>
          <w:color w:val="000000"/>
          <w:lang w:eastAsia="en-GB"/>
        </w:rPr>
        <w:t>indeksavimas</w:t>
      </w:r>
      <w:r w:rsidR="00847A6A">
        <w:rPr>
          <w:color w:val="000000"/>
          <w:lang w:eastAsia="en-GB"/>
        </w:rPr>
        <w:t xml:space="preserve">, </w:t>
      </w:r>
      <w:r w:rsidR="00847A6A" w:rsidRPr="00A60616">
        <w:rPr>
          <w:color w:val="000000"/>
          <w:lang w:eastAsia="en-GB"/>
        </w:rPr>
        <w:t xml:space="preserve">papildomas </w:t>
      </w:r>
      <w:r w:rsidR="00847A6A">
        <w:rPr>
          <w:color w:val="000000"/>
          <w:lang w:eastAsia="en-GB"/>
        </w:rPr>
        <w:t xml:space="preserve">individualiosios dalies </w:t>
      </w:r>
      <w:r w:rsidR="00847A6A" w:rsidRPr="00A60616">
        <w:rPr>
          <w:color w:val="000000"/>
          <w:lang w:eastAsia="en-GB"/>
        </w:rPr>
        <w:t>indeksavimas</w:t>
      </w:r>
      <w:r w:rsidR="00847A6A">
        <w:rPr>
          <w:color w:val="000000"/>
          <w:lang w:eastAsia="en-GB"/>
        </w:rPr>
        <w:t xml:space="preserve"> turi būti taikomas ir netekto darbingumo (invalidumo) </w:t>
      </w:r>
      <w:r w:rsidR="001E5BB5">
        <w:rPr>
          <w:bCs/>
          <w:color w:val="000000"/>
          <w:lang w:eastAsia="en-GB"/>
        </w:rPr>
        <w:t>pensij</w:t>
      </w:r>
      <w:r w:rsidR="00847A6A">
        <w:rPr>
          <w:bCs/>
          <w:color w:val="000000"/>
          <w:lang w:eastAsia="en-GB"/>
        </w:rPr>
        <w:t>oms</w:t>
      </w:r>
      <w:r w:rsidR="00847A6A" w:rsidRPr="00A60616">
        <w:rPr>
          <w:bCs/>
          <w:color w:val="000000"/>
          <w:lang w:eastAsia="en-GB"/>
        </w:rPr>
        <w:t>, nurodyt</w:t>
      </w:r>
      <w:r w:rsidR="00847A6A">
        <w:rPr>
          <w:bCs/>
          <w:color w:val="000000"/>
          <w:lang w:eastAsia="en-GB"/>
        </w:rPr>
        <w:t>oms</w:t>
      </w:r>
      <w:r w:rsidR="00847A6A" w:rsidRPr="00A60616">
        <w:rPr>
          <w:bCs/>
          <w:color w:val="000000"/>
          <w:lang w:eastAsia="en-GB"/>
        </w:rPr>
        <w:t xml:space="preserve"> šio įstatymo 49 straipsnio 7</w:t>
      </w:r>
      <w:r w:rsidR="00847A6A">
        <w:rPr>
          <w:bCs/>
          <w:color w:val="000000"/>
          <w:lang w:eastAsia="en-GB"/>
        </w:rPr>
        <w:t xml:space="preserve"> dalyje, 53 straipsnio 5 dalyje. </w:t>
      </w:r>
    </w:p>
    <w:p w:rsidR="00C838E8" w:rsidRPr="00C838E8" w:rsidRDefault="001E5BB5" w:rsidP="00C838E8">
      <w:pPr>
        <w:ind w:firstLine="1134"/>
        <w:jc w:val="both"/>
        <w:rPr>
          <w:rFonts w:eastAsia="Calibri"/>
          <w:bCs/>
        </w:rPr>
      </w:pPr>
      <w:r>
        <w:rPr>
          <w:bCs/>
          <w:color w:val="000000"/>
          <w:lang w:eastAsia="en-GB"/>
        </w:rPr>
        <w:t xml:space="preserve">4. </w:t>
      </w:r>
      <w:r w:rsidR="004B26A3">
        <w:rPr>
          <w:bCs/>
          <w:color w:val="000000"/>
          <w:lang w:eastAsia="en-GB"/>
        </w:rPr>
        <w:t xml:space="preserve">Keičiamo </w:t>
      </w:r>
      <w:r w:rsidR="004B26A3" w:rsidRPr="00A60616">
        <w:t xml:space="preserve">Pensijų įstatymo </w:t>
      </w:r>
      <w:r w:rsidR="004B26A3">
        <w:t xml:space="preserve">29 </w:t>
      </w:r>
      <w:r w:rsidR="004B26A3" w:rsidRPr="00A60616">
        <w:t xml:space="preserve">straipsnio </w:t>
      </w:r>
      <w:r w:rsidR="004B26A3">
        <w:t>3 punkt</w:t>
      </w:r>
      <w:r w:rsidR="00964805">
        <w:t>e</w:t>
      </w:r>
      <w:r w:rsidR="004B26A3" w:rsidRPr="00A60616">
        <w:t xml:space="preserve"> (projekto </w:t>
      </w:r>
      <w:r w:rsidR="004B26A3">
        <w:t>4 straipsnis</w:t>
      </w:r>
      <w:r w:rsidR="004B26A3" w:rsidRPr="00A60616">
        <w:t>)</w:t>
      </w:r>
      <w:r w:rsidR="000D796B">
        <w:t xml:space="preserve"> numatoma</w:t>
      </w:r>
      <w:r w:rsidR="00964805">
        <w:t>, kad</w:t>
      </w:r>
      <w:r w:rsidR="000D796B">
        <w:t xml:space="preserve"> </w:t>
      </w:r>
      <w:r w:rsidR="00785EBC">
        <w:t xml:space="preserve">netekto darbingumo pensijų bendrajai daliai apskaičiuoti naudojamas </w:t>
      </w:r>
      <w:r w:rsidR="000D796B">
        <w:t>asmens įgyto staž</w:t>
      </w:r>
      <w:r w:rsidR="00964805">
        <w:t>o ir būtinojo stažo senatvės pensijai santykio daugiklis</w:t>
      </w:r>
      <w:r w:rsidR="000D796B">
        <w:t xml:space="preserve"> β</w:t>
      </w:r>
      <w:r w:rsidR="00964805">
        <w:t xml:space="preserve"> </w:t>
      </w:r>
      <w:r w:rsidR="00785EBC">
        <w:t xml:space="preserve">yra </w:t>
      </w:r>
      <w:r w:rsidR="00964805">
        <w:t xml:space="preserve">lygus asmens įgyto ir būtinojo stažo, galiosiančio tais metais, kai asmuo </w:t>
      </w:r>
      <w:r w:rsidR="00964805" w:rsidRPr="00964805">
        <w:rPr>
          <w:i/>
        </w:rPr>
        <w:t xml:space="preserve">sukaks </w:t>
      </w:r>
      <w:r w:rsidR="00964805" w:rsidRPr="002E0E58">
        <w:rPr>
          <w:i/>
        </w:rPr>
        <w:t>senatvės pensijos amžių</w:t>
      </w:r>
      <w:r w:rsidR="00964805">
        <w:t xml:space="preserve"> (antrajame šio punkto sakinyje - būtinojo stažo, galiosiančio </w:t>
      </w:r>
      <w:r w:rsidR="00964805" w:rsidRPr="00964805">
        <w:rPr>
          <w:i/>
        </w:rPr>
        <w:t>teisės gauti</w:t>
      </w:r>
      <w:r w:rsidR="00964805">
        <w:t xml:space="preserve"> </w:t>
      </w:r>
      <w:r w:rsidR="00964805" w:rsidRPr="002E0E58">
        <w:rPr>
          <w:i/>
        </w:rPr>
        <w:t>senatvės pensiją atsiradimo</w:t>
      </w:r>
      <w:r w:rsidR="00964805">
        <w:t xml:space="preserve"> metais), santykiui. </w:t>
      </w:r>
      <w:r w:rsidR="00637213">
        <w:t xml:space="preserve">Pagal </w:t>
      </w:r>
      <w:r w:rsidR="00F75078">
        <w:t xml:space="preserve">nuo 2018 m. sausio 1 d. </w:t>
      </w:r>
      <w:r w:rsidR="00324D37">
        <w:t xml:space="preserve">galiojančią šio punkto nuostatą daugiklis β netekto darbingumo pensijų bendrajai </w:t>
      </w:r>
      <w:r w:rsidR="00324D37">
        <w:lastRenderedPageBreak/>
        <w:t>daliai</w:t>
      </w:r>
      <w:r w:rsidR="00964805">
        <w:t xml:space="preserve"> </w:t>
      </w:r>
      <w:r w:rsidR="00885569">
        <w:t xml:space="preserve">yra </w:t>
      </w:r>
      <w:r w:rsidR="00964805">
        <w:t>nustatomas kaip asmens įgyto</w:t>
      </w:r>
      <w:r w:rsidR="00885569">
        <w:t xml:space="preserve"> stažo</w:t>
      </w:r>
      <w:r w:rsidR="00964805">
        <w:t xml:space="preserve"> ir </w:t>
      </w:r>
      <w:r w:rsidR="00964805" w:rsidRPr="002E0E58">
        <w:rPr>
          <w:i/>
        </w:rPr>
        <w:t xml:space="preserve">teisės gauti netekto darbingumo pensiją atsiradimo </w:t>
      </w:r>
      <w:r w:rsidR="00964805" w:rsidRPr="00C838E8">
        <w:rPr>
          <w:i/>
        </w:rPr>
        <w:t>metais galiojan</w:t>
      </w:r>
      <w:r w:rsidR="00885569" w:rsidRPr="00C838E8">
        <w:rPr>
          <w:i/>
        </w:rPr>
        <w:t>čio</w:t>
      </w:r>
      <w:r w:rsidR="00964805" w:rsidRPr="00C838E8">
        <w:rPr>
          <w:i/>
        </w:rPr>
        <w:t xml:space="preserve"> būtin</w:t>
      </w:r>
      <w:r w:rsidR="00885569" w:rsidRPr="00C838E8">
        <w:rPr>
          <w:i/>
        </w:rPr>
        <w:t>ojo</w:t>
      </w:r>
      <w:r w:rsidR="00964805" w:rsidRPr="00C838E8">
        <w:rPr>
          <w:i/>
        </w:rPr>
        <w:t xml:space="preserve"> staž</w:t>
      </w:r>
      <w:r w:rsidR="00885569" w:rsidRPr="00C838E8">
        <w:rPr>
          <w:i/>
        </w:rPr>
        <w:t>o</w:t>
      </w:r>
      <w:r w:rsidR="00964805" w:rsidRPr="00C838E8">
        <w:rPr>
          <w:i/>
        </w:rPr>
        <w:t xml:space="preserve"> senatvės pensijai</w:t>
      </w:r>
      <w:r w:rsidR="00885569" w:rsidRPr="00C838E8">
        <w:t xml:space="preserve"> santykis</w:t>
      </w:r>
      <w:r w:rsidR="001F6521" w:rsidRPr="00C838E8">
        <w:t>, tad jei</w:t>
      </w:r>
      <w:r w:rsidR="00DC2023" w:rsidRPr="00C838E8">
        <w:t xml:space="preserve"> asmuo </w:t>
      </w:r>
      <w:r w:rsidR="006E5252" w:rsidRPr="00C838E8">
        <w:t>yra įgiję</w:t>
      </w:r>
      <w:r w:rsidR="00DC2023" w:rsidRPr="00C838E8">
        <w:t>s</w:t>
      </w:r>
      <w:r w:rsidR="006E5252" w:rsidRPr="00C838E8">
        <w:t xml:space="preserve"> didesnį būtinąjį stažą </w:t>
      </w:r>
      <w:r w:rsidR="00EA4FC0" w:rsidRPr="00C838E8">
        <w:t>negu</w:t>
      </w:r>
      <w:r w:rsidR="006E5252" w:rsidRPr="00C838E8">
        <w:t xml:space="preserve"> t</w:t>
      </w:r>
      <w:r w:rsidR="00EA4FC0" w:rsidRPr="00C838E8">
        <w:t>as</w:t>
      </w:r>
      <w:r w:rsidR="006E5252" w:rsidRPr="00C838E8">
        <w:t xml:space="preserve">, kuris galioja </w:t>
      </w:r>
      <w:r w:rsidR="00885569" w:rsidRPr="00C838E8">
        <w:t>teisės gauti netekto darbingumo pensiją atsiradimo metais</w:t>
      </w:r>
      <w:r w:rsidR="00EA4FC0" w:rsidRPr="00C838E8">
        <w:t xml:space="preserve">, daugiklis β yra didesnis už vienetą ir bendroji dalis proporcingai didesnė. </w:t>
      </w:r>
      <w:r w:rsidR="00D90359">
        <w:t>Kadangi</w:t>
      </w:r>
      <w:r w:rsidR="006B01AB" w:rsidRPr="00C838E8">
        <w:t xml:space="preserve"> </w:t>
      </w:r>
      <w:r w:rsidR="00947749" w:rsidRPr="00C838E8">
        <w:t>keičiama</w:t>
      </w:r>
      <w:r w:rsidR="002E0E58" w:rsidRPr="00C838E8">
        <w:t xml:space="preserve"> </w:t>
      </w:r>
      <w:r w:rsidR="00A944B5" w:rsidRPr="00C838E8">
        <w:t>netekto darbingumo pensijų bendrosios dalies skaičiavimo tvark</w:t>
      </w:r>
      <w:r w:rsidR="002E0E58" w:rsidRPr="00C838E8">
        <w:t>a</w:t>
      </w:r>
      <w:r w:rsidR="00A944B5" w:rsidRPr="00C838E8">
        <w:t xml:space="preserve"> </w:t>
      </w:r>
      <w:r w:rsidR="006B01AB" w:rsidRPr="00C838E8">
        <w:t xml:space="preserve">ta apimtimi, kiek tai susiję su daugiklio β skaičiavimu </w:t>
      </w:r>
      <w:r w:rsidR="00D90359">
        <w:t>pagal</w:t>
      </w:r>
      <w:r w:rsidR="006B01AB" w:rsidRPr="00C838E8">
        <w:t xml:space="preserve"> būtinąjį stažą, galiosiantį tais metais, kai asmuo sukaks senatvės pensijos amžių, </w:t>
      </w:r>
      <w:r w:rsidR="00947749" w:rsidRPr="00C838E8">
        <w:t xml:space="preserve">nepalanki asmenims, įgijusiems didesnį </w:t>
      </w:r>
      <w:r w:rsidR="0029137E" w:rsidRPr="00C838E8">
        <w:t xml:space="preserve">stažą už </w:t>
      </w:r>
      <w:r w:rsidR="00947749" w:rsidRPr="00C838E8">
        <w:t>teisės gauti netekto darbingumo pensiją atsiradimo metais galiojan</w:t>
      </w:r>
      <w:r w:rsidR="0029137E" w:rsidRPr="00C838E8">
        <w:t>tį</w:t>
      </w:r>
      <w:r w:rsidR="00947749" w:rsidRPr="00C838E8">
        <w:t xml:space="preserve"> būtin</w:t>
      </w:r>
      <w:r w:rsidR="0029137E" w:rsidRPr="00C838E8">
        <w:t>ąjį</w:t>
      </w:r>
      <w:r w:rsidR="00947749" w:rsidRPr="00C838E8">
        <w:t xml:space="preserve"> staž</w:t>
      </w:r>
      <w:r w:rsidR="0029137E" w:rsidRPr="00C838E8">
        <w:t>ą</w:t>
      </w:r>
      <w:r w:rsidR="00947749" w:rsidRPr="00C838E8">
        <w:t xml:space="preserve"> senatvės pensijai</w:t>
      </w:r>
      <w:r w:rsidR="00BF0E72" w:rsidRPr="00C838E8">
        <w:t xml:space="preserve">, kad </w:t>
      </w:r>
      <w:r w:rsidR="007E2D7D" w:rsidRPr="00C838E8">
        <w:t>projekto 8 straipsnio 2 dalies 3 punkte nu</w:t>
      </w:r>
      <w:r w:rsidR="00BF0E72" w:rsidRPr="00C838E8">
        <w:t>sta</w:t>
      </w:r>
      <w:r w:rsidR="007E2D7D" w:rsidRPr="00C838E8">
        <w:t>tyta</w:t>
      </w:r>
      <w:r w:rsidR="00BF0E72" w:rsidRPr="00C838E8">
        <w:t xml:space="preserve"> perskaičiuoti paskirtas netekto darbingumo pensijas, </w:t>
      </w:r>
      <w:r w:rsidR="007E2D7D" w:rsidRPr="00C838E8">
        <w:t>šiam keitimui nepritariame.</w:t>
      </w:r>
      <w:r w:rsidR="00C838E8" w:rsidRPr="00C838E8">
        <w:t xml:space="preserve"> Siūlome </w:t>
      </w:r>
      <w:r w:rsidR="00C838E8" w:rsidRPr="00C838E8">
        <w:rPr>
          <w:rFonts w:eastAsia="Calibri"/>
          <w:bCs/>
        </w:rPr>
        <w:t>29 straipsnio 3 punktą dėstyti taip:</w:t>
      </w:r>
    </w:p>
    <w:p w:rsidR="00C838E8" w:rsidRDefault="00C838E8" w:rsidP="00A60616">
      <w:pPr>
        <w:ind w:firstLine="1134"/>
        <w:jc w:val="both"/>
      </w:pPr>
      <w:r w:rsidRPr="00C838E8">
        <w:t xml:space="preserve">„3) </w:t>
      </w:r>
      <w:r w:rsidRPr="00C838E8">
        <w:rPr>
          <w:bCs/>
        </w:rPr>
        <w:t xml:space="preserve">β – asmens </w:t>
      </w:r>
      <w:r>
        <w:rPr>
          <w:bCs/>
        </w:rPr>
        <w:t>į</w:t>
      </w:r>
      <w:r w:rsidRPr="00C838E8">
        <w:t xml:space="preserve">gyto stažo </w:t>
      </w:r>
      <w:r w:rsidRPr="00C838E8">
        <w:rPr>
          <w:bCs/>
        </w:rPr>
        <w:t xml:space="preserve">ir būtinojo stažo </w:t>
      </w:r>
      <w:r w:rsidRPr="00C838E8">
        <w:t>senatvės pensijai (šio įstatymo 57 straipsnio 2 dalis, 5 priedas)</w:t>
      </w:r>
      <w:r w:rsidRPr="00C838E8">
        <w:rPr>
          <w:bCs/>
        </w:rPr>
        <w:t xml:space="preserve"> santykio daugiklis, </w:t>
      </w:r>
      <w:r w:rsidRPr="00C838E8">
        <w:rPr>
          <w:color w:val="000000"/>
        </w:rPr>
        <w:t xml:space="preserve">lygus asmens </w:t>
      </w:r>
      <w:r>
        <w:rPr>
          <w:color w:val="000000"/>
        </w:rPr>
        <w:t>įgyto</w:t>
      </w:r>
      <w:r w:rsidRPr="00C838E8">
        <w:rPr>
          <w:color w:val="000000"/>
        </w:rPr>
        <w:t xml:space="preserve"> stažo ir </w:t>
      </w:r>
      <w:r>
        <w:rPr>
          <w:color w:val="000000"/>
        </w:rPr>
        <w:t xml:space="preserve">netekto darbingumo pensijos skyrimo metais </w:t>
      </w:r>
      <w:r w:rsidRPr="00C838E8">
        <w:rPr>
          <w:color w:val="000000"/>
        </w:rPr>
        <w:t>galio</w:t>
      </w:r>
      <w:r>
        <w:rPr>
          <w:color w:val="000000"/>
        </w:rPr>
        <w:t>jančio būtinojo stažo senatvės pensijai</w:t>
      </w:r>
      <w:r w:rsidRPr="00C838E8">
        <w:rPr>
          <w:color w:val="000000"/>
        </w:rPr>
        <w:t xml:space="preserve">, santykiui. </w:t>
      </w:r>
      <w:r w:rsidRPr="00C838E8">
        <w:rPr>
          <w:bCs/>
        </w:rPr>
        <w:t xml:space="preserve">Jei asmens įgyto stažo ir būtinojo stažo, galiojančio </w:t>
      </w:r>
      <w:r>
        <w:rPr>
          <w:bCs/>
        </w:rPr>
        <w:t>netekto darbingumo pensijos skyrimo</w:t>
      </w:r>
      <w:r w:rsidRPr="00C838E8">
        <w:rPr>
          <w:bCs/>
        </w:rPr>
        <w:t xml:space="preserve"> metais, santykis yra mažesnis už vienetą, laikoma, kad β</w:t>
      </w:r>
      <w:r w:rsidRPr="00C838E8">
        <w:rPr>
          <w:bCs/>
          <w:lang w:val="en-US"/>
        </w:rPr>
        <w:t xml:space="preserve"> lygus vienetui.</w:t>
      </w:r>
      <w:r w:rsidRPr="00C838E8">
        <w:rPr>
          <w:lang w:val="en-US"/>
        </w:rPr>
        <w:t xml:space="preserve"> </w:t>
      </w:r>
      <w:r w:rsidRPr="00C838E8">
        <w:rPr>
          <w:color w:val="000000"/>
        </w:rPr>
        <w:t>Jei taikant Lietuvos Respublikos tarptautinių sutarčių nuostatas teisė gauti netekto darbingumo pensiją Lietuvoje nustatoma atsižvelgiant į kitoje valstybėje įgytą stažą, daugiklis β lygus asmens įgyto stažo, už kurį skiriama pensija Lietuvoje, ir tam asmeniui nustatyto minimaliojo stažo netekto darbingumo pensijai gauti (šio įstatymo 28 straipsnio 1 dalis) santykiui</w:t>
      </w:r>
      <w:r>
        <w:rPr>
          <w:color w:val="000000"/>
        </w:rPr>
        <w:t>.“</w:t>
      </w:r>
    </w:p>
    <w:p w:rsidR="00BF0E72" w:rsidRDefault="005F5C84" w:rsidP="00A60616">
      <w:pPr>
        <w:ind w:firstLine="1134"/>
        <w:jc w:val="both"/>
      </w:pPr>
      <w:r w:rsidRPr="00F8508C">
        <w:t xml:space="preserve">5. </w:t>
      </w:r>
      <w:r w:rsidRPr="00F8508C">
        <w:rPr>
          <w:bCs/>
          <w:color w:val="000000"/>
          <w:lang w:eastAsia="en-GB"/>
        </w:rPr>
        <w:t xml:space="preserve">Keičiamo </w:t>
      </w:r>
      <w:r w:rsidRPr="00F8508C">
        <w:t xml:space="preserve">Pensijų įstatymo 33 straipsnio </w:t>
      </w:r>
      <w:r w:rsidR="001E78ED" w:rsidRPr="00F8508C">
        <w:t>1 dalies 1 punktą</w:t>
      </w:r>
      <w:r w:rsidRPr="00F8508C">
        <w:t xml:space="preserve"> (projekto 5 straipsnis)</w:t>
      </w:r>
      <w:r w:rsidR="001E78ED" w:rsidRPr="00F8508C">
        <w:t xml:space="preserve"> </w:t>
      </w:r>
      <w:r w:rsidR="004A0A4A" w:rsidRPr="00F8508C">
        <w:t>keistinas nustatant, kad</w:t>
      </w:r>
      <w:r w:rsidR="001E78ED" w:rsidRPr="00F8508C">
        <w:t xml:space="preserve"> naujina</w:t>
      </w:r>
      <w:r w:rsidR="001401DC" w:rsidRPr="00F8508C">
        <w:t xml:space="preserve">nt netekto darbingumo pensijos </w:t>
      </w:r>
      <w:r w:rsidR="001E78ED" w:rsidRPr="00F8508C">
        <w:t>bendr</w:t>
      </w:r>
      <w:r w:rsidR="001401DC" w:rsidRPr="00F8508C">
        <w:t>ąją</w:t>
      </w:r>
      <w:r w:rsidR="001E78ED" w:rsidRPr="00F8508C">
        <w:t xml:space="preserve"> dal</w:t>
      </w:r>
      <w:r w:rsidR="001401DC" w:rsidRPr="00F8508C">
        <w:t>į</w:t>
      </w:r>
      <w:r w:rsidR="001E78ED" w:rsidRPr="00F8508C">
        <w:t xml:space="preserve"> </w:t>
      </w:r>
      <w:r w:rsidR="00D91B83" w:rsidRPr="00F8508C">
        <w:t>taik</w:t>
      </w:r>
      <w:r w:rsidR="001401DC" w:rsidRPr="00F8508C">
        <w:t>omas</w:t>
      </w:r>
      <w:r w:rsidR="00D91B83" w:rsidRPr="00F8508C">
        <w:t xml:space="preserve"> naujinimo metais </w:t>
      </w:r>
      <w:r w:rsidR="001E78ED" w:rsidRPr="00F8508C">
        <w:t>galiojant</w:t>
      </w:r>
      <w:r w:rsidR="001401DC" w:rsidRPr="00F8508C">
        <w:t>is</w:t>
      </w:r>
      <w:r w:rsidR="001E78ED" w:rsidRPr="00F8508C">
        <w:t xml:space="preserve"> būtin</w:t>
      </w:r>
      <w:r w:rsidR="001401DC" w:rsidRPr="00F8508C">
        <w:t>asis</w:t>
      </w:r>
      <w:r w:rsidR="001E78ED" w:rsidRPr="00F8508C">
        <w:t xml:space="preserve"> staž</w:t>
      </w:r>
      <w:r w:rsidR="001401DC" w:rsidRPr="00F8508C">
        <w:t>as</w:t>
      </w:r>
      <w:r w:rsidR="001E78ED" w:rsidRPr="00F8508C">
        <w:t xml:space="preserve"> senatvės pensijai</w:t>
      </w:r>
      <w:r w:rsidR="0067604F">
        <w:t xml:space="preserve"> (siūlym</w:t>
      </w:r>
      <w:r w:rsidR="002E756E">
        <w:t xml:space="preserve">as </w:t>
      </w:r>
      <w:r w:rsidR="00DA54D9">
        <w:t>tiesiogiai susijęs su</w:t>
      </w:r>
      <w:r w:rsidR="0067604F">
        <w:t xml:space="preserve"> šio rašto 4 punkte</w:t>
      </w:r>
      <w:r w:rsidR="00DA54D9">
        <w:t xml:space="preserve"> išdėstytais motyvais</w:t>
      </w:r>
      <w:r w:rsidR="0067604F">
        <w:t>)</w:t>
      </w:r>
      <w:r w:rsidR="001401DC" w:rsidRPr="00F8508C">
        <w:t>.</w:t>
      </w:r>
      <w:r w:rsidR="001401DC">
        <w:t xml:space="preserve"> </w:t>
      </w:r>
    </w:p>
    <w:p w:rsidR="00781EF1" w:rsidRDefault="005F5C84" w:rsidP="000267C3">
      <w:pPr>
        <w:ind w:firstLine="1134"/>
        <w:jc w:val="both"/>
      </w:pPr>
      <w:r>
        <w:t>6</w:t>
      </w:r>
      <w:r w:rsidR="00BF0E72">
        <w:t xml:space="preserve">. </w:t>
      </w:r>
      <w:r w:rsidR="00781EF1">
        <w:rPr>
          <w:bCs/>
          <w:color w:val="000000"/>
          <w:lang w:eastAsia="en-GB"/>
        </w:rPr>
        <w:t xml:space="preserve">Keičiamo </w:t>
      </w:r>
      <w:r w:rsidR="00781EF1" w:rsidRPr="00A60616">
        <w:t xml:space="preserve">Pensijų įstatymo </w:t>
      </w:r>
      <w:r w:rsidR="00781EF1">
        <w:t xml:space="preserve">45 </w:t>
      </w:r>
      <w:r w:rsidR="00781EF1" w:rsidRPr="00A60616">
        <w:t xml:space="preserve">straipsnio </w:t>
      </w:r>
      <w:r w:rsidR="00781EF1">
        <w:t>1 dalies 1 punktą</w:t>
      </w:r>
      <w:r w:rsidR="00781EF1" w:rsidRPr="00A60616">
        <w:t xml:space="preserve"> (projekto </w:t>
      </w:r>
      <w:r w:rsidR="00781EF1">
        <w:t>6 straipsnis</w:t>
      </w:r>
      <w:r w:rsidR="00781EF1" w:rsidRPr="00A60616">
        <w:t>)</w:t>
      </w:r>
      <w:r w:rsidR="00781EF1">
        <w:t xml:space="preserve"> būtina papildyti nuostata dėl senatvės pensijų, paskirtų iki 2017 m. gruodžio 31 d., bendrosios dalies apskaičiavimo asmenims, kurių teisė gauti šią pensiją</w:t>
      </w:r>
      <w:r w:rsidR="007D3791">
        <w:t xml:space="preserve"> yra </w:t>
      </w:r>
      <w:r w:rsidR="00781EF1">
        <w:t>nustatyta atsižvelgiant į kitoje valstybėje įgytą stažą</w:t>
      </w:r>
      <w:r w:rsidR="007D3791" w:rsidRPr="007D3791">
        <w:t xml:space="preserve"> </w:t>
      </w:r>
      <w:r w:rsidR="007D3791">
        <w:t>taikant Lietuvos Respublikos tarptautinių sutarčių nuostatas. Be to, šio projekto 8 straipsnio 2 dalies 3 punkte</w:t>
      </w:r>
      <w:r w:rsidR="004265D1">
        <w:t>, kuriame nustatoma įstatymo taikymo tvarka,</w:t>
      </w:r>
      <w:r w:rsidR="007D3791">
        <w:t xml:space="preserve"> būtina teikti nuorodą ir į šį straipsnį.</w:t>
      </w:r>
    </w:p>
    <w:p w:rsidR="000267C3" w:rsidRDefault="000267C3" w:rsidP="000267C3">
      <w:pPr>
        <w:ind w:firstLine="709"/>
        <w:jc w:val="both"/>
      </w:pPr>
      <w:r>
        <w:t xml:space="preserve">       </w:t>
      </w:r>
      <w:r w:rsidR="005F5C84">
        <w:t>7</w:t>
      </w:r>
      <w:r w:rsidR="007D3791">
        <w:t xml:space="preserve">. </w:t>
      </w:r>
      <w:r w:rsidR="00A47E00">
        <w:t xml:space="preserve">Projekto 8 straipsnio 2 dalies 3 punkte kaip perteklinis brauktinas žodis „paskiriamos“ ir </w:t>
      </w:r>
      <w:r w:rsidR="00295416">
        <w:t xml:space="preserve">aiškumo dėlei </w:t>
      </w:r>
      <w:r w:rsidR="00A47E00">
        <w:t>papildomai kaip perskaičiuotinos įrašytinos ir išankstinės senatvės pensijos</w:t>
      </w:r>
      <w:r w:rsidR="00C13D06">
        <w:t>.</w:t>
      </w:r>
      <w:r>
        <w:t xml:space="preserve"> Šį punktą siūlome išdėstyti taip:</w:t>
      </w:r>
      <w:r w:rsidR="00A47E00">
        <w:t xml:space="preserve"> </w:t>
      </w:r>
    </w:p>
    <w:p w:rsidR="000267C3" w:rsidRDefault="000267C3" w:rsidP="000267C3">
      <w:pPr>
        <w:ind w:firstLine="709"/>
        <w:jc w:val="both"/>
        <w:rPr>
          <w:color w:val="000000"/>
          <w:bdr w:val="none" w:sz="0" w:space="0" w:color="auto" w:frame="1"/>
        </w:rPr>
      </w:pPr>
      <w:r>
        <w:rPr>
          <w:color w:val="000000"/>
        </w:rPr>
        <w:t xml:space="preserve">       „3) </w:t>
      </w:r>
      <w:r>
        <w:rPr>
          <w:color w:val="000000"/>
          <w:bdr w:val="none" w:sz="0" w:space="0" w:color="auto" w:frame="1"/>
        </w:rPr>
        <w:t>pagal šio įstatymo 3</w:t>
      </w:r>
      <w:r w:rsidR="00295416">
        <w:rPr>
          <w:color w:val="000000"/>
          <w:bdr w:val="none" w:sz="0" w:space="0" w:color="auto" w:frame="1"/>
        </w:rPr>
        <w:t>,</w:t>
      </w:r>
      <w:r>
        <w:rPr>
          <w:color w:val="000000"/>
          <w:bdr w:val="none" w:sz="0" w:space="0" w:color="auto" w:frame="1"/>
        </w:rPr>
        <w:t xml:space="preserve"> 4 ir 6 straipsnius bei šios dalies 1 ir 2 punktus nuo 2022 m. sausio 1 d. perskaičiuotos </w:t>
      </w:r>
      <w:r>
        <w:rPr>
          <w:color w:val="000000"/>
        </w:rPr>
        <w:t>socialinio draudimo išankstinės senatvės, senatvės, senatvės pensijos neįgaliajam, </w:t>
      </w:r>
      <w:r>
        <w:rPr>
          <w:color w:val="000000"/>
          <w:bdr w:val="none" w:sz="0" w:space="0" w:color="auto" w:frame="1"/>
        </w:rPr>
        <w:t>netekto darbingumo (invalidumo) ir našlaičių pensijos jų gavėjams pradedamos mokėti ne vėliau kaip 2022 m. birželio 30 d., kartu su naujo dydžio </w:t>
      </w:r>
      <w:r w:rsidR="00295416">
        <w:rPr>
          <w:color w:val="000000"/>
          <w:bdr w:val="none" w:sz="0" w:space="0" w:color="auto" w:frame="1"/>
        </w:rPr>
        <w:t xml:space="preserve"> </w:t>
      </w:r>
      <w:r>
        <w:rPr>
          <w:color w:val="000000"/>
          <w:bdr w:val="none" w:sz="0" w:space="0" w:color="auto" w:frame="1"/>
        </w:rPr>
        <w:t xml:space="preserve">pensija išmokant </w:t>
      </w:r>
      <w:r w:rsidR="00C13D06">
        <w:rPr>
          <w:color w:val="000000"/>
          <w:bdr w:val="none" w:sz="0" w:space="0" w:color="auto" w:frame="1"/>
        </w:rPr>
        <w:t xml:space="preserve">jos </w:t>
      </w:r>
      <w:r>
        <w:rPr>
          <w:color w:val="000000"/>
          <w:bdr w:val="none" w:sz="0" w:space="0" w:color="auto" w:frame="1"/>
        </w:rPr>
        <w:t>nepriemoką, susidariusią perskaičiavus </w:t>
      </w:r>
      <w:r>
        <w:rPr>
          <w:color w:val="000000"/>
        </w:rPr>
        <w:t>atitinkamos rūšies </w:t>
      </w:r>
      <w:r>
        <w:rPr>
          <w:color w:val="000000"/>
          <w:bdr w:val="none" w:sz="0" w:space="0" w:color="auto" w:frame="1"/>
        </w:rPr>
        <w:t>pensiją nuo 2022 m. sausio 1 d.“</w:t>
      </w:r>
      <w:r w:rsidR="00295416">
        <w:rPr>
          <w:color w:val="000000"/>
          <w:bdr w:val="none" w:sz="0" w:space="0" w:color="auto" w:frame="1"/>
        </w:rPr>
        <w:t>.</w:t>
      </w:r>
    </w:p>
    <w:p w:rsidR="001401DC" w:rsidRDefault="001401DC" w:rsidP="001401DC">
      <w:pPr>
        <w:ind w:firstLine="1134"/>
        <w:jc w:val="both"/>
        <w:rPr>
          <w:i/>
        </w:rPr>
      </w:pPr>
      <w:r w:rsidRPr="00856D73">
        <w:rPr>
          <w:i/>
        </w:rPr>
        <w:t xml:space="preserve">Dėl Lietuvos Respublikos </w:t>
      </w:r>
      <w:r>
        <w:rPr>
          <w:i/>
        </w:rPr>
        <w:t xml:space="preserve">vienišo asmens išmokos įstatymo </w:t>
      </w:r>
      <w:r w:rsidRPr="00856D73">
        <w:rPr>
          <w:i/>
        </w:rPr>
        <w:t xml:space="preserve">Nr. </w:t>
      </w:r>
      <w:r>
        <w:rPr>
          <w:i/>
        </w:rPr>
        <w:t>X</w:t>
      </w:r>
      <w:r w:rsidRPr="00856D73">
        <w:rPr>
          <w:i/>
        </w:rPr>
        <w:t>I</w:t>
      </w:r>
      <w:r>
        <w:rPr>
          <w:i/>
        </w:rPr>
        <w:t>V</w:t>
      </w:r>
      <w:r w:rsidRPr="00856D73">
        <w:rPr>
          <w:i/>
        </w:rPr>
        <w:t>-</w:t>
      </w:r>
      <w:r>
        <w:rPr>
          <w:i/>
        </w:rPr>
        <w:t>352</w:t>
      </w:r>
      <w:r w:rsidRPr="00856D73">
        <w:rPr>
          <w:i/>
        </w:rPr>
        <w:t xml:space="preserve"> 2, </w:t>
      </w:r>
      <w:r>
        <w:rPr>
          <w:i/>
        </w:rPr>
        <w:t xml:space="preserve">3 </w:t>
      </w:r>
      <w:r w:rsidRPr="00856D73">
        <w:rPr>
          <w:i/>
        </w:rPr>
        <w:t xml:space="preserve">ir </w:t>
      </w:r>
      <w:r>
        <w:rPr>
          <w:i/>
        </w:rPr>
        <w:t xml:space="preserve">5 </w:t>
      </w:r>
      <w:r w:rsidRPr="00856D73">
        <w:rPr>
          <w:i/>
        </w:rPr>
        <w:t>straipsnių pakeitimo įstatymo projekto</w:t>
      </w:r>
    </w:p>
    <w:p w:rsidR="00562C2C" w:rsidRDefault="00562C2C" w:rsidP="00562C2C">
      <w:pPr>
        <w:ind w:firstLine="1134"/>
        <w:jc w:val="both"/>
      </w:pPr>
      <w:r>
        <w:t xml:space="preserve">8. Mūsų </w:t>
      </w:r>
      <w:r w:rsidR="00DA6647">
        <w:t>nuomone, v</w:t>
      </w:r>
      <w:r w:rsidR="00DA6647" w:rsidRPr="00DA6647">
        <w:t xml:space="preserve">ienišo asmens išmokos mokėjimas neturėtų būti siejamas su asmens gaunamomis kitomis pensinio pobūdžio išmokomis, nes tai prieštarauja vienam iš Vienišo asmens išmokos įstatymo tikslų – suteikti papildomą valstybės finansinę paramą vienišiems asmenims (nesudariusiems santuokos, išsiskyrusiems, našliams). Teisės į vienišo asmens išmokos sąsaja su </w:t>
      </w:r>
      <w:r w:rsidR="00843F98">
        <w:t xml:space="preserve">jo gaunama </w:t>
      </w:r>
      <w:r w:rsidR="00DA6647" w:rsidRPr="00DA6647">
        <w:t>pensinio pobūdžio išmoka reiškia, kad asmenys, netekę teisės į pensinio pobūdžio išmoką, netenka teisės ir į vienišo asmens išmoką, t. y. netenka Vienišo asmens išmokos įstatyme deklaruojam</w:t>
      </w:r>
      <w:r w:rsidR="00843F98">
        <w:t>os</w:t>
      </w:r>
      <w:r w:rsidR="00DA6647" w:rsidRPr="00DA6647">
        <w:t xml:space="preserve"> papildom</w:t>
      </w:r>
      <w:r w:rsidR="00843F98">
        <w:t>os</w:t>
      </w:r>
      <w:r w:rsidR="00DA6647" w:rsidRPr="00DA6647">
        <w:t xml:space="preserve"> valstybės param</w:t>
      </w:r>
      <w:r w:rsidR="00843F98">
        <w:t>os</w:t>
      </w:r>
      <w:r w:rsidR="00DA6647" w:rsidRPr="00DA6647">
        <w:t xml:space="preserve"> vienišiems asmenims. Pažymėtina, kad asmenų teisė </w:t>
      </w:r>
      <w:r w:rsidR="00843F98">
        <w:t>gauti</w:t>
      </w:r>
      <w:r w:rsidR="00DA6647" w:rsidRPr="00DA6647">
        <w:t xml:space="preserve"> našlių pensijas, skiriamas asmenims, kurių sutuoktiniai mirė, t. y. irgi vienišų asmenų, nesiejama su </w:t>
      </w:r>
      <w:r w:rsidR="00843F98">
        <w:t xml:space="preserve">gaunamomis </w:t>
      </w:r>
      <w:r w:rsidR="00DA6647" w:rsidRPr="00DA6647">
        <w:t>pen</w:t>
      </w:r>
      <w:r w:rsidR="00843F98">
        <w:t>sinio pobūdžio išmokomis. Todėl</w:t>
      </w:r>
      <w:r w:rsidR="00DA6647" w:rsidRPr="00DA6647">
        <w:t xml:space="preserve"> siekiant proporcingumo, reiškiančio, kad pasirinktas teisinis reguliavimas neturi varžyti teisinių santykių subjektų daugiau, negu to reikia teisinio reguliavimo tikslams pasiekti, ir efektyvumo, reiškiančio, kad teisės akte turi būti įtvirtinamos </w:t>
      </w:r>
      <w:r w:rsidR="00DA6647" w:rsidRPr="00DA6647">
        <w:lastRenderedPageBreak/>
        <w:t xml:space="preserve">veiksmingiausiai ir ekonomiškiausiai teisinio reguliavimo tikslą leisiančios pasiekti priemonės, </w:t>
      </w:r>
      <w:r w:rsidR="00397B73">
        <w:t xml:space="preserve">siūlome </w:t>
      </w:r>
      <w:r w:rsidR="00DA6647" w:rsidRPr="00DA6647">
        <w:t>teisė</w:t>
      </w:r>
      <w:r w:rsidR="00397B73">
        <w:t>s</w:t>
      </w:r>
      <w:r w:rsidR="00DA6647" w:rsidRPr="00DA6647">
        <w:t xml:space="preserve"> į vienišo asmens išmoką ne</w:t>
      </w:r>
      <w:r w:rsidR="00397B73">
        <w:t>sieti</w:t>
      </w:r>
      <w:r w:rsidR="00DA6647" w:rsidRPr="00DA6647">
        <w:t xml:space="preserve"> su asmens kitomis pensinio pobūdžio išmokomis</w:t>
      </w:r>
      <w:r w:rsidR="00350F72">
        <w:rPr>
          <w:bCs/>
        </w:rPr>
        <w:t xml:space="preserve">. </w:t>
      </w:r>
      <w:r>
        <w:t>Siūlome n</w:t>
      </w:r>
      <w:r w:rsidRPr="00DA6647">
        <w:t>ustatyti, kad asmeniui, kuris atitinka įstatymo nustatytas sąlygas</w:t>
      </w:r>
      <w:r>
        <w:t xml:space="preserve"> vienišo asmens išmokai</w:t>
      </w:r>
      <w:r w:rsidRPr="00DA6647">
        <w:t xml:space="preserve"> skirti, paskirta </w:t>
      </w:r>
      <w:r>
        <w:t>išmoka</w:t>
      </w:r>
      <w:r w:rsidRPr="00DA6647">
        <w:t xml:space="preserve"> mokama iki gyvos galvos (jei asmuo yra sukakęs senatvės pensijos amžių) arba  tol, kol </w:t>
      </w:r>
      <w:r>
        <w:t>asmuo</w:t>
      </w:r>
      <w:r w:rsidRPr="00DA6647">
        <w:t xml:space="preserve"> yra pripažintas nedarbingu ar iš dalies darbingu.</w:t>
      </w:r>
    </w:p>
    <w:p w:rsidR="006B3C7E" w:rsidRDefault="006B3C7E" w:rsidP="00562C2C">
      <w:pPr>
        <w:ind w:firstLine="1134"/>
        <w:jc w:val="both"/>
      </w:pPr>
      <w:r>
        <w:t xml:space="preserve">9. Keičiamo įstatymo 5 straipsnio 4 dalis </w:t>
      </w:r>
      <w:r w:rsidR="00A144E4">
        <w:t xml:space="preserve">(projekto 3 straipsnis) </w:t>
      </w:r>
      <w:r>
        <w:t xml:space="preserve">tikslintina atsižvelgiant į tai, kad skiriant vienišo asmens išmokas turi būti remiamasi </w:t>
      </w:r>
      <w:r w:rsidR="00A144E4">
        <w:t xml:space="preserve">ir </w:t>
      </w:r>
      <w:r>
        <w:t xml:space="preserve">Lietuvos Respublikos apdraustųjų valstybiniu socialiniu draudimu ir valstybinio socialinio draudimo išmokų gavėjų registre esančiais duomenimis apie asmeniui paskirtas </w:t>
      </w:r>
      <w:r w:rsidR="00A144E4">
        <w:t>ir (ar) mokamas valstybines našlių pensijas.</w:t>
      </w:r>
    </w:p>
    <w:p w:rsidR="00FF5175" w:rsidRDefault="00A144E4" w:rsidP="00A144E4">
      <w:pPr>
        <w:ind w:firstLine="1134"/>
        <w:jc w:val="both"/>
      </w:pPr>
      <w:r>
        <w:t xml:space="preserve">10. </w:t>
      </w:r>
      <w:r w:rsidRPr="003F4C33">
        <w:t xml:space="preserve">Siūlome </w:t>
      </w:r>
      <w:r w:rsidR="003F4C33" w:rsidRPr="003F4C33">
        <w:t xml:space="preserve">visiems vienišiems asmenims, turintiems teisę gauti vienišo asmens išmoką, šią išmoką skirti be prašymų. Jei vienišo asmens išmokai paskirti reikalingų duomenų nėra Lietuvos Respublikos apdraustųjų valstybiniu socialiniu draudimu ir valstybinio socialinio draudimo išmokų gavėjų registre ir (ar) Lietuvos Respublikos gyventojų registre, šią išmoką skirti </w:t>
      </w:r>
      <w:r w:rsidR="00A517BA">
        <w:t xml:space="preserve">asmeniui </w:t>
      </w:r>
      <w:r w:rsidR="003F4C33" w:rsidRPr="003F4C33">
        <w:rPr>
          <w:iCs/>
        </w:rPr>
        <w:t>pateikus reikiamus duomenis</w:t>
      </w:r>
      <w:r w:rsidR="003F4C33" w:rsidRPr="003F4C33">
        <w:t xml:space="preserve"> </w:t>
      </w:r>
      <w:r w:rsidR="00A517BA">
        <w:t>(ši</w:t>
      </w:r>
      <w:r w:rsidR="003F4C33">
        <w:t>uos duomenis įrašius į nurodytus registrus</w:t>
      </w:r>
      <w:r w:rsidR="00A517BA">
        <w:t>), pateikus prašymą dėl gaunamos mažesnės našlių pensijos mokėjimo stabdymo</w:t>
      </w:r>
      <w:r w:rsidR="009E5DEA">
        <w:t>,</w:t>
      </w:r>
      <w:r w:rsidR="0020508F">
        <w:t xml:space="preserve"> </w:t>
      </w:r>
      <w:r w:rsidR="009B475E">
        <w:t xml:space="preserve">dokumentą, patvirtinantį </w:t>
      </w:r>
      <w:r w:rsidR="0020508F" w:rsidRPr="00A144E4">
        <w:t xml:space="preserve">našlystės išmokos užsienyje atsisakymą </w:t>
      </w:r>
      <w:r w:rsidR="00A517BA">
        <w:t>ir</w:t>
      </w:r>
      <w:r w:rsidR="009E5DEA">
        <w:t xml:space="preserve"> (ar)</w:t>
      </w:r>
      <w:r w:rsidR="00A517BA">
        <w:t xml:space="preserve"> kt.</w:t>
      </w:r>
      <w:r w:rsidR="003F4C33" w:rsidRPr="00A144E4">
        <w:t> </w:t>
      </w:r>
      <w:r w:rsidR="009B475E">
        <w:t xml:space="preserve">Pritardami </w:t>
      </w:r>
      <w:r w:rsidR="00C04C72">
        <w:t xml:space="preserve">projekto </w:t>
      </w:r>
      <w:r w:rsidR="009B475E">
        <w:t xml:space="preserve">nuostatai, pagal kurią asmuo, kuriam vienišo asmens išmoka paskirta be prašymo, gali atsisakyti šios išmokos, </w:t>
      </w:r>
      <w:r w:rsidR="00C04C72">
        <w:t xml:space="preserve">šia </w:t>
      </w:r>
      <w:r w:rsidR="009B475E">
        <w:t>teise galės pasinaudoti ir keičiamo įstatymo 5 straipsnio 5 dalies 2 punkte nurodyti</w:t>
      </w:r>
      <w:r w:rsidR="0076427C">
        <w:t xml:space="preserve"> asmenys</w:t>
      </w:r>
      <w:r w:rsidR="00C04C72">
        <w:t xml:space="preserve">, </w:t>
      </w:r>
      <w:r w:rsidR="00590AFC">
        <w:t xml:space="preserve">kurie </w:t>
      </w:r>
      <w:r w:rsidR="00C04C72">
        <w:t>nepageidau</w:t>
      </w:r>
      <w:r w:rsidR="00590AFC">
        <w:t>s</w:t>
      </w:r>
      <w:r w:rsidR="00C04C72">
        <w:t xml:space="preserve"> gauti jiems paskirtos vienišo asmens išmokos</w:t>
      </w:r>
      <w:r w:rsidR="009B475E">
        <w:t xml:space="preserve">. </w:t>
      </w:r>
      <w:r w:rsidR="003F4C33">
        <w:t xml:space="preserve">Jei šiam siūlymui būtų pritarta, </w:t>
      </w:r>
      <w:r>
        <w:t>keičiamo įstatymo 5 straipsnio 5 dal</w:t>
      </w:r>
      <w:r w:rsidR="003F4C33">
        <w:t xml:space="preserve">is </w:t>
      </w:r>
      <w:r w:rsidR="009E5DEA">
        <w:t xml:space="preserve">iš projekto </w:t>
      </w:r>
      <w:r w:rsidR="003F4C33">
        <w:t>brauktina.</w:t>
      </w:r>
    </w:p>
    <w:p w:rsidR="00FF5175" w:rsidRDefault="00FF5175" w:rsidP="00A144E4">
      <w:pPr>
        <w:ind w:firstLine="1134"/>
        <w:jc w:val="both"/>
      </w:pPr>
      <w:r>
        <w:t xml:space="preserve">11. Jeigu būtų pritarta šio rašto 8 </w:t>
      </w:r>
      <w:r w:rsidR="001043AF">
        <w:t>punkte išdėstytam pasiūlymui</w:t>
      </w:r>
      <w:r>
        <w:t>, keičiamo įstatymo 5 straipsn</w:t>
      </w:r>
      <w:r w:rsidR="00114B61">
        <w:t xml:space="preserve">yje reikia </w:t>
      </w:r>
      <w:r>
        <w:t>nustat</w:t>
      </w:r>
      <w:r w:rsidR="00114B61">
        <w:t>yti, kada</w:t>
      </w:r>
      <w:r>
        <w:t xml:space="preserve"> </w:t>
      </w:r>
      <w:r w:rsidR="00114B61">
        <w:t xml:space="preserve">nepasibaigus </w:t>
      </w:r>
      <w:r>
        <w:t>vienišo asmens išmok</w:t>
      </w:r>
      <w:r w:rsidR="00114B61">
        <w:t>os skyrimo terminui,</w:t>
      </w:r>
      <w:r>
        <w:t xml:space="preserve"> </w:t>
      </w:r>
      <w:r w:rsidR="001048F8">
        <w:t xml:space="preserve">išmokos mokėjimas </w:t>
      </w:r>
      <w:r w:rsidR="006D0E47">
        <w:t xml:space="preserve">gali būti </w:t>
      </w:r>
      <w:r w:rsidR="001048F8">
        <w:t xml:space="preserve">stabdomas </w:t>
      </w:r>
      <w:r w:rsidR="00114B61">
        <w:t>i</w:t>
      </w:r>
      <w:r w:rsidR="001048F8">
        <w:t>r išmoka</w:t>
      </w:r>
      <w:r w:rsidR="00114B61">
        <w:t xml:space="preserve"> nemokama</w:t>
      </w:r>
      <w:r w:rsidR="006D0E47">
        <w:t xml:space="preserve"> šiais atvejais</w:t>
      </w:r>
      <w:r w:rsidR="00114B61">
        <w:t>:</w:t>
      </w:r>
      <w:r>
        <w:t xml:space="preserve"> kai asmuo neatitinka šio įstatymo 2 straipsnio 1 dalies 1 punkte nurodytos sąlygos, </w:t>
      </w:r>
      <w:r w:rsidR="00114B61">
        <w:t>pripažįstamas nežinia kur esančiu</w:t>
      </w:r>
      <w:r>
        <w:t xml:space="preserve"> </w:t>
      </w:r>
      <w:r w:rsidR="00114B61">
        <w:t xml:space="preserve">ir kai gaunami duomenys, apie aplinkybes, sudarančias pagrindą nuspręsti, kad asmuo prarado teisę gauti šią išmoką. </w:t>
      </w:r>
    </w:p>
    <w:p w:rsidR="00FE2A14" w:rsidRDefault="003F4C33" w:rsidP="00A144E4">
      <w:pPr>
        <w:ind w:firstLine="1134"/>
        <w:jc w:val="both"/>
      </w:pPr>
      <w:r>
        <w:t>1</w:t>
      </w:r>
      <w:r w:rsidR="00C86CA7">
        <w:t>2</w:t>
      </w:r>
      <w:r>
        <w:t xml:space="preserve">. </w:t>
      </w:r>
      <w:r w:rsidR="0076427C">
        <w:t xml:space="preserve">Keičiamo įstatymo 5 straipsnio </w:t>
      </w:r>
      <w:r w:rsidR="00FE52CA">
        <w:t>10</w:t>
      </w:r>
      <w:r w:rsidR="0076427C">
        <w:t xml:space="preserve"> dali</w:t>
      </w:r>
      <w:r w:rsidR="00520BD8">
        <w:t>s tiks</w:t>
      </w:r>
      <w:r w:rsidR="00FE52CA">
        <w:t xml:space="preserve">lintina </w:t>
      </w:r>
      <w:r w:rsidR="000F3EB0">
        <w:t xml:space="preserve">reglamentuojant vienišo asmens išmokos nutraukimo terminą, kai </w:t>
      </w:r>
      <w:r w:rsidR="00FE52CA">
        <w:t>vienišo asmens išmok</w:t>
      </w:r>
      <w:r w:rsidR="000F3EB0">
        <w:t>a už tą mėnesį, kurį atsirado šio straipsnio 9 dalyje nurodyta aplinkybė</w:t>
      </w:r>
      <w:r w:rsidR="00FE2A14">
        <w:t xml:space="preserve"> (aplinkybės)</w:t>
      </w:r>
      <w:r w:rsidR="006D0E47">
        <w:t>,</w:t>
      </w:r>
      <w:r w:rsidR="00F8508C">
        <w:t xml:space="preserve"> apie kurias išmokos gavėjui nėra nustatyta pareiga pačiam pranešti (5 straipsnio 13 dalis),</w:t>
      </w:r>
      <w:r w:rsidR="006D0E47">
        <w:t xml:space="preserve"> jau išmokėta.</w:t>
      </w:r>
      <w:r w:rsidR="00CF6A49">
        <w:t xml:space="preserve"> Siekiant, kad tuo atveju, kai vienišo asmens išmoka bus permokama ne dėl jos gavėjo kaltės, </w:t>
      </w:r>
      <w:r w:rsidR="004D6F0B">
        <w:t>nebūtų laikoma, kad išmokėta vienišo asmens išmokos suma yra permok</w:t>
      </w:r>
      <w:r w:rsidR="00F8508C">
        <w:t>a</w:t>
      </w:r>
      <w:r w:rsidR="004D6F0B">
        <w:t xml:space="preserve">, </w:t>
      </w:r>
      <w:r w:rsidR="00CF6A49">
        <w:t>si</w:t>
      </w:r>
      <w:r w:rsidR="001B1648">
        <w:t>ūlome nustatyti, kad tokiu atveju vienišo asmens išmokos mokėjimas nutraukiamas nuo tos dienos, iki kurios ši išmoka buvo išmokėta</w:t>
      </w:r>
      <w:r w:rsidR="00B16C29">
        <w:t>.</w:t>
      </w:r>
    </w:p>
    <w:p w:rsidR="00FE2A14" w:rsidRDefault="00FE2A14" w:rsidP="00A144E4">
      <w:pPr>
        <w:ind w:firstLine="1134"/>
        <w:jc w:val="both"/>
      </w:pPr>
      <w:r>
        <w:t>1</w:t>
      </w:r>
      <w:r w:rsidR="00CD4383">
        <w:t>3</w:t>
      </w:r>
      <w:r>
        <w:t xml:space="preserve">. Keičiamo įstatymo 5 straipsnio 12 dalyje numatytina, kad apie priimtą sprendimą asmuo gali būti informuojamas </w:t>
      </w:r>
      <w:r w:rsidR="006D0E47">
        <w:t xml:space="preserve">ne tik raštu, bet </w:t>
      </w:r>
      <w:r>
        <w:t>ir elektroninių ryšių priemonėmis.</w:t>
      </w:r>
    </w:p>
    <w:p w:rsidR="006248A3" w:rsidRDefault="00FE2A14" w:rsidP="00FA295E">
      <w:pPr>
        <w:ind w:firstLine="1134"/>
        <w:jc w:val="both"/>
      </w:pPr>
      <w:r>
        <w:t>1</w:t>
      </w:r>
      <w:r w:rsidR="00F43362">
        <w:t>4</w:t>
      </w:r>
      <w:r>
        <w:t xml:space="preserve">. </w:t>
      </w:r>
      <w:r w:rsidR="006D0E47">
        <w:t>Keičiamo įstatymo 5 straipsnio 13</w:t>
      </w:r>
      <w:r w:rsidR="00423215">
        <w:t xml:space="preserve"> dalis tikslintina atsižvelgiant į tai, kad Lietuvos Respublikos gyventojų registre nėra duomenų apie išmokos gavimo faktą. </w:t>
      </w:r>
      <w:r w:rsidR="008114DD">
        <w:t>Taip pat ši dalis tikslintina numatant, kad tuo atveju, kai šioje dalyje nurodyta aplinkybė (nurodytos aplinkybės), apie kurią (kurias) nėra duomenų Lietuvos Respublikos gyventojų registre ir apie kurią (kurias) nedelsdamas privalo pranešti pats asmuo, atsirado anksčiau nei kad paskirta vienišo asmens išmoka, apie ją (jas) jis privalo pranešti per 10 darbo dienų nuo dienos, kurią jis sužinojo ar turėjo sužinoti apie priimtą sprendimą dėl vienišo asmens išmokos skyrimo</w:t>
      </w:r>
      <w:r w:rsidR="00205114">
        <w:t xml:space="preserve">. </w:t>
      </w:r>
    </w:p>
    <w:p w:rsidR="000447DD" w:rsidRDefault="006D0E47" w:rsidP="000447DD">
      <w:pPr>
        <w:ind w:firstLine="1134"/>
        <w:jc w:val="both"/>
        <w:rPr>
          <w:rFonts w:eastAsia="Calibri"/>
          <w:bCs/>
        </w:rPr>
      </w:pPr>
      <w:r>
        <w:t>15. Keičiamo įstatymo 5 straipsnio 14 dal</w:t>
      </w:r>
      <w:r w:rsidR="000447DD">
        <w:t xml:space="preserve">į siūlome tikslinti taip, kad būtų nustatyta, kad permokėta vienišo asmens išmokos suma neišieškoma ir tuo atveju, kai ji susidaro įstatymo 5 straipsnio 9 dalies 5 punkte nurodytu atveju. </w:t>
      </w:r>
      <w:r w:rsidR="000447DD" w:rsidRPr="00C838E8">
        <w:t xml:space="preserve">Siūlome </w:t>
      </w:r>
      <w:r w:rsidR="000447DD">
        <w:t>šią dalį</w:t>
      </w:r>
      <w:r w:rsidR="000447DD" w:rsidRPr="00C838E8">
        <w:rPr>
          <w:rFonts w:eastAsia="Calibri"/>
          <w:bCs/>
        </w:rPr>
        <w:t xml:space="preserve"> dėstyti taip:</w:t>
      </w:r>
    </w:p>
    <w:p w:rsidR="00210DE4" w:rsidRDefault="000447DD" w:rsidP="000447DD">
      <w:pPr>
        <w:ind w:firstLine="851"/>
        <w:jc w:val="both"/>
        <w:rPr>
          <w:rFonts w:eastAsia="Calibri"/>
          <w:color w:val="000000"/>
          <w:lang w:eastAsia="lt-LT"/>
        </w:rPr>
      </w:pPr>
      <w:r w:rsidRPr="000447DD">
        <w:rPr>
          <w:rFonts w:eastAsia="Calibri"/>
          <w:bCs/>
          <w:color w:val="000000"/>
          <w:lang w:eastAsia="lt-LT"/>
        </w:rPr>
        <w:t xml:space="preserve">    </w:t>
      </w:r>
      <w:r>
        <w:rPr>
          <w:rFonts w:eastAsia="Calibri"/>
          <w:bCs/>
          <w:color w:val="000000"/>
          <w:lang w:eastAsia="lt-LT"/>
        </w:rPr>
        <w:t>„</w:t>
      </w:r>
      <w:r w:rsidRPr="000447DD">
        <w:rPr>
          <w:rFonts w:eastAsia="Calibri"/>
          <w:color w:val="000000"/>
          <w:lang w:eastAsia="lt-LT"/>
        </w:rPr>
        <w:t>1</w:t>
      </w:r>
      <w:r w:rsidRPr="000447DD">
        <w:rPr>
          <w:rFonts w:eastAsia="Calibri"/>
          <w:color w:val="000000"/>
          <w:lang w:val="en-US" w:eastAsia="lt-LT"/>
        </w:rPr>
        <w:t>4</w:t>
      </w:r>
      <w:r w:rsidRPr="000447DD">
        <w:rPr>
          <w:rFonts w:eastAsia="Calibri"/>
          <w:color w:val="000000"/>
          <w:lang w:eastAsia="lt-LT"/>
        </w:rPr>
        <w:t xml:space="preserve">. Jeigu vienišo asmens išmoka permokama </w:t>
      </w:r>
      <w:r>
        <w:rPr>
          <w:rFonts w:eastAsia="Calibri"/>
          <w:color w:val="000000"/>
          <w:lang w:eastAsia="lt-LT"/>
        </w:rPr>
        <w:t xml:space="preserve">ne </w:t>
      </w:r>
      <w:r w:rsidRPr="000447DD">
        <w:rPr>
          <w:rFonts w:eastAsia="Calibri"/>
          <w:color w:val="000000"/>
          <w:lang w:eastAsia="lt-LT"/>
        </w:rPr>
        <w:t xml:space="preserve">dėl </w:t>
      </w:r>
      <w:r w:rsidR="00210DE4">
        <w:rPr>
          <w:rFonts w:eastAsia="Calibri"/>
          <w:color w:val="000000"/>
          <w:lang w:eastAsia="lt-LT"/>
        </w:rPr>
        <w:t xml:space="preserve">šios </w:t>
      </w:r>
      <w:r>
        <w:rPr>
          <w:rFonts w:eastAsia="Calibri"/>
          <w:color w:val="000000"/>
          <w:lang w:eastAsia="lt-LT"/>
        </w:rPr>
        <w:t>išmokos gavėjo kaltės</w:t>
      </w:r>
      <w:r w:rsidRPr="000447DD">
        <w:rPr>
          <w:rFonts w:eastAsia="Calibri"/>
          <w:color w:val="000000"/>
          <w:lang w:eastAsia="lt-LT"/>
        </w:rPr>
        <w:t>, permokėta vienišo asmens išmokos suma iš jos gavėjo neišieškoma.</w:t>
      </w:r>
      <w:r>
        <w:rPr>
          <w:rFonts w:eastAsia="Calibri"/>
          <w:color w:val="000000"/>
          <w:lang w:eastAsia="lt-LT"/>
        </w:rPr>
        <w:t>“</w:t>
      </w:r>
    </w:p>
    <w:p w:rsidR="002B073B" w:rsidRDefault="00210DE4" w:rsidP="000447DD">
      <w:pPr>
        <w:ind w:firstLine="851"/>
        <w:jc w:val="both"/>
        <w:rPr>
          <w:rFonts w:eastAsia="Calibri"/>
          <w:color w:val="000000"/>
          <w:lang w:eastAsia="lt-LT"/>
        </w:rPr>
      </w:pPr>
      <w:r>
        <w:rPr>
          <w:rFonts w:eastAsia="Calibri"/>
          <w:color w:val="000000"/>
          <w:lang w:eastAsia="lt-LT"/>
        </w:rPr>
        <w:t xml:space="preserve">     16. </w:t>
      </w:r>
      <w:r w:rsidR="00911564">
        <w:rPr>
          <w:rFonts w:eastAsia="Calibri"/>
          <w:color w:val="000000"/>
          <w:lang w:eastAsia="lt-LT"/>
        </w:rPr>
        <w:t xml:space="preserve">Projekto 4 straipsnio 4 dalyje nustatoma, kad šioje dalyje nurodytiems asmenims vienišo asmens išmokų nepriemokos išmokamos, „jei asmuo </w:t>
      </w:r>
      <w:r w:rsidR="00911564" w:rsidRPr="00911564">
        <w:rPr>
          <w:rFonts w:eastAsia="Calibri"/>
          <w:i/>
          <w:color w:val="000000"/>
          <w:lang w:eastAsia="lt-LT"/>
        </w:rPr>
        <w:t>visą laiką atitiko ir atitinka</w:t>
      </w:r>
      <w:r w:rsidR="00911564">
        <w:rPr>
          <w:rFonts w:eastAsia="Calibri"/>
          <w:color w:val="000000"/>
          <w:lang w:eastAsia="lt-LT"/>
        </w:rPr>
        <w:t xml:space="preserve"> sąlygas skirti ir mokėti vienišo asmens išmoką“. Šią nuostatą, mūsų nuomone, reikia tikslinti, nes sąlygas mokėti vienišo asmens išmoką asmuo galėjo atitikti ir ne visą laiką ar (ir) jų neatitikti tuo metu, kai ši išmoka skiriama ir (ar) mokama (pavyzdžiui, 2021-07-01 asmuo atitiko sąlygas, </w:t>
      </w:r>
      <w:r w:rsidR="002B073B">
        <w:rPr>
          <w:rFonts w:eastAsia="Calibri"/>
          <w:color w:val="000000"/>
          <w:lang w:eastAsia="lt-LT"/>
        </w:rPr>
        <w:t xml:space="preserve">2021 m. spalį deklaravo </w:t>
      </w:r>
      <w:r w:rsidR="002B073B">
        <w:rPr>
          <w:rFonts w:eastAsia="Calibri"/>
          <w:color w:val="000000"/>
          <w:lang w:eastAsia="lt-LT"/>
        </w:rPr>
        <w:lastRenderedPageBreak/>
        <w:t>išvykimą iš Lietuvos, 2022 m. sausį vėl deklaravo gyvenamąją vietą Lietuvoje ir p</w:t>
      </w:r>
      <w:r w:rsidR="00B16C29">
        <w:rPr>
          <w:rFonts w:eastAsia="Calibri"/>
          <w:color w:val="000000"/>
          <w:lang w:eastAsia="lt-LT"/>
        </w:rPr>
        <w:t>anašiais atvejais, kai asmuo ne visą laiką atitiko ar (ir) tą dieną, kurią priimamas sprendimas dėl vienišo asmens išmokos skyrimo nebeatitinka sąlygų šiai išmokai skirti ir mokėti, tačiau šias sąlygas atitiko anksčiau</w:t>
      </w:r>
      <w:r w:rsidR="002B073B">
        <w:rPr>
          <w:rFonts w:eastAsia="Calibri"/>
          <w:color w:val="000000"/>
          <w:lang w:eastAsia="lt-LT"/>
        </w:rPr>
        <w:t>).</w:t>
      </w:r>
    </w:p>
    <w:p w:rsidR="00B119AC" w:rsidRDefault="00B119AC" w:rsidP="00B16C29">
      <w:pPr>
        <w:ind w:firstLine="851"/>
        <w:jc w:val="both"/>
        <w:rPr>
          <w:rFonts w:eastAsia="Calibri"/>
          <w:color w:val="000000"/>
          <w:lang w:eastAsia="lt-LT"/>
        </w:rPr>
      </w:pPr>
    </w:p>
    <w:p w:rsidR="00B119AC" w:rsidRDefault="00B119AC" w:rsidP="00F614F7">
      <w:pPr>
        <w:ind w:firstLine="1134"/>
        <w:jc w:val="both"/>
        <w:sectPr w:rsidR="00B119AC" w:rsidSect="003552EB">
          <w:type w:val="continuous"/>
          <w:pgSz w:w="11906" w:h="16838" w:code="9"/>
          <w:pgMar w:top="397" w:right="567" w:bottom="1134" w:left="1701" w:header="567" w:footer="926" w:gutter="0"/>
          <w:cols w:space="708"/>
          <w:formProt w:val="0"/>
          <w:titlePg/>
          <w:docGrid w:linePitch="360"/>
        </w:sectPr>
      </w:pPr>
    </w:p>
    <w:bookmarkStart w:id="17" w:name="Yra_Priedu"/>
    <w:p w:rsidR="00B119AC" w:rsidRDefault="00B119AC" w:rsidP="00E51284">
      <w:pPr>
        <w:ind w:firstLine="1134"/>
        <w:jc w:val="both"/>
      </w:pPr>
      <w:r>
        <w:fldChar w:fldCharType="begin">
          <w:ffData>
            <w:name w:val="Yra_Priedu"/>
            <w:enabled/>
            <w:calcOnExit w:val="0"/>
            <w:ddList>
              <w:listEntry w:val="          "/>
              <w:listEntry w:val="PRIDEDAMA."/>
              <w:listEntry w:val="PRIDEDAMA:"/>
            </w:ddList>
          </w:ffData>
        </w:fldChar>
      </w:r>
      <w:r>
        <w:instrText xml:space="preserve"> FORMDROPDOWN </w:instrText>
      </w:r>
      <w:r w:rsidR="00783018">
        <w:fldChar w:fldCharType="separate"/>
      </w:r>
      <w:r>
        <w:fldChar w:fldCharType="end"/>
      </w:r>
      <w:bookmarkEnd w:id="17"/>
      <w:r>
        <w:t xml:space="preserve"> </w:t>
      </w:r>
      <w:bookmarkStart w:id="18" w:name="Priedu_Aprasymas"/>
      <w:r>
        <w:fldChar w:fldCharType="begin">
          <w:ffData>
            <w:name w:val="Priedu_Aprasymas"/>
            <w:enabled/>
            <w:calcOnExit w:val="0"/>
            <w:statusText w:type="text" w:val="Priedų aprašymas"/>
            <w:textInput/>
          </w:ffData>
        </w:fldChar>
      </w:r>
      <w:r>
        <w:instrText xml:space="preserve"> FORMTEXT </w:instrText>
      </w:r>
      <w:r>
        <w:fldChar w:fldCharType="separate"/>
      </w:r>
      <w:r w:rsidR="00DA7860">
        <w:rPr>
          <w:noProof/>
        </w:rPr>
        <w:t> </w:t>
      </w:r>
      <w:r w:rsidR="00DA7860">
        <w:rPr>
          <w:noProof/>
        </w:rPr>
        <w:t> </w:t>
      </w:r>
      <w:r w:rsidR="00DA7860">
        <w:rPr>
          <w:noProof/>
        </w:rPr>
        <w:t> </w:t>
      </w:r>
      <w:r w:rsidR="00DA7860">
        <w:rPr>
          <w:noProof/>
        </w:rPr>
        <w:t> </w:t>
      </w:r>
      <w:r w:rsidR="00DA7860">
        <w:rPr>
          <w:noProof/>
        </w:rPr>
        <w:t> </w:t>
      </w:r>
      <w:r>
        <w:fldChar w:fldCharType="end"/>
      </w:r>
      <w:bookmarkEnd w:id="18"/>
    </w:p>
    <w:p w:rsidR="00B119AC" w:rsidRDefault="00B119AC">
      <w:pPr>
        <w:jc w:val="both"/>
      </w:pPr>
    </w:p>
    <w:tbl>
      <w:tblPr>
        <w:tblW w:w="9468" w:type="dxa"/>
        <w:tblLayout w:type="fixed"/>
        <w:tblLook w:val="0000" w:firstRow="0" w:lastRow="0" w:firstColumn="0" w:lastColumn="0" w:noHBand="0" w:noVBand="0"/>
      </w:tblPr>
      <w:tblGrid>
        <w:gridCol w:w="9468"/>
      </w:tblGrid>
      <w:tr w:rsidR="00B119AC">
        <w:tc>
          <w:tcPr>
            <w:tcW w:w="9468" w:type="dxa"/>
          </w:tcPr>
          <w:bookmarkStart w:id="19" w:name="Dropdown1"/>
          <w:p w:rsidR="00B119AC" w:rsidRDefault="00B119AC" w:rsidP="00102ABE">
            <w:pPr>
              <w:framePr w:w="8589" w:h="2155" w:hSpace="181" w:wrap="notBeside" w:vAnchor="page" w:hAnchor="page" w:x="1641" w:y="14455"/>
            </w:pPr>
            <w:r>
              <w:fldChar w:fldCharType="begin">
                <w:ffData>
                  <w:name w:val="Dropdown1"/>
                  <w:enabled/>
                  <w:calcOnExit w:val="0"/>
                  <w:ddList>
                    <w:listEntry w:val="                                       "/>
                    <w:listEntry w:val="Siunčiama tik el. paštu."/>
                  </w:ddList>
                </w:ffData>
              </w:fldChar>
            </w:r>
            <w:r>
              <w:instrText xml:space="preserve"> FORMDROPDOWN </w:instrText>
            </w:r>
            <w:r w:rsidR="00783018">
              <w:fldChar w:fldCharType="separate"/>
            </w:r>
            <w:r>
              <w:fldChar w:fldCharType="end"/>
            </w:r>
            <w:bookmarkEnd w:id="19"/>
            <w:r>
              <w:t xml:space="preserve"> </w:t>
            </w:r>
          </w:p>
        </w:tc>
      </w:tr>
      <w:tr w:rsidR="00B119AC">
        <w:tc>
          <w:tcPr>
            <w:tcW w:w="9468" w:type="dxa"/>
          </w:tcPr>
          <w:p w:rsidR="00B119AC" w:rsidRPr="006025BA" w:rsidRDefault="00B119AC" w:rsidP="00102ABE">
            <w:pPr>
              <w:framePr w:w="8589" w:h="2155" w:hSpace="181" w:wrap="notBeside" w:vAnchor="page" w:hAnchor="page" w:x="1641" w:y="14455"/>
              <w:rPr>
                <w:sz w:val="16"/>
                <w:szCs w:val="16"/>
              </w:rPr>
            </w:pPr>
          </w:p>
        </w:tc>
      </w:tr>
      <w:bookmarkStart w:id="20" w:name="Rengejas"/>
      <w:tr w:rsidR="00B119AC">
        <w:tc>
          <w:tcPr>
            <w:tcW w:w="9468" w:type="dxa"/>
          </w:tcPr>
          <w:p w:rsidR="00B119AC" w:rsidRDefault="00B119AC" w:rsidP="00075F86">
            <w:pPr>
              <w:framePr w:w="8589" w:h="2155" w:hSpace="181" w:wrap="notBeside" w:vAnchor="page" w:hAnchor="page" w:x="1641" w:y="14455"/>
            </w:pPr>
            <w:r>
              <w:rPr>
                <w:sz w:val="22"/>
              </w:rPr>
              <w:fldChar w:fldCharType="begin">
                <w:ffData>
                  <w:name w:val="Rengejas"/>
                  <w:enabled/>
                  <w:calcOnExit/>
                  <w:statusText w:type="text" w:val="Rengėjo vardas ir pavardė"/>
                  <w:textInput>
                    <w:default w:val="Rengėjo vardas ir pavardė"/>
                  </w:textInput>
                </w:ffData>
              </w:fldChar>
            </w:r>
            <w:r>
              <w:rPr>
                <w:sz w:val="22"/>
              </w:rPr>
              <w:instrText xml:space="preserve"> FORMTEXT </w:instrText>
            </w:r>
            <w:r>
              <w:rPr>
                <w:sz w:val="22"/>
              </w:rPr>
            </w:r>
            <w:r>
              <w:rPr>
                <w:sz w:val="22"/>
              </w:rPr>
              <w:fldChar w:fldCharType="separate"/>
            </w:r>
            <w:r w:rsidR="00075F86">
              <w:rPr>
                <w:noProof/>
                <w:sz w:val="22"/>
              </w:rPr>
              <w:t>Jovita Litvaitienė</w:t>
            </w:r>
            <w:r>
              <w:rPr>
                <w:sz w:val="22"/>
              </w:rPr>
              <w:fldChar w:fldCharType="end"/>
            </w:r>
            <w:bookmarkEnd w:id="20"/>
            <w:r>
              <w:rPr>
                <w:sz w:val="22"/>
              </w:rPr>
              <w:fldChar w:fldCharType="begin"/>
            </w:r>
            <w:r>
              <w:rPr>
                <w:sz w:val="22"/>
              </w:rPr>
              <w:instrText xml:space="preserve"> if rengejas = rengejo_kontaktai "" ", " </w:instrText>
            </w:r>
            <w:r>
              <w:rPr>
                <w:sz w:val="22"/>
              </w:rPr>
              <w:fldChar w:fldCharType="separate"/>
            </w:r>
            <w:r w:rsidR="00075F86">
              <w:rPr>
                <w:noProof/>
                <w:sz w:val="22"/>
              </w:rPr>
              <w:t xml:space="preserve">, </w:t>
            </w:r>
            <w:r>
              <w:rPr>
                <w:sz w:val="22"/>
              </w:rPr>
              <w:fldChar w:fldCharType="end"/>
            </w:r>
            <w:bookmarkStart w:id="21" w:name="Rengejo_Kontaktai"/>
            <w:r>
              <w:rPr>
                <w:sz w:val="22"/>
              </w:rPr>
              <w:fldChar w:fldCharType="begin">
                <w:ffData>
                  <w:name w:val="Rengejo_Kontaktai"/>
                  <w:enabled/>
                  <w:calcOnExit/>
                  <w:statusText w:type="text" w:val="Rengėjo kontaktinė informacija - telefonas, el. paštas"/>
                  <w:textInput>
                    <w:default w:val="(kontaktai)"/>
                  </w:textInput>
                </w:ffData>
              </w:fldChar>
            </w:r>
            <w:r>
              <w:rPr>
                <w:sz w:val="22"/>
              </w:rPr>
              <w:instrText xml:space="preserve"> FORMTEXT </w:instrText>
            </w:r>
            <w:r>
              <w:rPr>
                <w:sz w:val="22"/>
              </w:rPr>
            </w:r>
            <w:r>
              <w:rPr>
                <w:sz w:val="22"/>
              </w:rPr>
              <w:fldChar w:fldCharType="separate"/>
            </w:r>
            <w:r w:rsidR="00DA7860">
              <w:rPr>
                <w:noProof/>
                <w:sz w:val="22"/>
              </w:rPr>
              <w:t>tel. </w:t>
            </w:r>
            <w:bookmarkStart w:id="22" w:name="_GoBack"/>
            <w:bookmarkEnd w:id="22"/>
            <w:r w:rsidR="003A2B7D">
              <w:rPr>
                <w:noProof/>
                <w:sz w:val="22"/>
              </w:rPr>
              <w:t>(8 5) 273 4721, el. p. Jovita. Litvaitiene</w:t>
            </w:r>
            <w:r w:rsidR="003A2B7D">
              <w:rPr>
                <w:noProof/>
                <w:sz w:val="22"/>
                <w:lang w:val="en-US"/>
              </w:rPr>
              <w:t>@sodra.lt</w:t>
            </w:r>
            <w:r>
              <w:rPr>
                <w:sz w:val="22"/>
              </w:rPr>
              <w:fldChar w:fldCharType="end"/>
            </w:r>
            <w:bookmarkEnd w:id="21"/>
          </w:p>
        </w:tc>
      </w:tr>
    </w:tbl>
    <w:p w:rsidR="00B119AC" w:rsidRPr="00E15F88" w:rsidRDefault="00B119AC" w:rsidP="00102ABE">
      <w:pPr>
        <w:framePr w:w="8589" w:h="2155" w:hSpace="181" w:wrap="notBeside" w:vAnchor="page" w:hAnchor="page" w:x="1641" w:y="14455"/>
        <w:rPr>
          <w:sz w:val="16"/>
          <w:szCs w:val="16"/>
        </w:rPr>
      </w:pPr>
    </w:p>
    <w:p w:rsidR="00B119AC" w:rsidRDefault="00B119AC" w:rsidP="00E51284">
      <w:pPr>
        <w:jc w:val="both"/>
      </w:pPr>
    </w:p>
    <w:sectPr w:rsidR="00B119AC" w:rsidSect="003552EB">
      <w:type w:val="continuous"/>
      <w:pgSz w:w="11906" w:h="16838" w:code="9"/>
      <w:pgMar w:top="397" w:right="567" w:bottom="1134" w:left="1701" w:header="567" w:footer="92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3018" w:rsidRDefault="00783018">
      <w:r>
        <w:separator/>
      </w:r>
    </w:p>
  </w:endnote>
  <w:endnote w:type="continuationSeparator" w:id="0">
    <w:p w:rsidR="00783018" w:rsidRDefault="007830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53B9" w:rsidRDefault="00FF53B9">
    <w:pPr>
      <w:pStyle w:val="Porat"/>
    </w:pPr>
  </w:p>
  <w:p w:rsidR="00FF53B9" w:rsidRDefault="00FF53B9">
    <w:pPr>
      <w:pStyle w:val="Porat"/>
    </w:pPr>
  </w:p>
  <w:p w:rsidR="00FF53B9" w:rsidRDefault="00FF53B9">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3018" w:rsidRDefault="00783018">
      <w:r>
        <w:separator/>
      </w:r>
    </w:p>
  </w:footnote>
  <w:footnote w:type="continuationSeparator" w:id="0">
    <w:p w:rsidR="00783018" w:rsidRDefault="007830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53B9" w:rsidRDefault="00FF53B9">
    <w:pPr>
      <w:pStyle w:val="Antrats"/>
      <w:jc w:val="center"/>
    </w:pPr>
    <w:r>
      <w:rPr>
        <w:rStyle w:val="Puslapionumeris"/>
      </w:rPr>
      <w:fldChar w:fldCharType="begin"/>
    </w:r>
    <w:r>
      <w:rPr>
        <w:rStyle w:val="Puslapionumeris"/>
      </w:rPr>
      <w:instrText xml:space="preserve"> PAGE </w:instrText>
    </w:r>
    <w:r>
      <w:rPr>
        <w:rStyle w:val="Puslapionumeris"/>
      </w:rPr>
      <w:fldChar w:fldCharType="separate"/>
    </w:r>
    <w:r>
      <w:rPr>
        <w:rStyle w:val="Puslapionumeris"/>
        <w:noProof/>
      </w:rPr>
      <w:t>1</w:t>
    </w:r>
    <w:r>
      <w:rPr>
        <w:rStyle w:val="Puslapionumeris"/>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53B9" w:rsidRDefault="00FF53B9">
    <w:pPr>
      <w:pStyle w:val="Antrats"/>
      <w:jc w:val="center"/>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sidR="00075F86">
      <w:rPr>
        <w:rStyle w:val="Puslapionumeris"/>
        <w:noProof/>
      </w:rPr>
      <w:t>4</w:t>
    </w:r>
    <w:r>
      <w:rPr>
        <w:rStyle w:val="Puslapionumeris"/>
      </w:rPr>
      <w:fldChar w:fldCharType="end"/>
    </w:r>
  </w:p>
  <w:p w:rsidR="00FF53B9" w:rsidRDefault="00FF53B9">
    <w:pPr>
      <w:pStyle w:val="Antrat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DF33CB"/>
    <w:multiLevelType w:val="hybridMultilevel"/>
    <w:tmpl w:val="3D58E92A"/>
    <w:lvl w:ilvl="0" w:tplc="6C461E7C">
      <w:start w:val="1"/>
      <w:numFmt w:val="decimal"/>
      <w:lvlText w:val="%1."/>
      <w:lvlJc w:val="left"/>
      <w:pPr>
        <w:tabs>
          <w:tab w:val="num" w:pos="984"/>
        </w:tabs>
        <w:ind w:left="907" w:hanging="283"/>
      </w:pPr>
      <w:rPr>
        <w:rFonts w:cs="Times New Roman" w:hint="default"/>
      </w:rPr>
    </w:lvl>
    <w:lvl w:ilvl="1" w:tplc="04090019" w:tentative="1">
      <w:start w:val="1"/>
      <w:numFmt w:val="lowerLetter"/>
      <w:lvlText w:val="%2."/>
      <w:lvlJc w:val="left"/>
      <w:pPr>
        <w:tabs>
          <w:tab w:val="num" w:pos="2733"/>
        </w:tabs>
        <w:ind w:left="2733" w:hanging="360"/>
      </w:pPr>
      <w:rPr>
        <w:rFonts w:cs="Times New Roman"/>
      </w:rPr>
    </w:lvl>
    <w:lvl w:ilvl="2" w:tplc="0409001B" w:tentative="1">
      <w:start w:val="1"/>
      <w:numFmt w:val="lowerRoman"/>
      <w:lvlText w:val="%3."/>
      <w:lvlJc w:val="right"/>
      <w:pPr>
        <w:tabs>
          <w:tab w:val="num" w:pos="3453"/>
        </w:tabs>
        <w:ind w:left="3453" w:hanging="180"/>
      </w:pPr>
      <w:rPr>
        <w:rFonts w:cs="Times New Roman"/>
      </w:rPr>
    </w:lvl>
    <w:lvl w:ilvl="3" w:tplc="0409000F" w:tentative="1">
      <w:start w:val="1"/>
      <w:numFmt w:val="decimal"/>
      <w:lvlText w:val="%4."/>
      <w:lvlJc w:val="left"/>
      <w:pPr>
        <w:tabs>
          <w:tab w:val="num" w:pos="4173"/>
        </w:tabs>
        <w:ind w:left="4173" w:hanging="360"/>
      </w:pPr>
      <w:rPr>
        <w:rFonts w:cs="Times New Roman"/>
      </w:rPr>
    </w:lvl>
    <w:lvl w:ilvl="4" w:tplc="04090019" w:tentative="1">
      <w:start w:val="1"/>
      <w:numFmt w:val="lowerLetter"/>
      <w:lvlText w:val="%5."/>
      <w:lvlJc w:val="left"/>
      <w:pPr>
        <w:tabs>
          <w:tab w:val="num" w:pos="4893"/>
        </w:tabs>
        <w:ind w:left="4893" w:hanging="360"/>
      </w:pPr>
      <w:rPr>
        <w:rFonts w:cs="Times New Roman"/>
      </w:rPr>
    </w:lvl>
    <w:lvl w:ilvl="5" w:tplc="0409001B" w:tentative="1">
      <w:start w:val="1"/>
      <w:numFmt w:val="lowerRoman"/>
      <w:lvlText w:val="%6."/>
      <w:lvlJc w:val="right"/>
      <w:pPr>
        <w:tabs>
          <w:tab w:val="num" w:pos="5613"/>
        </w:tabs>
        <w:ind w:left="5613" w:hanging="180"/>
      </w:pPr>
      <w:rPr>
        <w:rFonts w:cs="Times New Roman"/>
      </w:rPr>
    </w:lvl>
    <w:lvl w:ilvl="6" w:tplc="0409000F" w:tentative="1">
      <w:start w:val="1"/>
      <w:numFmt w:val="decimal"/>
      <w:lvlText w:val="%7."/>
      <w:lvlJc w:val="left"/>
      <w:pPr>
        <w:tabs>
          <w:tab w:val="num" w:pos="6333"/>
        </w:tabs>
        <w:ind w:left="6333" w:hanging="360"/>
      </w:pPr>
      <w:rPr>
        <w:rFonts w:cs="Times New Roman"/>
      </w:rPr>
    </w:lvl>
    <w:lvl w:ilvl="7" w:tplc="04090019" w:tentative="1">
      <w:start w:val="1"/>
      <w:numFmt w:val="lowerLetter"/>
      <w:lvlText w:val="%8."/>
      <w:lvlJc w:val="left"/>
      <w:pPr>
        <w:tabs>
          <w:tab w:val="num" w:pos="7053"/>
        </w:tabs>
        <w:ind w:left="7053" w:hanging="360"/>
      </w:pPr>
      <w:rPr>
        <w:rFonts w:cs="Times New Roman"/>
      </w:rPr>
    </w:lvl>
    <w:lvl w:ilvl="8" w:tplc="0409001B" w:tentative="1">
      <w:start w:val="1"/>
      <w:numFmt w:val="lowerRoman"/>
      <w:lvlText w:val="%9."/>
      <w:lvlJc w:val="right"/>
      <w:pPr>
        <w:tabs>
          <w:tab w:val="num" w:pos="7773"/>
        </w:tabs>
        <w:ind w:left="7773" w:hanging="180"/>
      </w:pPr>
      <w:rPr>
        <w:rFonts w:cs="Times New Roman"/>
      </w:rPr>
    </w:lvl>
  </w:abstractNum>
  <w:abstractNum w:abstractNumId="1" w15:restartNumberingAfterBreak="0">
    <w:nsid w:val="2CC83985"/>
    <w:multiLevelType w:val="hybridMultilevel"/>
    <w:tmpl w:val="17C8C53A"/>
    <w:lvl w:ilvl="0" w:tplc="0B946B68">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KpggPKq4Zz7f1oAeqDCpj5YZav7/odZCfovC04t2cam/pX5zyb79D+DnNf8Os6MUMiYsAudrud4DB5i7x3cxLg==" w:salt="zmiyB5x3j2/syt+2lBTGwg=="/>
  <w:defaultTabStop w:val="720"/>
  <w:hyphenationZone w:val="396"/>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23AD"/>
    <w:rsid w:val="00007C4D"/>
    <w:rsid w:val="000267C3"/>
    <w:rsid w:val="000447DD"/>
    <w:rsid w:val="00050716"/>
    <w:rsid w:val="00052C42"/>
    <w:rsid w:val="00057148"/>
    <w:rsid w:val="00057577"/>
    <w:rsid w:val="00064586"/>
    <w:rsid w:val="00066E59"/>
    <w:rsid w:val="00066F91"/>
    <w:rsid w:val="00072473"/>
    <w:rsid w:val="00075F86"/>
    <w:rsid w:val="00080B56"/>
    <w:rsid w:val="00085948"/>
    <w:rsid w:val="000A23FD"/>
    <w:rsid w:val="000B5A33"/>
    <w:rsid w:val="000D0AA4"/>
    <w:rsid w:val="000D481C"/>
    <w:rsid w:val="000D796B"/>
    <w:rsid w:val="000E1808"/>
    <w:rsid w:val="000F3EB0"/>
    <w:rsid w:val="00102ABE"/>
    <w:rsid w:val="001043AF"/>
    <w:rsid w:val="001048F8"/>
    <w:rsid w:val="00114B61"/>
    <w:rsid w:val="001225C1"/>
    <w:rsid w:val="0013404E"/>
    <w:rsid w:val="001401DC"/>
    <w:rsid w:val="0014047B"/>
    <w:rsid w:val="001406FE"/>
    <w:rsid w:val="001417C4"/>
    <w:rsid w:val="001543C9"/>
    <w:rsid w:val="00160DD6"/>
    <w:rsid w:val="00165BE8"/>
    <w:rsid w:val="00176E6E"/>
    <w:rsid w:val="00190936"/>
    <w:rsid w:val="001B1648"/>
    <w:rsid w:val="001B1CF9"/>
    <w:rsid w:val="001C0B96"/>
    <w:rsid w:val="001C0DE6"/>
    <w:rsid w:val="001C4DB9"/>
    <w:rsid w:val="001D0639"/>
    <w:rsid w:val="001E2401"/>
    <w:rsid w:val="001E58D5"/>
    <w:rsid w:val="001E5BB5"/>
    <w:rsid w:val="001E78ED"/>
    <w:rsid w:val="001F6521"/>
    <w:rsid w:val="0020111C"/>
    <w:rsid w:val="0020508F"/>
    <w:rsid w:val="00205114"/>
    <w:rsid w:val="00210DE4"/>
    <w:rsid w:val="00210F31"/>
    <w:rsid w:val="00216BAB"/>
    <w:rsid w:val="002344C6"/>
    <w:rsid w:val="0024237F"/>
    <w:rsid w:val="00250863"/>
    <w:rsid w:val="00252FB6"/>
    <w:rsid w:val="002748E3"/>
    <w:rsid w:val="0029137E"/>
    <w:rsid w:val="00295416"/>
    <w:rsid w:val="002964B7"/>
    <w:rsid w:val="00297D31"/>
    <w:rsid w:val="002B0446"/>
    <w:rsid w:val="002B073B"/>
    <w:rsid w:val="002B194F"/>
    <w:rsid w:val="002B4372"/>
    <w:rsid w:val="002C6687"/>
    <w:rsid w:val="002D6365"/>
    <w:rsid w:val="002E0E58"/>
    <w:rsid w:val="002E4286"/>
    <w:rsid w:val="002E6AA2"/>
    <w:rsid w:val="002E756E"/>
    <w:rsid w:val="002F2635"/>
    <w:rsid w:val="00305272"/>
    <w:rsid w:val="00310ADE"/>
    <w:rsid w:val="00310E03"/>
    <w:rsid w:val="00312DA6"/>
    <w:rsid w:val="00324706"/>
    <w:rsid w:val="00324D37"/>
    <w:rsid w:val="00336383"/>
    <w:rsid w:val="00350F72"/>
    <w:rsid w:val="003552EB"/>
    <w:rsid w:val="00365427"/>
    <w:rsid w:val="00371751"/>
    <w:rsid w:val="00393E61"/>
    <w:rsid w:val="003974EB"/>
    <w:rsid w:val="00397B73"/>
    <w:rsid w:val="003A2B7D"/>
    <w:rsid w:val="003B3781"/>
    <w:rsid w:val="003B3ACB"/>
    <w:rsid w:val="003C2C6B"/>
    <w:rsid w:val="003C494F"/>
    <w:rsid w:val="003C7B9F"/>
    <w:rsid w:val="003F1E65"/>
    <w:rsid w:val="003F4C33"/>
    <w:rsid w:val="0041785F"/>
    <w:rsid w:val="00423215"/>
    <w:rsid w:val="004265D1"/>
    <w:rsid w:val="00427490"/>
    <w:rsid w:val="00432AE2"/>
    <w:rsid w:val="004353D2"/>
    <w:rsid w:val="004456D0"/>
    <w:rsid w:val="00472636"/>
    <w:rsid w:val="004A0A4A"/>
    <w:rsid w:val="004B26A3"/>
    <w:rsid w:val="004B5CD0"/>
    <w:rsid w:val="004B6B78"/>
    <w:rsid w:val="004C0CC4"/>
    <w:rsid w:val="004D6F0B"/>
    <w:rsid w:val="00506D1C"/>
    <w:rsid w:val="00520BD8"/>
    <w:rsid w:val="00527192"/>
    <w:rsid w:val="00527CCE"/>
    <w:rsid w:val="00550797"/>
    <w:rsid w:val="00556201"/>
    <w:rsid w:val="00562C2C"/>
    <w:rsid w:val="00566BA2"/>
    <w:rsid w:val="00570E91"/>
    <w:rsid w:val="00571EEA"/>
    <w:rsid w:val="00590AFC"/>
    <w:rsid w:val="005923AD"/>
    <w:rsid w:val="0059333A"/>
    <w:rsid w:val="00593EE7"/>
    <w:rsid w:val="00594F94"/>
    <w:rsid w:val="005B59F2"/>
    <w:rsid w:val="005C073F"/>
    <w:rsid w:val="005E1829"/>
    <w:rsid w:val="005E633B"/>
    <w:rsid w:val="005F0327"/>
    <w:rsid w:val="005F5C84"/>
    <w:rsid w:val="006025BA"/>
    <w:rsid w:val="00616269"/>
    <w:rsid w:val="006248A3"/>
    <w:rsid w:val="00632A31"/>
    <w:rsid w:val="00634E34"/>
    <w:rsid w:val="00635D2E"/>
    <w:rsid w:val="00637213"/>
    <w:rsid w:val="0064254A"/>
    <w:rsid w:val="00660640"/>
    <w:rsid w:val="00665B16"/>
    <w:rsid w:val="00671744"/>
    <w:rsid w:val="00673044"/>
    <w:rsid w:val="0067604F"/>
    <w:rsid w:val="0068493F"/>
    <w:rsid w:val="00686A40"/>
    <w:rsid w:val="00694B33"/>
    <w:rsid w:val="006A282A"/>
    <w:rsid w:val="006B01AB"/>
    <w:rsid w:val="006B3C7E"/>
    <w:rsid w:val="006B4A65"/>
    <w:rsid w:val="006D0E47"/>
    <w:rsid w:val="006D7A5E"/>
    <w:rsid w:val="006E2B9B"/>
    <w:rsid w:val="006E5252"/>
    <w:rsid w:val="006E7E11"/>
    <w:rsid w:val="006F1E6E"/>
    <w:rsid w:val="007038CC"/>
    <w:rsid w:val="0073768D"/>
    <w:rsid w:val="007453BC"/>
    <w:rsid w:val="0076427C"/>
    <w:rsid w:val="00781EF1"/>
    <w:rsid w:val="00783018"/>
    <w:rsid w:val="00785EBC"/>
    <w:rsid w:val="007A3A50"/>
    <w:rsid w:val="007B0E8F"/>
    <w:rsid w:val="007C4923"/>
    <w:rsid w:val="007D3791"/>
    <w:rsid w:val="007E2D7D"/>
    <w:rsid w:val="007F6CC9"/>
    <w:rsid w:val="008114DD"/>
    <w:rsid w:val="008157F8"/>
    <w:rsid w:val="00820D13"/>
    <w:rsid w:val="00822AAC"/>
    <w:rsid w:val="008235A8"/>
    <w:rsid w:val="00827758"/>
    <w:rsid w:val="008359C8"/>
    <w:rsid w:val="008362F7"/>
    <w:rsid w:val="00840D1F"/>
    <w:rsid w:val="008421D3"/>
    <w:rsid w:val="00842F23"/>
    <w:rsid w:val="00843F98"/>
    <w:rsid w:val="00847974"/>
    <w:rsid w:val="00847A6A"/>
    <w:rsid w:val="008504C8"/>
    <w:rsid w:val="00856D73"/>
    <w:rsid w:val="0086184D"/>
    <w:rsid w:val="00885569"/>
    <w:rsid w:val="008D19D8"/>
    <w:rsid w:val="008D269A"/>
    <w:rsid w:val="009021AF"/>
    <w:rsid w:val="00911564"/>
    <w:rsid w:val="009127A2"/>
    <w:rsid w:val="00924A8C"/>
    <w:rsid w:val="00947749"/>
    <w:rsid w:val="00947945"/>
    <w:rsid w:val="00961F79"/>
    <w:rsid w:val="00964805"/>
    <w:rsid w:val="009655B4"/>
    <w:rsid w:val="009719F0"/>
    <w:rsid w:val="00993266"/>
    <w:rsid w:val="0099797F"/>
    <w:rsid w:val="009A01D3"/>
    <w:rsid w:val="009B03E6"/>
    <w:rsid w:val="009B4572"/>
    <w:rsid w:val="009B475E"/>
    <w:rsid w:val="009C6D8D"/>
    <w:rsid w:val="009D071C"/>
    <w:rsid w:val="009D138C"/>
    <w:rsid w:val="009D1DD5"/>
    <w:rsid w:val="009D4FD9"/>
    <w:rsid w:val="009E5DEA"/>
    <w:rsid w:val="00A13D65"/>
    <w:rsid w:val="00A144E4"/>
    <w:rsid w:val="00A22089"/>
    <w:rsid w:val="00A25F32"/>
    <w:rsid w:val="00A26CDE"/>
    <w:rsid w:val="00A33464"/>
    <w:rsid w:val="00A4478A"/>
    <w:rsid w:val="00A47E00"/>
    <w:rsid w:val="00A517BA"/>
    <w:rsid w:val="00A60616"/>
    <w:rsid w:val="00A677A7"/>
    <w:rsid w:val="00A7195E"/>
    <w:rsid w:val="00A936AA"/>
    <w:rsid w:val="00A944B5"/>
    <w:rsid w:val="00AA284E"/>
    <w:rsid w:val="00AB73E3"/>
    <w:rsid w:val="00AC7245"/>
    <w:rsid w:val="00AD3506"/>
    <w:rsid w:val="00AE1E83"/>
    <w:rsid w:val="00AF0EB0"/>
    <w:rsid w:val="00AF6C88"/>
    <w:rsid w:val="00B10990"/>
    <w:rsid w:val="00B119AC"/>
    <w:rsid w:val="00B16C29"/>
    <w:rsid w:val="00B93540"/>
    <w:rsid w:val="00BA171B"/>
    <w:rsid w:val="00BA726C"/>
    <w:rsid w:val="00BC240C"/>
    <w:rsid w:val="00BC6BFB"/>
    <w:rsid w:val="00BF0E72"/>
    <w:rsid w:val="00C04C72"/>
    <w:rsid w:val="00C10F64"/>
    <w:rsid w:val="00C13D06"/>
    <w:rsid w:val="00C20866"/>
    <w:rsid w:val="00C455BA"/>
    <w:rsid w:val="00C51D65"/>
    <w:rsid w:val="00C53D8F"/>
    <w:rsid w:val="00C571D8"/>
    <w:rsid w:val="00C57EE1"/>
    <w:rsid w:val="00C80A32"/>
    <w:rsid w:val="00C838E8"/>
    <w:rsid w:val="00C86CA7"/>
    <w:rsid w:val="00C87F8A"/>
    <w:rsid w:val="00C94FA8"/>
    <w:rsid w:val="00CC1254"/>
    <w:rsid w:val="00CC1287"/>
    <w:rsid w:val="00CD4383"/>
    <w:rsid w:val="00CD4A12"/>
    <w:rsid w:val="00CF6A49"/>
    <w:rsid w:val="00D01EBD"/>
    <w:rsid w:val="00D03961"/>
    <w:rsid w:val="00D05F7C"/>
    <w:rsid w:val="00D22772"/>
    <w:rsid w:val="00D23FFA"/>
    <w:rsid w:val="00D25D81"/>
    <w:rsid w:val="00D265BD"/>
    <w:rsid w:val="00D32C2D"/>
    <w:rsid w:val="00D3676E"/>
    <w:rsid w:val="00D44A2E"/>
    <w:rsid w:val="00D4703C"/>
    <w:rsid w:val="00D5389E"/>
    <w:rsid w:val="00D57DF2"/>
    <w:rsid w:val="00D6065D"/>
    <w:rsid w:val="00D63215"/>
    <w:rsid w:val="00D661DB"/>
    <w:rsid w:val="00D70406"/>
    <w:rsid w:val="00D727CA"/>
    <w:rsid w:val="00D90359"/>
    <w:rsid w:val="00D91B83"/>
    <w:rsid w:val="00D96BB2"/>
    <w:rsid w:val="00DA54D9"/>
    <w:rsid w:val="00DA6647"/>
    <w:rsid w:val="00DA7860"/>
    <w:rsid w:val="00DB3DC1"/>
    <w:rsid w:val="00DB6BEA"/>
    <w:rsid w:val="00DC2023"/>
    <w:rsid w:val="00DC4E01"/>
    <w:rsid w:val="00DC500E"/>
    <w:rsid w:val="00DD1316"/>
    <w:rsid w:val="00DF0980"/>
    <w:rsid w:val="00DF7D86"/>
    <w:rsid w:val="00E05F82"/>
    <w:rsid w:val="00E10286"/>
    <w:rsid w:val="00E15596"/>
    <w:rsid w:val="00E15F88"/>
    <w:rsid w:val="00E25512"/>
    <w:rsid w:val="00E25B34"/>
    <w:rsid w:val="00E26DF0"/>
    <w:rsid w:val="00E4491B"/>
    <w:rsid w:val="00E51284"/>
    <w:rsid w:val="00E55933"/>
    <w:rsid w:val="00E669B7"/>
    <w:rsid w:val="00E810C7"/>
    <w:rsid w:val="00E95614"/>
    <w:rsid w:val="00EA4FC0"/>
    <w:rsid w:val="00EC7C34"/>
    <w:rsid w:val="00EE1845"/>
    <w:rsid w:val="00EE72FF"/>
    <w:rsid w:val="00EF5DFC"/>
    <w:rsid w:val="00F24928"/>
    <w:rsid w:val="00F25D94"/>
    <w:rsid w:val="00F43362"/>
    <w:rsid w:val="00F614F7"/>
    <w:rsid w:val="00F6534C"/>
    <w:rsid w:val="00F75078"/>
    <w:rsid w:val="00F82A9D"/>
    <w:rsid w:val="00F831D0"/>
    <w:rsid w:val="00F8508C"/>
    <w:rsid w:val="00F90D61"/>
    <w:rsid w:val="00FA295E"/>
    <w:rsid w:val="00FA5B12"/>
    <w:rsid w:val="00FB4147"/>
    <w:rsid w:val="00FD15A1"/>
    <w:rsid w:val="00FD1F48"/>
    <w:rsid w:val="00FD28F9"/>
    <w:rsid w:val="00FD4B40"/>
    <w:rsid w:val="00FE2A14"/>
    <w:rsid w:val="00FE52CA"/>
    <w:rsid w:val="00FF4B21"/>
    <w:rsid w:val="00FF5175"/>
    <w:rsid w:val="00FF53B9"/>
    <w:rsid w:val="00FF64D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6FF6E4CA-0380-401E-BBBA-7F325EC7B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05272"/>
    <w:rPr>
      <w:sz w:val="24"/>
      <w:szCs w:val="24"/>
      <w:lang w:eastAsia="en-US"/>
    </w:rPr>
  </w:style>
  <w:style w:type="paragraph" w:styleId="Antrat1">
    <w:name w:val="heading 1"/>
    <w:basedOn w:val="prastasis"/>
    <w:next w:val="prastasis"/>
    <w:link w:val="Antrat1Diagrama"/>
    <w:uiPriority w:val="99"/>
    <w:qFormat/>
    <w:rsid w:val="00305272"/>
    <w:pPr>
      <w:keepNext/>
      <w:overflowPunct w:val="0"/>
      <w:autoSpaceDE w:val="0"/>
      <w:autoSpaceDN w:val="0"/>
      <w:adjustRightInd w:val="0"/>
      <w:jc w:val="center"/>
      <w:textAlignment w:val="baseline"/>
      <w:outlineLvl w:val="0"/>
    </w:pPr>
    <w:rPr>
      <w:b/>
      <w:sz w:val="22"/>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AD3506"/>
    <w:rPr>
      <w:rFonts w:ascii="Cambria" w:hAnsi="Cambria" w:cs="Times New Roman"/>
      <w:b/>
      <w:bCs/>
      <w:kern w:val="32"/>
      <w:sz w:val="32"/>
      <w:szCs w:val="32"/>
      <w:lang w:eastAsia="en-US"/>
    </w:rPr>
  </w:style>
  <w:style w:type="character" w:styleId="Hipersaitas">
    <w:name w:val="Hyperlink"/>
    <w:uiPriority w:val="99"/>
    <w:rsid w:val="00305272"/>
    <w:rPr>
      <w:rFonts w:cs="Times New Roman"/>
      <w:color w:val="0000FF"/>
      <w:u w:val="single"/>
    </w:rPr>
  </w:style>
  <w:style w:type="paragraph" w:styleId="Antrats">
    <w:name w:val="header"/>
    <w:basedOn w:val="prastasis"/>
    <w:link w:val="AntratsDiagrama"/>
    <w:uiPriority w:val="99"/>
    <w:rsid w:val="00305272"/>
    <w:pPr>
      <w:tabs>
        <w:tab w:val="center" w:pos="4153"/>
        <w:tab w:val="right" w:pos="8306"/>
      </w:tabs>
    </w:pPr>
  </w:style>
  <w:style w:type="character" w:customStyle="1" w:styleId="AntratsDiagrama">
    <w:name w:val="Antraštės Diagrama"/>
    <w:link w:val="Antrats"/>
    <w:uiPriority w:val="99"/>
    <w:semiHidden/>
    <w:locked/>
    <w:rsid w:val="00AD3506"/>
    <w:rPr>
      <w:rFonts w:cs="Times New Roman"/>
      <w:sz w:val="24"/>
      <w:szCs w:val="24"/>
      <w:lang w:eastAsia="en-US"/>
    </w:rPr>
  </w:style>
  <w:style w:type="paragraph" w:styleId="Porat">
    <w:name w:val="footer"/>
    <w:basedOn w:val="prastasis"/>
    <w:link w:val="PoratDiagrama"/>
    <w:uiPriority w:val="99"/>
    <w:rsid w:val="00305272"/>
    <w:pPr>
      <w:tabs>
        <w:tab w:val="center" w:pos="4153"/>
        <w:tab w:val="right" w:pos="8306"/>
      </w:tabs>
    </w:pPr>
  </w:style>
  <w:style w:type="character" w:customStyle="1" w:styleId="PoratDiagrama">
    <w:name w:val="Poraštė Diagrama"/>
    <w:link w:val="Porat"/>
    <w:uiPriority w:val="99"/>
    <w:semiHidden/>
    <w:locked/>
    <w:rsid w:val="00AD3506"/>
    <w:rPr>
      <w:rFonts w:cs="Times New Roman"/>
      <w:sz w:val="24"/>
      <w:szCs w:val="24"/>
      <w:lang w:eastAsia="en-US"/>
    </w:rPr>
  </w:style>
  <w:style w:type="character" w:styleId="Puslapionumeris">
    <w:name w:val="page number"/>
    <w:uiPriority w:val="99"/>
    <w:rsid w:val="00305272"/>
    <w:rPr>
      <w:rFonts w:cs="Times New Roman"/>
    </w:rPr>
  </w:style>
  <w:style w:type="character" w:styleId="Perirtashipersaitas">
    <w:name w:val="FollowedHyperlink"/>
    <w:uiPriority w:val="99"/>
    <w:rsid w:val="00305272"/>
    <w:rPr>
      <w:rFonts w:cs="Times New Roman"/>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378232">
      <w:bodyDiv w:val="1"/>
      <w:marLeft w:val="0"/>
      <w:marRight w:val="0"/>
      <w:marTop w:val="0"/>
      <w:marBottom w:val="0"/>
      <w:divBdr>
        <w:top w:val="none" w:sz="0" w:space="0" w:color="auto"/>
        <w:left w:val="none" w:sz="0" w:space="0" w:color="auto"/>
        <w:bottom w:val="none" w:sz="0" w:space="0" w:color="auto"/>
        <w:right w:val="none" w:sz="0" w:space="0" w:color="auto"/>
      </w:divBdr>
    </w:div>
    <w:div w:id="523717341">
      <w:bodyDiv w:val="1"/>
      <w:marLeft w:val="0"/>
      <w:marRight w:val="0"/>
      <w:marTop w:val="0"/>
      <w:marBottom w:val="0"/>
      <w:divBdr>
        <w:top w:val="none" w:sz="0" w:space="0" w:color="auto"/>
        <w:left w:val="none" w:sz="0" w:space="0" w:color="auto"/>
        <w:bottom w:val="none" w:sz="0" w:space="0" w:color="auto"/>
        <w:right w:val="none" w:sz="0" w:space="0" w:color="auto"/>
      </w:divBdr>
    </w:div>
    <w:div w:id="884947900">
      <w:bodyDiv w:val="1"/>
      <w:marLeft w:val="0"/>
      <w:marRight w:val="0"/>
      <w:marTop w:val="0"/>
      <w:marBottom w:val="0"/>
      <w:divBdr>
        <w:top w:val="none" w:sz="0" w:space="0" w:color="auto"/>
        <w:left w:val="none" w:sz="0" w:space="0" w:color="auto"/>
        <w:bottom w:val="none" w:sz="0" w:space="0" w:color="auto"/>
        <w:right w:val="none" w:sz="0" w:space="0" w:color="auto"/>
      </w:divBdr>
    </w:div>
    <w:div w:id="886600924">
      <w:bodyDiv w:val="1"/>
      <w:marLeft w:val="0"/>
      <w:marRight w:val="0"/>
      <w:marTop w:val="0"/>
      <w:marBottom w:val="0"/>
      <w:divBdr>
        <w:top w:val="none" w:sz="0" w:space="0" w:color="auto"/>
        <w:left w:val="none" w:sz="0" w:space="0" w:color="auto"/>
        <w:bottom w:val="none" w:sz="0" w:space="0" w:color="auto"/>
        <w:right w:val="none" w:sz="0" w:space="0" w:color="auto"/>
      </w:divBdr>
    </w:div>
    <w:div w:id="1416435453">
      <w:bodyDiv w:val="1"/>
      <w:marLeft w:val="0"/>
      <w:marRight w:val="0"/>
      <w:marTop w:val="0"/>
      <w:marBottom w:val="0"/>
      <w:divBdr>
        <w:top w:val="none" w:sz="0" w:space="0" w:color="auto"/>
        <w:left w:val="none" w:sz="0" w:space="0" w:color="auto"/>
        <w:bottom w:val="none" w:sz="0" w:space="0" w:color="auto"/>
        <w:right w:val="none" w:sz="0" w:space="0" w:color="auto"/>
      </w:divBdr>
    </w:div>
    <w:div w:id="1507861789">
      <w:bodyDiv w:val="1"/>
      <w:marLeft w:val="0"/>
      <w:marRight w:val="0"/>
      <w:marTop w:val="0"/>
      <w:marBottom w:val="0"/>
      <w:divBdr>
        <w:top w:val="none" w:sz="0" w:space="0" w:color="auto"/>
        <w:left w:val="none" w:sz="0" w:space="0" w:color="auto"/>
        <w:bottom w:val="none" w:sz="0" w:space="0" w:color="auto"/>
        <w:right w:val="none" w:sz="0" w:space="0" w:color="auto"/>
      </w:divBdr>
    </w:div>
    <w:div w:id="1575241642">
      <w:bodyDiv w:val="1"/>
      <w:marLeft w:val="0"/>
      <w:marRight w:val="0"/>
      <w:marTop w:val="0"/>
      <w:marBottom w:val="0"/>
      <w:divBdr>
        <w:top w:val="none" w:sz="0" w:space="0" w:color="auto"/>
        <w:left w:val="none" w:sz="0" w:space="0" w:color="auto"/>
        <w:bottom w:val="none" w:sz="0" w:space="0" w:color="auto"/>
        <w:right w:val="none" w:sz="0" w:space="0" w:color="auto"/>
      </w:divBdr>
    </w:div>
    <w:div w:id="1811897275">
      <w:bodyDiv w:val="1"/>
      <w:marLeft w:val="0"/>
      <w:marRight w:val="0"/>
      <w:marTop w:val="0"/>
      <w:marBottom w:val="0"/>
      <w:divBdr>
        <w:top w:val="none" w:sz="0" w:space="0" w:color="auto"/>
        <w:left w:val="none" w:sz="0" w:space="0" w:color="auto"/>
        <w:bottom w:val="none" w:sz="0" w:space="0" w:color="auto"/>
        <w:right w:val="none" w:sz="0" w:space="0" w:color="auto"/>
      </w:divBdr>
    </w:div>
    <w:div w:id="1825580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footer1.xml"
                 Type="http://schemas.openxmlformats.org/officeDocument/2006/relationships/footer"/>
   <Relationship Id="rId11" Target="fontTable.xml"
                 Type="http://schemas.openxmlformats.org/officeDocument/2006/relationships/fontTable"/>
   <Relationship Id="rId12"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media/image1.png"
                 Type="http://schemas.openxmlformats.org/officeDocument/2006/relationships/image"/>
   <Relationship Id="rId8" Target="header1.xml"
                 Type="http://schemas.openxmlformats.org/officeDocument/2006/relationships/header"/>
   <Relationship Id="rId9" Target="header2.xml"
                 Type="http://schemas.openxmlformats.org/officeDocument/2006/relationships/header"/>
</Relationships>
</file>

<file path=word/_rels/settings.xml.rels><?xml version="1.0" encoding="UTF-8" standalone="yes"?>
<Relationships xmlns="http://schemas.openxmlformats.org/package/2006/relationships">
   <Relationship Id="rId1"
                 Target="file:///C:/Business/!Prj!/SoDra/DMS/SoDros%20info/Blankai%20rastineje/rastu_blankas.dot"
                 TargetMode="External"
                 Type="http://schemas.openxmlformats.org/officeDocument/2006/relationships/attachedTemplat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rastu_blankas</Template>
  <TotalTime>478</TotalTime>
  <Pages>4</Pages>
  <Words>8566</Words>
  <Characters>4884</Characters>
  <Application>Microsoft Office Word</Application>
  <DocSecurity>0</DocSecurity>
  <Lines>40</Lines>
  <Paragraphs>26</Paragraphs>
  <ScaleCrop>false</ScaleCrop>
  <HeadingPairs>
    <vt:vector size="2" baseType="variant">
      <vt:variant>
        <vt:lpstr>Pavadinimas</vt:lpstr>
      </vt:variant>
      <vt:variant>
        <vt:i4>1</vt:i4>
      </vt:variant>
    </vt:vector>
  </HeadingPairs>
  <TitlesOfParts>
    <vt:vector size="1" baseType="lpstr">
      <vt:lpstr> </vt:lpstr>
    </vt:vector>
  </TitlesOfParts>
  <Company>sodra</Company>
  <LinksUpToDate>false</LinksUpToDate>
  <CharactersWithSpaces>13424</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2021-10-06T14:42:00Z</dcterms:created>
  <dc:creator>Valentina Zacharova</dc:creator>
  <cp:lastModifiedBy>Jovita Litvaitienė</cp:lastModifiedBy>
  <cp:lastPrinted>2006-07-10T07:19:00Z</cp:lastPrinted>
  <dcterms:modified xsi:type="dcterms:W3CDTF">2021-10-07T11:53:00Z</dcterms:modified>
  <cp:revision>94</cp:revision>
  <dc:title> </dc:title>
</cp:coreProperties>
</file>