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9"/>
        <w:gridCol w:w="1569"/>
        <w:gridCol w:w="4367"/>
      </w:tblGrid>
      <w:tr w:rsidR="0087784D" w:rsidTr="0087784D">
        <w:trPr>
          <w:trHeight w:val="165"/>
          <w:jc w:val="center"/>
        </w:trPr>
        <w:tc>
          <w:tcPr>
            <w:tcW w:w="3709" w:type="dxa"/>
            <w:vMerge w:val="restart"/>
          </w:tcPr>
          <w:p w:rsidR="0087784D" w:rsidRDefault="00E35F12" w:rsidP="007D7679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Lietuvos Respublikos finansų</w:t>
            </w:r>
            <w:r w:rsidR="007D7679">
              <w:rPr>
                <w:rFonts w:ascii="Trebuchet MS" w:hAnsi="Trebuchet MS"/>
                <w:color w:val="000000"/>
                <w:sz w:val="22"/>
                <w:szCs w:val="22"/>
              </w:rPr>
              <w:t xml:space="preserve"> ministerijai</w:t>
            </w:r>
          </w:p>
        </w:tc>
        <w:tc>
          <w:tcPr>
            <w:tcW w:w="1569" w:type="dxa"/>
            <w:vMerge w:val="restart"/>
          </w:tcPr>
          <w:p w:rsidR="0087784D" w:rsidRDefault="0087784D">
            <w:pPr>
              <w:ind w:hanging="3"/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4367" w:type="dxa"/>
            <w:hideMark/>
          </w:tcPr>
          <w:p w:rsidR="0087784D" w:rsidRDefault="00B50B0E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 xml:space="preserve">              Nr. </w:t>
            </w:r>
          </w:p>
        </w:tc>
      </w:tr>
      <w:tr w:rsidR="0087784D" w:rsidTr="0087784D">
        <w:trPr>
          <w:trHeight w:val="165"/>
          <w:jc w:val="center"/>
        </w:trPr>
        <w:tc>
          <w:tcPr>
            <w:tcW w:w="3709" w:type="dxa"/>
            <w:vMerge/>
            <w:vAlign w:val="center"/>
            <w:hideMark/>
          </w:tcPr>
          <w:p w:rsidR="0087784D" w:rsidRDefault="0087784D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vMerge/>
            <w:vAlign w:val="center"/>
            <w:hideMark/>
          </w:tcPr>
          <w:p w:rsidR="0087784D" w:rsidRDefault="0087784D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4367" w:type="dxa"/>
          </w:tcPr>
          <w:p w:rsidR="0087784D" w:rsidRDefault="00F810BB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 xml:space="preserve">Į </w:t>
            </w:r>
            <w:r w:rsidRPr="00BC729D">
              <w:rPr>
                <w:rFonts w:ascii="Trebuchet MS" w:hAnsi="Trebuchet MS"/>
                <w:color w:val="000000"/>
                <w:sz w:val="22"/>
                <w:szCs w:val="22"/>
              </w:rPr>
              <w:t>2021-05-20</w:t>
            </w:r>
            <w:r w:rsidR="003168E1" w:rsidRPr="00BC729D">
              <w:rPr>
                <w:rFonts w:ascii="Trebuchet MS" w:hAnsi="Trebuchet MS"/>
                <w:color w:val="000000"/>
                <w:sz w:val="22"/>
                <w:szCs w:val="22"/>
              </w:rPr>
              <w:t xml:space="preserve"> Nr.</w:t>
            </w:r>
            <w:r w:rsidR="00BC729D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BC729D" w:rsidRPr="00BC729D">
              <w:rPr>
                <w:rFonts w:ascii="Trebuchet MS" w:hAnsi="Trebuchet MS"/>
                <w:color w:val="000000"/>
                <w:sz w:val="22"/>
                <w:szCs w:val="22"/>
              </w:rPr>
              <w:t>(14.12Mr-01)-6K-2103250</w:t>
            </w:r>
          </w:p>
        </w:tc>
      </w:tr>
      <w:tr w:rsidR="0087784D" w:rsidTr="0087784D">
        <w:trPr>
          <w:jc w:val="center"/>
        </w:trPr>
        <w:tc>
          <w:tcPr>
            <w:tcW w:w="9645" w:type="dxa"/>
            <w:gridSpan w:val="3"/>
            <w:hideMark/>
          </w:tcPr>
          <w:p w:rsidR="0087784D" w:rsidRDefault="0087784D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87784D" w:rsidTr="0087784D">
        <w:trPr>
          <w:jc w:val="center"/>
        </w:trPr>
        <w:tc>
          <w:tcPr>
            <w:tcW w:w="9645" w:type="dxa"/>
            <w:gridSpan w:val="3"/>
          </w:tcPr>
          <w:p w:rsidR="0087784D" w:rsidRDefault="0087784D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87784D" w:rsidTr="0087784D">
        <w:trPr>
          <w:jc w:val="center"/>
        </w:trPr>
        <w:tc>
          <w:tcPr>
            <w:tcW w:w="9645" w:type="dxa"/>
            <w:gridSpan w:val="3"/>
          </w:tcPr>
          <w:p w:rsidR="0087784D" w:rsidRDefault="0087784D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87784D" w:rsidTr="0087784D">
        <w:trPr>
          <w:trHeight w:val="489"/>
          <w:jc w:val="center"/>
        </w:trPr>
        <w:tc>
          <w:tcPr>
            <w:tcW w:w="9645" w:type="dxa"/>
            <w:gridSpan w:val="3"/>
            <w:hideMark/>
          </w:tcPr>
          <w:p w:rsidR="006B1BAB" w:rsidRPr="006B1BAB" w:rsidRDefault="00EF67E3" w:rsidP="006B1BAB">
            <w:pPr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</w:rPr>
              <w:t>DĖ</w:t>
            </w:r>
            <w:r w:rsidR="00266981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L </w:t>
            </w:r>
            <w:r w:rsidR="00266981" w:rsidRPr="00266981">
              <w:rPr>
                <w:rFonts w:ascii="Trebuchet MS" w:hAnsi="Trebuchet MS"/>
                <w:b/>
                <w:bCs/>
                <w:sz w:val="22"/>
                <w:szCs w:val="22"/>
              </w:rPr>
              <w:t>LIETUVOS RESPUBLIKOS AKCIZŲ ĮSTATYMO NR. IX-569 1, 3, 23, 24, 25, 26, 30, 31, 65 IR 74 STRAIP</w:t>
            </w:r>
            <w:r w:rsidR="00266981">
              <w:rPr>
                <w:rFonts w:ascii="Trebuchet MS" w:hAnsi="Trebuchet MS"/>
                <w:b/>
                <w:bCs/>
                <w:sz w:val="22"/>
                <w:szCs w:val="22"/>
              </w:rPr>
              <w:t>SNIŲ PAKEITIMO ĮSTATYMO PROJEKTO</w:t>
            </w:r>
          </w:p>
          <w:p w:rsidR="0087784D" w:rsidRDefault="0087784D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</w:tbl>
    <w:p w:rsidR="0087784D" w:rsidRDefault="0087784D" w:rsidP="0087784D">
      <w:pPr>
        <w:jc w:val="both"/>
        <w:rPr>
          <w:rFonts w:ascii="Trebuchet MS" w:hAnsi="Trebuchet MS"/>
          <w:sz w:val="22"/>
          <w:szCs w:val="22"/>
        </w:rPr>
      </w:pPr>
    </w:p>
    <w:p w:rsidR="000E2EC3" w:rsidRPr="00512CF3" w:rsidRDefault="000018FE" w:rsidP="00093B40">
      <w:pPr>
        <w:pStyle w:val="tactin"/>
        <w:jc w:val="both"/>
        <w:rPr>
          <w:rFonts w:ascii="Trebuchet MS" w:hAnsi="Trebuchet MS"/>
          <w:sz w:val="22"/>
          <w:szCs w:val="22"/>
        </w:rPr>
      </w:pPr>
      <w:bookmarkStart w:id="0" w:name="_GoBack"/>
      <w:r>
        <w:rPr>
          <w:rFonts w:ascii="Trebuchet MS" w:hAnsi="Trebuchet MS"/>
          <w:sz w:val="22"/>
          <w:szCs w:val="22"/>
        </w:rPr>
        <w:t>I</w:t>
      </w:r>
      <w:r w:rsidRPr="00512CF3">
        <w:rPr>
          <w:rFonts w:ascii="Trebuchet MS" w:hAnsi="Trebuchet MS"/>
          <w:sz w:val="22"/>
          <w:szCs w:val="22"/>
        </w:rPr>
        <w:t>šnagrinėję</w:t>
      </w:r>
      <w:r w:rsidR="00EF67E3" w:rsidRPr="00512CF3">
        <w:rPr>
          <w:rFonts w:ascii="Trebuchet MS" w:hAnsi="Trebuchet MS"/>
          <w:sz w:val="22"/>
          <w:szCs w:val="22"/>
        </w:rPr>
        <w:t xml:space="preserve"> </w:t>
      </w:r>
      <w:r w:rsidR="004E0A61">
        <w:rPr>
          <w:rFonts w:ascii="Trebuchet MS" w:hAnsi="Trebuchet MS"/>
          <w:sz w:val="22"/>
          <w:szCs w:val="22"/>
        </w:rPr>
        <w:t xml:space="preserve">Jūsų </w:t>
      </w:r>
      <w:r w:rsidR="00C91124" w:rsidRPr="00512CF3">
        <w:rPr>
          <w:rFonts w:ascii="Trebuchet MS" w:hAnsi="Trebuchet MS"/>
          <w:sz w:val="22"/>
          <w:szCs w:val="22"/>
        </w:rPr>
        <w:t xml:space="preserve">parengtą ir pateiktą </w:t>
      </w:r>
      <w:r w:rsidR="00E03E63">
        <w:rPr>
          <w:rFonts w:ascii="Trebuchet MS" w:hAnsi="Trebuchet MS"/>
          <w:sz w:val="22"/>
          <w:szCs w:val="22"/>
        </w:rPr>
        <w:t xml:space="preserve">derinti </w:t>
      </w:r>
      <w:r w:rsidR="004E0A61">
        <w:rPr>
          <w:rFonts w:ascii="Trebuchet MS" w:hAnsi="Trebuchet MS"/>
          <w:sz w:val="22"/>
          <w:szCs w:val="22"/>
        </w:rPr>
        <w:t>Akcizų įstatymo pakeitimo projektą</w:t>
      </w:r>
      <w:r w:rsidR="004E0A61">
        <w:rPr>
          <w:rStyle w:val="FootnoteReference"/>
          <w:rFonts w:ascii="Trebuchet MS" w:hAnsi="Trebuchet MS"/>
          <w:sz w:val="22"/>
          <w:szCs w:val="22"/>
        </w:rPr>
        <w:footnoteReference w:id="1"/>
      </w:r>
      <w:r w:rsidR="0001040C">
        <w:rPr>
          <w:rFonts w:ascii="Trebuchet MS" w:hAnsi="Trebuchet MS"/>
          <w:sz w:val="22"/>
          <w:szCs w:val="22"/>
        </w:rPr>
        <w:t xml:space="preserve">, pažymime, kad pagal kompetenciją pastabų ir / arba pasiūlymų </w:t>
      </w:r>
      <w:r w:rsidR="00DD4DB2">
        <w:rPr>
          <w:rFonts w:ascii="Trebuchet MS" w:hAnsi="Trebuchet MS"/>
          <w:sz w:val="22"/>
          <w:szCs w:val="22"/>
        </w:rPr>
        <w:t xml:space="preserve">dėl projekto </w:t>
      </w:r>
      <w:r w:rsidR="0001040C">
        <w:rPr>
          <w:rFonts w:ascii="Trebuchet MS" w:hAnsi="Trebuchet MS"/>
          <w:sz w:val="22"/>
          <w:szCs w:val="22"/>
        </w:rPr>
        <w:t>neturime.</w:t>
      </w:r>
      <w:r w:rsidR="00DD4DB2">
        <w:rPr>
          <w:rFonts w:ascii="Trebuchet MS" w:hAnsi="Trebuchet MS"/>
          <w:sz w:val="22"/>
          <w:szCs w:val="22"/>
        </w:rPr>
        <w:t xml:space="preserve"> Tačiau, atsižvelgdami į 2021-05-27 susitikimo su verslo atstovais metu išsakytus nuogąstavimus dėl galimybių piktnaudžiauti</w:t>
      </w:r>
      <w:r w:rsidR="00093B40">
        <w:rPr>
          <w:rFonts w:ascii="Trebuchet MS" w:hAnsi="Trebuchet MS"/>
          <w:sz w:val="22"/>
          <w:szCs w:val="22"/>
        </w:rPr>
        <w:t>, įvedus naują apmokestinimo būdą,</w:t>
      </w:r>
      <w:r w:rsidR="00093B40">
        <w:rPr>
          <w:rStyle w:val="FootnoteReference"/>
          <w:rFonts w:ascii="Trebuchet MS" w:hAnsi="Trebuchet MS"/>
          <w:sz w:val="22"/>
          <w:szCs w:val="22"/>
        </w:rPr>
        <w:footnoteReference w:id="2"/>
      </w:r>
      <w:r w:rsidR="00DD4DB2">
        <w:rPr>
          <w:rFonts w:ascii="Trebuchet MS" w:hAnsi="Trebuchet MS"/>
          <w:sz w:val="22"/>
          <w:szCs w:val="22"/>
        </w:rPr>
        <w:t xml:space="preserve"> siūlome apsvarstyti galimybę </w:t>
      </w:r>
      <w:r w:rsidR="00093B40">
        <w:rPr>
          <w:rFonts w:ascii="Trebuchet MS" w:hAnsi="Trebuchet MS"/>
          <w:sz w:val="22"/>
          <w:szCs w:val="22"/>
        </w:rPr>
        <w:t>tobulinti T</w:t>
      </w:r>
      <w:r w:rsidR="00093B40" w:rsidRPr="00093B40">
        <w:rPr>
          <w:rFonts w:ascii="Trebuchet MS" w:hAnsi="Trebuchet MS"/>
          <w:sz w:val="22"/>
          <w:szCs w:val="22"/>
        </w:rPr>
        <w:t>abako, tabako gaminių ir su jais susijusių gaminių kontrolės</w:t>
      </w:r>
      <w:r w:rsidR="00093B40">
        <w:rPr>
          <w:rFonts w:ascii="Trebuchet MS" w:hAnsi="Trebuchet MS"/>
          <w:sz w:val="22"/>
          <w:szCs w:val="22"/>
        </w:rPr>
        <w:t xml:space="preserve"> įstatymą, numatant jame tam tikrą standartą, kurį turėtų atitikti Lietuvoje parduodami kaitinamojo tabako produktai (įskaitant produktus, kuriuose nėra tabako). </w:t>
      </w:r>
    </w:p>
    <w:bookmarkEnd w:id="0"/>
    <w:p w:rsidR="0087784D" w:rsidRDefault="0087784D" w:rsidP="001E0D3B">
      <w:pPr>
        <w:pStyle w:val="Footer"/>
        <w:tabs>
          <w:tab w:val="left" w:pos="540"/>
          <w:tab w:val="center" w:pos="4320"/>
          <w:tab w:val="right" w:pos="8640"/>
        </w:tabs>
        <w:jc w:val="both"/>
        <w:rPr>
          <w:rFonts w:ascii="Trebuchet MS" w:hAnsi="Trebuchet MS"/>
          <w:sz w:val="22"/>
          <w:szCs w:val="22"/>
          <w:lang w:val="lt-LT"/>
        </w:rPr>
      </w:pPr>
    </w:p>
    <w:tbl>
      <w:tblPr>
        <w:tblW w:w="9645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4"/>
        <w:gridCol w:w="2695"/>
        <w:gridCol w:w="3546"/>
      </w:tblGrid>
      <w:tr w:rsidR="0087784D" w:rsidTr="0087784D">
        <w:tc>
          <w:tcPr>
            <w:tcW w:w="3402" w:type="dxa"/>
            <w:vAlign w:val="bottom"/>
          </w:tcPr>
          <w:p w:rsidR="0087784D" w:rsidRDefault="0087784D">
            <w:pPr>
              <w:tabs>
                <w:tab w:val="left" w:pos="4820"/>
                <w:tab w:val="left" w:pos="7229"/>
              </w:tabs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  <w:p w:rsidR="0087784D" w:rsidRDefault="005C0D1A" w:rsidP="00165657">
            <w:pPr>
              <w:tabs>
                <w:tab w:val="left" w:pos="4820"/>
                <w:tab w:val="left" w:pos="7229"/>
              </w:tabs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Viršinink</w:t>
            </w:r>
            <w:r w:rsidR="00806570">
              <w:rPr>
                <w:rFonts w:ascii="Trebuchet MS" w:hAnsi="Trebuchet MS"/>
                <w:color w:val="000000"/>
                <w:sz w:val="22"/>
                <w:szCs w:val="22"/>
              </w:rPr>
              <w:t>ė</w:t>
            </w:r>
          </w:p>
        </w:tc>
        <w:tc>
          <w:tcPr>
            <w:tcW w:w="2694" w:type="dxa"/>
            <w:vAlign w:val="bottom"/>
          </w:tcPr>
          <w:p w:rsidR="0087784D" w:rsidRDefault="0087784D">
            <w:pPr>
              <w:tabs>
                <w:tab w:val="left" w:pos="4820"/>
                <w:tab w:val="left" w:pos="7229"/>
              </w:tabs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Align w:val="bottom"/>
            <w:hideMark/>
          </w:tcPr>
          <w:p w:rsidR="0087784D" w:rsidRDefault="00806570">
            <w:pPr>
              <w:tabs>
                <w:tab w:val="left" w:pos="4820"/>
                <w:tab w:val="left" w:pos="7229"/>
              </w:tabs>
              <w:ind w:right="150"/>
              <w:jc w:val="right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Edita Janušienė</w:t>
            </w:r>
          </w:p>
        </w:tc>
      </w:tr>
    </w:tbl>
    <w:p w:rsidR="009E1420" w:rsidRDefault="009E1420" w:rsidP="00407F2B">
      <w:pPr>
        <w:keepNext/>
        <w:rPr>
          <w:rFonts w:ascii="Trebuchet MS" w:hAnsi="Trebuchet MS"/>
          <w:sz w:val="22"/>
          <w:szCs w:val="22"/>
        </w:rPr>
      </w:pPr>
    </w:p>
    <w:p w:rsidR="009E1420" w:rsidRDefault="009E1420" w:rsidP="00407F2B">
      <w:pPr>
        <w:keepNext/>
        <w:rPr>
          <w:rFonts w:ascii="Trebuchet MS" w:hAnsi="Trebuchet MS"/>
          <w:sz w:val="22"/>
          <w:szCs w:val="22"/>
        </w:rPr>
      </w:pPr>
    </w:p>
    <w:p w:rsidR="009E1420" w:rsidRDefault="009E1420" w:rsidP="00407F2B">
      <w:pPr>
        <w:keepNext/>
        <w:rPr>
          <w:rFonts w:ascii="Trebuchet MS" w:hAnsi="Trebuchet MS"/>
          <w:sz w:val="22"/>
          <w:szCs w:val="22"/>
        </w:rPr>
      </w:pPr>
    </w:p>
    <w:p w:rsidR="009E1420" w:rsidRDefault="009E1420" w:rsidP="00407F2B">
      <w:pPr>
        <w:keepNext/>
        <w:rPr>
          <w:rFonts w:ascii="Trebuchet MS" w:hAnsi="Trebuchet MS"/>
          <w:sz w:val="22"/>
          <w:szCs w:val="22"/>
        </w:rPr>
      </w:pPr>
    </w:p>
    <w:p w:rsidR="009E1420" w:rsidRDefault="009E1420" w:rsidP="00407F2B">
      <w:pPr>
        <w:keepNext/>
        <w:rPr>
          <w:rFonts w:ascii="Trebuchet MS" w:hAnsi="Trebuchet MS"/>
          <w:sz w:val="22"/>
          <w:szCs w:val="22"/>
        </w:rPr>
      </w:pPr>
    </w:p>
    <w:p w:rsidR="009E1420" w:rsidRDefault="009E1420" w:rsidP="00407F2B">
      <w:pPr>
        <w:keepNext/>
        <w:rPr>
          <w:rFonts w:ascii="Trebuchet MS" w:hAnsi="Trebuchet MS"/>
          <w:sz w:val="22"/>
          <w:szCs w:val="22"/>
        </w:rPr>
      </w:pPr>
    </w:p>
    <w:p w:rsidR="009E1420" w:rsidRDefault="009E1420" w:rsidP="00407F2B">
      <w:pPr>
        <w:keepNext/>
        <w:rPr>
          <w:rFonts w:ascii="Trebuchet MS" w:hAnsi="Trebuchet MS"/>
          <w:sz w:val="22"/>
          <w:szCs w:val="22"/>
        </w:rPr>
      </w:pPr>
    </w:p>
    <w:p w:rsidR="009E1420" w:rsidRDefault="009E1420" w:rsidP="00407F2B">
      <w:pPr>
        <w:keepNext/>
        <w:rPr>
          <w:rFonts w:ascii="Trebuchet MS" w:hAnsi="Trebuchet MS"/>
          <w:sz w:val="22"/>
          <w:szCs w:val="22"/>
        </w:rPr>
      </w:pPr>
    </w:p>
    <w:p w:rsidR="009E1420" w:rsidRDefault="009E1420" w:rsidP="00407F2B">
      <w:pPr>
        <w:keepNext/>
        <w:rPr>
          <w:rFonts w:ascii="Trebuchet MS" w:hAnsi="Trebuchet MS"/>
          <w:sz w:val="22"/>
          <w:szCs w:val="22"/>
        </w:rPr>
      </w:pPr>
    </w:p>
    <w:p w:rsidR="009E1420" w:rsidRDefault="009E1420" w:rsidP="00407F2B">
      <w:pPr>
        <w:keepNext/>
        <w:rPr>
          <w:rFonts w:ascii="Trebuchet MS" w:hAnsi="Trebuchet MS"/>
          <w:sz w:val="22"/>
          <w:szCs w:val="22"/>
        </w:rPr>
      </w:pPr>
    </w:p>
    <w:p w:rsidR="009E1420" w:rsidRDefault="009E1420" w:rsidP="00407F2B">
      <w:pPr>
        <w:keepNext/>
        <w:rPr>
          <w:rFonts w:ascii="Trebuchet MS" w:hAnsi="Trebuchet MS"/>
          <w:sz w:val="22"/>
          <w:szCs w:val="22"/>
        </w:rPr>
      </w:pPr>
    </w:p>
    <w:p w:rsidR="009E1420" w:rsidRDefault="009E1420" w:rsidP="00407F2B">
      <w:pPr>
        <w:keepNext/>
        <w:rPr>
          <w:rFonts w:ascii="Trebuchet MS" w:hAnsi="Trebuchet MS"/>
          <w:sz w:val="22"/>
          <w:szCs w:val="22"/>
        </w:rPr>
      </w:pPr>
    </w:p>
    <w:p w:rsidR="009E1420" w:rsidRDefault="009E1420" w:rsidP="00407F2B">
      <w:pPr>
        <w:keepNext/>
        <w:rPr>
          <w:rFonts w:ascii="Trebuchet MS" w:hAnsi="Trebuchet MS"/>
          <w:sz w:val="22"/>
          <w:szCs w:val="22"/>
        </w:rPr>
      </w:pPr>
    </w:p>
    <w:p w:rsidR="009E1420" w:rsidRDefault="009E1420" w:rsidP="00407F2B">
      <w:pPr>
        <w:keepNext/>
        <w:rPr>
          <w:rFonts w:ascii="Trebuchet MS" w:hAnsi="Trebuchet MS"/>
          <w:sz w:val="22"/>
          <w:szCs w:val="22"/>
        </w:rPr>
      </w:pPr>
    </w:p>
    <w:p w:rsidR="009E1420" w:rsidRDefault="009E1420" w:rsidP="00407F2B">
      <w:pPr>
        <w:keepNext/>
        <w:rPr>
          <w:rFonts w:ascii="Trebuchet MS" w:hAnsi="Trebuchet MS"/>
          <w:sz w:val="22"/>
          <w:szCs w:val="22"/>
        </w:rPr>
      </w:pPr>
    </w:p>
    <w:p w:rsidR="009E1420" w:rsidRDefault="009E1420" w:rsidP="00407F2B">
      <w:pPr>
        <w:keepNext/>
        <w:rPr>
          <w:rFonts w:ascii="Trebuchet MS" w:hAnsi="Trebuchet MS"/>
          <w:sz w:val="22"/>
          <w:szCs w:val="22"/>
        </w:rPr>
      </w:pPr>
    </w:p>
    <w:p w:rsidR="009E1420" w:rsidRDefault="009E1420" w:rsidP="00407F2B">
      <w:pPr>
        <w:keepNext/>
        <w:rPr>
          <w:rFonts w:ascii="Trebuchet MS" w:hAnsi="Trebuchet MS"/>
          <w:sz w:val="22"/>
          <w:szCs w:val="22"/>
        </w:rPr>
      </w:pPr>
    </w:p>
    <w:p w:rsidR="009E1420" w:rsidRDefault="009E1420" w:rsidP="00407F2B">
      <w:pPr>
        <w:keepNext/>
        <w:rPr>
          <w:rFonts w:ascii="Trebuchet MS" w:hAnsi="Trebuchet MS"/>
          <w:sz w:val="22"/>
          <w:szCs w:val="22"/>
        </w:rPr>
      </w:pPr>
    </w:p>
    <w:p w:rsidR="009E1420" w:rsidRDefault="009E1420" w:rsidP="00407F2B">
      <w:pPr>
        <w:keepNext/>
        <w:rPr>
          <w:rFonts w:ascii="Trebuchet MS" w:hAnsi="Trebuchet MS"/>
          <w:sz w:val="22"/>
          <w:szCs w:val="22"/>
        </w:rPr>
      </w:pPr>
    </w:p>
    <w:p w:rsidR="009E1420" w:rsidRDefault="009E1420" w:rsidP="00407F2B">
      <w:pPr>
        <w:keepNext/>
        <w:rPr>
          <w:rFonts w:ascii="Trebuchet MS" w:hAnsi="Trebuchet MS"/>
          <w:sz w:val="22"/>
          <w:szCs w:val="22"/>
        </w:rPr>
      </w:pPr>
    </w:p>
    <w:p w:rsidR="009E1420" w:rsidRDefault="009E1420" w:rsidP="00407F2B">
      <w:pPr>
        <w:keepNext/>
        <w:rPr>
          <w:rFonts w:ascii="Trebuchet MS" w:hAnsi="Trebuchet MS"/>
          <w:sz w:val="22"/>
          <w:szCs w:val="22"/>
        </w:rPr>
      </w:pPr>
    </w:p>
    <w:p w:rsidR="00D47896" w:rsidRDefault="00D47896" w:rsidP="00407F2B">
      <w:pPr>
        <w:keepNext/>
        <w:rPr>
          <w:rFonts w:ascii="Trebuchet MS" w:hAnsi="Trebuchet MS"/>
          <w:sz w:val="22"/>
          <w:szCs w:val="22"/>
        </w:rPr>
      </w:pPr>
    </w:p>
    <w:p w:rsidR="00D00006" w:rsidRDefault="00B0009F" w:rsidP="00407F2B">
      <w:pPr>
        <w:keepNext/>
        <w:rPr>
          <w:rStyle w:val="Hyperlink"/>
          <w:rFonts w:ascii="Trebuchet MS" w:hAnsi="Trebuchet MS"/>
          <w:sz w:val="22"/>
          <w:szCs w:val="22"/>
          <w:lang w:val="nl-BE"/>
        </w:rPr>
      </w:pPr>
      <w:r>
        <w:rPr>
          <w:rFonts w:ascii="Trebuchet MS" w:hAnsi="Trebuchet MS"/>
          <w:sz w:val="22"/>
          <w:szCs w:val="22"/>
        </w:rPr>
        <w:t>Eimantas Kvedaravičius</w:t>
      </w:r>
      <w:r w:rsidR="007A57C4" w:rsidRPr="002F65AA">
        <w:rPr>
          <w:rFonts w:ascii="Trebuchet MS" w:hAnsi="Trebuchet MS"/>
          <w:sz w:val="22"/>
          <w:szCs w:val="22"/>
        </w:rPr>
        <w:t xml:space="preserve">, tel. (8 5) </w:t>
      </w:r>
      <w:r>
        <w:rPr>
          <w:rFonts w:ascii="Trebuchet MS" w:hAnsi="Trebuchet MS"/>
          <w:sz w:val="22"/>
          <w:szCs w:val="22"/>
        </w:rPr>
        <w:t>2687 699</w:t>
      </w:r>
      <w:r w:rsidR="007A57C4" w:rsidRPr="002F65AA">
        <w:rPr>
          <w:rFonts w:ascii="Trebuchet MS" w:hAnsi="Trebuchet MS"/>
          <w:sz w:val="22"/>
          <w:szCs w:val="22"/>
        </w:rPr>
        <w:t xml:space="preserve">, el. p. </w:t>
      </w:r>
      <w:hyperlink r:id="rId8" w:history="1">
        <w:r w:rsidR="00FB54BB" w:rsidRPr="00AE4C82">
          <w:rPr>
            <w:rStyle w:val="Hyperlink"/>
            <w:rFonts w:ascii="Trebuchet MS" w:hAnsi="Trebuchet MS"/>
            <w:sz w:val="22"/>
            <w:szCs w:val="22"/>
          </w:rPr>
          <w:t>eimantas.kvedaravicius</w:t>
        </w:r>
        <w:r w:rsidR="00FB54BB" w:rsidRPr="00AE4C82">
          <w:rPr>
            <w:rStyle w:val="Hyperlink"/>
            <w:rFonts w:ascii="Trebuchet MS" w:hAnsi="Trebuchet MS"/>
            <w:sz w:val="22"/>
            <w:szCs w:val="22"/>
            <w:lang w:val="nl-BE"/>
          </w:rPr>
          <w:t>@vmi.lt</w:t>
        </w:r>
      </w:hyperlink>
    </w:p>
    <w:p w:rsidR="00096C42" w:rsidRPr="009E1420" w:rsidRDefault="00096C42" w:rsidP="00407F2B">
      <w:pPr>
        <w:keepNext/>
        <w:rPr>
          <w:rFonts w:ascii="Trebuchet MS" w:hAnsi="Trebuchet MS"/>
          <w:color w:val="0000FF"/>
          <w:sz w:val="22"/>
          <w:szCs w:val="22"/>
          <w:u w:val="single"/>
          <w:lang w:val="nl-BE"/>
        </w:rPr>
      </w:pPr>
      <w:r>
        <w:rPr>
          <w:rFonts w:ascii="Trebuchet MS" w:hAnsi="Trebuchet MS"/>
          <w:sz w:val="22"/>
          <w:szCs w:val="22"/>
        </w:rPr>
        <w:t>Airina Remeikienė</w:t>
      </w:r>
      <w:r w:rsidRPr="002F65AA">
        <w:rPr>
          <w:rFonts w:ascii="Trebuchet MS" w:hAnsi="Trebuchet MS"/>
          <w:sz w:val="22"/>
          <w:szCs w:val="22"/>
        </w:rPr>
        <w:t xml:space="preserve">, tel. (8 5) </w:t>
      </w:r>
      <w:r>
        <w:rPr>
          <w:rFonts w:ascii="Trebuchet MS" w:hAnsi="Trebuchet MS"/>
          <w:sz w:val="22"/>
          <w:szCs w:val="22"/>
        </w:rPr>
        <w:t>2687 890</w:t>
      </w:r>
      <w:r w:rsidRPr="002F65AA">
        <w:rPr>
          <w:rFonts w:ascii="Trebuchet MS" w:hAnsi="Trebuchet MS"/>
          <w:sz w:val="22"/>
          <w:szCs w:val="22"/>
        </w:rPr>
        <w:t xml:space="preserve">, el. p. </w:t>
      </w:r>
      <w:hyperlink r:id="rId9" w:history="1">
        <w:r w:rsidR="00A67056" w:rsidRPr="00102B28">
          <w:rPr>
            <w:rStyle w:val="Hyperlink"/>
            <w:rFonts w:ascii="Trebuchet MS" w:hAnsi="Trebuchet MS"/>
            <w:sz w:val="22"/>
            <w:szCs w:val="22"/>
          </w:rPr>
          <w:t>airina.remeikiene</w:t>
        </w:r>
        <w:r w:rsidR="00A67056" w:rsidRPr="00102B28">
          <w:rPr>
            <w:rStyle w:val="Hyperlink"/>
            <w:rFonts w:ascii="Trebuchet MS" w:hAnsi="Trebuchet MS"/>
            <w:sz w:val="22"/>
            <w:szCs w:val="22"/>
            <w:lang w:val="nl-BE"/>
          </w:rPr>
          <w:t>@vmi.lt</w:t>
        </w:r>
      </w:hyperlink>
    </w:p>
    <w:sectPr w:rsidR="00096C42" w:rsidRPr="009E1420" w:rsidSect="00592B50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748" w:bottom="1418" w:left="1701" w:header="53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E2E" w:rsidRDefault="00202E2E">
      <w:r>
        <w:separator/>
      </w:r>
    </w:p>
  </w:endnote>
  <w:endnote w:type="continuationSeparator" w:id="0">
    <w:p w:rsidR="00202E2E" w:rsidRDefault="00202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DC6" w:rsidRDefault="00C26727">
    <w:pPr>
      <w:pStyle w:val="Footer"/>
      <w:rPr>
        <w:lang w:val="lt-LT"/>
      </w:rPr>
    </w:pPr>
    <w:r w:rsidRPr="00A61428">
      <w:rPr>
        <w:rFonts w:ascii="Trebuchet MS" w:hAnsi="Trebuchet MS"/>
        <w:noProof/>
        <w:sz w:val="16"/>
        <w:szCs w:val="18"/>
        <w:lang w:val="lt-LT" w:eastAsia="lt-LT"/>
      </w:rPr>
      <w:drawing>
        <wp:inline distT="0" distB="0" distL="0" distR="0" wp14:anchorId="1035B480" wp14:editId="1035B481">
          <wp:extent cx="6000750" cy="85725"/>
          <wp:effectExtent l="0" t="0" r="0" b="9525"/>
          <wp:docPr id="5" name="Picture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70D0" w:rsidRDefault="003470D0">
    <w:pPr>
      <w:pStyle w:val="Footer"/>
      <w:rPr>
        <w:lang w:val="lt-LT"/>
      </w:rPr>
    </w:pPr>
  </w:p>
  <w:p w:rsidR="003470D0" w:rsidRDefault="003470D0">
    <w:pPr>
      <w:pStyle w:val="Footer"/>
      <w:rPr>
        <w:lang w:val="lt-LT"/>
      </w:rPr>
    </w:pPr>
  </w:p>
  <w:p w:rsidR="003470D0" w:rsidRPr="003470D0" w:rsidRDefault="003470D0">
    <w:pPr>
      <w:pStyle w:val="Footer"/>
      <w:rPr>
        <w:lang w:val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tblpX="57" w:tblpY="1"/>
      <w:tblOverlap w:val="never"/>
      <w:tblW w:w="9639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532"/>
      <w:gridCol w:w="2166"/>
      <w:gridCol w:w="2167"/>
      <w:gridCol w:w="2774"/>
    </w:tblGrid>
    <w:tr w:rsidR="002F65AA" w:rsidRPr="00323351" w:rsidTr="00322E56">
      <w:tc>
        <w:tcPr>
          <w:tcW w:w="2532" w:type="dxa"/>
          <w:vAlign w:val="center"/>
        </w:tcPr>
        <w:p w:rsidR="002F65AA" w:rsidRPr="00CF40D8" w:rsidRDefault="00C26727" w:rsidP="00807811">
          <w:pPr>
            <w:ind w:left="-227"/>
            <w:rPr>
              <w:sz w:val="20"/>
              <w:szCs w:val="20"/>
            </w:rPr>
          </w:pPr>
          <w:r w:rsidRPr="00512656">
            <w:rPr>
              <w:noProof/>
              <w:lang w:eastAsia="lt-LT"/>
            </w:rPr>
            <w:drawing>
              <wp:inline distT="0" distB="0" distL="0" distR="0" wp14:anchorId="1035B486" wp14:editId="1035B487">
                <wp:extent cx="1333500" cy="695325"/>
                <wp:effectExtent l="0" t="0" r="0" b="9525"/>
                <wp:docPr id="4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6" w:type="dxa"/>
        </w:tcPr>
        <w:p w:rsidR="00807811" w:rsidRDefault="00807811" w:rsidP="00807811">
          <w:pPr>
            <w:rPr>
              <w:rFonts w:ascii="Trebuchet MS" w:hAnsi="Trebuchet MS"/>
              <w:sz w:val="16"/>
              <w:szCs w:val="16"/>
            </w:rPr>
          </w:pPr>
        </w:p>
        <w:p w:rsidR="00274A87" w:rsidRDefault="00274A87" w:rsidP="00807811">
          <w:pPr>
            <w:rPr>
              <w:rFonts w:ascii="Trebuchet MS" w:hAnsi="Trebuchet MS"/>
              <w:sz w:val="16"/>
              <w:szCs w:val="16"/>
            </w:rPr>
          </w:pPr>
        </w:p>
        <w:p w:rsidR="002F65AA" w:rsidRPr="00323351" w:rsidRDefault="002F65AA" w:rsidP="00807811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</w:t>
          </w:r>
          <w:r w:rsidRPr="00323351">
            <w:rPr>
              <w:rFonts w:ascii="Trebuchet MS" w:hAnsi="Trebuchet MS"/>
              <w:sz w:val="16"/>
              <w:szCs w:val="16"/>
            </w:rPr>
            <w:t>iudžetinė įstaiga,</w:t>
          </w:r>
        </w:p>
        <w:p w:rsidR="002F65AA" w:rsidRPr="00323351" w:rsidRDefault="002F65AA" w:rsidP="00807811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Vasario 16-osios g. 1</w:t>
          </w:r>
          <w:r w:rsidR="00986A34">
            <w:rPr>
              <w:rFonts w:ascii="Trebuchet MS" w:hAnsi="Trebuchet MS"/>
              <w:sz w:val="16"/>
              <w:szCs w:val="16"/>
            </w:rPr>
            <w:t>4</w:t>
          </w:r>
          <w:r w:rsidRPr="00323351">
            <w:rPr>
              <w:rFonts w:ascii="Trebuchet MS" w:hAnsi="Trebuchet MS"/>
              <w:sz w:val="16"/>
              <w:szCs w:val="16"/>
            </w:rPr>
            <w:t>,</w:t>
          </w:r>
        </w:p>
        <w:p w:rsidR="002F65AA" w:rsidRPr="00323351" w:rsidRDefault="00EF592A" w:rsidP="00807811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LT-</w:t>
          </w:r>
          <w:r w:rsidR="005C4C80">
            <w:rPr>
              <w:rFonts w:ascii="Trebuchet MS" w:hAnsi="Trebuchet MS"/>
              <w:sz w:val="16"/>
              <w:szCs w:val="16"/>
            </w:rPr>
            <w:t>01107</w:t>
          </w:r>
          <w:r w:rsidR="002F65AA" w:rsidRPr="00323351">
            <w:rPr>
              <w:rFonts w:ascii="Trebuchet MS" w:hAnsi="Trebuchet MS"/>
              <w:sz w:val="16"/>
              <w:szCs w:val="16"/>
            </w:rPr>
            <w:t xml:space="preserve"> Vilnius</w:t>
          </w:r>
        </w:p>
      </w:tc>
      <w:tc>
        <w:tcPr>
          <w:tcW w:w="2167" w:type="dxa"/>
        </w:tcPr>
        <w:p w:rsidR="00322E56" w:rsidRDefault="00322E56" w:rsidP="00807811">
          <w:pPr>
            <w:rPr>
              <w:rFonts w:ascii="Trebuchet MS" w:hAnsi="Trebuchet MS"/>
              <w:sz w:val="16"/>
              <w:szCs w:val="16"/>
            </w:rPr>
          </w:pPr>
        </w:p>
        <w:p w:rsidR="00274A87" w:rsidRDefault="00274A87" w:rsidP="00807811">
          <w:pPr>
            <w:rPr>
              <w:rFonts w:ascii="Trebuchet MS" w:hAnsi="Trebuchet MS"/>
              <w:sz w:val="16"/>
              <w:szCs w:val="16"/>
            </w:rPr>
          </w:pPr>
        </w:p>
        <w:p w:rsidR="002F65AA" w:rsidRPr="00323351" w:rsidRDefault="002F65AA" w:rsidP="00807811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T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el. </w:t>
          </w:r>
          <w:r w:rsidRPr="001276CA">
            <w:rPr>
              <w:rFonts w:ascii="Trebuchet MS" w:hAnsi="Trebuchet MS"/>
              <w:sz w:val="16"/>
              <w:szCs w:val="16"/>
            </w:rPr>
            <w:t xml:space="preserve">(8 5) </w:t>
          </w:r>
          <w:r w:rsidRPr="001276CA">
            <w:rPr>
              <w:rFonts w:ascii="Trebuchet MS" w:hAnsi="Trebuchet MS"/>
              <w:color w:val="000000"/>
              <w:sz w:val="16"/>
              <w:szCs w:val="16"/>
            </w:rPr>
            <w:t>2668 200</w:t>
          </w:r>
          <w:r w:rsidR="00502B1C">
            <w:rPr>
              <w:rFonts w:ascii="Verdana" w:hAnsi="Verdana"/>
              <w:color w:val="000000"/>
              <w:sz w:val="17"/>
              <w:szCs w:val="17"/>
            </w:rPr>
            <w:t>,</w:t>
          </w:r>
        </w:p>
        <w:p w:rsidR="002F65AA" w:rsidRPr="00323351" w:rsidRDefault="002F65AA" w:rsidP="00807811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F</w:t>
          </w:r>
          <w:r w:rsidRPr="00323351">
            <w:rPr>
              <w:rFonts w:ascii="Trebuchet MS" w:hAnsi="Trebuchet MS"/>
              <w:sz w:val="16"/>
              <w:szCs w:val="16"/>
            </w:rPr>
            <w:t>aks. (8 5) 212 56 04,</w:t>
          </w:r>
        </w:p>
        <w:p w:rsidR="002F65AA" w:rsidRPr="00323351" w:rsidRDefault="002F65AA" w:rsidP="00807811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 xml:space="preserve">El. p. </w:t>
          </w:r>
          <w:hyperlink r:id="rId2" w:history="1">
            <w:r w:rsidRPr="00B376F8">
              <w:rPr>
                <w:rStyle w:val="Hyperlink"/>
                <w:rFonts w:ascii="Trebuchet MS" w:hAnsi="Trebuchet MS"/>
                <w:sz w:val="16"/>
                <w:szCs w:val="16"/>
              </w:rPr>
              <w:t>vmi@vmi.lt</w:t>
            </w:r>
          </w:hyperlink>
          <w:r w:rsidR="00502B1C">
            <w:rPr>
              <w:rFonts w:ascii="Trebuchet MS" w:hAnsi="Trebuchet MS"/>
              <w:sz w:val="16"/>
              <w:szCs w:val="16"/>
            </w:rPr>
            <w:t>,</w:t>
          </w:r>
        </w:p>
        <w:p w:rsidR="002F65AA" w:rsidRPr="00950743" w:rsidRDefault="002F65AA" w:rsidP="00807811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www.vmi.lt</w:t>
          </w:r>
        </w:p>
      </w:tc>
      <w:tc>
        <w:tcPr>
          <w:tcW w:w="2774" w:type="dxa"/>
        </w:tcPr>
        <w:p w:rsidR="00807811" w:rsidRDefault="00807811" w:rsidP="00807811">
          <w:pPr>
            <w:rPr>
              <w:rFonts w:ascii="Trebuchet MS" w:hAnsi="Trebuchet MS"/>
              <w:sz w:val="16"/>
              <w:szCs w:val="16"/>
            </w:rPr>
          </w:pPr>
        </w:p>
        <w:p w:rsidR="00274A87" w:rsidRDefault="00274A87" w:rsidP="00807811">
          <w:pPr>
            <w:rPr>
              <w:rFonts w:ascii="Trebuchet MS" w:hAnsi="Trebuchet MS"/>
              <w:sz w:val="16"/>
              <w:szCs w:val="16"/>
            </w:rPr>
          </w:pPr>
        </w:p>
        <w:p w:rsidR="00C57013" w:rsidRDefault="002F65AA" w:rsidP="00807811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Duomenys kaupiami ir saugomi Juridinių asmenų registre,</w:t>
          </w:r>
        </w:p>
        <w:p w:rsidR="002F65AA" w:rsidRPr="00323351" w:rsidRDefault="00807811" w:rsidP="00807811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</w:t>
          </w:r>
          <w:r w:rsidR="002F65AA" w:rsidRPr="00323351">
            <w:rPr>
              <w:rFonts w:ascii="Trebuchet MS" w:hAnsi="Trebuchet MS"/>
              <w:sz w:val="16"/>
              <w:szCs w:val="16"/>
            </w:rPr>
            <w:t>odas 188659752</w:t>
          </w:r>
        </w:p>
      </w:tc>
    </w:tr>
  </w:tbl>
  <w:p w:rsidR="00E0027A" w:rsidRDefault="00E0027A" w:rsidP="002F65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E2E" w:rsidRDefault="00202E2E">
      <w:r>
        <w:separator/>
      </w:r>
    </w:p>
  </w:footnote>
  <w:footnote w:type="continuationSeparator" w:id="0">
    <w:p w:rsidR="00202E2E" w:rsidRDefault="00202E2E">
      <w:r>
        <w:continuationSeparator/>
      </w:r>
    </w:p>
  </w:footnote>
  <w:footnote w:id="1">
    <w:p w:rsidR="004E0A61" w:rsidRPr="00093B40" w:rsidRDefault="004E0A61" w:rsidP="00D764E2">
      <w:pPr>
        <w:pStyle w:val="FootnoteText"/>
        <w:jc w:val="both"/>
        <w:rPr>
          <w:rFonts w:ascii="Trebuchet MS" w:hAnsi="Trebuchet MS"/>
        </w:rPr>
      </w:pPr>
      <w:r w:rsidRPr="00093B40">
        <w:rPr>
          <w:rStyle w:val="FootnoteReference"/>
          <w:rFonts w:ascii="Trebuchet MS" w:hAnsi="Trebuchet MS"/>
        </w:rPr>
        <w:footnoteRef/>
      </w:r>
      <w:r w:rsidRPr="00093B40">
        <w:rPr>
          <w:rFonts w:ascii="Trebuchet MS" w:hAnsi="Trebuchet MS"/>
        </w:rPr>
        <w:t xml:space="preserve"> </w:t>
      </w:r>
      <w:r w:rsidR="00D764E2" w:rsidRPr="00093B40">
        <w:rPr>
          <w:rFonts w:ascii="Trebuchet MS" w:hAnsi="Trebuchet MS"/>
        </w:rPr>
        <w:t>Lietuvos Respublikos akcizų įstatymo Nr. IX-569 1, 3, 23, 24, 25, 26, 30, 31, 65 ir 74 straipsnių pakeitimo įstatymo projektas</w:t>
      </w:r>
    </w:p>
  </w:footnote>
  <w:footnote w:id="2">
    <w:p w:rsidR="00093B40" w:rsidRPr="00093B40" w:rsidRDefault="00093B40" w:rsidP="00B238AD">
      <w:pPr>
        <w:pStyle w:val="FootnoteText"/>
        <w:jc w:val="both"/>
        <w:rPr>
          <w:rFonts w:ascii="Trebuchet MS" w:hAnsi="Trebuchet MS"/>
        </w:rPr>
      </w:pPr>
      <w:r w:rsidRPr="00093B40">
        <w:rPr>
          <w:rStyle w:val="FootnoteReference"/>
          <w:rFonts w:ascii="Trebuchet MS" w:hAnsi="Trebuchet MS"/>
        </w:rPr>
        <w:footnoteRef/>
      </w:r>
      <w:r w:rsidRPr="00093B40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Jei</w:t>
      </w:r>
      <w:r w:rsidRPr="00093B40">
        <w:rPr>
          <w:rFonts w:ascii="Trebuchet MS" w:hAnsi="Trebuchet MS"/>
        </w:rPr>
        <w:t xml:space="preserve"> akcizai būtų mokami už produkto vienetą,</w:t>
      </w:r>
      <w:r>
        <w:rPr>
          <w:rFonts w:ascii="Trebuchet MS" w:hAnsi="Trebuchet MS"/>
        </w:rPr>
        <w:t xml:space="preserve"> o ne už kilogramą, tai</w:t>
      </w:r>
      <w:r w:rsidRPr="00093B40">
        <w:rPr>
          <w:rFonts w:ascii="Trebuchet MS" w:hAnsi="Trebuchet MS"/>
        </w:rPr>
        <w:t xml:space="preserve"> fiziškai padidinus kaitinamojo tabako produktų vienetus, kad pirkėjai vėliau juos patys galėtų smulkinti, </w:t>
      </w:r>
      <w:r>
        <w:rPr>
          <w:rFonts w:ascii="Trebuchet MS" w:hAnsi="Trebuchet MS"/>
        </w:rPr>
        <w:t>būtų sumokama mažiau akcizų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5AA" w:rsidRDefault="002F65AA" w:rsidP="00CC19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65AA" w:rsidRDefault="002F65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5AA" w:rsidRDefault="002F65AA" w:rsidP="00CC19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2B0B">
      <w:rPr>
        <w:rStyle w:val="PageNumber"/>
        <w:noProof/>
      </w:rPr>
      <w:t>2</w:t>
    </w:r>
    <w:r>
      <w:rPr>
        <w:rStyle w:val="PageNumber"/>
      </w:rPr>
      <w:fldChar w:fldCharType="end"/>
    </w:r>
  </w:p>
  <w:p w:rsidR="002F65AA" w:rsidRDefault="002F65AA">
    <w:pPr>
      <w:pStyle w:val="Header"/>
    </w:pPr>
  </w:p>
  <w:p w:rsidR="0028441B" w:rsidRDefault="0028441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870" w:rsidRPr="002F65AA" w:rsidRDefault="00C26727">
    <w:pPr>
      <w:pStyle w:val="Header"/>
      <w:jc w:val="center"/>
      <w:rPr>
        <w:sz w:val="18"/>
        <w:szCs w:val="18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035B482" wp14:editId="1035B483">
              <wp:simplePos x="0" y="0"/>
              <wp:positionH relativeFrom="column">
                <wp:posOffset>3200400</wp:posOffset>
              </wp:positionH>
              <wp:positionV relativeFrom="paragraph">
                <wp:posOffset>10795</wp:posOffset>
              </wp:positionV>
              <wp:extent cx="1828800" cy="342900"/>
              <wp:effectExtent l="0" t="0" r="0" b="0"/>
              <wp:wrapTight wrapText="bothSides">
                <wp:wrapPolygon edited="0">
                  <wp:start x="0" y="0"/>
                  <wp:lineTo x="0" y="20400"/>
                  <wp:lineTo x="21375" y="20400"/>
                  <wp:lineTo x="21375" y="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1870" w:rsidRDefault="00B51870">
                          <w:pPr>
                            <w:pStyle w:val="Footer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b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35B4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2pt;margin-top:.85pt;width:2in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hVuBEdwIAAP8EAAAOAAAAZHJzL2Uyb0RvYy54bWysVNtu3CAQfa/Uf0C8b3ypk6yteKNculWl 9CIl/QAW8BoVMy6wa6dV/70DXufSi1RV9QMeYDjMzDnD2fnYabKX1ikwNc2OUkqk4SCU2db00916 saTEeWYE02BkTe+lo+erly/Ohr6SObSghbQEQYyrhr6mrfd9lSSOt7Jj7gh6aXCzAdsxj1O7TYRl A6J3OsnT9CQZwIreApfO4er1tElXEb9pJPcfmsZJT3RNMTYfRxvHTRiT1Rmrtpb1reKHMNg/RNEx ZfDSB6hr5hnZWfULVKe4BQeNP+LQJdA0isuYA2aTpT9lc9uyXsZcsDiufyiT+3+w/P3+oyVK1DSn xLAOKbqToyeXMJI8VGfoXYVOtz26+RGXkeWYqetvgH92xMBVy8xWXlgLQyuZwOiycDJ5cnTCcQFk M7wDgdewnYcINDa2C6XDYhBER5buH5gJofBw5TJfLlPc4rj3qshLtMMVrJpP99b5NxI6EoyaWmQ+ orP9jfOT6+wSLnOglVgrrePEbjdX2pI9Q5Ws43dAf+amTXA2EI5NiNMKBol3hL0QbmT9W5nlRXqZ l4v1yfJ0UayL40V5mi4XaVZelidpURbX6+8hwKyoWiWENDfKyFmBWfF3DB96YdJO1CAZaloe58cT RX9MMo3f75LslMeG1KqrKRYcv+DEqkDsayOi7ZnSk508Dz8SgjWY/7EqUQaB+UkDftyMiBK0sQFx j4KwgHwhtfiKoNGC/UrJgB1ZU/dlx6ykRL81KKrQvrNhZ2MzG8xwPFpTT8lkXvmpzXe9VdsWkSfZ GrhA4TUqauIxioNcscti8IcXIbTx03n0eny3Vj8AAAD//wMAUEsDBBQABgAIAAAAIQAjvWW63AAA AAgBAAAPAAAAZHJzL2Rvd25yZXYueG1sTI/BTsMwEETvSPyDtUhcEHWIaEPTOBW0cINDS9XzNjZJ RLyObKdJ/57lBMfRW82+KdaT7cTZ+NA6UvAwS0AYqpxuqVZw+Hy7fwIRIpLGzpFRcDEB1uX1VYG5 diPtzHkfa8ElFHJU0MTY51KGqjEWw8z1hph9OW8xcvS11B5HLredTJNkIS22xB8a7M2mMdX3frAK Fls/jDva3G0Pr+/40dfp8eVyVOr2ZnpegYhmin/H8KvP6lCy08kNpIPoFMyTR94SGWQgmGfLlPOJ wTwDWRby/4DyBwAA//8DAFBLAQItABQABgAIAAAAIQC2gziS/gAAAOEBAAATAAAAAAAAAAAAAAAA AAAAAABbQ29udGVudF9UeXBlc10ueG1sUEsBAi0AFAAGAAgAAAAhADj9If/WAAAAlAEAAAsAAAAA AAAAAAAAAAAALwEAAF9yZWxzLy5yZWxzUEsBAi0AFAAGAAgAAAAhAGFW4ER3AgAA/wQAAA4AAAAA AAAAAAAAAAAALgIAAGRycy9lMm9Eb2MueG1sUEsBAi0AFAAGAAgAAAAhACO9ZbrcAAAACAEAAA8A AAAAAAAAAAAAAAAA0QQAAGRycy9kb3ducmV2LnhtbFBLBQYAAAAABAAEAPMAAADaBQAAAAA= " o:allowincell="f" stroked="f">
              <v:textbox inset="0,0,0,0">
                <w:txbxContent>
                  <w:p w:rsidR="00B51870" w:rsidRDefault="00B51870">
                    <w:pPr>
                      <w:pStyle w:val="Porat"/>
                      <w:tabs>
                        <w:tab w:val="clear" w:pos="4153"/>
                        <w:tab w:val="clear" w:pos="8306"/>
                      </w:tabs>
                      <w:rPr>
                        <w:b/>
                        <w:lang w:val="en-US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  <w:p w:rsidR="00B51870" w:rsidRPr="002F65AA" w:rsidRDefault="00B51870">
    <w:pPr>
      <w:pStyle w:val="Header"/>
      <w:jc w:val="center"/>
      <w:rPr>
        <w:sz w:val="18"/>
        <w:szCs w:val="18"/>
      </w:rPr>
    </w:pPr>
  </w:p>
  <w:p w:rsidR="00B51870" w:rsidRDefault="00B51870">
    <w:pPr>
      <w:pStyle w:val="Header"/>
      <w:jc w:val="center"/>
    </w:pPr>
  </w:p>
  <w:p w:rsidR="00B51870" w:rsidRDefault="00274A87" w:rsidP="00274A87">
    <w:pPr>
      <w:pStyle w:val="Header"/>
      <w:tabs>
        <w:tab w:val="left" w:pos="3765"/>
        <w:tab w:val="center" w:pos="4729"/>
      </w:tabs>
    </w:pPr>
    <w:r>
      <w:tab/>
    </w:r>
    <w:r>
      <w:tab/>
    </w:r>
    <w:r>
      <w:tab/>
    </w:r>
    <w:r w:rsidR="00C26727" w:rsidRPr="00A61428">
      <w:rPr>
        <w:noProof/>
        <w:color w:val="000000"/>
        <w:lang w:val="lt-LT" w:eastAsia="lt-LT"/>
      </w:rPr>
      <w:drawing>
        <wp:inline distT="0" distB="0" distL="0" distR="0" wp14:anchorId="1035B484" wp14:editId="1035B485">
          <wp:extent cx="542925" cy="552450"/>
          <wp:effectExtent l="0" t="0" r="9525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592A" w:rsidRDefault="00EF592A" w:rsidP="00EF592A">
    <w:pPr>
      <w:pStyle w:val="Header"/>
      <w:jc w:val="center"/>
      <w:rPr>
        <w:lang w:val="lt-LT"/>
      </w:rPr>
    </w:pPr>
  </w:p>
  <w:p w:rsidR="00EF592A" w:rsidRPr="005E70D8" w:rsidRDefault="00EF592A" w:rsidP="00EF592A">
    <w:pPr>
      <w:jc w:val="center"/>
      <w:rPr>
        <w:rFonts w:ascii="Trebuchet MS" w:hAnsi="Trebuchet MS"/>
        <w:b/>
      </w:rPr>
    </w:pPr>
    <w:r w:rsidRPr="005E70D8">
      <w:rPr>
        <w:rFonts w:ascii="Trebuchet MS" w:hAnsi="Trebuchet MS"/>
        <w:b/>
      </w:rPr>
      <w:t>VALSTYBINĖ MOKESČIŲ INSPEKCIJA</w:t>
    </w:r>
  </w:p>
  <w:p w:rsidR="00EF592A" w:rsidRDefault="00EF592A" w:rsidP="00EF592A">
    <w:pPr>
      <w:pStyle w:val="Heading1"/>
      <w:tabs>
        <w:tab w:val="center" w:pos="4729"/>
        <w:tab w:val="right" w:pos="9459"/>
      </w:tabs>
      <w:jc w:val="left"/>
      <w:rPr>
        <w:rFonts w:ascii="Trebuchet MS" w:hAnsi="Trebuchet MS"/>
      </w:rPr>
    </w:pPr>
    <w:r>
      <w:rPr>
        <w:rFonts w:ascii="Trebuchet MS" w:hAnsi="Trebuchet MS"/>
      </w:rPr>
      <w:tab/>
    </w:r>
    <w:r w:rsidRPr="00B27F6D">
      <w:rPr>
        <w:rFonts w:ascii="Trebuchet MS" w:hAnsi="Trebuchet MS"/>
      </w:rPr>
      <w:t>PRIE LIETUVOS RESPUBLIKOS FINANSŲ MINISTERIJOS</w:t>
    </w:r>
    <w:r>
      <w:rPr>
        <w:rFonts w:ascii="Trebuchet MS" w:hAnsi="Trebuchet MS"/>
      </w:rPr>
      <w:tab/>
    </w:r>
  </w:p>
  <w:p w:rsidR="00EF592A" w:rsidRDefault="00EF592A" w:rsidP="00EF592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E65C82"/>
    <w:multiLevelType w:val="hybridMultilevel"/>
    <w:tmpl w:val="3FE0C360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34A375A"/>
    <w:multiLevelType w:val="hybridMultilevel"/>
    <w:tmpl w:val="07F0E3E2"/>
    <w:lvl w:ilvl="0" w:tplc="74869E9A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39A7B74"/>
    <w:multiLevelType w:val="hybridMultilevel"/>
    <w:tmpl w:val="14100190"/>
    <w:lvl w:ilvl="0" w:tplc="56FECBC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13D2D1D"/>
    <w:multiLevelType w:val="hybridMultilevel"/>
    <w:tmpl w:val="DD34BAEA"/>
    <w:lvl w:ilvl="0" w:tplc="41164E14">
      <w:start w:val="1"/>
      <w:numFmt w:val="decimal"/>
      <w:lvlText w:val="%1."/>
      <w:lvlJc w:val="left"/>
      <w:pPr>
        <w:tabs>
          <w:tab w:val="num" w:pos="1097"/>
        </w:tabs>
        <w:ind w:left="0" w:firstLine="7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79E528EB"/>
    <w:multiLevelType w:val="hybridMultilevel"/>
    <w:tmpl w:val="1D50CEAE"/>
    <w:lvl w:ilvl="0" w:tplc="8CBC84C6">
      <w:start w:val="1"/>
      <w:numFmt w:val="lowerLetter"/>
      <w:lvlText w:val="%1)"/>
      <w:lvlJc w:val="left"/>
      <w:pPr>
        <w:ind w:left="1080" w:hanging="360"/>
      </w:pPr>
      <w:rPr>
        <w:rFonts w:ascii="Trebuchet MS" w:eastAsia="Times New Roman" w:hAnsi="Trebuchet MS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25C"/>
    <w:rsid w:val="000018FE"/>
    <w:rsid w:val="0001040C"/>
    <w:rsid w:val="00020348"/>
    <w:rsid w:val="0002762F"/>
    <w:rsid w:val="00034CAA"/>
    <w:rsid w:val="00050428"/>
    <w:rsid w:val="00052216"/>
    <w:rsid w:val="00062275"/>
    <w:rsid w:val="000744B5"/>
    <w:rsid w:val="000766D9"/>
    <w:rsid w:val="0009221E"/>
    <w:rsid w:val="00093B40"/>
    <w:rsid w:val="00096890"/>
    <w:rsid w:val="00096C42"/>
    <w:rsid w:val="000B064E"/>
    <w:rsid w:val="000C11F5"/>
    <w:rsid w:val="000C2E9A"/>
    <w:rsid w:val="000C5616"/>
    <w:rsid w:val="000C6594"/>
    <w:rsid w:val="000E2EC3"/>
    <w:rsid w:val="000E3C92"/>
    <w:rsid w:val="000E414B"/>
    <w:rsid w:val="0010271C"/>
    <w:rsid w:val="00104D51"/>
    <w:rsid w:val="0011265A"/>
    <w:rsid w:val="00113ABE"/>
    <w:rsid w:val="00125EF7"/>
    <w:rsid w:val="001276CA"/>
    <w:rsid w:val="00136629"/>
    <w:rsid w:val="0014021B"/>
    <w:rsid w:val="0014236B"/>
    <w:rsid w:val="00145049"/>
    <w:rsid w:val="00165657"/>
    <w:rsid w:val="00170CC2"/>
    <w:rsid w:val="00172C17"/>
    <w:rsid w:val="00194FF2"/>
    <w:rsid w:val="00195062"/>
    <w:rsid w:val="001A087D"/>
    <w:rsid w:val="001A2DBF"/>
    <w:rsid w:val="001A3910"/>
    <w:rsid w:val="001B0E45"/>
    <w:rsid w:val="001C635F"/>
    <w:rsid w:val="001E0D3B"/>
    <w:rsid w:val="001F0B32"/>
    <w:rsid w:val="001F167D"/>
    <w:rsid w:val="001F1D0B"/>
    <w:rsid w:val="001F7901"/>
    <w:rsid w:val="00200A32"/>
    <w:rsid w:val="00202E2E"/>
    <w:rsid w:val="00206449"/>
    <w:rsid w:val="0021151E"/>
    <w:rsid w:val="00220275"/>
    <w:rsid w:val="0022177A"/>
    <w:rsid w:val="00223045"/>
    <w:rsid w:val="00234B8D"/>
    <w:rsid w:val="00235D89"/>
    <w:rsid w:val="00250096"/>
    <w:rsid w:val="0025075B"/>
    <w:rsid w:val="00254353"/>
    <w:rsid w:val="00255645"/>
    <w:rsid w:val="00257D25"/>
    <w:rsid w:val="00266981"/>
    <w:rsid w:val="00271546"/>
    <w:rsid w:val="002733D0"/>
    <w:rsid w:val="00274A87"/>
    <w:rsid w:val="0028441B"/>
    <w:rsid w:val="00287341"/>
    <w:rsid w:val="002D12A8"/>
    <w:rsid w:val="002D1BDF"/>
    <w:rsid w:val="002D4B91"/>
    <w:rsid w:val="002D716E"/>
    <w:rsid w:val="002D7809"/>
    <w:rsid w:val="002E3779"/>
    <w:rsid w:val="002F42DA"/>
    <w:rsid w:val="002F53CA"/>
    <w:rsid w:val="002F65AA"/>
    <w:rsid w:val="002F7BE7"/>
    <w:rsid w:val="00304A6D"/>
    <w:rsid w:val="003168E1"/>
    <w:rsid w:val="00322E56"/>
    <w:rsid w:val="00323351"/>
    <w:rsid w:val="003253E1"/>
    <w:rsid w:val="003311A0"/>
    <w:rsid w:val="00331637"/>
    <w:rsid w:val="00335732"/>
    <w:rsid w:val="00335D51"/>
    <w:rsid w:val="00344824"/>
    <w:rsid w:val="0034594F"/>
    <w:rsid w:val="003470D0"/>
    <w:rsid w:val="003476EE"/>
    <w:rsid w:val="003659F7"/>
    <w:rsid w:val="00366304"/>
    <w:rsid w:val="00372B0B"/>
    <w:rsid w:val="00376D4E"/>
    <w:rsid w:val="00380433"/>
    <w:rsid w:val="003921BF"/>
    <w:rsid w:val="003928DB"/>
    <w:rsid w:val="0039537E"/>
    <w:rsid w:val="0039635B"/>
    <w:rsid w:val="003973A5"/>
    <w:rsid w:val="003A166F"/>
    <w:rsid w:val="003A1AAF"/>
    <w:rsid w:val="003A48A7"/>
    <w:rsid w:val="003B7515"/>
    <w:rsid w:val="003C2315"/>
    <w:rsid w:val="003C3E0C"/>
    <w:rsid w:val="003F008A"/>
    <w:rsid w:val="00400475"/>
    <w:rsid w:val="0040172F"/>
    <w:rsid w:val="00407F2B"/>
    <w:rsid w:val="00413419"/>
    <w:rsid w:val="0041727B"/>
    <w:rsid w:val="004217A9"/>
    <w:rsid w:val="004238B2"/>
    <w:rsid w:val="00426420"/>
    <w:rsid w:val="00434478"/>
    <w:rsid w:val="004410CA"/>
    <w:rsid w:val="0044307D"/>
    <w:rsid w:val="004431EF"/>
    <w:rsid w:val="004445A3"/>
    <w:rsid w:val="0044660E"/>
    <w:rsid w:val="004545B1"/>
    <w:rsid w:val="00455E1A"/>
    <w:rsid w:val="00456933"/>
    <w:rsid w:val="0045731D"/>
    <w:rsid w:val="0047505A"/>
    <w:rsid w:val="00484C12"/>
    <w:rsid w:val="00485CC1"/>
    <w:rsid w:val="00494C82"/>
    <w:rsid w:val="00495EBE"/>
    <w:rsid w:val="004A14EC"/>
    <w:rsid w:val="004A4B65"/>
    <w:rsid w:val="004A543B"/>
    <w:rsid w:val="004B1C86"/>
    <w:rsid w:val="004B7368"/>
    <w:rsid w:val="004C2502"/>
    <w:rsid w:val="004C3DF6"/>
    <w:rsid w:val="004C76D2"/>
    <w:rsid w:val="004C7CF7"/>
    <w:rsid w:val="004D7E55"/>
    <w:rsid w:val="004E0708"/>
    <w:rsid w:val="004E0A61"/>
    <w:rsid w:val="004E6F04"/>
    <w:rsid w:val="004F2A74"/>
    <w:rsid w:val="005013AD"/>
    <w:rsid w:val="00502B1C"/>
    <w:rsid w:val="00512CF3"/>
    <w:rsid w:val="0051527E"/>
    <w:rsid w:val="00521023"/>
    <w:rsid w:val="0052479D"/>
    <w:rsid w:val="005357F7"/>
    <w:rsid w:val="00541BDF"/>
    <w:rsid w:val="00547114"/>
    <w:rsid w:val="0056192C"/>
    <w:rsid w:val="0057418F"/>
    <w:rsid w:val="005905FD"/>
    <w:rsid w:val="00592B50"/>
    <w:rsid w:val="005959C3"/>
    <w:rsid w:val="005959D3"/>
    <w:rsid w:val="005B00F5"/>
    <w:rsid w:val="005B3B38"/>
    <w:rsid w:val="005C0D1A"/>
    <w:rsid w:val="005C140A"/>
    <w:rsid w:val="005C4C80"/>
    <w:rsid w:val="005C4D93"/>
    <w:rsid w:val="005D04AD"/>
    <w:rsid w:val="005D7639"/>
    <w:rsid w:val="005D7E07"/>
    <w:rsid w:val="005E70D8"/>
    <w:rsid w:val="006035BA"/>
    <w:rsid w:val="00605D4A"/>
    <w:rsid w:val="0061048F"/>
    <w:rsid w:val="00612BE0"/>
    <w:rsid w:val="00614016"/>
    <w:rsid w:val="00616051"/>
    <w:rsid w:val="0062173B"/>
    <w:rsid w:val="00622CC7"/>
    <w:rsid w:val="00623490"/>
    <w:rsid w:val="006302BA"/>
    <w:rsid w:val="00631030"/>
    <w:rsid w:val="00632886"/>
    <w:rsid w:val="0063713E"/>
    <w:rsid w:val="00640109"/>
    <w:rsid w:val="00641981"/>
    <w:rsid w:val="0064723F"/>
    <w:rsid w:val="00656D23"/>
    <w:rsid w:val="0065735D"/>
    <w:rsid w:val="00660C60"/>
    <w:rsid w:val="00666EDF"/>
    <w:rsid w:val="00667A27"/>
    <w:rsid w:val="0067330E"/>
    <w:rsid w:val="00681CE5"/>
    <w:rsid w:val="00684C9C"/>
    <w:rsid w:val="006940D0"/>
    <w:rsid w:val="006A1E3C"/>
    <w:rsid w:val="006A6A3B"/>
    <w:rsid w:val="006B1BAB"/>
    <w:rsid w:val="006B3098"/>
    <w:rsid w:val="006B3BE2"/>
    <w:rsid w:val="006C0E3A"/>
    <w:rsid w:val="006C5A8A"/>
    <w:rsid w:val="006D330C"/>
    <w:rsid w:val="006D3C24"/>
    <w:rsid w:val="006D4F4A"/>
    <w:rsid w:val="006E3E7C"/>
    <w:rsid w:val="006F3F22"/>
    <w:rsid w:val="006F4A60"/>
    <w:rsid w:val="006F6B1E"/>
    <w:rsid w:val="00705AE8"/>
    <w:rsid w:val="00706BBD"/>
    <w:rsid w:val="0071119C"/>
    <w:rsid w:val="00714767"/>
    <w:rsid w:val="00723FCC"/>
    <w:rsid w:val="00727837"/>
    <w:rsid w:val="007358ED"/>
    <w:rsid w:val="00737415"/>
    <w:rsid w:val="00737592"/>
    <w:rsid w:val="00740E76"/>
    <w:rsid w:val="00742862"/>
    <w:rsid w:val="00746423"/>
    <w:rsid w:val="00747380"/>
    <w:rsid w:val="0076181C"/>
    <w:rsid w:val="00763238"/>
    <w:rsid w:val="007645E5"/>
    <w:rsid w:val="00790055"/>
    <w:rsid w:val="007908DC"/>
    <w:rsid w:val="00796BBB"/>
    <w:rsid w:val="007A1B25"/>
    <w:rsid w:val="007A57C4"/>
    <w:rsid w:val="007C30A6"/>
    <w:rsid w:val="007C3DD0"/>
    <w:rsid w:val="007D7679"/>
    <w:rsid w:val="007E1F54"/>
    <w:rsid w:val="007E2A6B"/>
    <w:rsid w:val="007E3782"/>
    <w:rsid w:val="007E722C"/>
    <w:rsid w:val="007F564C"/>
    <w:rsid w:val="00806570"/>
    <w:rsid w:val="00807488"/>
    <w:rsid w:val="00807811"/>
    <w:rsid w:val="0081366A"/>
    <w:rsid w:val="0082213E"/>
    <w:rsid w:val="008241BC"/>
    <w:rsid w:val="00826278"/>
    <w:rsid w:val="00826BD2"/>
    <w:rsid w:val="00832583"/>
    <w:rsid w:val="00856F63"/>
    <w:rsid w:val="00860666"/>
    <w:rsid w:val="008640E3"/>
    <w:rsid w:val="0086414B"/>
    <w:rsid w:val="00865FB8"/>
    <w:rsid w:val="00871050"/>
    <w:rsid w:val="00875F81"/>
    <w:rsid w:val="0087784D"/>
    <w:rsid w:val="00890D95"/>
    <w:rsid w:val="00890DBD"/>
    <w:rsid w:val="00895BDA"/>
    <w:rsid w:val="00897AC2"/>
    <w:rsid w:val="00897D5C"/>
    <w:rsid w:val="008A67E1"/>
    <w:rsid w:val="008B75E2"/>
    <w:rsid w:val="008C70E6"/>
    <w:rsid w:val="008D2618"/>
    <w:rsid w:val="008E15FD"/>
    <w:rsid w:val="008E2B86"/>
    <w:rsid w:val="008E3A57"/>
    <w:rsid w:val="008E6637"/>
    <w:rsid w:val="008F2A97"/>
    <w:rsid w:val="008F4204"/>
    <w:rsid w:val="008F6530"/>
    <w:rsid w:val="00902777"/>
    <w:rsid w:val="00903360"/>
    <w:rsid w:val="0090483A"/>
    <w:rsid w:val="009306EE"/>
    <w:rsid w:val="0094235D"/>
    <w:rsid w:val="00950743"/>
    <w:rsid w:val="0095564A"/>
    <w:rsid w:val="009629A4"/>
    <w:rsid w:val="00963AD2"/>
    <w:rsid w:val="009645A0"/>
    <w:rsid w:val="009824AD"/>
    <w:rsid w:val="00984856"/>
    <w:rsid w:val="00984972"/>
    <w:rsid w:val="00986A34"/>
    <w:rsid w:val="00987C5E"/>
    <w:rsid w:val="0099398B"/>
    <w:rsid w:val="00993DC6"/>
    <w:rsid w:val="00995A95"/>
    <w:rsid w:val="009D360D"/>
    <w:rsid w:val="009E1420"/>
    <w:rsid w:val="009E2517"/>
    <w:rsid w:val="009F0CD9"/>
    <w:rsid w:val="009F1251"/>
    <w:rsid w:val="00A21115"/>
    <w:rsid w:val="00A21922"/>
    <w:rsid w:val="00A22698"/>
    <w:rsid w:val="00A23AEC"/>
    <w:rsid w:val="00A23CB9"/>
    <w:rsid w:val="00A27A58"/>
    <w:rsid w:val="00A3317F"/>
    <w:rsid w:val="00A34140"/>
    <w:rsid w:val="00A36079"/>
    <w:rsid w:val="00A43576"/>
    <w:rsid w:val="00A46FF0"/>
    <w:rsid w:val="00A528D5"/>
    <w:rsid w:val="00A537CE"/>
    <w:rsid w:val="00A54126"/>
    <w:rsid w:val="00A55016"/>
    <w:rsid w:val="00A56327"/>
    <w:rsid w:val="00A61428"/>
    <w:rsid w:val="00A67056"/>
    <w:rsid w:val="00A73ADD"/>
    <w:rsid w:val="00A774EF"/>
    <w:rsid w:val="00A9112D"/>
    <w:rsid w:val="00A93232"/>
    <w:rsid w:val="00AB2EA0"/>
    <w:rsid w:val="00AB35C6"/>
    <w:rsid w:val="00AB5FDC"/>
    <w:rsid w:val="00AB7D0D"/>
    <w:rsid w:val="00AC0248"/>
    <w:rsid w:val="00AC3EFF"/>
    <w:rsid w:val="00AD3CA0"/>
    <w:rsid w:val="00AD4940"/>
    <w:rsid w:val="00AE2B55"/>
    <w:rsid w:val="00AF26D4"/>
    <w:rsid w:val="00B0009F"/>
    <w:rsid w:val="00B06D4F"/>
    <w:rsid w:val="00B209C9"/>
    <w:rsid w:val="00B238AD"/>
    <w:rsid w:val="00B24D3D"/>
    <w:rsid w:val="00B2692E"/>
    <w:rsid w:val="00B27F6D"/>
    <w:rsid w:val="00B306E6"/>
    <w:rsid w:val="00B33C3E"/>
    <w:rsid w:val="00B35EFB"/>
    <w:rsid w:val="00B50B0E"/>
    <w:rsid w:val="00B51870"/>
    <w:rsid w:val="00B5423F"/>
    <w:rsid w:val="00B54E39"/>
    <w:rsid w:val="00B55EAE"/>
    <w:rsid w:val="00B57C1F"/>
    <w:rsid w:val="00B621EE"/>
    <w:rsid w:val="00B62787"/>
    <w:rsid w:val="00B71112"/>
    <w:rsid w:val="00B722B3"/>
    <w:rsid w:val="00B733F1"/>
    <w:rsid w:val="00B80A7D"/>
    <w:rsid w:val="00B841B8"/>
    <w:rsid w:val="00B84C5C"/>
    <w:rsid w:val="00B8633D"/>
    <w:rsid w:val="00B86C92"/>
    <w:rsid w:val="00B93666"/>
    <w:rsid w:val="00B96F7D"/>
    <w:rsid w:val="00B977CB"/>
    <w:rsid w:val="00BA04F9"/>
    <w:rsid w:val="00BA3059"/>
    <w:rsid w:val="00BA5DA3"/>
    <w:rsid w:val="00BB2001"/>
    <w:rsid w:val="00BB54D6"/>
    <w:rsid w:val="00BC29CE"/>
    <w:rsid w:val="00BC729D"/>
    <w:rsid w:val="00BC72F9"/>
    <w:rsid w:val="00BD4836"/>
    <w:rsid w:val="00BD4DC6"/>
    <w:rsid w:val="00BE05BA"/>
    <w:rsid w:val="00BE28E6"/>
    <w:rsid w:val="00BE30E4"/>
    <w:rsid w:val="00BE357C"/>
    <w:rsid w:val="00BF2AD1"/>
    <w:rsid w:val="00BF31AF"/>
    <w:rsid w:val="00BF4AB3"/>
    <w:rsid w:val="00BF541A"/>
    <w:rsid w:val="00C027E0"/>
    <w:rsid w:val="00C04264"/>
    <w:rsid w:val="00C107CB"/>
    <w:rsid w:val="00C1455C"/>
    <w:rsid w:val="00C26727"/>
    <w:rsid w:val="00C323D0"/>
    <w:rsid w:val="00C43F5C"/>
    <w:rsid w:val="00C50886"/>
    <w:rsid w:val="00C54324"/>
    <w:rsid w:val="00C57013"/>
    <w:rsid w:val="00C629B5"/>
    <w:rsid w:val="00C64481"/>
    <w:rsid w:val="00C64C29"/>
    <w:rsid w:val="00C76942"/>
    <w:rsid w:val="00C80308"/>
    <w:rsid w:val="00C855A5"/>
    <w:rsid w:val="00C85CF8"/>
    <w:rsid w:val="00C91124"/>
    <w:rsid w:val="00CA29F5"/>
    <w:rsid w:val="00CC01C8"/>
    <w:rsid w:val="00CC0E58"/>
    <w:rsid w:val="00CC19B3"/>
    <w:rsid w:val="00CC219E"/>
    <w:rsid w:val="00CC7684"/>
    <w:rsid w:val="00CD767B"/>
    <w:rsid w:val="00CE1720"/>
    <w:rsid w:val="00CE29B4"/>
    <w:rsid w:val="00CE5151"/>
    <w:rsid w:val="00CF053E"/>
    <w:rsid w:val="00CF305E"/>
    <w:rsid w:val="00CF40D8"/>
    <w:rsid w:val="00D00006"/>
    <w:rsid w:val="00D04401"/>
    <w:rsid w:val="00D05764"/>
    <w:rsid w:val="00D071B8"/>
    <w:rsid w:val="00D25694"/>
    <w:rsid w:val="00D3008C"/>
    <w:rsid w:val="00D36826"/>
    <w:rsid w:val="00D44795"/>
    <w:rsid w:val="00D45607"/>
    <w:rsid w:val="00D4645E"/>
    <w:rsid w:val="00D47896"/>
    <w:rsid w:val="00D50D8D"/>
    <w:rsid w:val="00D6006E"/>
    <w:rsid w:val="00D61541"/>
    <w:rsid w:val="00D65504"/>
    <w:rsid w:val="00D74D57"/>
    <w:rsid w:val="00D764E2"/>
    <w:rsid w:val="00D76BED"/>
    <w:rsid w:val="00D87E65"/>
    <w:rsid w:val="00D90699"/>
    <w:rsid w:val="00D90745"/>
    <w:rsid w:val="00D914CF"/>
    <w:rsid w:val="00DA0759"/>
    <w:rsid w:val="00DA4977"/>
    <w:rsid w:val="00DA53B3"/>
    <w:rsid w:val="00DA74DD"/>
    <w:rsid w:val="00DB184F"/>
    <w:rsid w:val="00DC31DC"/>
    <w:rsid w:val="00DD3E76"/>
    <w:rsid w:val="00DD4DB2"/>
    <w:rsid w:val="00DD598F"/>
    <w:rsid w:val="00DD6C49"/>
    <w:rsid w:val="00DD6EC5"/>
    <w:rsid w:val="00DE3C05"/>
    <w:rsid w:val="00DE56F8"/>
    <w:rsid w:val="00DE7A87"/>
    <w:rsid w:val="00DE7FC3"/>
    <w:rsid w:val="00DF0A07"/>
    <w:rsid w:val="00DF3C3C"/>
    <w:rsid w:val="00DF4752"/>
    <w:rsid w:val="00E0027A"/>
    <w:rsid w:val="00E01DC8"/>
    <w:rsid w:val="00E03E63"/>
    <w:rsid w:val="00E1125C"/>
    <w:rsid w:val="00E14FA4"/>
    <w:rsid w:val="00E157F3"/>
    <w:rsid w:val="00E16EF9"/>
    <w:rsid w:val="00E17045"/>
    <w:rsid w:val="00E22AF9"/>
    <w:rsid w:val="00E2325F"/>
    <w:rsid w:val="00E24FB9"/>
    <w:rsid w:val="00E35F12"/>
    <w:rsid w:val="00E362E0"/>
    <w:rsid w:val="00E4326F"/>
    <w:rsid w:val="00E43308"/>
    <w:rsid w:val="00E44BC7"/>
    <w:rsid w:val="00E45477"/>
    <w:rsid w:val="00E50BF2"/>
    <w:rsid w:val="00E50C62"/>
    <w:rsid w:val="00E57D38"/>
    <w:rsid w:val="00E619C6"/>
    <w:rsid w:val="00E6306C"/>
    <w:rsid w:val="00E65266"/>
    <w:rsid w:val="00E75305"/>
    <w:rsid w:val="00E76CD3"/>
    <w:rsid w:val="00E80A55"/>
    <w:rsid w:val="00E83B35"/>
    <w:rsid w:val="00E87311"/>
    <w:rsid w:val="00EA674C"/>
    <w:rsid w:val="00EA7462"/>
    <w:rsid w:val="00EA7D9F"/>
    <w:rsid w:val="00EA7DB5"/>
    <w:rsid w:val="00ED0F45"/>
    <w:rsid w:val="00ED7A22"/>
    <w:rsid w:val="00EE0D1D"/>
    <w:rsid w:val="00EE36BF"/>
    <w:rsid w:val="00EF592A"/>
    <w:rsid w:val="00EF5F22"/>
    <w:rsid w:val="00EF67E3"/>
    <w:rsid w:val="00F206EF"/>
    <w:rsid w:val="00F30A62"/>
    <w:rsid w:val="00F45093"/>
    <w:rsid w:val="00F47848"/>
    <w:rsid w:val="00F47A1C"/>
    <w:rsid w:val="00F61502"/>
    <w:rsid w:val="00F735E7"/>
    <w:rsid w:val="00F778CA"/>
    <w:rsid w:val="00F810BB"/>
    <w:rsid w:val="00F82CC9"/>
    <w:rsid w:val="00F91203"/>
    <w:rsid w:val="00F9292F"/>
    <w:rsid w:val="00FA268C"/>
    <w:rsid w:val="00FA45EA"/>
    <w:rsid w:val="00FA6FF6"/>
    <w:rsid w:val="00FB118E"/>
    <w:rsid w:val="00FB54BB"/>
    <w:rsid w:val="00FC4281"/>
    <w:rsid w:val="00FC4C64"/>
    <w:rsid w:val="00FC7C46"/>
    <w:rsid w:val="00FD1E13"/>
    <w:rsid w:val="00FD641B"/>
    <w:rsid w:val="00FF13A1"/>
    <w:rsid w:val="00FF3941"/>
    <w:rsid w:val="00FF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2A14623-C20C-4899-8B27-E2DA855A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lang w:val="en-GB"/>
    </w:rPr>
  </w:style>
  <w:style w:type="paragraph" w:styleId="BodyText">
    <w:name w:val="Body Text"/>
    <w:basedOn w:val="Normal"/>
    <w:pPr>
      <w:jc w:val="both"/>
    </w:pPr>
  </w:style>
  <w:style w:type="paragraph" w:styleId="BodyTextIndent2">
    <w:name w:val="Body Text Indent 2"/>
    <w:basedOn w:val="Normal"/>
    <w:pPr>
      <w:ind w:firstLine="720"/>
    </w:pPr>
    <w:rPr>
      <w:b/>
      <w:bCs/>
      <w:color w:val="000000"/>
    </w:rPr>
  </w:style>
  <w:style w:type="paragraph" w:styleId="BodyTextIndent">
    <w:name w:val="Body Text Indent"/>
    <w:basedOn w:val="Normal"/>
    <w:pPr>
      <w:ind w:firstLine="720"/>
      <w:jc w:val="both"/>
    </w:p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E00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F65AA"/>
  </w:style>
  <w:style w:type="paragraph" w:styleId="BalloonText">
    <w:name w:val="Balloon Text"/>
    <w:basedOn w:val="Normal"/>
    <w:semiHidden/>
    <w:rsid w:val="002F65AA"/>
    <w:rPr>
      <w:rFonts w:ascii="Tahoma" w:hAnsi="Tahoma" w:cs="Tahoma"/>
      <w:sz w:val="16"/>
      <w:szCs w:val="16"/>
    </w:rPr>
  </w:style>
  <w:style w:type="paragraph" w:customStyle="1" w:styleId="tajtip">
    <w:name w:val="tajtip"/>
    <w:basedOn w:val="Normal"/>
    <w:rsid w:val="007A57C4"/>
    <w:pPr>
      <w:spacing w:before="100" w:beforeAutospacing="1" w:after="100" w:afterAutospacing="1"/>
    </w:pPr>
    <w:rPr>
      <w:lang w:eastAsia="lt-LT"/>
    </w:rPr>
  </w:style>
  <w:style w:type="character" w:customStyle="1" w:styleId="clear1">
    <w:name w:val="clear1"/>
    <w:basedOn w:val="DefaultParagraphFont"/>
    <w:rsid w:val="007A57C4"/>
  </w:style>
  <w:style w:type="paragraph" w:styleId="ListParagraph">
    <w:name w:val="List Paragraph"/>
    <w:basedOn w:val="Normal"/>
    <w:uiPriority w:val="34"/>
    <w:qFormat/>
    <w:rsid w:val="007A57C4"/>
    <w:pPr>
      <w:ind w:left="720"/>
      <w:contextualSpacing/>
    </w:pPr>
  </w:style>
  <w:style w:type="paragraph" w:customStyle="1" w:styleId="taltipfb">
    <w:name w:val="taltipfb"/>
    <w:basedOn w:val="Normal"/>
    <w:rsid w:val="007A57C4"/>
    <w:pPr>
      <w:spacing w:before="100" w:beforeAutospacing="1" w:after="100" w:afterAutospacing="1"/>
    </w:pPr>
    <w:rPr>
      <w:rFonts w:eastAsiaTheme="minorHAnsi"/>
      <w:lang w:eastAsia="lt-LT"/>
    </w:rPr>
  </w:style>
  <w:style w:type="character" w:customStyle="1" w:styleId="clear">
    <w:name w:val="clear"/>
    <w:basedOn w:val="DefaultParagraphFont"/>
    <w:rsid w:val="00B8633D"/>
  </w:style>
  <w:style w:type="paragraph" w:styleId="CommentText">
    <w:name w:val="annotation text"/>
    <w:basedOn w:val="Normal"/>
    <w:link w:val="CommentTextChar"/>
    <w:semiHidden/>
    <w:unhideWhenUsed/>
    <w:rsid w:val="00A528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528D5"/>
    <w:rPr>
      <w:lang w:eastAsia="en-US"/>
    </w:rPr>
  </w:style>
  <w:style w:type="character" w:customStyle="1" w:styleId="FooterChar">
    <w:name w:val="Footer Char"/>
    <w:basedOn w:val="DefaultParagraphFont"/>
    <w:link w:val="Footer"/>
    <w:rsid w:val="00A528D5"/>
    <w:rPr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A528D5"/>
    <w:rPr>
      <w:sz w:val="16"/>
      <w:szCs w:val="16"/>
    </w:rPr>
  </w:style>
  <w:style w:type="paragraph" w:styleId="FootnoteText">
    <w:name w:val="footnote text"/>
    <w:basedOn w:val="Normal"/>
    <w:link w:val="FootnoteTextChar"/>
    <w:semiHidden/>
    <w:unhideWhenUsed/>
    <w:rsid w:val="00E16EF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16EF9"/>
    <w:rPr>
      <w:lang w:eastAsia="en-US"/>
    </w:rPr>
  </w:style>
  <w:style w:type="character" w:styleId="FootnoteReference">
    <w:name w:val="footnote reference"/>
    <w:basedOn w:val="DefaultParagraphFont"/>
    <w:semiHidden/>
    <w:unhideWhenUsed/>
    <w:rsid w:val="00E16EF9"/>
    <w:rPr>
      <w:vertAlign w:val="superscript"/>
    </w:rPr>
  </w:style>
  <w:style w:type="paragraph" w:customStyle="1" w:styleId="tactin">
    <w:name w:val="tactin"/>
    <w:basedOn w:val="Normal"/>
    <w:rsid w:val="00093B40"/>
    <w:pPr>
      <w:spacing w:after="150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8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9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38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3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0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2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ailto:eimantas.kvedaravicius@vmi.lt" TargetMode="External"
                 Type="http://schemas.openxmlformats.org/officeDocument/2006/relationships/hyperlink"/>
   <Relationship Id="rId9" Target="mailto:airina.remeikiene@vmi.lt" TargetMode="External"
                 Type="http://schemas.openxmlformats.org/officeDocument/2006/relationships/hyperlink"/>
</Relationships>
</file>

<file path=word/_rels/footer1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_rels/footer2.xml.rels><?xml version="1.0" encoding="UTF-8" standalone="yes"?>
<Relationships xmlns="http://schemas.openxmlformats.org/package/2006/relationships">
   <Relationship Id="rId1" Target="media/image3.png"
                 Type="http://schemas.openxmlformats.org/officeDocument/2006/relationships/image"/>
   <Relationship Id="rId2" Target="mailto:vmi@vmi.lt" TargetMode="External"
                 Type="http://schemas.openxmlformats.org/officeDocument/2006/relationships/hyperlink"/>
</Relationships>
</file>

<file path=word/_rels/header3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68DCC-66C7-4362-BC60-9D02AA628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728</Words>
  <Characters>415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Adresatas</vt:lpstr>
      <vt:lpstr>Adresatas</vt:lpstr>
    </vt:vector>
  </TitlesOfParts>
  <Company>vmi</Company>
  <LinksUpToDate>false</LinksUpToDate>
  <CharactersWithSpaces>1141</CharactersWithSpaces>
  <SharedDoc>false</SharedDoc>
  <HLinks>
    <vt:vector size="6" baseType="variant">
      <vt:variant>
        <vt:i4>917540</vt:i4>
      </vt:variant>
      <vt:variant>
        <vt:i4>5</vt:i4>
      </vt:variant>
      <vt:variant>
        <vt:i4>0</vt:i4>
      </vt:variant>
      <vt:variant>
        <vt:i4>5</vt:i4>
      </vt:variant>
      <vt:variant>
        <vt:lpwstr>mailto:vmi@vmi.lt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2021-05-28T04:26:00Z</dcterms:created>
  <dc:creator>L.Zukiene</dc:creator>
  <cp:lastModifiedBy>Eimantas Kvedaravičius</cp:lastModifiedBy>
  <cp:lastPrinted>2017-09-20T11:42:00Z</cp:lastPrinted>
  <dcterms:modified xsi:type="dcterms:W3CDTF">2021-05-28T04:30:00Z</dcterms:modified>
  <cp:revision>5</cp:revision>
  <dc:title>Adresatas</dc:title>
</cp:coreProperties>
</file>