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17" w:type="dxa"/>
        <w:tblLayout w:type="fixed"/>
        <w:tblLook w:val="0000" w:firstRow="0" w:lastRow="0" w:firstColumn="0" w:lastColumn="0" w:noHBand="0" w:noVBand="0"/>
      </w:tblPr>
      <w:tblGrid>
        <w:gridCol w:w="4503"/>
        <w:gridCol w:w="539"/>
        <w:gridCol w:w="453"/>
        <w:gridCol w:w="1309"/>
        <w:gridCol w:w="534"/>
        <w:gridCol w:w="2379"/>
      </w:tblGrid>
      <w:tr w:rsidR="00123CEA" w14:paraId="634EC6FB" w14:textId="77777777" w:rsidTr="004D2688">
        <w:trPr>
          <w:cantSplit/>
          <w:trHeight w:val="932"/>
        </w:trPr>
        <w:tc>
          <w:tcPr>
            <w:tcW w:w="4503" w:type="dxa"/>
          </w:tcPr>
          <w:p w14:paraId="33AC2FBB" w14:textId="77777777" w:rsidR="00123CEA" w:rsidRDefault="00123CEA">
            <w:pPr>
              <w:pStyle w:val="Antrat2"/>
            </w:pPr>
          </w:p>
        </w:tc>
        <w:tc>
          <w:tcPr>
            <w:tcW w:w="992" w:type="dxa"/>
            <w:gridSpan w:val="2"/>
          </w:tcPr>
          <w:p w14:paraId="6FAFEA27" w14:textId="13D8C48A" w:rsidR="00123CEA" w:rsidRDefault="008D56E8">
            <w:pPr>
              <w:rPr>
                <w:rFonts w:ascii="Times New Roman" w:hAnsi="Times New Roman"/>
              </w:rPr>
            </w:pPr>
            <w:r>
              <w:rPr>
                <w:rFonts w:ascii="Times New Roman" w:hAnsi="Times New Roman"/>
                <w:noProof/>
                <w:lang w:val="en-US"/>
              </w:rPr>
              <w:drawing>
                <wp:inline distT="0" distB="0" distL="0" distR="0" wp14:anchorId="71B1E27C" wp14:editId="35FF07BE">
                  <wp:extent cx="501650" cy="5905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650" cy="590550"/>
                          </a:xfrm>
                          <a:prstGeom prst="rect">
                            <a:avLst/>
                          </a:prstGeom>
                          <a:noFill/>
                          <a:ln>
                            <a:noFill/>
                          </a:ln>
                        </pic:spPr>
                      </pic:pic>
                    </a:graphicData>
                  </a:graphic>
                </wp:inline>
              </w:drawing>
            </w:r>
          </w:p>
        </w:tc>
        <w:tc>
          <w:tcPr>
            <w:tcW w:w="4222" w:type="dxa"/>
            <w:gridSpan w:val="3"/>
          </w:tcPr>
          <w:p w14:paraId="4AB6D679" w14:textId="77777777" w:rsidR="00123CEA" w:rsidRDefault="00123CEA">
            <w:pPr>
              <w:rPr>
                <w:rFonts w:ascii="Times New Roman" w:hAnsi="Times New Roman"/>
              </w:rPr>
            </w:pPr>
          </w:p>
        </w:tc>
      </w:tr>
      <w:tr w:rsidR="0011322E" w14:paraId="5B1E9A02" w14:textId="77777777" w:rsidTr="004D2688">
        <w:trPr>
          <w:cantSplit/>
          <w:trHeight w:val="1002"/>
        </w:trPr>
        <w:tc>
          <w:tcPr>
            <w:tcW w:w="9717" w:type="dxa"/>
            <w:gridSpan w:val="6"/>
            <w:tcBorders>
              <w:bottom w:val="single" w:sz="8" w:space="0" w:color="000000"/>
            </w:tcBorders>
          </w:tcPr>
          <w:p w14:paraId="60348205" w14:textId="77777777" w:rsidR="0011322E" w:rsidRDefault="0011322E" w:rsidP="0011322E">
            <w:pPr>
              <w:rPr>
                <w:sz w:val="18"/>
              </w:rPr>
            </w:pPr>
          </w:p>
          <w:p w14:paraId="596CD6CD" w14:textId="77777777" w:rsidR="0011322E" w:rsidRDefault="0011322E" w:rsidP="0011322E">
            <w:pPr>
              <w:pStyle w:val="Antrat1"/>
              <w:spacing w:before="120"/>
            </w:pPr>
            <w:r>
              <w:t>ŠVENČIONIŲ RAJONO SAVIVALDYBĖ</w:t>
            </w:r>
          </w:p>
          <w:p w14:paraId="3F796046" w14:textId="77777777" w:rsidR="0011322E" w:rsidRDefault="0011322E" w:rsidP="0011322E">
            <w:pPr>
              <w:jc w:val="center"/>
              <w:rPr>
                <w:sz w:val="18"/>
              </w:rPr>
            </w:pPr>
          </w:p>
          <w:p w14:paraId="2E6F2330" w14:textId="77777777" w:rsidR="0011322E" w:rsidRDefault="0011322E" w:rsidP="0011322E">
            <w:pPr>
              <w:jc w:val="center"/>
              <w:rPr>
                <w:rFonts w:ascii="Times New Roman" w:hAnsi="Times New Roman"/>
                <w:sz w:val="18"/>
              </w:rPr>
            </w:pPr>
            <w:r>
              <w:rPr>
                <w:rFonts w:ascii="Times New Roman" w:hAnsi="Times New Roman"/>
                <w:sz w:val="18"/>
              </w:rPr>
              <w:t>Savivaldybė, Vilniaus g. 19, LT-18116 Švenčionys, tel. (8 387) 66 372,</w:t>
            </w:r>
          </w:p>
          <w:p w14:paraId="78A5C665" w14:textId="77777777" w:rsidR="0011322E" w:rsidRDefault="0011322E" w:rsidP="0011322E">
            <w:pPr>
              <w:jc w:val="center"/>
              <w:rPr>
                <w:rFonts w:ascii="Times New Roman" w:hAnsi="Times New Roman"/>
                <w:sz w:val="18"/>
              </w:rPr>
            </w:pPr>
            <w:r>
              <w:rPr>
                <w:rFonts w:ascii="Times New Roman" w:hAnsi="Times New Roman"/>
                <w:sz w:val="18"/>
              </w:rPr>
              <w:t xml:space="preserve"> faks. (8 387) 66 365, </w:t>
            </w:r>
            <w:proofErr w:type="spellStart"/>
            <w:r>
              <w:rPr>
                <w:rFonts w:ascii="Times New Roman" w:hAnsi="Times New Roman"/>
                <w:sz w:val="18"/>
              </w:rPr>
              <w:t>el.p</w:t>
            </w:r>
            <w:proofErr w:type="spellEnd"/>
            <w:r>
              <w:rPr>
                <w:rFonts w:ascii="Times New Roman" w:hAnsi="Times New Roman"/>
                <w:sz w:val="18"/>
              </w:rPr>
              <w:t>. savivaldybe</w:t>
            </w:r>
            <w:r>
              <w:rPr>
                <w:rFonts w:ascii="Times New Roman" w:hAnsi="Times New Roman"/>
                <w:sz w:val="18"/>
                <w:lang w:val="en-US"/>
              </w:rPr>
              <w:t>@</w:t>
            </w:r>
            <w:proofErr w:type="spellStart"/>
            <w:r>
              <w:rPr>
                <w:rFonts w:ascii="Times New Roman" w:hAnsi="Times New Roman"/>
                <w:sz w:val="18"/>
              </w:rPr>
              <w:t>svencionys.lt</w:t>
            </w:r>
            <w:proofErr w:type="spellEnd"/>
            <w:r>
              <w:rPr>
                <w:rFonts w:ascii="Times New Roman" w:hAnsi="Times New Roman"/>
                <w:sz w:val="18"/>
              </w:rPr>
              <w:t xml:space="preserve"> </w:t>
            </w:r>
          </w:p>
          <w:p w14:paraId="0AB9085B" w14:textId="77777777" w:rsidR="0011322E" w:rsidRDefault="0011322E" w:rsidP="0011322E">
            <w:pPr>
              <w:jc w:val="center"/>
              <w:rPr>
                <w:rFonts w:ascii="Times New Roman" w:hAnsi="Times New Roman"/>
                <w:sz w:val="20"/>
              </w:rPr>
            </w:pPr>
            <w:r>
              <w:rPr>
                <w:rFonts w:ascii="Times New Roman" w:hAnsi="Times New Roman"/>
                <w:sz w:val="18"/>
              </w:rPr>
              <w:t>Duomenys kaupiami ir saugomi Juridinių asmenų registre, kodas 1111082284</w:t>
            </w:r>
          </w:p>
          <w:p w14:paraId="778241AE" w14:textId="77777777" w:rsidR="0011322E" w:rsidRDefault="0011322E" w:rsidP="0011322E">
            <w:pPr>
              <w:jc w:val="center"/>
              <w:rPr>
                <w:b/>
                <w:bCs/>
                <w:sz w:val="8"/>
              </w:rPr>
            </w:pPr>
          </w:p>
        </w:tc>
      </w:tr>
      <w:tr w:rsidR="0011322E" w14:paraId="4995D931" w14:textId="77777777" w:rsidTr="0011322E">
        <w:trPr>
          <w:cantSplit/>
          <w:trHeight w:val="583"/>
        </w:trPr>
        <w:tc>
          <w:tcPr>
            <w:tcW w:w="4503" w:type="dxa"/>
            <w:vMerge w:val="restart"/>
            <w:tcBorders>
              <w:top w:val="single" w:sz="8" w:space="0" w:color="000000"/>
            </w:tcBorders>
          </w:tcPr>
          <w:p w14:paraId="40072AD9" w14:textId="77777777" w:rsidR="0011322E" w:rsidRDefault="0011322E" w:rsidP="0011322E">
            <w:pPr>
              <w:rPr>
                <w:rFonts w:ascii="Times New Roman" w:hAnsi="Times New Roman"/>
              </w:rPr>
            </w:pPr>
          </w:p>
          <w:p w14:paraId="6E03A4CA" w14:textId="77777777" w:rsidR="00BF48A4" w:rsidRDefault="00BF48A4" w:rsidP="00BF48A4">
            <w:pPr>
              <w:rPr>
                <w:rFonts w:ascii="Times New Roman" w:hAnsi="Times New Roman"/>
              </w:rPr>
            </w:pPr>
            <w:r>
              <w:rPr>
                <w:rFonts w:ascii="Times New Roman" w:hAnsi="Times New Roman"/>
              </w:rPr>
              <w:t>Lietuvos Respublikos finansų ministerijai</w:t>
            </w:r>
          </w:p>
          <w:p w14:paraId="1CD5D10C" w14:textId="77777777" w:rsidR="00BF48A4" w:rsidRDefault="00BF48A4" w:rsidP="00BF48A4">
            <w:pPr>
              <w:rPr>
                <w:rFonts w:ascii="Times New Roman" w:hAnsi="Times New Roman"/>
              </w:rPr>
            </w:pPr>
            <w:r>
              <w:rPr>
                <w:rFonts w:ascii="Times New Roman" w:hAnsi="Times New Roman"/>
              </w:rPr>
              <w:t>Lukiškių g. 2, 01512 Vilnius</w:t>
            </w:r>
          </w:p>
          <w:p w14:paraId="51C16FFB" w14:textId="77777777" w:rsidR="0011322E" w:rsidRDefault="00BF48A4" w:rsidP="00BF48A4">
            <w:pPr>
              <w:rPr>
                <w:rFonts w:ascii="Times New Roman" w:hAnsi="Times New Roman"/>
              </w:rPr>
            </w:pPr>
            <w:r>
              <w:rPr>
                <w:rFonts w:ascii="Times New Roman" w:hAnsi="Times New Roman"/>
              </w:rPr>
              <w:t xml:space="preserve">El. paštas: </w:t>
            </w:r>
            <w:proofErr w:type="spellStart"/>
            <w:r>
              <w:rPr>
                <w:rFonts w:ascii="Times New Roman" w:hAnsi="Times New Roman"/>
              </w:rPr>
              <w:t>finmin</w:t>
            </w:r>
            <w:proofErr w:type="spellEnd"/>
            <w:r>
              <w:rPr>
                <w:rFonts w:ascii="Times New Roman" w:hAnsi="Times New Roman"/>
                <w:lang w:val="en-US"/>
              </w:rPr>
              <w:t>@</w:t>
            </w:r>
            <w:proofErr w:type="spellStart"/>
            <w:r>
              <w:rPr>
                <w:rFonts w:ascii="Times New Roman" w:hAnsi="Times New Roman"/>
              </w:rPr>
              <w:t>finmin.lt</w:t>
            </w:r>
            <w:proofErr w:type="spellEnd"/>
          </w:p>
        </w:tc>
        <w:tc>
          <w:tcPr>
            <w:tcW w:w="539" w:type="dxa"/>
            <w:tcBorders>
              <w:top w:val="single" w:sz="8" w:space="0" w:color="000000"/>
            </w:tcBorders>
            <w:vAlign w:val="bottom"/>
          </w:tcPr>
          <w:p w14:paraId="04F1D9FC" w14:textId="77777777" w:rsidR="0011322E" w:rsidRDefault="0011322E" w:rsidP="0011322E">
            <w:pPr>
              <w:rPr>
                <w:rFonts w:ascii="Times New Roman" w:hAnsi="Times New Roman"/>
              </w:rPr>
            </w:pPr>
          </w:p>
        </w:tc>
        <w:tc>
          <w:tcPr>
            <w:tcW w:w="1762" w:type="dxa"/>
            <w:gridSpan w:val="2"/>
            <w:tcBorders>
              <w:top w:val="single" w:sz="8" w:space="0" w:color="000000"/>
            </w:tcBorders>
            <w:vAlign w:val="bottom"/>
          </w:tcPr>
          <w:p w14:paraId="4D445E4E" w14:textId="2A8E4119" w:rsidR="0011322E" w:rsidRDefault="0011322E" w:rsidP="0011322E">
            <w:pPr>
              <w:pStyle w:val="Antrats"/>
              <w:tabs>
                <w:tab w:val="clear" w:pos="4320"/>
                <w:tab w:val="clear" w:pos="8640"/>
              </w:tabs>
              <w:spacing w:before="120"/>
              <w:rPr>
                <w:rFonts w:ascii="Times New Roman" w:hAnsi="Times New Roman"/>
              </w:rPr>
            </w:pPr>
            <w:r>
              <w:rPr>
                <w:rFonts w:ascii="Times New Roman" w:hAnsi="Times New Roman"/>
              </w:rPr>
              <w:t>20</w:t>
            </w:r>
            <w:r w:rsidR="008A1C88">
              <w:rPr>
                <w:rFonts w:ascii="Times New Roman" w:hAnsi="Times New Roman"/>
              </w:rPr>
              <w:t>21</w:t>
            </w:r>
            <w:r>
              <w:rPr>
                <w:rFonts w:ascii="Times New Roman" w:hAnsi="Times New Roman"/>
              </w:rPr>
              <w:t>-</w:t>
            </w:r>
          </w:p>
        </w:tc>
        <w:tc>
          <w:tcPr>
            <w:tcW w:w="534" w:type="dxa"/>
            <w:tcBorders>
              <w:top w:val="single" w:sz="8" w:space="0" w:color="000000"/>
            </w:tcBorders>
            <w:vAlign w:val="bottom"/>
          </w:tcPr>
          <w:p w14:paraId="52E2B44C" w14:textId="77777777" w:rsidR="0011322E" w:rsidRDefault="0011322E" w:rsidP="0011322E">
            <w:pPr>
              <w:spacing w:before="120"/>
              <w:rPr>
                <w:rFonts w:ascii="Times New Roman" w:hAnsi="Times New Roman"/>
              </w:rPr>
            </w:pPr>
            <w:r>
              <w:rPr>
                <w:rFonts w:ascii="Times New Roman" w:hAnsi="Times New Roman"/>
              </w:rPr>
              <w:t>Nr.</w:t>
            </w:r>
          </w:p>
        </w:tc>
        <w:tc>
          <w:tcPr>
            <w:tcW w:w="2379" w:type="dxa"/>
            <w:tcBorders>
              <w:top w:val="single" w:sz="8" w:space="0" w:color="000000"/>
            </w:tcBorders>
            <w:vAlign w:val="bottom"/>
          </w:tcPr>
          <w:p w14:paraId="5E2B98E8" w14:textId="77777777" w:rsidR="0011322E" w:rsidRDefault="00910509" w:rsidP="0011322E">
            <w:pPr>
              <w:pStyle w:val="Antrats"/>
              <w:tabs>
                <w:tab w:val="clear" w:pos="4320"/>
                <w:tab w:val="clear" w:pos="8640"/>
              </w:tabs>
              <w:spacing w:before="120"/>
              <w:rPr>
                <w:rFonts w:ascii="Times New Roman" w:hAnsi="Times New Roman"/>
              </w:rPr>
            </w:pPr>
            <w:r>
              <w:rPr>
                <w:rFonts w:ascii="Times New Roman" w:hAnsi="Times New Roman"/>
              </w:rPr>
              <w:t>(4.7E)1S-</w:t>
            </w:r>
          </w:p>
        </w:tc>
      </w:tr>
      <w:tr w:rsidR="0011322E" w14:paraId="41DBE79B" w14:textId="77777777" w:rsidTr="0011322E">
        <w:trPr>
          <w:cantSplit/>
          <w:trHeight w:val="495"/>
        </w:trPr>
        <w:tc>
          <w:tcPr>
            <w:tcW w:w="4503" w:type="dxa"/>
            <w:vMerge/>
          </w:tcPr>
          <w:p w14:paraId="14BA0FA2" w14:textId="77777777" w:rsidR="0011322E" w:rsidRDefault="0011322E" w:rsidP="0011322E">
            <w:pPr>
              <w:jc w:val="center"/>
              <w:rPr>
                <w:rFonts w:ascii="Times New Roman" w:hAnsi="Times New Roman"/>
              </w:rPr>
            </w:pPr>
          </w:p>
        </w:tc>
        <w:tc>
          <w:tcPr>
            <w:tcW w:w="539" w:type="dxa"/>
            <w:vAlign w:val="bottom"/>
          </w:tcPr>
          <w:p w14:paraId="40F683BB" w14:textId="77777777" w:rsidR="0011322E" w:rsidRDefault="0011322E" w:rsidP="0011322E">
            <w:pPr>
              <w:spacing w:before="120"/>
              <w:rPr>
                <w:rFonts w:ascii="Times New Roman" w:hAnsi="Times New Roman"/>
              </w:rPr>
            </w:pPr>
            <w:r>
              <w:rPr>
                <w:rFonts w:ascii="Times New Roman" w:hAnsi="Times New Roman"/>
              </w:rPr>
              <w:t>Į</w:t>
            </w:r>
          </w:p>
        </w:tc>
        <w:tc>
          <w:tcPr>
            <w:tcW w:w="1762" w:type="dxa"/>
            <w:gridSpan w:val="2"/>
            <w:vAlign w:val="bottom"/>
          </w:tcPr>
          <w:p w14:paraId="4C287A85" w14:textId="77777777" w:rsidR="0011322E" w:rsidRDefault="0011322E" w:rsidP="0011322E">
            <w:pPr>
              <w:pStyle w:val="Antrats"/>
              <w:tabs>
                <w:tab w:val="clear" w:pos="4320"/>
                <w:tab w:val="clear" w:pos="8640"/>
              </w:tabs>
              <w:spacing w:before="120"/>
              <w:rPr>
                <w:rFonts w:ascii="Times New Roman" w:hAnsi="Times New Roman"/>
              </w:rPr>
            </w:pPr>
          </w:p>
        </w:tc>
        <w:tc>
          <w:tcPr>
            <w:tcW w:w="534" w:type="dxa"/>
            <w:vAlign w:val="bottom"/>
          </w:tcPr>
          <w:p w14:paraId="47F11523" w14:textId="77777777" w:rsidR="0011322E" w:rsidRDefault="0011322E" w:rsidP="0011322E">
            <w:pPr>
              <w:spacing w:before="120"/>
              <w:rPr>
                <w:rFonts w:ascii="Times New Roman" w:hAnsi="Times New Roman"/>
              </w:rPr>
            </w:pPr>
            <w:r>
              <w:rPr>
                <w:rFonts w:ascii="Times New Roman" w:hAnsi="Times New Roman"/>
              </w:rPr>
              <w:t>Nr.</w:t>
            </w:r>
          </w:p>
        </w:tc>
        <w:tc>
          <w:tcPr>
            <w:tcW w:w="2379" w:type="dxa"/>
            <w:vAlign w:val="bottom"/>
          </w:tcPr>
          <w:p w14:paraId="06C4AADF" w14:textId="77777777" w:rsidR="0011322E" w:rsidRDefault="0011322E" w:rsidP="0011322E">
            <w:pPr>
              <w:spacing w:before="120"/>
              <w:rPr>
                <w:rFonts w:ascii="Times New Roman" w:hAnsi="Times New Roman"/>
              </w:rPr>
            </w:pPr>
          </w:p>
        </w:tc>
      </w:tr>
      <w:tr w:rsidR="0011322E" w14:paraId="3A9863A2" w14:textId="77777777" w:rsidTr="004D2688">
        <w:trPr>
          <w:gridAfter w:val="5"/>
          <w:wAfter w:w="5214" w:type="dxa"/>
          <w:cantSplit/>
          <w:trHeight w:val="283"/>
        </w:trPr>
        <w:tc>
          <w:tcPr>
            <w:tcW w:w="4503" w:type="dxa"/>
            <w:vMerge/>
          </w:tcPr>
          <w:p w14:paraId="2C5100CC" w14:textId="77777777" w:rsidR="0011322E" w:rsidRDefault="0011322E" w:rsidP="0011322E">
            <w:pPr>
              <w:jc w:val="center"/>
              <w:rPr>
                <w:rFonts w:ascii="Times New Roman" w:hAnsi="Times New Roman"/>
              </w:rPr>
            </w:pPr>
          </w:p>
        </w:tc>
      </w:tr>
      <w:tr w:rsidR="0011322E" w14:paraId="57F8CBCD" w14:textId="77777777" w:rsidTr="004D2688">
        <w:trPr>
          <w:gridAfter w:val="5"/>
          <w:wAfter w:w="5214" w:type="dxa"/>
          <w:cantSplit/>
          <w:trHeight w:val="495"/>
        </w:trPr>
        <w:tc>
          <w:tcPr>
            <w:tcW w:w="4503" w:type="dxa"/>
          </w:tcPr>
          <w:p w14:paraId="0333094F" w14:textId="77777777" w:rsidR="0011322E" w:rsidRDefault="0011322E" w:rsidP="0011322E">
            <w:pPr>
              <w:rPr>
                <w:rFonts w:ascii="Times New Roman" w:hAnsi="Times New Roman"/>
              </w:rPr>
            </w:pPr>
          </w:p>
        </w:tc>
      </w:tr>
      <w:tr w:rsidR="0011322E" w14:paraId="2A55EA21" w14:textId="77777777" w:rsidTr="004D2688">
        <w:trPr>
          <w:cantSplit/>
          <w:trHeight w:val="495"/>
        </w:trPr>
        <w:tc>
          <w:tcPr>
            <w:tcW w:w="9717" w:type="dxa"/>
            <w:gridSpan w:val="6"/>
            <w:vAlign w:val="center"/>
          </w:tcPr>
          <w:p w14:paraId="7EAF68D7" w14:textId="77777777" w:rsidR="0011322E" w:rsidRDefault="009B30C7" w:rsidP="005735EF">
            <w:pPr>
              <w:pStyle w:val="Antrat4"/>
              <w:jc w:val="both"/>
            </w:pPr>
            <w:r>
              <w:t>dėl valstybės NEKILNOJAMOJO TURTO PERDAVIMO ŠVENČIONIŲ RAJONO savivaldybės nuosavybėn IR LIETUVOS RESPUBLIKOS VYRIAUSYBĖS NUTARIMO PROJEKTO RENGIMO</w:t>
            </w:r>
          </w:p>
        </w:tc>
      </w:tr>
    </w:tbl>
    <w:p w14:paraId="3D03CEBA" w14:textId="77777777" w:rsidR="005D21D6" w:rsidRDefault="00123CEA">
      <w:r>
        <w:tab/>
      </w:r>
    </w:p>
    <w:p w14:paraId="561E8E22" w14:textId="77777777" w:rsidR="00587B22" w:rsidRDefault="00587B22"/>
    <w:p w14:paraId="6D3FA303" w14:textId="57404116" w:rsidR="00DF78FE" w:rsidRDefault="00DF78FE" w:rsidP="00DF78FE">
      <w:pPr>
        <w:ind w:firstLine="1247"/>
        <w:jc w:val="both"/>
        <w:rPr>
          <w:rFonts w:ascii="Times New Roman" w:hAnsi="Times New Roman"/>
        </w:rPr>
      </w:pPr>
      <w:r>
        <w:rPr>
          <w:rFonts w:ascii="Times New Roman" w:hAnsi="Times New Roman"/>
        </w:rPr>
        <w:t xml:space="preserve">Vadovaudamasi Lietuvos Respublikos valstybės ir savivaldybių turto valdymo, naudojimo ir disponavimo juo įstatymo 6 straipsnio 2 punktu ir 20 straipsnio 1 dalies 5 punktu, Lietuvos Respublikos vietos savivaldos įstatymo 6 straipsnio 38 punktu, </w:t>
      </w:r>
      <w:r w:rsidR="007C2B64" w:rsidRPr="0020485C">
        <w:rPr>
          <w:lang w:eastAsia="lt-LT"/>
        </w:rPr>
        <w:t>įgyvendindama Valstybės turto perdavimo patikėjimo teise ir savivaldybių nuosavybėn tvarkos aprašą, patvirtintą Lietuvos Respublikos Vyriausybės 2001 m. sausio 5 d. nutarimu Nr. 16 „Dėl valstybės turto perdavimo patikėjimo teise ir savivaldybių nuosavybėn“</w:t>
      </w:r>
      <w:r w:rsidR="007C2B64" w:rsidRPr="0094719E">
        <w:rPr>
          <w:lang w:eastAsia="lt-LT"/>
        </w:rPr>
        <w:t>,</w:t>
      </w:r>
      <w:r w:rsidR="007C2B64">
        <w:rPr>
          <w:szCs w:val="24"/>
          <w:lang w:eastAsia="lt-LT"/>
        </w:rPr>
        <w:t xml:space="preserve"> ir atsižvelgdama </w:t>
      </w:r>
      <w:r>
        <w:rPr>
          <w:rFonts w:ascii="Times New Roman" w:hAnsi="Times New Roman"/>
        </w:rPr>
        <w:t>į Švenčionių rajono savivaldybės tarybos 20</w:t>
      </w:r>
      <w:r w:rsidR="00252C8A">
        <w:rPr>
          <w:rFonts w:ascii="Times New Roman" w:hAnsi="Times New Roman"/>
        </w:rPr>
        <w:t>21</w:t>
      </w:r>
      <w:r>
        <w:rPr>
          <w:rFonts w:ascii="Times New Roman" w:hAnsi="Times New Roman"/>
        </w:rPr>
        <w:t xml:space="preserve"> m. kovo </w:t>
      </w:r>
      <w:r w:rsidR="00252C8A">
        <w:rPr>
          <w:rFonts w:ascii="Times New Roman" w:hAnsi="Times New Roman"/>
        </w:rPr>
        <w:t>30</w:t>
      </w:r>
      <w:r>
        <w:rPr>
          <w:rFonts w:ascii="Times New Roman" w:hAnsi="Times New Roman"/>
        </w:rPr>
        <w:t xml:space="preserve"> d. sprendimą Nr. T-</w:t>
      </w:r>
      <w:r w:rsidR="00FA7381">
        <w:rPr>
          <w:rFonts w:ascii="Times New Roman" w:hAnsi="Times New Roman"/>
        </w:rPr>
        <w:t xml:space="preserve"> 95 </w:t>
      </w:r>
      <w:r>
        <w:rPr>
          <w:rFonts w:ascii="Times New Roman" w:hAnsi="Times New Roman"/>
        </w:rPr>
        <w:t>,,</w:t>
      </w:r>
      <w:r w:rsidR="006B6C9C" w:rsidRPr="006B6C9C">
        <w:rPr>
          <w:rFonts w:ascii="Times New Roman" w:hAnsi="Times New Roman"/>
        </w:rPr>
        <w:t>D</w:t>
      </w:r>
      <w:r w:rsidR="00674944" w:rsidRPr="006B6C9C">
        <w:rPr>
          <w:szCs w:val="24"/>
          <w:lang w:eastAsia="lt-LT"/>
        </w:rPr>
        <w:t>ėl sutikimo perimti valstybės nekilnojamąjį turtą Švenčionių rajono savivaldybės nuosavybėn</w:t>
      </w:r>
      <w:r>
        <w:rPr>
          <w:rFonts w:ascii="Times New Roman" w:hAnsi="Times New Roman"/>
        </w:rPr>
        <w:t>“, Švenčionių rajono savivaldybė parengė Lietuvos Respublikos Vyriausybės nutarimo projektą ,,Dėl valstybės nekilnojamojo turto perdavimo Švenčionių rajono savivaldybės nuosavybėn“ (toliau – Nutarimo projektas), kurį teisės aktų nustatyta tvarka prašome vizuoti ir pateikti Lietuvos Respublikos Vyriausybei.</w:t>
      </w:r>
    </w:p>
    <w:p w14:paraId="3D5DA32D" w14:textId="77777777" w:rsidR="00E046E3" w:rsidRDefault="00E046E3" w:rsidP="00E046E3">
      <w:pPr>
        <w:jc w:val="both"/>
        <w:rPr>
          <w:szCs w:val="24"/>
        </w:rPr>
      </w:pPr>
      <w:r>
        <w:rPr>
          <w:rFonts w:ascii="Times New Roman" w:hAnsi="Times New Roman"/>
        </w:rPr>
        <w:tab/>
        <w:t>Nutarimo projekto tikslas – perduoti Švenčionių rajono savivaldybės nuosavybėn savivaldybės savarankiškajai funkcijai (</w:t>
      </w:r>
      <w:r>
        <w:rPr>
          <w:rFonts w:ascii="TimesNewRomanPSMT" w:hAnsi="TimesNewRomanPSMT" w:cs="TimesNewRomanPSMT"/>
          <w:szCs w:val="24"/>
          <w:lang w:eastAsia="lt-LT"/>
        </w:rPr>
        <w:t xml:space="preserve">sąlygų verslo ir turizmo plėtrai sudarymas ir šios veiklos skatinimas) įgyvendinti valstybei nuosavybės teise priklausantį ir šiuo metu Švenčionių rajono savivaldybės patikėjimo teise valdomą nekilnojamąjį turtą </w:t>
      </w:r>
      <w:r>
        <w:t>– n</w:t>
      </w:r>
      <w:r w:rsidRPr="004421B8">
        <w:rPr>
          <w:szCs w:val="24"/>
        </w:rPr>
        <w:t>egyvenamąsias</w:t>
      </w:r>
      <w:r>
        <w:rPr>
          <w:szCs w:val="24"/>
        </w:rPr>
        <w:t xml:space="preserve"> </w:t>
      </w:r>
      <w:r w:rsidRPr="004421B8">
        <w:rPr>
          <w:szCs w:val="24"/>
        </w:rPr>
        <w:t xml:space="preserve">patalpas </w:t>
      </w:r>
      <w:r>
        <w:rPr>
          <w:szCs w:val="24"/>
        </w:rPr>
        <w:t>–</w:t>
      </w:r>
      <w:r w:rsidRPr="004421B8">
        <w:rPr>
          <w:szCs w:val="24"/>
        </w:rPr>
        <w:t xml:space="preserve"> administracines patalpas (patalpų unikalus Nr. 8697-0014-6011:0004, bendras plotas – 109,05 kv. m</w:t>
      </w:r>
      <w:r>
        <w:rPr>
          <w:szCs w:val="24"/>
        </w:rPr>
        <w:t xml:space="preserve">, likutinė vertė </w:t>
      </w:r>
      <w:r>
        <w:t>2021 m. vasario 28 d. – 39</w:t>
      </w:r>
      <w:r w:rsidR="005D30AF">
        <w:t xml:space="preserve"> </w:t>
      </w:r>
      <w:r>
        <w:t xml:space="preserve">442,80 Eur </w:t>
      </w:r>
      <w:r>
        <w:rPr>
          <w:szCs w:val="24"/>
        </w:rPr>
        <w:t>),</w:t>
      </w:r>
      <w:r w:rsidRPr="004421B8">
        <w:rPr>
          <w:szCs w:val="24"/>
        </w:rPr>
        <w:t xml:space="preserve"> </w:t>
      </w:r>
      <w:r>
        <w:rPr>
          <w:szCs w:val="24"/>
        </w:rPr>
        <w:t xml:space="preserve">esančias </w:t>
      </w:r>
      <w:r w:rsidR="005D30AF">
        <w:rPr>
          <w:szCs w:val="24"/>
        </w:rPr>
        <w:t xml:space="preserve">Stoties g. 4-4, Švenčionių m., </w:t>
      </w:r>
      <w:r w:rsidRPr="004421B8">
        <w:rPr>
          <w:szCs w:val="24"/>
        </w:rPr>
        <w:t>Švenčionių r. sav.</w:t>
      </w:r>
    </w:p>
    <w:p w14:paraId="4C49BD34" w14:textId="74C4B554" w:rsidR="002073E4" w:rsidRDefault="00B108AC" w:rsidP="002073E4">
      <w:pPr>
        <w:ind w:firstLine="1247"/>
        <w:jc w:val="both"/>
        <w:rPr>
          <w:szCs w:val="24"/>
        </w:rPr>
      </w:pPr>
      <w:r>
        <w:rPr>
          <w:rFonts w:ascii="Times New Roman" w:hAnsi="Times New Roman"/>
        </w:rPr>
        <w:t xml:space="preserve">Švenčionių rajono savivaldybės tarybos </w:t>
      </w:r>
      <w:r w:rsidRPr="00F33113">
        <w:rPr>
          <w:rFonts w:ascii="Times New Roman" w:hAnsi="Times New Roman"/>
        </w:rPr>
        <w:t>20</w:t>
      </w:r>
      <w:r w:rsidR="007A49CA" w:rsidRPr="00F33113">
        <w:rPr>
          <w:rFonts w:ascii="Times New Roman" w:hAnsi="Times New Roman"/>
        </w:rPr>
        <w:t>21</w:t>
      </w:r>
      <w:r w:rsidRPr="00F33113">
        <w:rPr>
          <w:rFonts w:ascii="Times New Roman" w:hAnsi="Times New Roman"/>
        </w:rPr>
        <w:t xml:space="preserve"> m. kovo </w:t>
      </w:r>
      <w:r w:rsidR="007A49CA" w:rsidRPr="00F33113">
        <w:rPr>
          <w:rFonts w:ascii="Times New Roman" w:hAnsi="Times New Roman"/>
        </w:rPr>
        <w:t>30</w:t>
      </w:r>
      <w:r w:rsidRPr="00F33113">
        <w:rPr>
          <w:rFonts w:ascii="Times New Roman" w:hAnsi="Times New Roman"/>
        </w:rPr>
        <w:t xml:space="preserve"> d. sprendimu Nr. T-</w:t>
      </w:r>
      <w:r w:rsidR="00F33113" w:rsidRPr="00F33113">
        <w:rPr>
          <w:rFonts w:ascii="Times New Roman" w:hAnsi="Times New Roman"/>
        </w:rPr>
        <w:t xml:space="preserve"> 95</w:t>
      </w:r>
      <w:r w:rsidRPr="00F33113">
        <w:rPr>
          <w:rFonts w:ascii="Times New Roman" w:hAnsi="Times New Roman"/>
        </w:rPr>
        <w:t xml:space="preserve"> ,,</w:t>
      </w:r>
      <w:r w:rsidR="007A49CA" w:rsidRPr="00F33113">
        <w:rPr>
          <w:szCs w:val="24"/>
          <w:lang w:eastAsia="lt-LT"/>
        </w:rPr>
        <w:t xml:space="preserve"> Dėl sutikimo perimti valstybės nekilnojamąjį turtą Švenčionių rajono savivaldybės nuosavybėn</w:t>
      </w:r>
      <w:r w:rsidRPr="00F33113">
        <w:rPr>
          <w:rFonts w:ascii="Times New Roman" w:hAnsi="Times New Roman"/>
        </w:rPr>
        <w:t>“</w:t>
      </w:r>
      <w:r w:rsidRPr="00F33113">
        <w:rPr>
          <w:szCs w:val="24"/>
        </w:rPr>
        <w:t xml:space="preserve"> </w:t>
      </w:r>
      <w:r>
        <w:rPr>
          <w:rFonts w:ascii="TimesNewRomanPSMT" w:hAnsi="TimesNewRomanPSMT" w:cs="TimesNewRomanPSMT"/>
          <w:szCs w:val="24"/>
          <w:lang w:eastAsia="lt-LT"/>
        </w:rPr>
        <w:t>savivaldybės taryba</w:t>
      </w:r>
      <w:r w:rsidR="00EF6B51">
        <w:rPr>
          <w:rFonts w:ascii="TimesNewRomanPSMT" w:hAnsi="TimesNewRomanPSMT" w:cs="TimesNewRomanPSMT"/>
          <w:szCs w:val="24"/>
          <w:lang w:eastAsia="lt-LT"/>
        </w:rPr>
        <w:t xml:space="preserve"> s</w:t>
      </w:r>
      <w:r w:rsidR="00EF6B51" w:rsidRPr="00183929">
        <w:rPr>
          <w:szCs w:val="24"/>
        </w:rPr>
        <w:t>utik</w:t>
      </w:r>
      <w:r w:rsidR="00EF6B51">
        <w:rPr>
          <w:szCs w:val="24"/>
        </w:rPr>
        <w:t>o</w:t>
      </w:r>
      <w:r w:rsidR="00EF6B51" w:rsidRPr="00183929">
        <w:rPr>
          <w:szCs w:val="24"/>
        </w:rPr>
        <w:t xml:space="preserve"> perimti Švenčionių rajono savivaldybės nuosavybėn</w:t>
      </w:r>
      <w:r>
        <w:rPr>
          <w:rFonts w:ascii="TimesNewRomanPSMT" w:hAnsi="TimesNewRomanPSMT" w:cs="TimesNewRomanPSMT"/>
          <w:szCs w:val="24"/>
          <w:lang w:eastAsia="lt-LT"/>
        </w:rPr>
        <w:t xml:space="preserve"> savarankiškajai savivaldybės funkcijai </w:t>
      </w:r>
      <w:r w:rsidR="00A00B79">
        <w:rPr>
          <w:rFonts w:ascii="TimesNewRomanPSMT" w:hAnsi="TimesNewRomanPSMT" w:cs="TimesNewRomanPSMT"/>
          <w:szCs w:val="24"/>
          <w:lang w:eastAsia="lt-LT"/>
        </w:rPr>
        <w:t>(</w:t>
      </w:r>
      <w:r>
        <w:rPr>
          <w:rFonts w:ascii="TimesNewRomanPSMT" w:hAnsi="TimesNewRomanPSMT" w:cs="TimesNewRomanPSMT"/>
          <w:szCs w:val="24"/>
          <w:lang w:eastAsia="lt-LT"/>
        </w:rPr>
        <w:t>sąlygų verslo ir turizmo plėtrai sudarymas ir šios veiklos skatinimas</w:t>
      </w:r>
      <w:r w:rsidR="00A00B79">
        <w:rPr>
          <w:rFonts w:ascii="TimesNewRomanPSMT" w:hAnsi="TimesNewRomanPSMT" w:cs="TimesNewRomanPSMT"/>
          <w:szCs w:val="24"/>
          <w:lang w:eastAsia="lt-LT"/>
        </w:rPr>
        <w:t xml:space="preserve">) </w:t>
      </w:r>
      <w:r>
        <w:rPr>
          <w:rFonts w:ascii="TimesLT Baltic" w:hAnsi="TimesLT Baltic"/>
          <w:szCs w:val="24"/>
        </w:rPr>
        <w:t xml:space="preserve">įgyvendinti </w:t>
      </w:r>
      <w:r>
        <w:rPr>
          <w:szCs w:val="24"/>
        </w:rPr>
        <w:t xml:space="preserve">valstybei </w:t>
      </w:r>
      <w:r>
        <w:rPr>
          <w:rFonts w:ascii="TimesLT Baltic" w:hAnsi="TimesLT Baltic"/>
          <w:szCs w:val="24"/>
        </w:rPr>
        <w:t xml:space="preserve">nuosavybės teise priklausantį ir šiuo metu </w:t>
      </w:r>
      <w:r>
        <w:t>Švenčionių rajono savivaldybės administracijos patikėjimo teise valdomą turtą,</w:t>
      </w:r>
      <w:r w:rsidRPr="004421B8">
        <w:rPr>
          <w:szCs w:val="24"/>
        </w:rPr>
        <w:t xml:space="preserve"> </w:t>
      </w:r>
      <w:r>
        <w:rPr>
          <w:szCs w:val="24"/>
        </w:rPr>
        <w:t xml:space="preserve">esantį </w:t>
      </w:r>
      <w:r w:rsidR="002073E4">
        <w:rPr>
          <w:szCs w:val="24"/>
        </w:rPr>
        <w:t>Stoties g. 4-4, Š</w:t>
      </w:r>
      <w:r>
        <w:rPr>
          <w:szCs w:val="24"/>
        </w:rPr>
        <w:t xml:space="preserve">venčionių m., </w:t>
      </w:r>
      <w:r w:rsidR="002073E4" w:rsidRPr="004421B8">
        <w:rPr>
          <w:szCs w:val="24"/>
        </w:rPr>
        <w:t>Švenčionių r. sav</w:t>
      </w:r>
      <w:r w:rsidR="002073E4">
        <w:rPr>
          <w:szCs w:val="24"/>
        </w:rPr>
        <w:t>.</w:t>
      </w:r>
    </w:p>
    <w:p w14:paraId="7D0D644E" w14:textId="7D96024D" w:rsidR="0061260A" w:rsidRPr="00537DF3" w:rsidRDefault="0061260A" w:rsidP="0061260A">
      <w:pPr>
        <w:ind w:firstLine="1247"/>
        <w:jc w:val="both"/>
        <w:rPr>
          <w:color w:val="FF0000"/>
        </w:rPr>
      </w:pPr>
      <w:r>
        <w:t>Perėmus šias patalpas Švenčionių rajono savivaldybės nuosavybėn, patalpose įsikurtų savivaldybės biudžetinė įstaiga Švenčionių verslo ir turizmo informacijos centra</w:t>
      </w:r>
      <w:r w:rsidRPr="003D4C83">
        <w:t>s</w:t>
      </w:r>
      <w:r>
        <w:t xml:space="preserve">, kuris prisideda prie geresnių turizmo ir verslo steigimo ir plėtojimo sąlygų sukūrimo rajone. Ši įstaiga pradedantiems verslininkams bei veiklą vykdantiems ūkio subjektams lengvatinėmis sąlygomis teikia informaciją, konsultacijas, organizuoja informacijos sklaidos renginius ir mokymus, teikia turizmo informaciją, dalyvauja projektų veikloje, rajono savivaldybės administracijos direktoriaus pavedimu administruoja savivaldybės administracijos vykdomus projektus. </w:t>
      </w:r>
      <w:r w:rsidRPr="00BB42BD">
        <w:t>Dabar užimamų patalpų nepakanka centro veiklai</w:t>
      </w:r>
      <w:r>
        <w:t xml:space="preserve"> vykdyti (</w:t>
      </w:r>
      <w:r w:rsidR="00C708E6">
        <w:t xml:space="preserve">seminarams, </w:t>
      </w:r>
      <w:r>
        <w:t>susitikimams</w:t>
      </w:r>
      <w:r w:rsidR="00C708E6">
        <w:t xml:space="preserve"> </w:t>
      </w:r>
      <w:r>
        <w:t>su būsimais projektų pareiškėjais – verslininkais)</w:t>
      </w:r>
      <w:r w:rsidRPr="00BB42BD">
        <w:t>.</w:t>
      </w:r>
    </w:p>
    <w:p w14:paraId="4F9AB48D" w14:textId="77777777" w:rsidR="0061260A" w:rsidRDefault="0061260A" w:rsidP="002073E4">
      <w:pPr>
        <w:ind w:firstLine="1247"/>
        <w:jc w:val="both"/>
        <w:rPr>
          <w:szCs w:val="24"/>
        </w:rPr>
      </w:pPr>
    </w:p>
    <w:p w14:paraId="43EC5526" w14:textId="77777777" w:rsidR="00F82215" w:rsidRDefault="00F82215" w:rsidP="002073E4">
      <w:pPr>
        <w:ind w:firstLine="1247"/>
        <w:jc w:val="both"/>
        <w:rPr>
          <w:szCs w:val="24"/>
        </w:rPr>
      </w:pPr>
      <w:r>
        <w:rPr>
          <w:szCs w:val="24"/>
          <w:lang w:eastAsia="lt-LT"/>
        </w:rPr>
        <w:t>Lietuvos Respublikos valstybės kontrolė 2020 m. lapkričio 19 d. raštu Nr. SD-(6-1.8 E)-972 „Dėl informacijos apie rekomendacijų įgyvendinimą pateikimo“ skatina savivaldybę įgyvendinti rekomendacijas – rengti Vyriausybės nutarimo projektą dėl administracinių patalpų</w:t>
      </w:r>
      <w:r w:rsidR="00207D12">
        <w:rPr>
          <w:szCs w:val="24"/>
          <w:lang w:eastAsia="lt-LT"/>
        </w:rPr>
        <w:t xml:space="preserve">, esančių </w:t>
      </w:r>
      <w:r>
        <w:rPr>
          <w:szCs w:val="24"/>
        </w:rPr>
        <w:t>Stoties g. 4-4</w:t>
      </w:r>
      <w:r w:rsidR="00207D12">
        <w:rPr>
          <w:szCs w:val="24"/>
        </w:rPr>
        <w:t>, Švenčionių m.,</w:t>
      </w:r>
      <w:r>
        <w:rPr>
          <w:szCs w:val="24"/>
        </w:rPr>
        <w:t xml:space="preserve"> </w:t>
      </w:r>
      <w:r w:rsidR="00207D12">
        <w:rPr>
          <w:szCs w:val="24"/>
        </w:rPr>
        <w:t xml:space="preserve">Švenčionių r. sav., </w:t>
      </w:r>
      <w:r>
        <w:rPr>
          <w:szCs w:val="24"/>
        </w:rPr>
        <w:t xml:space="preserve">perdavimo savivaldybės nuosavybėn. </w:t>
      </w:r>
    </w:p>
    <w:p w14:paraId="5C8B63CD" w14:textId="730EB809" w:rsidR="005C104E" w:rsidRDefault="005C104E" w:rsidP="005C104E">
      <w:pPr>
        <w:autoSpaceDE w:val="0"/>
        <w:autoSpaceDN w:val="0"/>
        <w:adjustRightInd w:val="0"/>
        <w:ind w:firstLine="1247"/>
        <w:jc w:val="both"/>
        <w:rPr>
          <w:rFonts w:ascii="TimesNewRomanPSMT" w:hAnsi="TimesNewRomanPSMT" w:cs="TimesNewRomanPSMT"/>
          <w:szCs w:val="24"/>
          <w:lang w:eastAsia="lt-LT"/>
        </w:rPr>
      </w:pPr>
      <w:r>
        <w:t xml:space="preserve">Valstybės įmonė Turto bankas 2021 m vasario 3 d. raštu Nr. (15.1Mr.)-SK4-1559 ,,Dėl valstybės nekilnojamojo turto perdavimo savivaldybės nuosavybėn“ </w:t>
      </w:r>
      <w:r>
        <w:rPr>
          <w:rFonts w:ascii="TimesNewRomanPSMT" w:hAnsi="TimesNewRomanPSMT" w:cs="TimesNewRomanPSMT"/>
          <w:szCs w:val="24"/>
          <w:lang w:eastAsia="lt-LT"/>
        </w:rPr>
        <w:t>sutiko, kad šis turtas, vadovaujantis Lietuvos Respublikos valstybės ir savivaldybių turto valdymo, naudojimo ir disponavimo juo įstatymo 26 str. 1 dalies 8 punktu, būtų pripažintas nereikalingu valstybės funkcijoms įgyvendinti.</w:t>
      </w:r>
    </w:p>
    <w:p w14:paraId="6A8096DF" w14:textId="77777777" w:rsidR="00F82215" w:rsidRDefault="00F82215" w:rsidP="005C104E">
      <w:pPr>
        <w:ind w:firstLine="1247"/>
        <w:jc w:val="both"/>
        <w:rPr>
          <w:szCs w:val="24"/>
        </w:rPr>
      </w:pPr>
      <w:r>
        <w:rPr>
          <w:rFonts w:ascii="Times New Roman" w:hAnsi="Times New Roman"/>
        </w:rPr>
        <w:t>Švenčionių rajono savivaldybės tarybos 2021 m. vasario 25 d. sprendimu Nr. T- 74 ,,Dėl valstybės nekilnojamojo turto pripažinimo nereikalingu valstybės funkcijoms įgyvendinti“</w:t>
      </w:r>
      <w:r w:rsidRPr="00C92325">
        <w:rPr>
          <w:szCs w:val="24"/>
        </w:rPr>
        <w:t xml:space="preserve"> </w:t>
      </w:r>
      <w:r>
        <w:rPr>
          <w:szCs w:val="24"/>
        </w:rPr>
        <w:t>turtas pripažintas nereikalingu valstybės funkcijoms įgyvendinti.</w:t>
      </w:r>
    </w:p>
    <w:p w14:paraId="54994AE5" w14:textId="06F1CC27" w:rsidR="00F82215" w:rsidRDefault="00F82215" w:rsidP="00F82215">
      <w:pPr>
        <w:pStyle w:val="Pagrindinistekstas"/>
        <w:ind w:firstLine="1247"/>
      </w:pPr>
      <w:r>
        <w:t>Valstybės nekilnojamasis turtas bus išlaikomas savivaldybės biudžeto lėšomis. Turto būklė gera, patalpos yra prižiūrimos. Savivaldybė nėra įtraukusi į savivaldybės tarybos patvirtintą Viešajame aukcione parduodamo savivaldybės nekilnojamojo turto ir kitų nekilnojamųjų daiktų sąrašą savivaldybės teritorijoje esančio savivaldybės nekilnojamojo turto, kurio naudojimo paskirtis atitinka prašomo perduoti valstybės nekilnojamojo turto naudojimo paskirtį. Viešojo aukciono informacija skelbiama savivaldybės interneto svetainėje. Švenčionių rajono savivaldybė nėra išnuomojusi ar perdavusi panaudos pagrindais subjektams, kurie pagal Lietuvos Respublikos viešojo sektoriaus atskaitomybės įstatymą nėra laikomi viešojo sektoriaus subjektais, savivaldybės nekilnojamojo turto, esančio toje pačioje savivaldybės teritorijoje, kurioje yra prašomas perduoti valstybės nekilnojamasis daiktas ir kurio naudojimo paskirtis atitinka prašomo perduoti valstybės nekilnojamojo daikto naudojimo paskirtį.</w:t>
      </w:r>
      <w:r w:rsidR="00F04C40" w:rsidRPr="00F04C40">
        <w:t xml:space="preserve"> </w:t>
      </w:r>
      <w:r w:rsidR="00F04C40">
        <w:t>I</w:t>
      </w:r>
      <w:r w:rsidR="00F04C40">
        <w:t>nformacija skelbiama savivaldybės interneto svetainėje.</w:t>
      </w:r>
    </w:p>
    <w:p w14:paraId="17DB1EDE" w14:textId="77777777" w:rsidR="00F82215" w:rsidRDefault="00F82215" w:rsidP="00F82215">
      <w:pPr>
        <w:ind w:firstLine="1247"/>
        <w:jc w:val="both"/>
        <w:rPr>
          <w:rFonts w:ascii="Times New Roman" w:hAnsi="Times New Roman"/>
        </w:rPr>
      </w:pPr>
      <w:r>
        <w:rPr>
          <w:rFonts w:ascii="Times New Roman" w:hAnsi="Times New Roman"/>
        </w:rPr>
        <w:t>PRIDEDAMA:</w:t>
      </w:r>
    </w:p>
    <w:p w14:paraId="4C3BDECC" w14:textId="77777777" w:rsidR="00DF50FC" w:rsidRDefault="00DF50FC" w:rsidP="00F82215">
      <w:pPr>
        <w:ind w:firstLine="1247"/>
        <w:jc w:val="both"/>
        <w:rPr>
          <w:rFonts w:ascii="Times New Roman" w:hAnsi="Times New Roman"/>
        </w:rPr>
      </w:pPr>
      <w:r>
        <w:rPr>
          <w:rFonts w:ascii="Times New Roman" w:hAnsi="Times New Roman"/>
        </w:rPr>
        <w:t xml:space="preserve">1. Lietuvos </w:t>
      </w:r>
      <w:r w:rsidR="00632D25">
        <w:rPr>
          <w:rFonts w:ascii="Times New Roman" w:hAnsi="Times New Roman"/>
        </w:rPr>
        <w:t>R</w:t>
      </w:r>
      <w:r>
        <w:rPr>
          <w:rFonts w:ascii="Times New Roman" w:hAnsi="Times New Roman"/>
        </w:rPr>
        <w:t>espublikos Vyriausybės nutarimo ,,Dėl valstybės nekilnojamojo turto perdavimo Švenčionių rajono savivaldybės nuosavybėn“ projektas, 1 lapas;</w:t>
      </w:r>
    </w:p>
    <w:p w14:paraId="2FDF2222" w14:textId="12282981" w:rsidR="00F82215" w:rsidRDefault="00000EF4" w:rsidP="00F82215">
      <w:pPr>
        <w:ind w:firstLine="1271"/>
        <w:jc w:val="both"/>
        <w:rPr>
          <w:rFonts w:ascii="Times New Roman" w:hAnsi="Times New Roman"/>
        </w:rPr>
      </w:pPr>
      <w:r>
        <w:rPr>
          <w:rFonts w:ascii="Times New Roman" w:hAnsi="Times New Roman"/>
        </w:rPr>
        <w:t>2</w:t>
      </w:r>
      <w:r w:rsidR="00F82215">
        <w:rPr>
          <w:rFonts w:ascii="Times New Roman" w:hAnsi="Times New Roman"/>
        </w:rPr>
        <w:t xml:space="preserve">. Švenčionių rajono savivaldybės tarybos </w:t>
      </w:r>
      <w:r w:rsidR="00F82215" w:rsidRPr="00036F0F">
        <w:rPr>
          <w:rFonts w:ascii="Times New Roman" w:hAnsi="Times New Roman"/>
        </w:rPr>
        <w:t>20</w:t>
      </w:r>
      <w:r w:rsidR="000731DC" w:rsidRPr="00036F0F">
        <w:rPr>
          <w:rFonts w:ascii="Times New Roman" w:hAnsi="Times New Roman"/>
        </w:rPr>
        <w:t>21</w:t>
      </w:r>
      <w:r w:rsidR="00F82215" w:rsidRPr="00036F0F">
        <w:rPr>
          <w:rFonts w:ascii="Times New Roman" w:hAnsi="Times New Roman"/>
        </w:rPr>
        <w:t xml:space="preserve"> m. kovo </w:t>
      </w:r>
      <w:r w:rsidR="000731DC" w:rsidRPr="00036F0F">
        <w:rPr>
          <w:rFonts w:ascii="Times New Roman" w:hAnsi="Times New Roman"/>
        </w:rPr>
        <w:t>30</w:t>
      </w:r>
      <w:r w:rsidR="00F82215" w:rsidRPr="00036F0F">
        <w:rPr>
          <w:rFonts w:ascii="Times New Roman" w:hAnsi="Times New Roman"/>
        </w:rPr>
        <w:t xml:space="preserve"> d. sprendimo Nr.</w:t>
      </w:r>
      <w:r w:rsidR="00F366C8">
        <w:rPr>
          <w:rFonts w:ascii="Times New Roman" w:hAnsi="Times New Roman"/>
        </w:rPr>
        <w:t xml:space="preserve"> </w:t>
      </w:r>
      <w:r w:rsidR="00F82215" w:rsidRPr="00036F0F">
        <w:rPr>
          <w:rFonts w:ascii="Times New Roman" w:hAnsi="Times New Roman"/>
        </w:rPr>
        <w:t>T-</w:t>
      </w:r>
      <w:r w:rsidR="00F366C8">
        <w:rPr>
          <w:rFonts w:ascii="Times New Roman" w:hAnsi="Times New Roman"/>
        </w:rPr>
        <w:t xml:space="preserve"> </w:t>
      </w:r>
      <w:r w:rsidR="00036F0F" w:rsidRPr="00036F0F">
        <w:rPr>
          <w:rFonts w:ascii="Times New Roman" w:hAnsi="Times New Roman"/>
        </w:rPr>
        <w:t>95</w:t>
      </w:r>
      <w:r w:rsidR="00F366C8">
        <w:rPr>
          <w:rFonts w:ascii="Times New Roman" w:hAnsi="Times New Roman"/>
        </w:rPr>
        <w:t xml:space="preserve">           </w:t>
      </w:r>
      <w:r w:rsidR="00F82215" w:rsidRPr="00036F0F">
        <w:rPr>
          <w:rFonts w:ascii="Times New Roman" w:hAnsi="Times New Roman"/>
        </w:rPr>
        <w:t>,,</w:t>
      </w:r>
      <w:r w:rsidR="00FE0524" w:rsidRPr="00036F0F">
        <w:rPr>
          <w:szCs w:val="24"/>
          <w:lang w:eastAsia="lt-LT"/>
        </w:rPr>
        <w:t>Dėl sutikimo perimti valstybės nekilnojamąjį turtą Švenčionių rajono savivaldybės nuosavybėn</w:t>
      </w:r>
      <w:r w:rsidR="00F82215" w:rsidRPr="00036F0F">
        <w:rPr>
          <w:rFonts w:ascii="Times New Roman" w:hAnsi="Times New Roman"/>
        </w:rPr>
        <w:t xml:space="preserve">“ kopija, </w:t>
      </w:r>
      <w:r w:rsidR="00DF50FC">
        <w:rPr>
          <w:rFonts w:ascii="Times New Roman" w:hAnsi="Times New Roman"/>
        </w:rPr>
        <w:t>2</w:t>
      </w:r>
      <w:r w:rsidR="00F82215">
        <w:rPr>
          <w:rFonts w:ascii="Times New Roman" w:hAnsi="Times New Roman"/>
        </w:rPr>
        <w:t xml:space="preserve"> lapa</w:t>
      </w:r>
      <w:r w:rsidR="00DF50FC">
        <w:rPr>
          <w:rFonts w:ascii="Times New Roman" w:hAnsi="Times New Roman"/>
        </w:rPr>
        <w:t>i</w:t>
      </w:r>
      <w:r w:rsidR="00F82215">
        <w:rPr>
          <w:rFonts w:ascii="Times New Roman" w:hAnsi="Times New Roman"/>
        </w:rPr>
        <w:t>;</w:t>
      </w:r>
    </w:p>
    <w:p w14:paraId="1E2D4D04" w14:textId="77777777" w:rsidR="00F82215" w:rsidRDefault="00F82215" w:rsidP="00F82215">
      <w:pPr>
        <w:ind w:firstLine="349"/>
        <w:jc w:val="both"/>
        <w:rPr>
          <w:rFonts w:ascii="Times New Roman" w:hAnsi="Times New Roman"/>
        </w:rPr>
      </w:pPr>
      <w:r>
        <w:rPr>
          <w:rFonts w:ascii="Times New Roman" w:hAnsi="Times New Roman"/>
        </w:rPr>
        <w:t xml:space="preserve">               </w:t>
      </w:r>
      <w:r w:rsidR="00000EF4">
        <w:rPr>
          <w:rFonts w:ascii="Times New Roman" w:hAnsi="Times New Roman"/>
        </w:rPr>
        <w:t>3</w:t>
      </w:r>
      <w:r>
        <w:rPr>
          <w:rFonts w:ascii="Times New Roman" w:hAnsi="Times New Roman"/>
        </w:rPr>
        <w:t xml:space="preserve">. </w:t>
      </w:r>
      <w:r w:rsidRPr="00296169">
        <w:rPr>
          <w:rFonts w:ascii="Times New Roman" w:hAnsi="Times New Roman"/>
        </w:rPr>
        <w:t xml:space="preserve">Švenčionių rajono savivaldybės tarybos </w:t>
      </w:r>
      <w:r w:rsidR="00DF50FC">
        <w:rPr>
          <w:rFonts w:ascii="Times New Roman" w:hAnsi="Times New Roman"/>
        </w:rPr>
        <w:t xml:space="preserve">2021 m. vasario 25 d. </w:t>
      </w:r>
      <w:r w:rsidRPr="00296169">
        <w:rPr>
          <w:rFonts w:ascii="Times New Roman" w:hAnsi="Times New Roman"/>
        </w:rPr>
        <w:t xml:space="preserve">sprendimo </w:t>
      </w:r>
      <w:r w:rsidR="00DF50FC">
        <w:rPr>
          <w:rFonts w:ascii="Times New Roman" w:hAnsi="Times New Roman"/>
        </w:rPr>
        <w:t xml:space="preserve">Nr. T-74 </w:t>
      </w:r>
      <w:r w:rsidRPr="00296169">
        <w:rPr>
          <w:rFonts w:ascii="Times New Roman" w:hAnsi="Times New Roman"/>
        </w:rPr>
        <w:t xml:space="preserve">,,Dėl valstybės nekilnojamojo turto pripažinimo nereikalingu valstybės funkcijoms įgyvendinti“ </w:t>
      </w:r>
      <w:r w:rsidR="00DF50FC">
        <w:rPr>
          <w:rFonts w:ascii="Times New Roman" w:hAnsi="Times New Roman"/>
        </w:rPr>
        <w:t>kopija</w:t>
      </w:r>
      <w:r w:rsidRPr="00296169">
        <w:rPr>
          <w:rFonts w:ascii="Times New Roman" w:hAnsi="Times New Roman"/>
        </w:rPr>
        <w:t xml:space="preserve">, </w:t>
      </w:r>
      <w:r w:rsidR="00DF50FC">
        <w:rPr>
          <w:rFonts w:ascii="Times New Roman" w:hAnsi="Times New Roman"/>
        </w:rPr>
        <w:t>2</w:t>
      </w:r>
      <w:r w:rsidRPr="00296169">
        <w:rPr>
          <w:rFonts w:ascii="Times New Roman" w:hAnsi="Times New Roman"/>
        </w:rPr>
        <w:t xml:space="preserve"> lapa</w:t>
      </w:r>
      <w:r w:rsidR="00DF50FC">
        <w:rPr>
          <w:rFonts w:ascii="Times New Roman" w:hAnsi="Times New Roman"/>
        </w:rPr>
        <w:t>i</w:t>
      </w:r>
      <w:r>
        <w:rPr>
          <w:rFonts w:ascii="Times New Roman" w:hAnsi="Times New Roman"/>
        </w:rPr>
        <w:t>;</w:t>
      </w:r>
    </w:p>
    <w:p w14:paraId="4AF0640D" w14:textId="77777777" w:rsidR="00F82215" w:rsidRDefault="00F82215" w:rsidP="00F82215">
      <w:pPr>
        <w:ind w:firstLine="349"/>
        <w:jc w:val="both"/>
        <w:rPr>
          <w:rFonts w:ascii="Times New Roman" w:hAnsi="Times New Roman"/>
        </w:rPr>
      </w:pPr>
      <w:r>
        <w:rPr>
          <w:rFonts w:ascii="Times New Roman" w:hAnsi="Times New Roman"/>
        </w:rPr>
        <w:tab/>
      </w:r>
      <w:r w:rsidR="00000EF4">
        <w:rPr>
          <w:rFonts w:ascii="Times New Roman" w:hAnsi="Times New Roman"/>
        </w:rPr>
        <w:t>4</w:t>
      </w:r>
      <w:r>
        <w:rPr>
          <w:rFonts w:ascii="Times New Roman" w:hAnsi="Times New Roman"/>
        </w:rPr>
        <w:t>. Nekilnojamojo turto registro centrinio duomenų banko išrašo (registro Nr. 10/397240) kopija, 2 lapai;</w:t>
      </w:r>
    </w:p>
    <w:p w14:paraId="033B1926" w14:textId="59E57B08" w:rsidR="00000EF4" w:rsidRDefault="00F82215" w:rsidP="00000EF4">
      <w:pPr>
        <w:ind w:firstLine="349"/>
        <w:jc w:val="both"/>
      </w:pPr>
      <w:r>
        <w:rPr>
          <w:rFonts w:ascii="Times New Roman" w:hAnsi="Times New Roman"/>
        </w:rPr>
        <w:t xml:space="preserve">               </w:t>
      </w:r>
      <w:r w:rsidR="00000EF4">
        <w:rPr>
          <w:rFonts w:ascii="Times New Roman" w:hAnsi="Times New Roman"/>
        </w:rPr>
        <w:t>5</w:t>
      </w:r>
      <w:r>
        <w:rPr>
          <w:rFonts w:ascii="Times New Roman" w:hAnsi="Times New Roman"/>
        </w:rPr>
        <w:t xml:space="preserve">. </w:t>
      </w:r>
      <w:r w:rsidR="00000EF4">
        <w:rPr>
          <w:rFonts w:ascii="Times New Roman" w:hAnsi="Times New Roman"/>
        </w:rPr>
        <w:t>Valstybės įmonės Turto bankas</w:t>
      </w:r>
      <w:r w:rsidR="00C038B3">
        <w:rPr>
          <w:rFonts w:ascii="Times New Roman" w:hAnsi="Times New Roman"/>
        </w:rPr>
        <w:t xml:space="preserve"> </w:t>
      </w:r>
      <w:r w:rsidR="00C038B3">
        <w:t>2021 m vasario 3 d. rašto Nr. (15.1Mr.)-SK4-1559 ,,Dėl valstybės nekilnojamojo turto perdavimo savivaldybės nuosavybėn“ kopija, 2 lapai;</w:t>
      </w:r>
    </w:p>
    <w:p w14:paraId="0D4072CB" w14:textId="77777777" w:rsidR="00C038B3" w:rsidRDefault="00C038B3" w:rsidP="00000EF4">
      <w:pPr>
        <w:ind w:firstLine="349"/>
        <w:jc w:val="both"/>
      </w:pPr>
      <w:r>
        <w:tab/>
        <w:t>6. 2021 m. kovo 17 d. pažymos apie turto likutinę vertę Nr. (25.8.5) R14-</w:t>
      </w:r>
      <w:r w:rsidR="00B05BE9">
        <w:t>75 k</w:t>
      </w:r>
      <w:r>
        <w:t>opija, 1 lapas;</w:t>
      </w:r>
    </w:p>
    <w:p w14:paraId="7C807AC2" w14:textId="77777777" w:rsidR="00000EF4" w:rsidRDefault="00C038B3" w:rsidP="00000EF4">
      <w:pPr>
        <w:ind w:firstLine="349"/>
        <w:jc w:val="both"/>
        <w:rPr>
          <w:rFonts w:ascii="Times New Roman" w:hAnsi="Times New Roman"/>
        </w:rPr>
      </w:pPr>
      <w:r>
        <w:tab/>
        <w:t>7. 2021 m. kovo 17 d. Valstybės nekilnojamojo turto valdymo ataskaitos Nr. (4.7)1G-</w:t>
      </w:r>
      <w:r w:rsidR="006F1FAB">
        <w:t xml:space="preserve">1974 </w:t>
      </w:r>
      <w:r>
        <w:t>kopija, 1 lapas.</w:t>
      </w:r>
    </w:p>
    <w:p w14:paraId="67F27155" w14:textId="77777777" w:rsidR="00000EF4" w:rsidRDefault="00000EF4" w:rsidP="00000EF4">
      <w:pPr>
        <w:ind w:firstLine="349"/>
        <w:jc w:val="both"/>
        <w:rPr>
          <w:rFonts w:ascii="Times New Roman" w:hAnsi="Times New Roman"/>
        </w:rPr>
      </w:pPr>
    </w:p>
    <w:p w14:paraId="5AF2A72A" w14:textId="77777777" w:rsidR="00000EF4" w:rsidRDefault="00000EF4" w:rsidP="00000EF4">
      <w:pPr>
        <w:ind w:firstLine="349"/>
        <w:jc w:val="both"/>
        <w:rPr>
          <w:rFonts w:ascii="Times New Roman" w:hAnsi="Times New Roman"/>
        </w:rPr>
      </w:pPr>
    </w:p>
    <w:p w14:paraId="2A03D591" w14:textId="77777777" w:rsidR="00F82215" w:rsidRDefault="00F82215" w:rsidP="00000EF4">
      <w:pPr>
        <w:ind w:firstLine="349"/>
        <w:jc w:val="both"/>
        <w:rPr>
          <w:rFonts w:ascii="Times New Roman" w:hAnsi="Times New Roman"/>
        </w:rPr>
      </w:pPr>
      <w:r>
        <w:rPr>
          <w:rFonts w:ascii="Times New Roman" w:hAnsi="Times New Roman"/>
        </w:rPr>
        <w:t>Savivaldybės meras</w:t>
      </w:r>
      <w:r>
        <w:rPr>
          <w:rFonts w:ascii="Times New Roman" w:hAnsi="Times New Roman"/>
        </w:rPr>
        <w:tab/>
        <w:t xml:space="preserve">        </w:t>
      </w:r>
      <w:r w:rsidR="005B2B54">
        <w:rPr>
          <w:rFonts w:ascii="Times New Roman" w:hAnsi="Times New Roman"/>
        </w:rPr>
        <w:t xml:space="preserve">                                                                                </w:t>
      </w:r>
      <w:r>
        <w:rPr>
          <w:rFonts w:ascii="Times New Roman" w:hAnsi="Times New Roman"/>
        </w:rPr>
        <w:t xml:space="preserve">Rimantas </w:t>
      </w:r>
      <w:proofErr w:type="spellStart"/>
      <w:r>
        <w:rPr>
          <w:rFonts w:ascii="Times New Roman" w:hAnsi="Times New Roman"/>
        </w:rPr>
        <w:t>Klipčius</w:t>
      </w:r>
      <w:proofErr w:type="spellEnd"/>
    </w:p>
    <w:p w14:paraId="4431B30A" w14:textId="41E9C1D4" w:rsidR="00A84D35" w:rsidRDefault="00F82215" w:rsidP="00483868">
      <w:pPr>
        <w:ind w:firstLine="349"/>
        <w:jc w:val="both"/>
        <w:rPr>
          <w:rFonts w:ascii="Times New Roman" w:hAnsi="Times New Roman"/>
        </w:rPr>
      </w:pPr>
      <w:r>
        <w:rPr>
          <w:rFonts w:ascii="Times New Roman" w:hAnsi="Times New Roman"/>
        </w:rPr>
        <w:tab/>
      </w:r>
      <w:r w:rsidRPr="00296169">
        <w:rPr>
          <w:rFonts w:ascii="Times New Roman" w:hAnsi="Times New Roman"/>
        </w:rPr>
        <w:t xml:space="preserve"> </w:t>
      </w:r>
    </w:p>
    <w:p w14:paraId="3FBDB556" w14:textId="6BE27D7B" w:rsidR="00483868" w:rsidRDefault="00483868" w:rsidP="00483868">
      <w:pPr>
        <w:ind w:firstLine="349"/>
        <w:jc w:val="both"/>
        <w:rPr>
          <w:rFonts w:ascii="Times New Roman" w:hAnsi="Times New Roman"/>
        </w:rPr>
      </w:pPr>
    </w:p>
    <w:p w14:paraId="41AE6BC9" w14:textId="6BAC2B2C" w:rsidR="0011322E" w:rsidRDefault="0011322E" w:rsidP="0011322E">
      <w:pPr>
        <w:jc w:val="both"/>
        <w:rPr>
          <w:rFonts w:ascii="Times New Roman" w:hAnsi="Times New Roman"/>
        </w:rPr>
      </w:pPr>
      <w:r>
        <w:rPr>
          <w:rFonts w:ascii="Times New Roman" w:hAnsi="Times New Roman"/>
        </w:rPr>
        <w:t xml:space="preserve">  </w:t>
      </w:r>
    </w:p>
    <w:p w14:paraId="5B69E019" w14:textId="77777777" w:rsidR="0011322E" w:rsidRDefault="0011322E" w:rsidP="002202D0">
      <w:pPr>
        <w:jc w:val="both"/>
        <w:rPr>
          <w:rFonts w:ascii="Times New Roman" w:hAnsi="Times New Roman"/>
        </w:rPr>
      </w:pPr>
    </w:p>
    <w:p w14:paraId="07C7165F" w14:textId="77777777" w:rsidR="0078544E" w:rsidRDefault="0078544E" w:rsidP="002202D0">
      <w:pPr>
        <w:jc w:val="both"/>
        <w:rPr>
          <w:rFonts w:ascii="Times New Roman" w:hAnsi="Times New Roman"/>
        </w:rPr>
      </w:pPr>
    </w:p>
    <w:p w14:paraId="7BB1F494" w14:textId="77777777" w:rsidR="00F82215" w:rsidRDefault="00F82215" w:rsidP="00F82215">
      <w:pPr>
        <w:jc w:val="both"/>
      </w:pPr>
      <w:r>
        <w:t xml:space="preserve">Rasa </w:t>
      </w:r>
      <w:proofErr w:type="spellStart"/>
      <w:r>
        <w:t>Bliūdžiuvienė</w:t>
      </w:r>
      <w:proofErr w:type="spellEnd"/>
      <w:r>
        <w:t xml:space="preserve">, (8 387) 66377 </w:t>
      </w:r>
      <w:proofErr w:type="spellStart"/>
      <w:r>
        <w:t>el.p</w:t>
      </w:r>
      <w:proofErr w:type="spellEnd"/>
      <w:r>
        <w:t>. rasa.bliudziuviene@svencionys.lt</w:t>
      </w:r>
    </w:p>
    <w:p w14:paraId="7500C933" w14:textId="77777777" w:rsidR="00587B22" w:rsidRDefault="00587B22" w:rsidP="002202D0">
      <w:pPr>
        <w:jc w:val="both"/>
        <w:rPr>
          <w:rFonts w:ascii="Times New Roman" w:hAnsi="Times New Roman"/>
        </w:rPr>
      </w:pPr>
    </w:p>
    <w:p w14:paraId="3A33980C" w14:textId="77777777" w:rsidR="00587B22" w:rsidRDefault="00587B22" w:rsidP="002202D0">
      <w:pPr>
        <w:jc w:val="both"/>
        <w:rPr>
          <w:rFonts w:ascii="Times New Roman" w:hAnsi="Times New Roman"/>
        </w:rPr>
      </w:pPr>
    </w:p>
    <w:p w14:paraId="685CDB33" w14:textId="77777777" w:rsidR="00617E6B" w:rsidRDefault="00617E6B" w:rsidP="002202D0">
      <w:pPr>
        <w:jc w:val="both"/>
        <w:rPr>
          <w:rFonts w:ascii="Times New Roman" w:hAnsi="Times New Roman"/>
        </w:rPr>
      </w:pPr>
    </w:p>
    <w:p w14:paraId="4D52215F" w14:textId="77777777" w:rsidR="00617E6B" w:rsidRDefault="00617E6B" w:rsidP="002202D0">
      <w:pPr>
        <w:jc w:val="both"/>
        <w:rPr>
          <w:rFonts w:ascii="Times New Roman" w:hAnsi="Times New Roman"/>
        </w:rPr>
      </w:pPr>
    </w:p>
    <w:p w14:paraId="62D71E4A" w14:textId="77777777" w:rsidR="00617E6B" w:rsidRDefault="00617E6B" w:rsidP="002202D0">
      <w:pPr>
        <w:jc w:val="both"/>
        <w:rPr>
          <w:rFonts w:ascii="Times New Roman" w:hAnsi="Times New Roman"/>
        </w:rPr>
      </w:pPr>
    </w:p>
    <w:sectPr w:rsidR="00617E6B" w:rsidSect="004D2688">
      <w:footerReference w:type="first" r:id="rId9"/>
      <w:pgSz w:w="11907" w:h="16840" w:code="9"/>
      <w:pgMar w:top="1134" w:right="567" w:bottom="284" w:left="1701" w:header="0" w:footer="0" w:gutter="0"/>
      <w:cols w:space="1296"/>
      <w:titlePg/>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43B4B" w14:textId="77777777" w:rsidR="00501904" w:rsidRDefault="00501904">
      <w:r>
        <w:separator/>
      </w:r>
    </w:p>
  </w:endnote>
  <w:endnote w:type="continuationSeparator" w:id="0">
    <w:p w14:paraId="7BB894C5" w14:textId="77777777" w:rsidR="00501904" w:rsidRDefault="0050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LT Baltic">
    <w:altName w:val="Times New Roman"/>
    <w:panose1 w:val="00000000000000000000"/>
    <w:charset w:val="BA"/>
    <w:family w:val="roman"/>
    <w:notTrueType/>
    <w:pitch w:val="variable"/>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1893" w14:textId="77777777" w:rsidR="00123CEA" w:rsidRDefault="00123CEA">
    <w:pPr>
      <w:rPr>
        <w:sz w:val="16"/>
      </w:rPr>
    </w:pPr>
  </w:p>
  <w:p w14:paraId="2D18737B" w14:textId="77777777" w:rsidR="00123CEA" w:rsidRDefault="00123CEA">
    <w:pPr>
      <w:jc w:val="center"/>
      <w:rPr>
        <w:rFonts w:ascii="Times New Roman" w:hAnsi="Times New Roman"/>
        <w:sz w:val="20"/>
        <w:lang w:val="en-US"/>
      </w:rPr>
    </w:pPr>
  </w:p>
  <w:p w14:paraId="1E12F261" w14:textId="77777777" w:rsidR="00123CEA" w:rsidRDefault="00123C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7B97F" w14:textId="77777777" w:rsidR="00501904" w:rsidRDefault="00501904">
      <w:r>
        <w:separator/>
      </w:r>
    </w:p>
  </w:footnote>
  <w:footnote w:type="continuationSeparator" w:id="0">
    <w:p w14:paraId="03ED89EA" w14:textId="77777777" w:rsidR="00501904" w:rsidRDefault="00501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230AA"/>
    <w:multiLevelType w:val="multilevel"/>
    <w:tmpl w:val="40B49436"/>
    <w:lvl w:ilvl="0">
      <w:start w:val="3"/>
      <w:numFmt w:val="decimal"/>
      <w:lvlText w:val="%1."/>
      <w:lvlJc w:val="left"/>
      <w:pPr>
        <w:tabs>
          <w:tab w:val="num" w:pos="540"/>
        </w:tabs>
        <w:ind w:left="540" w:hanging="540"/>
      </w:pPr>
      <w:rPr>
        <w:rFonts w:hint="default"/>
        <w:color w:val="000000"/>
      </w:rPr>
    </w:lvl>
    <w:lvl w:ilvl="1">
      <w:start w:val="4"/>
      <w:numFmt w:val="decimal"/>
      <w:lvlText w:val="%1.%2."/>
      <w:lvlJc w:val="left"/>
      <w:pPr>
        <w:tabs>
          <w:tab w:val="num" w:pos="720"/>
        </w:tabs>
        <w:ind w:left="720" w:hanging="540"/>
      </w:pPr>
      <w:rPr>
        <w:rFonts w:hint="default"/>
        <w:color w:val="000000"/>
      </w:rPr>
    </w:lvl>
    <w:lvl w:ilvl="2">
      <w:start w:val="1"/>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1260"/>
        </w:tabs>
        <w:ind w:left="1260" w:hanging="720"/>
      </w:pPr>
      <w:rPr>
        <w:rFonts w:hint="default"/>
        <w:color w:val="000000"/>
      </w:rPr>
    </w:lvl>
    <w:lvl w:ilvl="4">
      <w:start w:val="1"/>
      <w:numFmt w:val="decimal"/>
      <w:lvlText w:val="%1.%2.%3.%4.%5."/>
      <w:lvlJc w:val="left"/>
      <w:pPr>
        <w:tabs>
          <w:tab w:val="num" w:pos="1800"/>
        </w:tabs>
        <w:ind w:left="1800" w:hanging="1080"/>
      </w:pPr>
      <w:rPr>
        <w:rFonts w:hint="default"/>
        <w:color w:val="000000"/>
      </w:rPr>
    </w:lvl>
    <w:lvl w:ilvl="5">
      <w:start w:val="1"/>
      <w:numFmt w:val="decimal"/>
      <w:lvlText w:val="%1.%2.%3.%4.%5.%6."/>
      <w:lvlJc w:val="left"/>
      <w:pPr>
        <w:tabs>
          <w:tab w:val="num" w:pos="1980"/>
        </w:tabs>
        <w:ind w:left="1980" w:hanging="1080"/>
      </w:pPr>
      <w:rPr>
        <w:rFonts w:hint="default"/>
        <w:color w:val="000000"/>
      </w:rPr>
    </w:lvl>
    <w:lvl w:ilvl="6">
      <w:start w:val="1"/>
      <w:numFmt w:val="decimal"/>
      <w:lvlText w:val="%1.%2.%3.%4.%5.%6.%7."/>
      <w:lvlJc w:val="left"/>
      <w:pPr>
        <w:tabs>
          <w:tab w:val="num" w:pos="2520"/>
        </w:tabs>
        <w:ind w:left="2520" w:hanging="1440"/>
      </w:pPr>
      <w:rPr>
        <w:rFonts w:hint="default"/>
        <w:color w:val="000000"/>
      </w:rPr>
    </w:lvl>
    <w:lvl w:ilvl="7">
      <w:start w:val="1"/>
      <w:numFmt w:val="decimal"/>
      <w:lvlText w:val="%1.%2.%3.%4.%5.%6.%7.%8."/>
      <w:lvlJc w:val="left"/>
      <w:pPr>
        <w:tabs>
          <w:tab w:val="num" w:pos="2700"/>
        </w:tabs>
        <w:ind w:left="2700" w:hanging="1440"/>
      </w:pPr>
      <w:rPr>
        <w:rFonts w:hint="default"/>
        <w:color w:val="000000"/>
      </w:rPr>
    </w:lvl>
    <w:lvl w:ilvl="8">
      <w:start w:val="1"/>
      <w:numFmt w:val="decimal"/>
      <w:lvlText w:val="%1.%2.%3.%4.%5.%6.%7.%8.%9."/>
      <w:lvlJc w:val="left"/>
      <w:pPr>
        <w:tabs>
          <w:tab w:val="num" w:pos="3240"/>
        </w:tabs>
        <w:ind w:left="3240" w:hanging="1800"/>
      </w:pPr>
      <w:rPr>
        <w:rFonts w:hint="default"/>
        <w:color w:val="000000"/>
      </w:rPr>
    </w:lvl>
  </w:abstractNum>
  <w:abstractNum w:abstractNumId="1" w15:restartNumberingAfterBreak="0">
    <w:nsid w:val="28562383"/>
    <w:multiLevelType w:val="hybridMultilevel"/>
    <w:tmpl w:val="C80CEEB6"/>
    <w:lvl w:ilvl="0" w:tplc="C4C06B34">
      <w:start w:val="1"/>
      <w:numFmt w:val="decimal"/>
      <w:lvlText w:val="%1."/>
      <w:lvlJc w:val="left"/>
      <w:pPr>
        <w:tabs>
          <w:tab w:val="num" w:pos="720"/>
        </w:tabs>
        <w:ind w:left="720" w:hanging="360"/>
      </w:pPr>
      <w:rPr>
        <w:rFonts w:hint="default"/>
        <w:i/>
      </w:rPr>
    </w:lvl>
    <w:lvl w:ilvl="1" w:tplc="4EDA52D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1E53CF"/>
    <w:multiLevelType w:val="multilevel"/>
    <w:tmpl w:val="3F646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E22A07"/>
    <w:multiLevelType w:val="multilevel"/>
    <w:tmpl w:val="2CB6CCC4"/>
    <w:lvl w:ilvl="0">
      <w:start w:val="3"/>
      <w:numFmt w:val="decimal"/>
      <w:lvlText w:val="%1."/>
      <w:lvlJc w:val="left"/>
      <w:pPr>
        <w:tabs>
          <w:tab w:val="num" w:pos="495"/>
        </w:tabs>
        <w:ind w:left="495" w:hanging="495"/>
      </w:pPr>
      <w:rPr>
        <w:rFonts w:hint="default"/>
      </w:rPr>
    </w:lvl>
    <w:lvl w:ilvl="1">
      <w:start w:val="3"/>
      <w:numFmt w:val="decimal"/>
      <w:lvlText w:val="%1.%2."/>
      <w:lvlJc w:val="left"/>
      <w:pPr>
        <w:tabs>
          <w:tab w:val="num" w:pos="673"/>
        </w:tabs>
        <w:ind w:left="673" w:hanging="495"/>
      </w:pPr>
      <w:rPr>
        <w:rFonts w:hint="default"/>
      </w:rPr>
    </w:lvl>
    <w:lvl w:ilvl="2">
      <w:start w:val="1"/>
      <w:numFmt w:val="decimal"/>
      <w:lvlText w:val="%1.%2.%3."/>
      <w:lvlJc w:val="left"/>
      <w:pPr>
        <w:tabs>
          <w:tab w:val="num" w:pos="1076"/>
        </w:tabs>
        <w:ind w:left="1076" w:hanging="720"/>
      </w:pPr>
      <w:rPr>
        <w:rFonts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4" w15:restartNumberingAfterBreak="0">
    <w:nsid w:val="4B4C663D"/>
    <w:multiLevelType w:val="multilevel"/>
    <w:tmpl w:val="DCF440C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5B2B3CFC"/>
    <w:multiLevelType w:val="hybridMultilevel"/>
    <w:tmpl w:val="304E65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066942"/>
    <w:multiLevelType w:val="hybridMultilevel"/>
    <w:tmpl w:val="7A3E2D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1247"/>
  <w:hyphenationZone w:val="396"/>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0A"/>
    <w:rsid w:val="00000EF4"/>
    <w:rsid w:val="00036F0F"/>
    <w:rsid w:val="000432B6"/>
    <w:rsid w:val="00046EE2"/>
    <w:rsid w:val="00046F7A"/>
    <w:rsid w:val="000679D1"/>
    <w:rsid w:val="000731DC"/>
    <w:rsid w:val="00074970"/>
    <w:rsid w:val="0008183A"/>
    <w:rsid w:val="00082A91"/>
    <w:rsid w:val="000A39AD"/>
    <w:rsid w:val="000A670E"/>
    <w:rsid w:val="000B6A8B"/>
    <w:rsid w:val="000C7577"/>
    <w:rsid w:val="000C7A2E"/>
    <w:rsid w:val="000D0CDC"/>
    <w:rsid w:val="000D10ED"/>
    <w:rsid w:val="000D4629"/>
    <w:rsid w:val="000F7DE4"/>
    <w:rsid w:val="00101219"/>
    <w:rsid w:val="0011322E"/>
    <w:rsid w:val="00123CEA"/>
    <w:rsid w:val="00131351"/>
    <w:rsid w:val="0013652E"/>
    <w:rsid w:val="001422D1"/>
    <w:rsid w:val="001441AF"/>
    <w:rsid w:val="001604E5"/>
    <w:rsid w:val="00165880"/>
    <w:rsid w:val="001661F7"/>
    <w:rsid w:val="001736DB"/>
    <w:rsid w:val="00185993"/>
    <w:rsid w:val="001905A1"/>
    <w:rsid w:val="00191CC1"/>
    <w:rsid w:val="00196A87"/>
    <w:rsid w:val="001B1093"/>
    <w:rsid w:val="001C384F"/>
    <w:rsid w:val="001C4373"/>
    <w:rsid w:val="001C5FAC"/>
    <w:rsid w:val="001C735A"/>
    <w:rsid w:val="001E3BBA"/>
    <w:rsid w:val="001E6DDC"/>
    <w:rsid w:val="0020485C"/>
    <w:rsid w:val="002073E4"/>
    <w:rsid w:val="00207D12"/>
    <w:rsid w:val="002202D0"/>
    <w:rsid w:val="002428F5"/>
    <w:rsid w:val="00252C8A"/>
    <w:rsid w:val="00261BA1"/>
    <w:rsid w:val="00280FED"/>
    <w:rsid w:val="00281CB0"/>
    <w:rsid w:val="00286FCD"/>
    <w:rsid w:val="00293BA9"/>
    <w:rsid w:val="00296C3F"/>
    <w:rsid w:val="002A4F67"/>
    <w:rsid w:val="002D07DE"/>
    <w:rsid w:val="002D2592"/>
    <w:rsid w:val="002E43B8"/>
    <w:rsid w:val="002F28AB"/>
    <w:rsid w:val="002F2C33"/>
    <w:rsid w:val="002F627D"/>
    <w:rsid w:val="002F67C3"/>
    <w:rsid w:val="00310FB0"/>
    <w:rsid w:val="003222EB"/>
    <w:rsid w:val="00333EDC"/>
    <w:rsid w:val="00344471"/>
    <w:rsid w:val="0035535C"/>
    <w:rsid w:val="00362070"/>
    <w:rsid w:val="00374F09"/>
    <w:rsid w:val="003972DA"/>
    <w:rsid w:val="003A0EDB"/>
    <w:rsid w:val="003A10E2"/>
    <w:rsid w:val="003A22B6"/>
    <w:rsid w:val="003C17D9"/>
    <w:rsid w:val="003C3505"/>
    <w:rsid w:val="003C3556"/>
    <w:rsid w:val="003E13A2"/>
    <w:rsid w:val="003E252C"/>
    <w:rsid w:val="003F1885"/>
    <w:rsid w:val="003F2AF0"/>
    <w:rsid w:val="003F7F59"/>
    <w:rsid w:val="004020E6"/>
    <w:rsid w:val="00402151"/>
    <w:rsid w:val="00410789"/>
    <w:rsid w:val="004165BE"/>
    <w:rsid w:val="00423CA0"/>
    <w:rsid w:val="0042601B"/>
    <w:rsid w:val="0042717B"/>
    <w:rsid w:val="004320EE"/>
    <w:rsid w:val="00452B16"/>
    <w:rsid w:val="004538DB"/>
    <w:rsid w:val="004608D2"/>
    <w:rsid w:val="00465038"/>
    <w:rsid w:val="00471C8B"/>
    <w:rsid w:val="00471CB5"/>
    <w:rsid w:val="00475BA2"/>
    <w:rsid w:val="004768EA"/>
    <w:rsid w:val="00483868"/>
    <w:rsid w:val="00487CED"/>
    <w:rsid w:val="004949E6"/>
    <w:rsid w:val="004A64BE"/>
    <w:rsid w:val="004B70EE"/>
    <w:rsid w:val="004C3418"/>
    <w:rsid w:val="004D2688"/>
    <w:rsid w:val="004D4A0E"/>
    <w:rsid w:val="004E03F2"/>
    <w:rsid w:val="004E429E"/>
    <w:rsid w:val="00501904"/>
    <w:rsid w:val="0050433B"/>
    <w:rsid w:val="005053D7"/>
    <w:rsid w:val="0051091B"/>
    <w:rsid w:val="00515B01"/>
    <w:rsid w:val="00523AED"/>
    <w:rsid w:val="005271CE"/>
    <w:rsid w:val="00534AF5"/>
    <w:rsid w:val="00535C28"/>
    <w:rsid w:val="00544842"/>
    <w:rsid w:val="00550C1B"/>
    <w:rsid w:val="00555360"/>
    <w:rsid w:val="0057347B"/>
    <w:rsid w:val="005735EF"/>
    <w:rsid w:val="005805B6"/>
    <w:rsid w:val="00582C6C"/>
    <w:rsid w:val="00582F76"/>
    <w:rsid w:val="00587B22"/>
    <w:rsid w:val="00594386"/>
    <w:rsid w:val="0059749C"/>
    <w:rsid w:val="005A6A32"/>
    <w:rsid w:val="005A7AA2"/>
    <w:rsid w:val="005B2B54"/>
    <w:rsid w:val="005C104E"/>
    <w:rsid w:val="005C46BD"/>
    <w:rsid w:val="005D213B"/>
    <w:rsid w:val="005D21D6"/>
    <w:rsid w:val="005D30AF"/>
    <w:rsid w:val="005D6DE9"/>
    <w:rsid w:val="006003C4"/>
    <w:rsid w:val="00605781"/>
    <w:rsid w:val="0060798D"/>
    <w:rsid w:val="0061260A"/>
    <w:rsid w:val="0061395C"/>
    <w:rsid w:val="00617E6B"/>
    <w:rsid w:val="00620A5A"/>
    <w:rsid w:val="006218E9"/>
    <w:rsid w:val="0062724E"/>
    <w:rsid w:val="0063261E"/>
    <w:rsid w:val="00632D25"/>
    <w:rsid w:val="00647C4F"/>
    <w:rsid w:val="006554E6"/>
    <w:rsid w:val="00656709"/>
    <w:rsid w:val="00663AD6"/>
    <w:rsid w:val="006663D3"/>
    <w:rsid w:val="00674944"/>
    <w:rsid w:val="0068183D"/>
    <w:rsid w:val="00681A39"/>
    <w:rsid w:val="00687550"/>
    <w:rsid w:val="00692A62"/>
    <w:rsid w:val="006B111D"/>
    <w:rsid w:val="006B396F"/>
    <w:rsid w:val="006B3B74"/>
    <w:rsid w:val="006B6C9C"/>
    <w:rsid w:val="006C1E5F"/>
    <w:rsid w:val="006E6A4D"/>
    <w:rsid w:val="006F1481"/>
    <w:rsid w:val="006F1FAB"/>
    <w:rsid w:val="006F3900"/>
    <w:rsid w:val="007027E7"/>
    <w:rsid w:val="00707A88"/>
    <w:rsid w:val="00710D31"/>
    <w:rsid w:val="00720156"/>
    <w:rsid w:val="007228B9"/>
    <w:rsid w:val="007312D9"/>
    <w:rsid w:val="00751680"/>
    <w:rsid w:val="00754CF1"/>
    <w:rsid w:val="00776BAA"/>
    <w:rsid w:val="00780CB5"/>
    <w:rsid w:val="0078544E"/>
    <w:rsid w:val="007947B7"/>
    <w:rsid w:val="00796324"/>
    <w:rsid w:val="007A0084"/>
    <w:rsid w:val="007A369E"/>
    <w:rsid w:val="007A49CA"/>
    <w:rsid w:val="007A7458"/>
    <w:rsid w:val="007B1042"/>
    <w:rsid w:val="007C2B64"/>
    <w:rsid w:val="007C714F"/>
    <w:rsid w:val="007D666F"/>
    <w:rsid w:val="007E100A"/>
    <w:rsid w:val="007E5C99"/>
    <w:rsid w:val="008024DD"/>
    <w:rsid w:val="00825F4F"/>
    <w:rsid w:val="00831CF1"/>
    <w:rsid w:val="00832823"/>
    <w:rsid w:val="00833010"/>
    <w:rsid w:val="00850444"/>
    <w:rsid w:val="00852B9C"/>
    <w:rsid w:val="00852FA3"/>
    <w:rsid w:val="00861B26"/>
    <w:rsid w:val="00864255"/>
    <w:rsid w:val="00867B82"/>
    <w:rsid w:val="008703D4"/>
    <w:rsid w:val="008806CD"/>
    <w:rsid w:val="008925FC"/>
    <w:rsid w:val="008A1C88"/>
    <w:rsid w:val="008A4C28"/>
    <w:rsid w:val="008D18A4"/>
    <w:rsid w:val="008D56E8"/>
    <w:rsid w:val="008D70E9"/>
    <w:rsid w:val="008D7E43"/>
    <w:rsid w:val="008F260E"/>
    <w:rsid w:val="008F37B8"/>
    <w:rsid w:val="009021C6"/>
    <w:rsid w:val="0090707A"/>
    <w:rsid w:val="00910509"/>
    <w:rsid w:val="00915BDD"/>
    <w:rsid w:val="00922265"/>
    <w:rsid w:val="009222BF"/>
    <w:rsid w:val="00926622"/>
    <w:rsid w:val="009300DE"/>
    <w:rsid w:val="0094719E"/>
    <w:rsid w:val="00957346"/>
    <w:rsid w:val="00962B7F"/>
    <w:rsid w:val="0097364C"/>
    <w:rsid w:val="00980B27"/>
    <w:rsid w:val="009957DA"/>
    <w:rsid w:val="009B30C7"/>
    <w:rsid w:val="009B6808"/>
    <w:rsid w:val="009B6FAC"/>
    <w:rsid w:val="009B6FB3"/>
    <w:rsid w:val="009C21B0"/>
    <w:rsid w:val="009C3A38"/>
    <w:rsid w:val="009D1937"/>
    <w:rsid w:val="009F2744"/>
    <w:rsid w:val="00A00B79"/>
    <w:rsid w:val="00A04F35"/>
    <w:rsid w:val="00A11D40"/>
    <w:rsid w:val="00A25C12"/>
    <w:rsid w:val="00A3512C"/>
    <w:rsid w:val="00A37E36"/>
    <w:rsid w:val="00A519F8"/>
    <w:rsid w:val="00A55562"/>
    <w:rsid w:val="00A55AB2"/>
    <w:rsid w:val="00A57876"/>
    <w:rsid w:val="00A735FE"/>
    <w:rsid w:val="00A84D35"/>
    <w:rsid w:val="00A879A8"/>
    <w:rsid w:val="00A93913"/>
    <w:rsid w:val="00A97741"/>
    <w:rsid w:val="00AB0BF5"/>
    <w:rsid w:val="00AB5144"/>
    <w:rsid w:val="00AC01A8"/>
    <w:rsid w:val="00AC74B2"/>
    <w:rsid w:val="00AC74C5"/>
    <w:rsid w:val="00AD1FA1"/>
    <w:rsid w:val="00AF1327"/>
    <w:rsid w:val="00AF61EA"/>
    <w:rsid w:val="00AF6223"/>
    <w:rsid w:val="00B024A5"/>
    <w:rsid w:val="00B031C7"/>
    <w:rsid w:val="00B05BE9"/>
    <w:rsid w:val="00B07DCF"/>
    <w:rsid w:val="00B108AC"/>
    <w:rsid w:val="00B223D6"/>
    <w:rsid w:val="00B23C09"/>
    <w:rsid w:val="00B24C51"/>
    <w:rsid w:val="00B34D5C"/>
    <w:rsid w:val="00B4462C"/>
    <w:rsid w:val="00B477D9"/>
    <w:rsid w:val="00B512AD"/>
    <w:rsid w:val="00B565A7"/>
    <w:rsid w:val="00B61F4E"/>
    <w:rsid w:val="00B63A33"/>
    <w:rsid w:val="00B64C62"/>
    <w:rsid w:val="00B7043B"/>
    <w:rsid w:val="00B817B8"/>
    <w:rsid w:val="00B82C9B"/>
    <w:rsid w:val="00B8492A"/>
    <w:rsid w:val="00B854CE"/>
    <w:rsid w:val="00B92D4B"/>
    <w:rsid w:val="00B97192"/>
    <w:rsid w:val="00BA4A48"/>
    <w:rsid w:val="00BC2035"/>
    <w:rsid w:val="00BC5580"/>
    <w:rsid w:val="00BD4024"/>
    <w:rsid w:val="00BE1136"/>
    <w:rsid w:val="00BE7F81"/>
    <w:rsid w:val="00BF48A4"/>
    <w:rsid w:val="00C038B3"/>
    <w:rsid w:val="00C111D6"/>
    <w:rsid w:val="00C21472"/>
    <w:rsid w:val="00C24A09"/>
    <w:rsid w:val="00C2736C"/>
    <w:rsid w:val="00C32B77"/>
    <w:rsid w:val="00C413C7"/>
    <w:rsid w:val="00C5005E"/>
    <w:rsid w:val="00C61F71"/>
    <w:rsid w:val="00C65828"/>
    <w:rsid w:val="00C708E6"/>
    <w:rsid w:val="00C82014"/>
    <w:rsid w:val="00C909E6"/>
    <w:rsid w:val="00CA402F"/>
    <w:rsid w:val="00CB0055"/>
    <w:rsid w:val="00CC072E"/>
    <w:rsid w:val="00CC0B30"/>
    <w:rsid w:val="00CD34D3"/>
    <w:rsid w:val="00CD443C"/>
    <w:rsid w:val="00D04208"/>
    <w:rsid w:val="00D20BA9"/>
    <w:rsid w:val="00D26846"/>
    <w:rsid w:val="00D37A6E"/>
    <w:rsid w:val="00D45218"/>
    <w:rsid w:val="00D51E12"/>
    <w:rsid w:val="00D61603"/>
    <w:rsid w:val="00D65149"/>
    <w:rsid w:val="00D754B6"/>
    <w:rsid w:val="00D861C5"/>
    <w:rsid w:val="00DA794E"/>
    <w:rsid w:val="00DB6CB1"/>
    <w:rsid w:val="00DC1FD3"/>
    <w:rsid w:val="00DC53A9"/>
    <w:rsid w:val="00DC5E90"/>
    <w:rsid w:val="00DD5CEC"/>
    <w:rsid w:val="00DE0BD5"/>
    <w:rsid w:val="00DF50FC"/>
    <w:rsid w:val="00DF5D8B"/>
    <w:rsid w:val="00DF78FE"/>
    <w:rsid w:val="00E00A6A"/>
    <w:rsid w:val="00E03B54"/>
    <w:rsid w:val="00E046E3"/>
    <w:rsid w:val="00E0541C"/>
    <w:rsid w:val="00E213E3"/>
    <w:rsid w:val="00E3181C"/>
    <w:rsid w:val="00E405D2"/>
    <w:rsid w:val="00E614E0"/>
    <w:rsid w:val="00E666DA"/>
    <w:rsid w:val="00E73C79"/>
    <w:rsid w:val="00E750C5"/>
    <w:rsid w:val="00E8456C"/>
    <w:rsid w:val="00E851A6"/>
    <w:rsid w:val="00E942E7"/>
    <w:rsid w:val="00EA080A"/>
    <w:rsid w:val="00EA33EA"/>
    <w:rsid w:val="00EB7044"/>
    <w:rsid w:val="00ED0B22"/>
    <w:rsid w:val="00ED5A8B"/>
    <w:rsid w:val="00EE3486"/>
    <w:rsid w:val="00EF6B51"/>
    <w:rsid w:val="00EF7AAA"/>
    <w:rsid w:val="00F00DFC"/>
    <w:rsid w:val="00F04C40"/>
    <w:rsid w:val="00F05862"/>
    <w:rsid w:val="00F14816"/>
    <w:rsid w:val="00F21327"/>
    <w:rsid w:val="00F33113"/>
    <w:rsid w:val="00F3410A"/>
    <w:rsid w:val="00F35F22"/>
    <w:rsid w:val="00F366C8"/>
    <w:rsid w:val="00F370FF"/>
    <w:rsid w:val="00F4304C"/>
    <w:rsid w:val="00F54D1F"/>
    <w:rsid w:val="00F8165E"/>
    <w:rsid w:val="00F82215"/>
    <w:rsid w:val="00F83069"/>
    <w:rsid w:val="00F84F2D"/>
    <w:rsid w:val="00F86F05"/>
    <w:rsid w:val="00F92AEE"/>
    <w:rsid w:val="00F97411"/>
    <w:rsid w:val="00FA7381"/>
    <w:rsid w:val="00FB057C"/>
    <w:rsid w:val="00FC471B"/>
    <w:rsid w:val="00FE0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7BA28F"/>
  <w15:chartTrackingRefBased/>
  <w15:docId w15:val="{635866E7-3665-4718-A53D-817E9767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link w:val="Antrat1Diagrama"/>
    <w:qFormat/>
    <w:pPr>
      <w:keepNext/>
      <w:jc w:val="center"/>
      <w:outlineLvl w:val="0"/>
    </w:pPr>
    <w:rPr>
      <w:rFonts w:ascii="Times New Roman" w:hAnsi="Times New Roman"/>
      <w:b/>
    </w:rPr>
  </w:style>
  <w:style w:type="paragraph" w:styleId="Antrat2">
    <w:name w:val="heading 2"/>
    <w:basedOn w:val="prastasis"/>
    <w:next w:val="prastasis"/>
    <w:qFormat/>
    <w:pPr>
      <w:keepNext/>
      <w:outlineLvl w:val="1"/>
    </w:pPr>
    <w:rPr>
      <w:rFonts w:ascii="Times New Roman" w:hAnsi="Times New Roman"/>
      <w:b/>
    </w:rPr>
  </w:style>
  <w:style w:type="paragraph" w:styleId="Antrat3">
    <w:name w:val="heading 3"/>
    <w:basedOn w:val="prastasis"/>
    <w:next w:val="prastasis"/>
    <w:qFormat/>
    <w:pPr>
      <w:keepNext/>
      <w:ind w:firstLine="709"/>
      <w:jc w:val="both"/>
      <w:outlineLvl w:val="2"/>
    </w:pPr>
    <w:rPr>
      <w:rFonts w:ascii="Times New Roman" w:hAnsi="Times New Roman"/>
      <w:u w:val="single"/>
    </w:rPr>
  </w:style>
  <w:style w:type="paragraph" w:styleId="Antrat4">
    <w:name w:val="heading 4"/>
    <w:basedOn w:val="prastasis"/>
    <w:next w:val="prastasis"/>
    <w:link w:val="Antrat4Diagrama"/>
    <w:qFormat/>
    <w:pPr>
      <w:keepNext/>
      <w:ind w:left="-108" w:right="-108"/>
      <w:outlineLvl w:val="3"/>
    </w:pPr>
    <w:rPr>
      <w:rFonts w:ascii="Times New Roman" w:hAnsi="Times New Roman"/>
      <w:b/>
      <w:bCs/>
      <w:caps/>
    </w:rPr>
  </w:style>
  <w:style w:type="paragraph" w:styleId="Antrat5">
    <w:name w:val="heading 5"/>
    <w:basedOn w:val="prastasis"/>
    <w:next w:val="prastasis"/>
    <w:qFormat/>
    <w:pPr>
      <w:keepNext/>
      <w:outlineLvl w:val="4"/>
    </w:pPr>
    <w:rPr>
      <w:rFonts w:ascii="Times New Roman" w:hAnsi="Times New Roman"/>
      <w:b/>
      <w:bCs/>
      <w:noProof/>
      <w:color w:val="008000"/>
      <w:szCs w:val="24"/>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pPr>
      <w:tabs>
        <w:tab w:val="center" w:pos="4320"/>
        <w:tab w:val="right" w:pos="8640"/>
      </w:tabs>
    </w:pPr>
  </w:style>
  <w:style w:type="paragraph" w:styleId="Porat">
    <w:name w:val="footer"/>
    <w:basedOn w:val="prastasis"/>
    <w:semiHidden/>
    <w:pPr>
      <w:tabs>
        <w:tab w:val="center" w:pos="4320"/>
        <w:tab w:val="right" w:pos="8640"/>
      </w:tabs>
    </w:pPr>
  </w:style>
  <w:style w:type="paragraph" w:styleId="Puslapioinaostekstas">
    <w:name w:val="footnote text"/>
    <w:basedOn w:val="prastasis"/>
    <w:semiHidden/>
    <w:rPr>
      <w:sz w:val="20"/>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character" w:styleId="Hipersaitas">
    <w:name w:val="Hyperlink"/>
    <w:semiHidden/>
    <w:rPr>
      <w:color w:val="0000FF"/>
      <w:u w:val="single"/>
    </w:rPr>
  </w:style>
  <w:style w:type="paragraph" w:customStyle="1" w:styleId="NormalWeb1">
    <w:name w:val="Normal (Web)1"/>
    <w:basedOn w:val="prastasis"/>
    <w:rPr>
      <w:rFonts w:ascii="Arial Unicode MS" w:eastAsia="Arial Unicode MS" w:hAnsi="Arial Unicode MS" w:cs="Arial Unicode MS"/>
      <w:color w:val="0D2B88"/>
      <w:szCs w:val="24"/>
      <w:lang w:val="en-GB"/>
    </w:rPr>
  </w:style>
  <w:style w:type="paragraph" w:styleId="Pagrindiniotekstotrauka">
    <w:name w:val="Body Text Indent"/>
    <w:basedOn w:val="prastasis"/>
    <w:link w:val="PagrindiniotekstotraukaDiagrama"/>
    <w:semiHidden/>
    <w:pPr>
      <w:ind w:firstLine="1247"/>
      <w:jc w:val="both"/>
    </w:pPr>
    <w:rPr>
      <w:rFonts w:ascii="Times New Roman" w:hAnsi="Times New Roman"/>
    </w:rPr>
  </w:style>
  <w:style w:type="paragraph" w:styleId="Pagrindinistekstas2">
    <w:name w:val="Body Text 2"/>
    <w:basedOn w:val="prastasis"/>
    <w:link w:val="Pagrindinistekstas2Diagrama"/>
    <w:semiHidden/>
    <w:pPr>
      <w:spacing w:after="120" w:line="480" w:lineRule="auto"/>
    </w:pPr>
    <w:rPr>
      <w:rFonts w:ascii="Times New Roman" w:hAnsi="Times New Roman"/>
      <w:szCs w:val="24"/>
      <w:lang w:val="en-US"/>
    </w:rPr>
  </w:style>
  <w:style w:type="paragraph" w:styleId="Pagrindiniotekstotrauka2">
    <w:name w:val="Body Text Indent 2"/>
    <w:basedOn w:val="prastasis"/>
    <w:semiHidden/>
    <w:pPr>
      <w:ind w:firstLine="720"/>
      <w:jc w:val="both"/>
    </w:pPr>
    <w:rPr>
      <w:noProof/>
    </w:rPr>
  </w:style>
  <w:style w:type="paragraph" w:styleId="Pagrindinistekstas">
    <w:name w:val="Body Text"/>
    <w:basedOn w:val="prastasis"/>
    <w:link w:val="PagrindinistekstasDiagrama"/>
    <w:uiPriority w:val="99"/>
    <w:pPr>
      <w:jc w:val="both"/>
    </w:pPr>
    <w:rPr>
      <w:rFonts w:ascii="Times New Roman" w:hAnsi="Times New Roman"/>
      <w:szCs w:val="24"/>
    </w:rPr>
  </w:style>
  <w:style w:type="character" w:styleId="Perirtashipersaitas">
    <w:name w:val="FollowedHyperlink"/>
    <w:semiHidden/>
    <w:rPr>
      <w:color w:val="800080"/>
      <w:u w:val="single"/>
    </w:rPr>
  </w:style>
  <w:style w:type="paragraph" w:customStyle="1" w:styleId="Default">
    <w:name w:val="Default"/>
    <w:rsid w:val="0008183A"/>
    <w:pPr>
      <w:autoSpaceDE w:val="0"/>
      <w:autoSpaceDN w:val="0"/>
      <w:adjustRightInd w:val="0"/>
    </w:pPr>
    <w:rPr>
      <w:color w:val="000000"/>
      <w:sz w:val="24"/>
      <w:szCs w:val="24"/>
      <w:lang w:val="en-US" w:eastAsia="en-US"/>
    </w:rPr>
  </w:style>
  <w:style w:type="character" w:customStyle="1" w:styleId="PagrindiniotekstotraukaDiagrama">
    <w:name w:val="Pagrindinio teksto įtrauka Diagrama"/>
    <w:link w:val="Pagrindiniotekstotrauka"/>
    <w:semiHidden/>
    <w:rsid w:val="00362070"/>
    <w:rPr>
      <w:sz w:val="24"/>
      <w:lang w:eastAsia="en-US"/>
    </w:rPr>
  </w:style>
  <w:style w:type="paragraph" w:styleId="Debesliotekstas">
    <w:name w:val="Balloon Text"/>
    <w:basedOn w:val="prastasis"/>
    <w:link w:val="DebesliotekstasDiagrama"/>
    <w:uiPriority w:val="99"/>
    <w:semiHidden/>
    <w:unhideWhenUsed/>
    <w:rsid w:val="00D04208"/>
    <w:rPr>
      <w:rFonts w:ascii="Tahoma" w:hAnsi="Tahoma" w:cs="Tahoma"/>
      <w:sz w:val="16"/>
      <w:szCs w:val="16"/>
    </w:rPr>
  </w:style>
  <w:style w:type="character" w:customStyle="1" w:styleId="DebesliotekstasDiagrama">
    <w:name w:val="Debesėlio tekstas Diagrama"/>
    <w:link w:val="Debesliotekstas"/>
    <w:uiPriority w:val="99"/>
    <w:semiHidden/>
    <w:rsid w:val="00D04208"/>
    <w:rPr>
      <w:rFonts w:ascii="Tahoma" w:hAnsi="Tahoma" w:cs="Tahoma"/>
      <w:sz w:val="16"/>
      <w:szCs w:val="16"/>
      <w:lang w:eastAsia="en-US"/>
    </w:rPr>
  </w:style>
  <w:style w:type="character" w:customStyle="1" w:styleId="Antrat4Diagrama">
    <w:name w:val="Antraštė 4 Diagrama"/>
    <w:link w:val="Antrat4"/>
    <w:rsid w:val="00196A87"/>
    <w:rPr>
      <w:b/>
      <w:bCs/>
      <w:caps/>
      <w:sz w:val="24"/>
      <w:lang w:eastAsia="en-US"/>
    </w:rPr>
  </w:style>
  <w:style w:type="character" w:customStyle="1" w:styleId="AntratsDiagrama">
    <w:name w:val="Antraštės Diagrama"/>
    <w:link w:val="Antrats"/>
    <w:semiHidden/>
    <w:rsid w:val="00196A87"/>
    <w:rPr>
      <w:rFonts w:ascii="TimesLT" w:hAnsi="TimesLT"/>
      <w:sz w:val="24"/>
      <w:lang w:eastAsia="en-US"/>
    </w:rPr>
  </w:style>
  <w:style w:type="paragraph" w:styleId="Pavadinimas">
    <w:name w:val="Title"/>
    <w:basedOn w:val="prastasis"/>
    <w:link w:val="PavadinimasDiagrama"/>
    <w:qFormat/>
    <w:rsid w:val="00196A87"/>
    <w:pPr>
      <w:jc w:val="center"/>
    </w:pPr>
    <w:rPr>
      <w:rFonts w:ascii="Times New Roman" w:hAnsi="Times New Roman"/>
      <w:b/>
      <w:bCs/>
      <w:szCs w:val="24"/>
    </w:rPr>
  </w:style>
  <w:style w:type="character" w:customStyle="1" w:styleId="PavadinimasDiagrama">
    <w:name w:val="Pavadinimas Diagrama"/>
    <w:link w:val="Pavadinimas"/>
    <w:rsid w:val="00196A87"/>
    <w:rPr>
      <w:b/>
      <w:bCs/>
      <w:sz w:val="24"/>
      <w:szCs w:val="24"/>
      <w:lang w:eastAsia="en-US"/>
    </w:rPr>
  </w:style>
  <w:style w:type="character" w:customStyle="1" w:styleId="Pagrindinistekstas2Diagrama">
    <w:name w:val="Pagrindinis tekstas 2 Diagrama"/>
    <w:link w:val="Pagrindinistekstas2"/>
    <w:semiHidden/>
    <w:rsid w:val="000A39AD"/>
    <w:rPr>
      <w:sz w:val="24"/>
      <w:szCs w:val="24"/>
      <w:lang w:val="en-US" w:eastAsia="en-US"/>
    </w:rPr>
  </w:style>
  <w:style w:type="paragraph" w:styleId="HTMLiankstoformatuotas">
    <w:name w:val="HTML Preformatted"/>
    <w:basedOn w:val="prastasis"/>
    <w:link w:val="HTMLiankstoformatuotasDiagrama"/>
    <w:semiHidden/>
    <w:rsid w:val="00ED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n-GB"/>
    </w:rPr>
  </w:style>
  <w:style w:type="character" w:customStyle="1" w:styleId="HTMLiankstoformatuotasDiagrama">
    <w:name w:val="HTML iš anksto formatuotas Diagrama"/>
    <w:link w:val="HTMLiankstoformatuotas"/>
    <w:semiHidden/>
    <w:rsid w:val="00ED5A8B"/>
    <w:rPr>
      <w:rFonts w:ascii="Courier New" w:eastAsia="Courier New" w:hAnsi="Courier New" w:cs="Courier New"/>
      <w:lang w:val="en-GB" w:eastAsia="en-US"/>
    </w:rPr>
  </w:style>
  <w:style w:type="character" w:customStyle="1" w:styleId="PagrindinistekstasDiagrama">
    <w:name w:val="Pagrindinis tekstas Diagrama"/>
    <w:link w:val="Pagrindinistekstas"/>
    <w:uiPriority w:val="99"/>
    <w:semiHidden/>
    <w:rsid w:val="001441AF"/>
    <w:rPr>
      <w:sz w:val="24"/>
      <w:szCs w:val="24"/>
      <w:lang w:eastAsia="en-US"/>
    </w:rPr>
  </w:style>
  <w:style w:type="character" w:customStyle="1" w:styleId="Antrat1Diagrama">
    <w:name w:val="Antraštė 1 Diagrama"/>
    <w:link w:val="Antrat1"/>
    <w:rsid w:val="000D10ED"/>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7411">
      <w:bodyDiv w:val="1"/>
      <w:marLeft w:val="0"/>
      <w:marRight w:val="0"/>
      <w:marTop w:val="0"/>
      <w:marBottom w:val="0"/>
      <w:divBdr>
        <w:top w:val="none" w:sz="0" w:space="0" w:color="auto"/>
        <w:left w:val="none" w:sz="0" w:space="0" w:color="auto"/>
        <w:bottom w:val="none" w:sz="0" w:space="0" w:color="auto"/>
        <w:right w:val="none" w:sz="0" w:space="0" w:color="auto"/>
      </w:divBdr>
    </w:div>
    <w:div w:id="1496460564">
      <w:bodyDiv w:val="1"/>
      <w:marLeft w:val="0"/>
      <w:marRight w:val="0"/>
      <w:marTop w:val="0"/>
      <w:marBottom w:val="0"/>
      <w:divBdr>
        <w:top w:val="none" w:sz="0" w:space="0" w:color="auto"/>
        <w:left w:val="none" w:sz="0" w:space="0" w:color="auto"/>
        <w:bottom w:val="none" w:sz="0" w:space="0" w:color="auto"/>
        <w:right w:val="none" w:sz="0" w:space="0" w:color="auto"/>
      </w:divBdr>
    </w:div>
    <w:div w:id="173507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8B0F9-ED4F-49AA-A391-B06A37AA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4296</Words>
  <Characters>2449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Lad</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Virginija</dc:creator>
  <cp:keywords/>
  <cp:lastModifiedBy>Angelė Juršėnienė</cp:lastModifiedBy>
  <cp:revision>28</cp:revision>
  <cp:lastPrinted>2017-09-25T13:27:00Z</cp:lastPrinted>
  <dcterms:created xsi:type="dcterms:W3CDTF">2021-03-17T14:29:00Z</dcterms:created>
  <dcterms:modified xsi:type="dcterms:W3CDTF">2021-04-13T09:35:00Z</dcterms:modified>
</cp:coreProperties>
</file>