
<file path=[Content_Types].xml><?xml version="1.0" encoding="utf-8"?>
<Types xmlns="http://schemas.openxmlformats.org/package/2006/content-types">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36D0D" w14:textId="27332CCA" w:rsidR="00B321FE" w:rsidRPr="00086FE9" w:rsidRDefault="009E4433" w:rsidP="0036583C">
      <w:pPr>
        <w:jc w:val="center"/>
        <w:rPr>
          <w:b/>
          <w:szCs w:val="24"/>
          <w:lang w:eastAsia="lt-LT"/>
        </w:rPr>
      </w:pPr>
      <w:r w:rsidRPr="00086FE9">
        <w:rPr>
          <w:b/>
          <w:szCs w:val="24"/>
          <w:lang w:eastAsia="lt-LT"/>
        </w:rPr>
        <w:t>2021–2030 M</w:t>
      </w:r>
      <w:r w:rsidR="00FE2F5F">
        <w:rPr>
          <w:b/>
          <w:szCs w:val="24"/>
          <w:lang w:eastAsia="lt-LT"/>
        </w:rPr>
        <w:t>ETŲ</w:t>
      </w:r>
      <w:r w:rsidR="00680F0B" w:rsidRPr="00086FE9">
        <w:rPr>
          <w:b/>
          <w:szCs w:val="24"/>
          <w:lang w:eastAsia="lt-LT"/>
        </w:rPr>
        <w:t xml:space="preserve"> PLĖTROS PROGRAMOS VALDYTOJO</w:t>
      </w:r>
      <w:r w:rsidR="002C5066" w:rsidRPr="00086FE9">
        <w:rPr>
          <w:b/>
          <w:szCs w:val="24"/>
          <w:lang w:eastAsia="lt-LT"/>
        </w:rPr>
        <w:t>S</w:t>
      </w:r>
      <w:r w:rsidR="00680F0B" w:rsidRPr="00086FE9">
        <w:rPr>
          <w:b/>
          <w:szCs w:val="24"/>
          <w:lang w:eastAsia="lt-LT"/>
        </w:rPr>
        <w:t xml:space="preserve"> LIETUVOS RESPUBLIKOS TEISINGUMO MINISTERIJOS</w:t>
      </w:r>
      <w:r w:rsidR="007003EC" w:rsidRPr="00086FE9">
        <w:rPr>
          <w:b/>
          <w:szCs w:val="24"/>
          <w:lang w:eastAsia="lt-LT"/>
        </w:rPr>
        <w:t xml:space="preserve"> </w:t>
      </w:r>
      <w:r w:rsidRPr="00086FE9">
        <w:rPr>
          <w:b/>
          <w:szCs w:val="24"/>
          <w:lang w:eastAsia="lt-LT"/>
        </w:rPr>
        <w:t xml:space="preserve">INTELEKTINĖS NUOSAVYBĖS PLĖTROS PROGRAMOS </w:t>
      </w:r>
    </w:p>
    <w:p w14:paraId="17B589F0" w14:textId="43B3F67A" w:rsidR="0036583C" w:rsidRPr="00086FE9" w:rsidRDefault="009E4433" w:rsidP="0036583C">
      <w:pPr>
        <w:jc w:val="center"/>
        <w:rPr>
          <w:b/>
          <w:szCs w:val="24"/>
          <w:lang w:eastAsia="lt-LT"/>
        </w:rPr>
      </w:pPr>
      <w:r w:rsidRPr="00086FE9">
        <w:rPr>
          <w:b/>
          <w:szCs w:val="24"/>
          <w:lang w:eastAsia="lt-LT"/>
        </w:rPr>
        <w:t>PAGRINDIMAS</w:t>
      </w:r>
    </w:p>
    <w:p w14:paraId="37263BEE" w14:textId="36BD0070" w:rsidR="009E4433" w:rsidRPr="00086FE9" w:rsidRDefault="009E4433" w:rsidP="009E4433">
      <w:pPr>
        <w:ind w:left="284" w:hanging="284"/>
        <w:jc w:val="center"/>
        <w:rPr>
          <w:b/>
          <w:szCs w:val="24"/>
        </w:rPr>
      </w:pPr>
    </w:p>
    <w:p w14:paraId="50D5DADF" w14:textId="77777777" w:rsidR="009E4433" w:rsidRPr="00086FE9" w:rsidRDefault="009E4433" w:rsidP="009E4433">
      <w:pPr>
        <w:ind w:left="284" w:hanging="284"/>
        <w:jc w:val="center"/>
        <w:rPr>
          <w:b/>
          <w:smallCaps/>
          <w:szCs w:val="24"/>
        </w:rPr>
      </w:pPr>
      <w:r w:rsidRPr="00086FE9">
        <w:rPr>
          <w:b/>
          <w:smallCaps/>
          <w:szCs w:val="24"/>
        </w:rPr>
        <w:t>PLĖTROS PROGRAMOS PASKIRTIS</w:t>
      </w:r>
    </w:p>
    <w:p w14:paraId="1FF4B746" w14:textId="77777777" w:rsidR="009E4433" w:rsidRPr="00086FE9" w:rsidRDefault="009E4433" w:rsidP="0036583C">
      <w:pPr>
        <w:ind w:left="284" w:hanging="284"/>
        <w:jc w:val="center"/>
        <w:rPr>
          <w:b/>
          <w:caps/>
          <w:szCs w:val="24"/>
        </w:rPr>
      </w:pPr>
    </w:p>
    <w:tbl>
      <w:tblPr>
        <w:tblStyle w:val="Lenteldefaultin1"/>
        <w:tblW w:w="15163" w:type="dxa"/>
        <w:tblInd w:w="113" w:type="dxa"/>
        <w:tblLayout w:type="fixed"/>
        <w:tblLook w:val="04A0" w:firstRow="1" w:lastRow="0" w:firstColumn="1" w:lastColumn="0" w:noHBand="0" w:noVBand="1"/>
      </w:tblPr>
      <w:tblGrid>
        <w:gridCol w:w="15163"/>
      </w:tblGrid>
      <w:tr w:rsidR="0036583C" w:rsidRPr="00086FE9" w14:paraId="1BFE5858" w14:textId="77777777" w:rsidTr="5A034855">
        <w:trPr>
          <w:trHeight w:val="70"/>
        </w:trPr>
        <w:tc>
          <w:tcPr>
            <w:tcW w:w="15163" w:type="dxa"/>
            <w:shd w:val="clear" w:color="auto" w:fill="DBE5F1" w:themeFill="accent1" w:themeFillTint="33"/>
          </w:tcPr>
          <w:p w14:paraId="1E2AF3F3" w14:textId="3ABF2915" w:rsidR="00665BD5" w:rsidRPr="00086FE9" w:rsidRDefault="00745463" w:rsidP="003A7B02">
            <w:pPr>
              <w:jc w:val="both"/>
              <w:rPr>
                <w:rFonts w:ascii="Times New Roman" w:hAnsi="Times New Roman" w:cs="Times New Roman"/>
                <w:b/>
                <w:sz w:val="24"/>
                <w:szCs w:val="24"/>
              </w:rPr>
            </w:pPr>
            <w:r w:rsidRPr="00086FE9">
              <w:rPr>
                <w:rFonts w:ascii="Times New Roman" w:hAnsi="Times New Roman" w:cs="Times New Roman"/>
                <w:b/>
                <w:sz w:val="24"/>
                <w:szCs w:val="24"/>
              </w:rPr>
              <w:t>Nacionalinio pažangos plano (toliau – NPP) uždavinys, kodas ir pavadinimas</w:t>
            </w:r>
          </w:p>
          <w:p w14:paraId="39F5E3E7" w14:textId="77777777" w:rsidR="00745463" w:rsidRPr="00086FE9" w:rsidRDefault="00745463" w:rsidP="003A7B02">
            <w:pPr>
              <w:jc w:val="both"/>
              <w:rPr>
                <w:rFonts w:ascii="Times New Roman" w:hAnsi="Times New Roman" w:cs="Times New Roman"/>
                <w:b/>
                <w:sz w:val="24"/>
                <w:szCs w:val="24"/>
              </w:rPr>
            </w:pPr>
          </w:p>
          <w:p w14:paraId="7176F0A9" w14:textId="0E9C0539" w:rsidR="0036583C" w:rsidRPr="00086FE9" w:rsidRDefault="0036583C" w:rsidP="003A7B02">
            <w:pPr>
              <w:jc w:val="both"/>
              <w:rPr>
                <w:rFonts w:ascii="Times New Roman" w:hAnsi="Times New Roman" w:cs="Times New Roman"/>
                <w:bCs/>
                <w:sz w:val="24"/>
                <w:szCs w:val="24"/>
              </w:rPr>
            </w:pPr>
            <w:r w:rsidRPr="00086FE9">
              <w:rPr>
                <w:rFonts w:ascii="Times New Roman" w:hAnsi="Times New Roman" w:cs="Times New Roman"/>
                <w:bCs/>
                <w:sz w:val="24"/>
                <w:szCs w:val="24"/>
              </w:rPr>
              <w:t xml:space="preserve">NPP </w:t>
            </w:r>
            <w:r w:rsidR="00665BD5" w:rsidRPr="00086FE9">
              <w:rPr>
                <w:rFonts w:ascii="Times New Roman" w:hAnsi="Times New Roman" w:cs="Times New Roman"/>
                <w:bCs/>
                <w:sz w:val="24"/>
                <w:szCs w:val="24"/>
              </w:rPr>
              <w:t>1.</w:t>
            </w:r>
            <w:r w:rsidR="005C0919">
              <w:rPr>
                <w:rFonts w:ascii="Times New Roman" w:hAnsi="Times New Roman" w:cs="Times New Roman"/>
                <w:bCs/>
                <w:sz w:val="24"/>
                <w:szCs w:val="24"/>
              </w:rPr>
              <w:t>10</w:t>
            </w:r>
            <w:r w:rsidR="00665BD5" w:rsidRPr="00086FE9">
              <w:rPr>
                <w:rFonts w:ascii="Times New Roman" w:hAnsi="Times New Roman" w:cs="Times New Roman"/>
                <w:bCs/>
                <w:sz w:val="24"/>
                <w:szCs w:val="24"/>
              </w:rPr>
              <w:t xml:space="preserve"> uždavinys „Skatinti intelektinės nuosavybės kūrimą ir naudojimą“</w:t>
            </w:r>
          </w:p>
          <w:p w14:paraId="0B1E1453" w14:textId="56A7766C" w:rsidR="00665BD5" w:rsidRPr="00086FE9" w:rsidRDefault="00665BD5" w:rsidP="003A7B02">
            <w:pPr>
              <w:jc w:val="both"/>
              <w:rPr>
                <w:rFonts w:ascii="Times New Roman" w:hAnsi="Times New Roman" w:cs="Times New Roman"/>
                <w:sz w:val="24"/>
                <w:szCs w:val="24"/>
              </w:rPr>
            </w:pPr>
          </w:p>
        </w:tc>
      </w:tr>
      <w:tr w:rsidR="0036583C" w:rsidRPr="00086FE9" w14:paraId="29FCB768" w14:textId="77777777" w:rsidTr="5A034855">
        <w:trPr>
          <w:trHeight w:val="70"/>
        </w:trPr>
        <w:tc>
          <w:tcPr>
            <w:tcW w:w="15163" w:type="dxa"/>
          </w:tcPr>
          <w:p w14:paraId="00E91CE5" w14:textId="77777777" w:rsidR="00665BD5" w:rsidRPr="00086FE9" w:rsidRDefault="00665BD5" w:rsidP="003A7B02">
            <w:pPr>
              <w:jc w:val="both"/>
              <w:rPr>
                <w:rFonts w:ascii="Times New Roman" w:hAnsi="Times New Roman" w:cs="Times New Roman"/>
                <w:b/>
                <w:sz w:val="24"/>
                <w:szCs w:val="24"/>
              </w:rPr>
            </w:pPr>
          </w:p>
          <w:p w14:paraId="078FF78C" w14:textId="714A1706" w:rsidR="0036583C" w:rsidRPr="00086FE9" w:rsidRDefault="0036583C" w:rsidP="003A7B02">
            <w:pPr>
              <w:jc w:val="both"/>
              <w:rPr>
                <w:rFonts w:ascii="Times New Roman" w:hAnsi="Times New Roman" w:cs="Times New Roman"/>
                <w:i/>
                <w:color w:val="808080" w:themeColor="background1" w:themeShade="80"/>
                <w:sz w:val="24"/>
                <w:szCs w:val="24"/>
              </w:rPr>
            </w:pPr>
            <w:r w:rsidRPr="00086FE9">
              <w:rPr>
                <w:rFonts w:ascii="Times New Roman" w:hAnsi="Times New Roman" w:cs="Times New Roman"/>
                <w:b/>
                <w:sz w:val="24"/>
                <w:szCs w:val="24"/>
              </w:rPr>
              <w:t>1 problema –</w:t>
            </w:r>
            <w:r w:rsidRPr="00086FE9">
              <w:rPr>
                <w:rFonts w:ascii="Times New Roman" w:hAnsi="Times New Roman" w:cs="Times New Roman"/>
                <w:sz w:val="24"/>
                <w:szCs w:val="24"/>
              </w:rPr>
              <w:t xml:space="preserve"> </w:t>
            </w:r>
            <w:r w:rsidR="00F0524E" w:rsidRPr="00086FE9">
              <w:rPr>
                <w:rFonts w:ascii="Times New Roman" w:hAnsi="Times New Roman" w:cs="Times New Roman"/>
                <w:b/>
                <w:bCs/>
                <w:sz w:val="24"/>
                <w:szCs w:val="24"/>
              </w:rPr>
              <w:t xml:space="preserve">Mažiau nei 10 proc. įmonių kuria ir naudoja intelektinę nuosavybę </w:t>
            </w:r>
          </w:p>
          <w:p w14:paraId="39186597" w14:textId="77777777" w:rsidR="0036583C" w:rsidRPr="00086FE9" w:rsidRDefault="0036583C" w:rsidP="003A7B02">
            <w:pPr>
              <w:jc w:val="both"/>
              <w:rPr>
                <w:rFonts w:ascii="Times New Roman" w:hAnsi="Times New Roman" w:cs="Times New Roman"/>
                <w:i/>
                <w:color w:val="808080" w:themeColor="background1" w:themeShade="80"/>
                <w:sz w:val="24"/>
                <w:szCs w:val="24"/>
              </w:rPr>
            </w:pPr>
          </w:p>
          <w:p w14:paraId="1E828AAD" w14:textId="752629A5" w:rsidR="00665BD5" w:rsidRPr="00086FE9" w:rsidRDefault="00665BD5" w:rsidP="00665BD5">
            <w:pPr>
              <w:jc w:val="both"/>
              <w:rPr>
                <w:rFonts w:ascii="Times New Roman" w:hAnsi="Times New Roman" w:cs="Times New Roman"/>
                <w:sz w:val="24"/>
                <w:szCs w:val="24"/>
              </w:rPr>
            </w:pPr>
            <w:r w:rsidRPr="00086FE9">
              <w:rPr>
                <w:rFonts w:ascii="Times New Roman" w:hAnsi="Times New Roman" w:cs="Times New Roman"/>
                <w:sz w:val="24"/>
                <w:szCs w:val="24"/>
              </w:rPr>
              <w:t>Intelektinės nuosavybės (</w:t>
            </w:r>
            <w:r w:rsidR="00F66A5A" w:rsidRPr="00086FE9">
              <w:rPr>
                <w:rFonts w:ascii="Times New Roman" w:hAnsi="Times New Roman" w:cs="Times New Roman"/>
                <w:sz w:val="24"/>
                <w:szCs w:val="24"/>
              </w:rPr>
              <w:t xml:space="preserve">toliau – </w:t>
            </w:r>
            <w:r w:rsidRPr="00086FE9">
              <w:rPr>
                <w:rFonts w:ascii="Times New Roman" w:hAnsi="Times New Roman" w:cs="Times New Roman"/>
                <w:sz w:val="24"/>
                <w:szCs w:val="24"/>
              </w:rPr>
              <w:t xml:space="preserve">IN) apsaugos lygis valstybėje yra vertinamas </w:t>
            </w:r>
            <w:r w:rsidRPr="00086FE9">
              <w:rPr>
                <w:rFonts w:ascii="Times New Roman" w:hAnsi="Times New Roman" w:cs="Times New Roman"/>
                <w:i/>
                <w:iCs/>
                <w:sz w:val="24"/>
                <w:szCs w:val="24"/>
              </w:rPr>
              <w:t xml:space="preserve">Global </w:t>
            </w:r>
            <w:proofErr w:type="spellStart"/>
            <w:r w:rsidRPr="00086FE9">
              <w:rPr>
                <w:rFonts w:ascii="Times New Roman" w:hAnsi="Times New Roman" w:cs="Times New Roman"/>
                <w:i/>
                <w:iCs/>
                <w:sz w:val="24"/>
                <w:szCs w:val="24"/>
              </w:rPr>
              <w:t>Innovation</w:t>
            </w:r>
            <w:proofErr w:type="spellEnd"/>
            <w:r w:rsidRPr="00086FE9">
              <w:rPr>
                <w:rFonts w:ascii="Times New Roman" w:hAnsi="Times New Roman" w:cs="Times New Roman"/>
                <w:i/>
                <w:iCs/>
                <w:sz w:val="24"/>
                <w:szCs w:val="24"/>
              </w:rPr>
              <w:t xml:space="preserve"> </w:t>
            </w:r>
            <w:proofErr w:type="spellStart"/>
            <w:r w:rsidRPr="00086FE9">
              <w:rPr>
                <w:rFonts w:ascii="Times New Roman" w:hAnsi="Times New Roman" w:cs="Times New Roman"/>
                <w:i/>
                <w:iCs/>
                <w:sz w:val="24"/>
                <w:szCs w:val="24"/>
              </w:rPr>
              <w:t>Index</w:t>
            </w:r>
            <w:proofErr w:type="spellEnd"/>
            <w:r w:rsidRPr="00086FE9">
              <w:rPr>
                <w:rFonts w:ascii="Times New Roman" w:hAnsi="Times New Roman" w:cs="Times New Roman"/>
                <w:i/>
                <w:iCs/>
                <w:sz w:val="24"/>
                <w:szCs w:val="24"/>
                <w:vertAlign w:val="superscript"/>
              </w:rPr>
              <w:footnoteReference w:id="2"/>
            </w:r>
            <w:r w:rsidRPr="00086FE9">
              <w:rPr>
                <w:rFonts w:ascii="Times New Roman" w:hAnsi="Times New Roman" w:cs="Times New Roman"/>
                <w:i/>
                <w:iCs/>
                <w:sz w:val="24"/>
                <w:szCs w:val="24"/>
              </w:rPr>
              <w:t xml:space="preserve">, </w:t>
            </w:r>
            <w:proofErr w:type="spellStart"/>
            <w:r w:rsidRPr="00086FE9">
              <w:rPr>
                <w:rFonts w:ascii="Times New Roman" w:hAnsi="Times New Roman" w:cs="Times New Roman"/>
                <w:i/>
                <w:iCs/>
                <w:sz w:val="24"/>
                <w:szCs w:val="24"/>
              </w:rPr>
              <w:t>Bloomberg</w:t>
            </w:r>
            <w:proofErr w:type="spellEnd"/>
            <w:r w:rsidRPr="00086FE9">
              <w:rPr>
                <w:rFonts w:ascii="Times New Roman" w:hAnsi="Times New Roman" w:cs="Times New Roman"/>
                <w:i/>
                <w:iCs/>
                <w:sz w:val="24"/>
                <w:szCs w:val="24"/>
              </w:rPr>
              <w:t xml:space="preserve"> </w:t>
            </w:r>
            <w:proofErr w:type="spellStart"/>
            <w:r w:rsidRPr="00086FE9">
              <w:rPr>
                <w:rFonts w:ascii="Times New Roman" w:hAnsi="Times New Roman" w:cs="Times New Roman"/>
                <w:i/>
                <w:iCs/>
                <w:sz w:val="24"/>
                <w:szCs w:val="24"/>
              </w:rPr>
              <w:t>Innovation</w:t>
            </w:r>
            <w:proofErr w:type="spellEnd"/>
            <w:r w:rsidRPr="00086FE9">
              <w:rPr>
                <w:rFonts w:ascii="Times New Roman" w:hAnsi="Times New Roman" w:cs="Times New Roman"/>
                <w:i/>
                <w:iCs/>
                <w:sz w:val="24"/>
                <w:szCs w:val="24"/>
              </w:rPr>
              <w:t xml:space="preserve"> </w:t>
            </w:r>
            <w:proofErr w:type="spellStart"/>
            <w:r w:rsidRPr="00086FE9">
              <w:rPr>
                <w:rFonts w:ascii="Times New Roman" w:hAnsi="Times New Roman" w:cs="Times New Roman"/>
                <w:i/>
                <w:iCs/>
                <w:sz w:val="24"/>
                <w:szCs w:val="24"/>
              </w:rPr>
              <w:t>Index</w:t>
            </w:r>
            <w:proofErr w:type="spellEnd"/>
            <w:r w:rsidRPr="00086FE9">
              <w:rPr>
                <w:rStyle w:val="Puslapioinaosnuoroda"/>
                <w:rFonts w:ascii="Times New Roman" w:hAnsi="Times New Roman" w:cs="Times New Roman"/>
                <w:i/>
                <w:iCs/>
                <w:sz w:val="24"/>
                <w:szCs w:val="24"/>
              </w:rPr>
              <w:footnoteReference w:id="3"/>
            </w:r>
            <w:r w:rsidRPr="00086FE9">
              <w:rPr>
                <w:rFonts w:ascii="Times New Roman" w:hAnsi="Times New Roman" w:cs="Times New Roman"/>
                <w:i/>
                <w:iCs/>
                <w:sz w:val="24"/>
                <w:szCs w:val="24"/>
              </w:rPr>
              <w:t xml:space="preserve">, </w:t>
            </w:r>
            <w:proofErr w:type="spellStart"/>
            <w:r w:rsidRPr="00086FE9">
              <w:rPr>
                <w:rFonts w:ascii="Times New Roman" w:hAnsi="Times New Roman" w:cs="Times New Roman"/>
                <w:i/>
                <w:iCs/>
                <w:sz w:val="24"/>
                <w:szCs w:val="24"/>
              </w:rPr>
              <w:t>European</w:t>
            </w:r>
            <w:proofErr w:type="spellEnd"/>
            <w:r w:rsidRPr="00086FE9">
              <w:rPr>
                <w:rFonts w:ascii="Times New Roman" w:hAnsi="Times New Roman" w:cs="Times New Roman"/>
                <w:i/>
                <w:iCs/>
                <w:sz w:val="24"/>
                <w:szCs w:val="24"/>
              </w:rPr>
              <w:t xml:space="preserve"> </w:t>
            </w:r>
            <w:proofErr w:type="spellStart"/>
            <w:r w:rsidRPr="00086FE9">
              <w:rPr>
                <w:rFonts w:ascii="Times New Roman" w:hAnsi="Times New Roman" w:cs="Times New Roman"/>
                <w:i/>
                <w:iCs/>
                <w:sz w:val="24"/>
                <w:szCs w:val="24"/>
              </w:rPr>
              <w:t>Innovation</w:t>
            </w:r>
            <w:proofErr w:type="spellEnd"/>
            <w:r w:rsidRPr="00086FE9">
              <w:rPr>
                <w:rFonts w:ascii="Times New Roman" w:hAnsi="Times New Roman" w:cs="Times New Roman"/>
                <w:i/>
                <w:iCs/>
                <w:sz w:val="24"/>
                <w:szCs w:val="24"/>
              </w:rPr>
              <w:t xml:space="preserve"> </w:t>
            </w:r>
            <w:proofErr w:type="spellStart"/>
            <w:r w:rsidRPr="00086FE9">
              <w:rPr>
                <w:rFonts w:ascii="Times New Roman" w:hAnsi="Times New Roman" w:cs="Times New Roman"/>
                <w:i/>
                <w:iCs/>
                <w:sz w:val="24"/>
                <w:szCs w:val="24"/>
              </w:rPr>
              <w:t>Scoreboard</w:t>
            </w:r>
            <w:proofErr w:type="spellEnd"/>
            <w:r w:rsidRPr="00086FE9">
              <w:rPr>
                <w:rFonts w:ascii="Times New Roman" w:hAnsi="Times New Roman" w:cs="Times New Roman"/>
                <w:sz w:val="24"/>
                <w:szCs w:val="24"/>
                <w:vertAlign w:val="superscript"/>
              </w:rPr>
              <w:footnoteReference w:id="4"/>
            </w:r>
            <w:r w:rsidRPr="00086FE9">
              <w:rPr>
                <w:rFonts w:ascii="Times New Roman" w:hAnsi="Times New Roman" w:cs="Times New Roman"/>
                <w:sz w:val="24"/>
                <w:szCs w:val="24"/>
              </w:rPr>
              <w:t>).</w:t>
            </w:r>
          </w:p>
          <w:p w14:paraId="110EE46B" w14:textId="4A3284F8" w:rsidR="00665BD5" w:rsidRPr="00086FE9" w:rsidRDefault="00665BD5" w:rsidP="00665BD5">
            <w:pPr>
              <w:pStyle w:val="Sraopastraipa"/>
              <w:ind w:left="0"/>
              <w:jc w:val="both"/>
              <w:rPr>
                <w:rFonts w:ascii="Times New Roman" w:hAnsi="Times New Roman" w:cs="Times New Roman"/>
                <w:sz w:val="24"/>
                <w:szCs w:val="24"/>
              </w:rPr>
            </w:pPr>
            <w:r w:rsidRPr="00086FE9">
              <w:rPr>
                <w:rFonts w:ascii="Times New Roman" w:hAnsi="Times New Roman" w:cs="Times New Roman"/>
                <w:sz w:val="24"/>
                <w:szCs w:val="24"/>
              </w:rPr>
              <w:t>Pasaulio ekonomikos forumo 2019 m. Pasaulinėje konkurencingumo ataskaitoje (</w:t>
            </w:r>
            <w:r w:rsidRPr="00086FE9">
              <w:rPr>
                <w:rFonts w:ascii="Times New Roman" w:hAnsi="Times New Roman" w:cs="Times New Roman"/>
                <w:i/>
                <w:iCs/>
                <w:sz w:val="24"/>
                <w:szCs w:val="24"/>
              </w:rPr>
              <w:t xml:space="preserve">Global </w:t>
            </w:r>
            <w:proofErr w:type="spellStart"/>
            <w:r w:rsidRPr="00086FE9">
              <w:rPr>
                <w:rFonts w:ascii="Times New Roman" w:hAnsi="Times New Roman" w:cs="Times New Roman"/>
                <w:i/>
                <w:iCs/>
                <w:sz w:val="24"/>
                <w:szCs w:val="24"/>
              </w:rPr>
              <w:t>Competetiveness</w:t>
            </w:r>
            <w:proofErr w:type="spellEnd"/>
            <w:r w:rsidRPr="00086FE9">
              <w:rPr>
                <w:rFonts w:ascii="Times New Roman" w:hAnsi="Times New Roman" w:cs="Times New Roman"/>
                <w:i/>
                <w:iCs/>
                <w:sz w:val="24"/>
                <w:szCs w:val="24"/>
              </w:rPr>
              <w:t xml:space="preserve"> </w:t>
            </w:r>
            <w:proofErr w:type="spellStart"/>
            <w:r w:rsidRPr="00086FE9">
              <w:rPr>
                <w:rFonts w:ascii="Times New Roman" w:hAnsi="Times New Roman" w:cs="Times New Roman"/>
                <w:i/>
                <w:iCs/>
                <w:sz w:val="24"/>
                <w:szCs w:val="24"/>
              </w:rPr>
              <w:t>Report</w:t>
            </w:r>
            <w:proofErr w:type="spellEnd"/>
            <w:r w:rsidRPr="00086FE9">
              <w:rPr>
                <w:rFonts w:ascii="Times New Roman" w:hAnsi="Times New Roman" w:cs="Times New Roman"/>
                <w:sz w:val="24"/>
                <w:szCs w:val="24"/>
              </w:rPr>
              <w:t>)</w:t>
            </w:r>
            <w:r w:rsidRPr="00086FE9">
              <w:rPr>
                <w:rStyle w:val="Puslapioinaosnuoroda"/>
                <w:rFonts w:ascii="Times New Roman" w:hAnsi="Times New Roman" w:cs="Times New Roman"/>
                <w:sz w:val="24"/>
                <w:szCs w:val="24"/>
              </w:rPr>
              <w:footnoteReference w:id="5"/>
            </w:r>
            <w:r w:rsidRPr="00086FE9">
              <w:rPr>
                <w:rFonts w:ascii="Times New Roman" w:hAnsi="Times New Roman" w:cs="Times New Roman"/>
                <w:sz w:val="24"/>
                <w:szCs w:val="24"/>
              </w:rPr>
              <w:t xml:space="preserve"> Lietuva pagal inovacinių </w:t>
            </w:r>
            <w:proofErr w:type="spellStart"/>
            <w:r w:rsidRPr="00086FE9">
              <w:rPr>
                <w:rFonts w:ascii="Times New Roman" w:hAnsi="Times New Roman" w:cs="Times New Roman"/>
                <w:sz w:val="24"/>
                <w:szCs w:val="24"/>
              </w:rPr>
              <w:t>pajėgumų</w:t>
            </w:r>
            <w:proofErr w:type="spellEnd"/>
            <w:r w:rsidRPr="00086FE9">
              <w:rPr>
                <w:rFonts w:ascii="Times New Roman" w:hAnsi="Times New Roman" w:cs="Times New Roman"/>
                <w:sz w:val="24"/>
                <w:szCs w:val="24"/>
              </w:rPr>
              <w:t xml:space="preserve"> rodiklį yra 42 vietoje, pagal </w:t>
            </w:r>
            <w:r w:rsidR="00AF6A18">
              <w:rPr>
                <w:rFonts w:ascii="Times New Roman" w:hAnsi="Times New Roman" w:cs="Times New Roman"/>
                <w:sz w:val="24"/>
                <w:szCs w:val="24"/>
              </w:rPr>
              <w:t xml:space="preserve">IN </w:t>
            </w:r>
            <w:r w:rsidRPr="00086FE9">
              <w:rPr>
                <w:rFonts w:ascii="Times New Roman" w:hAnsi="Times New Roman" w:cs="Times New Roman"/>
                <w:sz w:val="24"/>
                <w:szCs w:val="24"/>
              </w:rPr>
              <w:t xml:space="preserve">apsaugos rodiklį – 52 vietoje (bendrai Lietuvai yra skirta 39 vieta). </w:t>
            </w:r>
          </w:p>
          <w:p w14:paraId="035DA0FC" w14:textId="0F2407AC" w:rsidR="00665BD5" w:rsidRPr="00086FE9" w:rsidRDefault="00665BD5" w:rsidP="00665BD5">
            <w:pPr>
              <w:pStyle w:val="Sraopastraipa"/>
              <w:ind w:left="0"/>
              <w:jc w:val="both"/>
              <w:rPr>
                <w:rFonts w:ascii="Times New Roman" w:hAnsi="Times New Roman" w:cs="Times New Roman"/>
                <w:sz w:val="24"/>
                <w:szCs w:val="24"/>
              </w:rPr>
            </w:pPr>
            <w:r w:rsidRPr="00086FE9">
              <w:rPr>
                <w:rFonts w:ascii="Times New Roman" w:hAnsi="Times New Roman" w:cs="Times New Roman"/>
                <w:sz w:val="24"/>
                <w:szCs w:val="24"/>
              </w:rPr>
              <w:t>Pagal Pasaulinį inovacijų indeksą (</w:t>
            </w:r>
            <w:r w:rsidRPr="00086FE9">
              <w:rPr>
                <w:rFonts w:ascii="Times New Roman" w:hAnsi="Times New Roman" w:cs="Times New Roman"/>
                <w:i/>
                <w:iCs/>
                <w:sz w:val="24"/>
                <w:szCs w:val="24"/>
              </w:rPr>
              <w:t xml:space="preserve">Global </w:t>
            </w:r>
            <w:proofErr w:type="spellStart"/>
            <w:r w:rsidRPr="00086FE9">
              <w:rPr>
                <w:rFonts w:ascii="Times New Roman" w:hAnsi="Times New Roman" w:cs="Times New Roman"/>
                <w:i/>
                <w:iCs/>
                <w:sz w:val="24"/>
                <w:szCs w:val="24"/>
              </w:rPr>
              <w:t>Innovation</w:t>
            </w:r>
            <w:proofErr w:type="spellEnd"/>
            <w:r w:rsidRPr="00086FE9">
              <w:rPr>
                <w:rFonts w:ascii="Times New Roman" w:hAnsi="Times New Roman" w:cs="Times New Roman"/>
                <w:i/>
                <w:iCs/>
                <w:sz w:val="24"/>
                <w:szCs w:val="24"/>
              </w:rPr>
              <w:t xml:space="preserve"> </w:t>
            </w:r>
            <w:proofErr w:type="spellStart"/>
            <w:r w:rsidRPr="00086FE9">
              <w:rPr>
                <w:rFonts w:ascii="Times New Roman" w:hAnsi="Times New Roman" w:cs="Times New Roman"/>
                <w:i/>
                <w:iCs/>
                <w:sz w:val="24"/>
                <w:szCs w:val="24"/>
              </w:rPr>
              <w:t>Index</w:t>
            </w:r>
            <w:proofErr w:type="spellEnd"/>
            <w:r w:rsidRPr="00086FE9">
              <w:rPr>
                <w:rFonts w:ascii="Times New Roman" w:hAnsi="Times New Roman" w:cs="Times New Roman"/>
                <w:i/>
                <w:iCs/>
                <w:sz w:val="24"/>
                <w:szCs w:val="24"/>
              </w:rPr>
              <w:t>, WIPO</w:t>
            </w:r>
            <w:r w:rsidRPr="00086FE9">
              <w:rPr>
                <w:rFonts w:ascii="Times New Roman" w:hAnsi="Times New Roman" w:cs="Times New Roman"/>
                <w:sz w:val="24"/>
                <w:szCs w:val="24"/>
              </w:rPr>
              <w:t>)</w:t>
            </w:r>
            <w:r w:rsidRPr="00086FE9">
              <w:rPr>
                <w:rStyle w:val="Puslapioinaosnuoroda"/>
                <w:rFonts w:ascii="Times New Roman" w:hAnsi="Times New Roman" w:cs="Times New Roman"/>
                <w:sz w:val="24"/>
                <w:szCs w:val="24"/>
              </w:rPr>
              <w:footnoteReference w:id="6"/>
            </w:r>
            <w:r w:rsidRPr="00086FE9">
              <w:rPr>
                <w:rFonts w:ascii="Times New Roman" w:hAnsi="Times New Roman" w:cs="Times New Roman"/>
                <w:sz w:val="24"/>
                <w:szCs w:val="24"/>
              </w:rPr>
              <w:t xml:space="preserve"> 2020 m. Lietuva užima 40 vietą (2019 m. – 38 vietą). Kaip didžiausi Lietuvos trūkumai įvardijami viešo ir privataus sektorių partnerystės vystymosi būklė (92/131), privataus sektoriaus patiriami finansavimo sunkumai (80/131), taip pat rinkos dalyviams reikalingų žinių trūkumas ir įsisavinimas (85/131), verslo skiriamos išlaidos </w:t>
            </w:r>
            <w:r w:rsidR="00AF6A18">
              <w:rPr>
                <w:rFonts w:ascii="Times New Roman" w:hAnsi="Times New Roman" w:cs="Times New Roman"/>
                <w:sz w:val="24"/>
                <w:szCs w:val="24"/>
              </w:rPr>
              <w:t xml:space="preserve">IN </w:t>
            </w:r>
            <w:r w:rsidRPr="00086FE9">
              <w:rPr>
                <w:rFonts w:ascii="Times New Roman" w:hAnsi="Times New Roman" w:cs="Times New Roman"/>
                <w:sz w:val="24"/>
                <w:szCs w:val="24"/>
              </w:rPr>
              <w:t>(91/131). Europos Sąjungoje</w:t>
            </w:r>
            <w:r w:rsidR="007003EC" w:rsidRPr="00086FE9">
              <w:rPr>
                <w:rFonts w:ascii="Times New Roman" w:hAnsi="Times New Roman" w:cs="Times New Roman"/>
                <w:sz w:val="24"/>
                <w:szCs w:val="24"/>
              </w:rPr>
              <w:t xml:space="preserve"> (toliau – ES)</w:t>
            </w:r>
            <w:r w:rsidRPr="00086FE9">
              <w:rPr>
                <w:rFonts w:ascii="Times New Roman" w:hAnsi="Times New Roman" w:cs="Times New Roman"/>
                <w:sz w:val="24"/>
                <w:szCs w:val="24"/>
              </w:rPr>
              <w:t xml:space="preserve"> Lietuvos inovacijų sistema vertinama dvidešimtąja vieta</w:t>
            </w:r>
            <w:r w:rsidRPr="00086FE9">
              <w:rPr>
                <w:rStyle w:val="Puslapioinaosnuoroda"/>
                <w:rFonts w:ascii="Times New Roman" w:hAnsi="Times New Roman" w:cs="Times New Roman"/>
                <w:sz w:val="24"/>
                <w:szCs w:val="24"/>
              </w:rPr>
              <w:footnoteReference w:id="7"/>
            </w:r>
            <w:r w:rsidRPr="00086FE9">
              <w:rPr>
                <w:rFonts w:ascii="Times New Roman" w:hAnsi="Times New Roman" w:cs="Times New Roman"/>
                <w:sz w:val="24"/>
                <w:szCs w:val="24"/>
              </w:rPr>
              <w:t>.</w:t>
            </w:r>
          </w:p>
          <w:p w14:paraId="0053A564" w14:textId="221E5DB8" w:rsidR="00665BD5" w:rsidRPr="00086FE9" w:rsidRDefault="00665BD5" w:rsidP="00665BD5">
            <w:pPr>
              <w:jc w:val="both"/>
              <w:rPr>
                <w:rFonts w:ascii="Times New Roman" w:hAnsi="Times New Roman" w:cs="Times New Roman"/>
                <w:sz w:val="24"/>
                <w:szCs w:val="24"/>
              </w:rPr>
            </w:pPr>
            <w:r w:rsidRPr="00086FE9">
              <w:rPr>
                <w:rFonts w:ascii="Times New Roman" w:hAnsi="Times New Roman" w:cs="Times New Roman"/>
                <w:sz w:val="24"/>
                <w:szCs w:val="24"/>
              </w:rPr>
              <w:t xml:space="preserve">Europos patentų organizacijos (EPO) ir Europos Sąjungos intelektinės nuosavybės tarnybos (ESINT) duomenimis, </w:t>
            </w:r>
            <w:r w:rsidR="007003EC" w:rsidRPr="00086FE9">
              <w:rPr>
                <w:rFonts w:ascii="Times New Roman" w:hAnsi="Times New Roman" w:cs="Times New Roman"/>
                <w:sz w:val="24"/>
                <w:szCs w:val="24"/>
              </w:rPr>
              <w:t xml:space="preserve">ES </w:t>
            </w:r>
            <w:r w:rsidRPr="00086FE9">
              <w:rPr>
                <w:rFonts w:ascii="Times New Roman" w:hAnsi="Times New Roman" w:cs="Times New Roman"/>
                <w:sz w:val="24"/>
                <w:szCs w:val="24"/>
              </w:rPr>
              <w:t xml:space="preserve">ekonomikos sektoriai, kuriuose intensyviai naudojamos IN teisės, tokios kaip išradimų patentai, prekių ženklai, dizainai, autorių ir gretutinės teisės, sukuria 45 proc. Bendrojo vidaus produkto (toliau </w:t>
            </w:r>
            <w:r w:rsidR="00F66A5A" w:rsidRPr="00086FE9">
              <w:rPr>
                <w:rFonts w:ascii="Times New Roman" w:hAnsi="Times New Roman" w:cs="Times New Roman"/>
                <w:sz w:val="24"/>
                <w:szCs w:val="24"/>
              </w:rPr>
              <w:t>–</w:t>
            </w:r>
            <w:r w:rsidRPr="00086FE9">
              <w:rPr>
                <w:rFonts w:ascii="Times New Roman" w:hAnsi="Times New Roman" w:cs="Times New Roman"/>
                <w:sz w:val="24"/>
                <w:szCs w:val="24"/>
              </w:rPr>
              <w:t xml:space="preserve"> BVP). Šiuose sektoriuose vidutiniškai sukurta 29 proc. visų darbo vietų. Be to, ekonomikos sektoriuose, intensyviai naudojančiuose IN teises, mokami vidutiniškai 47 proc. didesni darbuotojų atlyginimai, o sektoriuose, kuriuose intensyviai naudojami patentai, </w:t>
            </w:r>
            <w:r w:rsidR="00F66A5A" w:rsidRPr="00086FE9">
              <w:rPr>
                <w:rFonts w:ascii="Times New Roman" w:hAnsi="Times New Roman" w:cs="Times New Roman"/>
                <w:sz w:val="24"/>
                <w:szCs w:val="24"/>
              </w:rPr>
              <w:t>–</w:t>
            </w:r>
            <w:r w:rsidRPr="00086FE9">
              <w:rPr>
                <w:rFonts w:ascii="Times New Roman" w:hAnsi="Times New Roman" w:cs="Times New Roman"/>
                <w:sz w:val="24"/>
                <w:szCs w:val="24"/>
              </w:rPr>
              <w:t xml:space="preserve"> net 72 proc. didesni atlyginimai</w:t>
            </w:r>
            <w:r w:rsidRPr="00086FE9">
              <w:rPr>
                <w:rStyle w:val="Puslapioinaosnuoroda"/>
                <w:rFonts w:ascii="Times New Roman" w:hAnsi="Times New Roman" w:cs="Times New Roman"/>
                <w:sz w:val="24"/>
                <w:szCs w:val="24"/>
              </w:rPr>
              <w:footnoteReference w:id="8"/>
            </w:r>
            <w:r w:rsidRPr="00086FE9">
              <w:rPr>
                <w:rFonts w:ascii="Times New Roman" w:hAnsi="Times New Roman" w:cs="Times New Roman"/>
                <w:sz w:val="24"/>
                <w:szCs w:val="24"/>
              </w:rPr>
              <w:t>. Taigi, intensyvus IN naudojimas skatina ekonominę plėtrą.</w:t>
            </w:r>
          </w:p>
          <w:p w14:paraId="117AF0B0" w14:textId="35FCAB60" w:rsidR="00665BD5" w:rsidRPr="00086FE9" w:rsidRDefault="007003EC" w:rsidP="54585989">
            <w:pPr>
              <w:jc w:val="both"/>
              <w:rPr>
                <w:rFonts w:ascii="Times New Roman" w:hAnsi="Times New Roman" w:cs="Times New Roman"/>
                <w:sz w:val="24"/>
                <w:szCs w:val="24"/>
              </w:rPr>
            </w:pPr>
            <w:r w:rsidRPr="00086FE9">
              <w:rPr>
                <w:rFonts w:ascii="Times New Roman" w:hAnsi="Times New Roman" w:cs="Times New Roman"/>
                <w:sz w:val="24"/>
                <w:szCs w:val="24"/>
              </w:rPr>
              <w:lastRenderedPageBreak/>
              <w:t xml:space="preserve">ES </w:t>
            </w:r>
            <w:r w:rsidR="00665BD5" w:rsidRPr="00086FE9">
              <w:rPr>
                <w:rFonts w:ascii="Times New Roman" w:hAnsi="Times New Roman" w:cs="Times New Roman"/>
                <w:sz w:val="24"/>
                <w:szCs w:val="24"/>
              </w:rPr>
              <w:t>Tarybos išvadose „ES pramonės politikos strategija: vizija laikotarpiui iki 2030 m.“ nurodyta, kad gerai veikiantis ir efektyvus IN teisių režimas yra svarbi nuoseklaus augimo ir plėtros sąlyga</w:t>
            </w:r>
            <w:r w:rsidR="00665BD5" w:rsidRPr="00086FE9">
              <w:rPr>
                <w:rStyle w:val="Puslapioinaosnuoroda"/>
                <w:rFonts w:ascii="Times New Roman" w:hAnsi="Times New Roman" w:cs="Times New Roman"/>
                <w:sz w:val="24"/>
                <w:szCs w:val="24"/>
              </w:rPr>
              <w:footnoteReference w:id="9"/>
            </w:r>
            <w:r w:rsidR="00F66A5A" w:rsidRPr="00086FE9">
              <w:rPr>
                <w:rFonts w:ascii="Times New Roman" w:hAnsi="Times New Roman" w:cs="Times New Roman"/>
                <w:sz w:val="24"/>
                <w:szCs w:val="24"/>
              </w:rPr>
              <w:t>.</w:t>
            </w:r>
          </w:p>
          <w:p w14:paraId="33326E30" w14:textId="63318790" w:rsidR="00665BD5" w:rsidRPr="00086FE9" w:rsidRDefault="54585989" w:rsidP="54585989">
            <w:pPr>
              <w:jc w:val="both"/>
              <w:rPr>
                <w:rFonts w:ascii="Times New Roman" w:eastAsia="Times New Roman" w:hAnsi="Times New Roman" w:cs="Times New Roman"/>
                <w:sz w:val="24"/>
                <w:szCs w:val="24"/>
              </w:rPr>
            </w:pPr>
            <w:r w:rsidRPr="00086FE9">
              <w:rPr>
                <w:rFonts w:ascii="Times New Roman" w:hAnsi="Times New Roman" w:cs="Times New Roman"/>
                <w:sz w:val="24"/>
                <w:szCs w:val="24"/>
              </w:rPr>
              <w:t xml:space="preserve">2021 m. vasarį ESINT ir EPT atliktos studijos duomenimis, įmonių, turinčių </w:t>
            </w:r>
            <w:r w:rsidR="00F66A5A" w:rsidRPr="00086FE9">
              <w:rPr>
                <w:rFonts w:ascii="Times New Roman" w:hAnsi="Times New Roman" w:cs="Times New Roman"/>
                <w:sz w:val="24"/>
                <w:szCs w:val="24"/>
              </w:rPr>
              <w:t xml:space="preserve">IN </w:t>
            </w:r>
            <w:r w:rsidRPr="00086FE9">
              <w:rPr>
                <w:rFonts w:ascii="Times New Roman" w:hAnsi="Times New Roman" w:cs="Times New Roman"/>
                <w:sz w:val="24"/>
                <w:szCs w:val="24"/>
              </w:rPr>
              <w:t xml:space="preserve">objektų, pajamos </w:t>
            </w:r>
            <w:r w:rsidR="004810D9" w:rsidRPr="00086FE9">
              <w:rPr>
                <w:rFonts w:ascii="Times New Roman" w:hAnsi="Times New Roman" w:cs="Times New Roman"/>
                <w:sz w:val="24"/>
                <w:szCs w:val="24"/>
              </w:rPr>
              <w:t>vienam</w:t>
            </w:r>
            <w:r w:rsidRPr="00086FE9">
              <w:rPr>
                <w:rFonts w:ascii="Times New Roman" w:hAnsi="Times New Roman" w:cs="Times New Roman"/>
                <w:sz w:val="24"/>
                <w:szCs w:val="24"/>
              </w:rPr>
              <w:t xml:space="preserve"> darbuotojui yra 20 procentų didesnės nei tų bendrovių, kurios neturi savo </w:t>
            </w:r>
            <w:r w:rsidR="00AF6A18">
              <w:rPr>
                <w:rFonts w:ascii="Times New Roman" w:hAnsi="Times New Roman" w:cs="Times New Roman"/>
                <w:sz w:val="24"/>
                <w:szCs w:val="24"/>
              </w:rPr>
              <w:t xml:space="preserve">IN </w:t>
            </w:r>
            <w:r w:rsidRPr="00086FE9">
              <w:rPr>
                <w:rFonts w:ascii="Times New Roman" w:hAnsi="Times New Roman" w:cs="Times New Roman"/>
                <w:sz w:val="24"/>
                <w:szCs w:val="24"/>
              </w:rPr>
              <w:t xml:space="preserve">objektų. Tos pačios studijos duomenimis, apie 60 procentų didelių bendrovių turi savo </w:t>
            </w:r>
            <w:r w:rsidR="00AF6A18">
              <w:rPr>
                <w:rFonts w:ascii="Times New Roman" w:hAnsi="Times New Roman" w:cs="Times New Roman"/>
                <w:sz w:val="24"/>
                <w:szCs w:val="24"/>
              </w:rPr>
              <w:t xml:space="preserve">IN </w:t>
            </w:r>
            <w:r w:rsidRPr="00086FE9">
              <w:rPr>
                <w:rFonts w:ascii="Times New Roman" w:hAnsi="Times New Roman" w:cs="Times New Roman"/>
                <w:sz w:val="24"/>
                <w:szCs w:val="24"/>
              </w:rPr>
              <w:t>objekt</w:t>
            </w:r>
            <w:r w:rsidR="00B6679F" w:rsidRPr="00086FE9">
              <w:rPr>
                <w:rFonts w:ascii="Times New Roman" w:hAnsi="Times New Roman" w:cs="Times New Roman"/>
                <w:sz w:val="24"/>
                <w:szCs w:val="24"/>
              </w:rPr>
              <w:t>ų</w:t>
            </w:r>
            <w:r w:rsidRPr="00086FE9">
              <w:rPr>
                <w:rFonts w:ascii="Times New Roman" w:hAnsi="Times New Roman" w:cs="Times New Roman"/>
                <w:sz w:val="24"/>
                <w:szCs w:val="24"/>
              </w:rPr>
              <w:t>, tačiau kalbant apie smulkųjį verslą, pabrėžiama, kad</w:t>
            </w:r>
            <w:r w:rsidR="00B6679F" w:rsidRPr="00086FE9">
              <w:rPr>
                <w:rFonts w:ascii="Times New Roman" w:hAnsi="Times New Roman" w:cs="Times New Roman"/>
                <w:sz w:val="24"/>
                <w:szCs w:val="24"/>
              </w:rPr>
              <w:t xml:space="preserve"> jų turi</w:t>
            </w:r>
            <w:r w:rsidRPr="00086FE9">
              <w:rPr>
                <w:rFonts w:ascii="Times New Roman" w:hAnsi="Times New Roman" w:cs="Times New Roman"/>
                <w:sz w:val="24"/>
                <w:szCs w:val="24"/>
              </w:rPr>
              <w:t xml:space="preserve"> tik mažiau nei 9 procentai mažų įmonių (ir tų, kurios turi, pajamos </w:t>
            </w:r>
            <w:r w:rsidR="00B6679F" w:rsidRPr="00086FE9">
              <w:rPr>
                <w:rFonts w:ascii="Times New Roman" w:hAnsi="Times New Roman" w:cs="Times New Roman"/>
                <w:sz w:val="24"/>
                <w:szCs w:val="24"/>
              </w:rPr>
              <w:t>vienam</w:t>
            </w:r>
            <w:r w:rsidRPr="00086FE9">
              <w:rPr>
                <w:rFonts w:ascii="Times New Roman" w:hAnsi="Times New Roman" w:cs="Times New Roman"/>
                <w:sz w:val="24"/>
                <w:szCs w:val="24"/>
              </w:rPr>
              <w:t xml:space="preserve"> darbuotojui yra 68 procentais didesnės už tų, kurios neturi)</w:t>
            </w:r>
            <w:r w:rsidR="00F7538C" w:rsidRPr="00086FE9">
              <w:rPr>
                <w:rFonts w:ascii="Times New Roman" w:hAnsi="Times New Roman" w:cs="Times New Roman"/>
                <w:sz w:val="24"/>
                <w:szCs w:val="24"/>
              </w:rPr>
              <w:t>; Lietuvai šis skaičius sudaro 9,75 proc</w:t>
            </w:r>
            <w:r w:rsidRPr="00086FE9">
              <w:rPr>
                <w:rFonts w:ascii="Times New Roman" w:hAnsi="Times New Roman" w:cs="Times New Roman"/>
                <w:sz w:val="24"/>
                <w:szCs w:val="24"/>
              </w:rPr>
              <w:t xml:space="preserve">. Tai reiškia, kad smulkiam ir vidutiniam verslui </w:t>
            </w:r>
            <w:r w:rsidR="00F66A5A" w:rsidRPr="00086FE9">
              <w:rPr>
                <w:rFonts w:ascii="Times New Roman" w:hAnsi="Times New Roman" w:cs="Times New Roman"/>
                <w:sz w:val="24"/>
                <w:szCs w:val="24"/>
              </w:rPr>
              <w:t>IN</w:t>
            </w:r>
            <w:r w:rsidR="007003EC" w:rsidRPr="00086FE9">
              <w:rPr>
                <w:rFonts w:ascii="Times New Roman" w:hAnsi="Times New Roman" w:cs="Times New Roman"/>
                <w:sz w:val="24"/>
                <w:szCs w:val="24"/>
              </w:rPr>
              <w:t xml:space="preserve"> </w:t>
            </w:r>
            <w:r w:rsidRPr="00086FE9">
              <w:rPr>
                <w:rFonts w:ascii="Times New Roman" w:hAnsi="Times New Roman" w:cs="Times New Roman"/>
                <w:sz w:val="24"/>
                <w:szCs w:val="24"/>
              </w:rPr>
              <w:t>objektų turėjimas sukuria tiesioginę finansinę naudą, gaunamą iš konkurencinio pranašumo</w:t>
            </w:r>
            <w:r w:rsidR="00B6679F" w:rsidRPr="00086FE9">
              <w:rPr>
                <w:rStyle w:val="Puslapioinaosnuoroda"/>
                <w:rFonts w:ascii="Times New Roman" w:hAnsi="Times New Roman" w:cs="Times New Roman"/>
                <w:sz w:val="24"/>
                <w:szCs w:val="24"/>
              </w:rPr>
              <w:footnoteReference w:id="10"/>
            </w:r>
            <w:r w:rsidRPr="00086FE9">
              <w:rPr>
                <w:rFonts w:ascii="Times New Roman" w:hAnsi="Times New Roman" w:cs="Times New Roman"/>
                <w:sz w:val="24"/>
                <w:szCs w:val="24"/>
              </w:rPr>
              <w:t xml:space="preserve">. </w:t>
            </w:r>
          </w:p>
          <w:p w14:paraId="7C2518A1" w14:textId="51574DA9" w:rsidR="00665BD5" w:rsidRPr="00086FE9" w:rsidRDefault="54585989" w:rsidP="54585989">
            <w:pPr>
              <w:jc w:val="both"/>
              <w:rPr>
                <w:rFonts w:ascii="Times New Roman" w:eastAsia="Times New Roman" w:hAnsi="Times New Roman" w:cs="Times New Roman"/>
                <w:sz w:val="24"/>
                <w:szCs w:val="24"/>
              </w:rPr>
            </w:pPr>
            <w:r w:rsidRPr="00086FE9">
              <w:rPr>
                <w:rFonts w:ascii="Times New Roman" w:eastAsia="Times New Roman" w:hAnsi="Times New Roman" w:cs="Times New Roman"/>
                <w:sz w:val="24"/>
                <w:szCs w:val="24"/>
              </w:rPr>
              <w:t>Iš esmės visos Lietuvoje veikiančios įmonės priskirtinos mažų ir vidutinių įmonių (</w:t>
            </w:r>
            <w:r w:rsidR="007003EC" w:rsidRPr="00086FE9">
              <w:rPr>
                <w:rFonts w:ascii="Times New Roman" w:eastAsia="Times New Roman" w:hAnsi="Times New Roman" w:cs="Times New Roman"/>
                <w:sz w:val="24"/>
                <w:szCs w:val="24"/>
              </w:rPr>
              <w:t xml:space="preserve">toliau – </w:t>
            </w:r>
            <w:r w:rsidRPr="00086FE9">
              <w:rPr>
                <w:rFonts w:ascii="Times New Roman" w:eastAsia="Times New Roman" w:hAnsi="Times New Roman" w:cs="Times New Roman"/>
                <w:sz w:val="24"/>
                <w:szCs w:val="24"/>
              </w:rPr>
              <w:t>MVĮ) kategorijai (250 ir daugiau darbuotojų turi tik 0,15 procento Lietuvos verslo)</w:t>
            </w:r>
            <w:r w:rsidR="00E8767E" w:rsidRPr="00086FE9">
              <w:rPr>
                <w:rStyle w:val="Puslapioinaosnuoroda"/>
                <w:rFonts w:ascii="Times New Roman" w:hAnsi="Times New Roman" w:cs="Times New Roman"/>
                <w:sz w:val="24"/>
                <w:szCs w:val="24"/>
              </w:rPr>
              <w:footnoteReference w:id="11"/>
            </w:r>
            <w:r w:rsidRPr="00086FE9">
              <w:rPr>
                <w:rFonts w:ascii="Times New Roman" w:eastAsia="Times New Roman" w:hAnsi="Times New Roman" w:cs="Times New Roman"/>
                <w:sz w:val="24"/>
                <w:szCs w:val="24"/>
              </w:rPr>
              <w:t xml:space="preserve">, </w:t>
            </w:r>
            <w:r w:rsidR="0010150B" w:rsidRPr="00086FE9">
              <w:rPr>
                <w:rFonts w:ascii="Times New Roman" w:eastAsia="Times New Roman" w:hAnsi="Times New Roman" w:cs="Times New Roman"/>
                <w:sz w:val="24"/>
                <w:szCs w:val="24"/>
              </w:rPr>
              <w:t xml:space="preserve">o </w:t>
            </w:r>
            <w:r w:rsidR="00FD72FE" w:rsidRPr="00086FE9">
              <w:rPr>
                <w:rFonts w:ascii="Times New Roman" w:hAnsi="Times New Roman" w:cs="Times New Roman"/>
                <w:sz w:val="24"/>
                <w:szCs w:val="24"/>
              </w:rPr>
              <w:t>d</w:t>
            </w:r>
            <w:r w:rsidR="00FD72FE" w:rsidRPr="00086FE9">
              <w:rPr>
                <w:rFonts w:ascii="Times New Roman" w:eastAsia="Times New Roman" w:hAnsi="Times New Roman" w:cs="Times New Roman"/>
                <w:sz w:val="24"/>
                <w:szCs w:val="24"/>
              </w:rPr>
              <w:t>augiausia (daugiau nei 80 proc.) smulkaus ir vidutinio verslo sudaro labai mažos (0–9 dirbantieji) įmonės (mažos įmonės (10-49 dirbantieji) atitinkamai sudaro apie 14 proc., o vidutinės (50–249 dirbantieji) – nesiekia 5 procentų)</w:t>
            </w:r>
            <w:r w:rsidR="00FD72FE" w:rsidRPr="00086FE9">
              <w:rPr>
                <w:rStyle w:val="Puslapioinaosnuoroda"/>
                <w:rFonts w:ascii="Times New Roman" w:hAnsi="Times New Roman" w:cs="Times New Roman"/>
                <w:sz w:val="24"/>
                <w:szCs w:val="24"/>
              </w:rPr>
              <w:footnoteReference w:id="12"/>
            </w:r>
            <w:r w:rsidR="0010150B" w:rsidRPr="00086FE9">
              <w:rPr>
                <w:rFonts w:ascii="Times New Roman" w:eastAsia="Times New Roman" w:hAnsi="Times New Roman" w:cs="Times New Roman"/>
                <w:sz w:val="24"/>
                <w:szCs w:val="24"/>
              </w:rPr>
              <w:t xml:space="preserve">; </w:t>
            </w:r>
            <w:r w:rsidRPr="00086FE9">
              <w:rPr>
                <w:rFonts w:ascii="Times New Roman" w:eastAsia="Times New Roman" w:hAnsi="Times New Roman" w:cs="Times New Roman"/>
                <w:sz w:val="24"/>
                <w:szCs w:val="24"/>
              </w:rPr>
              <w:t xml:space="preserve">todėl ypatingai svarbu, kad MVĮ ne tik žinotų apie </w:t>
            </w:r>
            <w:r w:rsidR="00AF6A18">
              <w:rPr>
                <w:rFonts w:ascii="Times New Roman" w:eastAsia="Times New Roman" w:hAnsi="Times New Roman" w:cs="Times New Roman"/>
                <w:sz w:val="24"/>
                <w:szCs w:val="24"/>
              </w:rPr>
              <w:t xml:space="preserve">IN </w:t>
            </w:r>
            <w:r w:rsidRPr="00086FE9">
              <w:rPr>
                <w:rFonts w:ascii="Times New Roman" w:eastAsia="Times New Roman" w:hAnsi="Times New Roman" w:cs="Times New Roman"/>
                <w:sz w:val="24"/>
                <w:szCs w:val="24"/>
              </w:rPr>
              <w:t xml:space="preserve">apsaugos naudą, principus, bet ir turėtų galimybę savarankiškai ar pasinaudojant valstybės sukurtomis pagalbos priemonėmis (informacinė ir finansinė pagalba) apsaugoti savo </w:t>
            </w:r>
            <w:r w:rsidR="00AF6A18">
              <w:rPr>
                <w:rFonts w:ascii="Times New Roman" w:eastAsia="Times New Roman" w:hAnsi="Times New Roman" w:cs="Times New Roman"/>
                <w:sz w:val="24"/>
                <w:szCs w:val="24"/>
              </w:rPr>
              <w:t xml:space="preserve">IN </w:t>
            </w:r>
            <w:r w:rsidRPr="00086FE9">
              <w:rPr>
                <w:rFonts w:ascii="Times New Roman" w:eastAsia="Times New Roman" w:hAnsi="Times New Roman" w:cs="Times New Roman"/>
                <w:sz w:val="24"/>
                <w:szCs w:val="24"/>
              </w:rPr>
              <w:t>tiek nacionalinėje, tiek eksporto rinkose.</w:t>
            </w:r>
          </w:p>
          <w:p w14:paraId="2C5BBFE7" w14:textId="2C758129" w:rsidR="00665BD5" w:rsidRPr="00086FE9" w:rsidRDefault="00665BD5" w:rsidP="54585989">
            <w:pPr>
              <w:jc w:val="both"/>
              <w:rPr>
                <w:rFonts w:ascii="Times New Roman" w:hAnsi="Times New Roman" w:cs="Times New Roman"/>
                <w:sz w:val="24"/>
                <w:szCs w:val="24"/>
              </w:rPr>
            </w:pPr>
            <w:r w:rsidRPr="00086FE9">
              <w:rPr>
                <w:rFonts w:ascii="Times New Roman" w:hAnsi="Times New Roman" w:cs="Times New Roman"/>
                <w:sz w:val="24"/>
                <w:szCs w:val="24"/>
              </w:rPr>
              <w:t>2019 m. ESINT atliktos studijos apie IN naudojimą pramonėje ir įtaką ekonomikai</w:t>
            </w:r>
            <w:r w:rsidR="00CD64C0" w:rsidRPr="00086FE9">
              <w:rPr>
                <w:rStyle w:val="Puslapioinaosnuoroda"/>
                <w:rFonts w:ascii="Times New Roman" w:hAnsi="Times New Roman" w:cs="Times New Roman"/>
                <w:sz w:val="24"/>
                <w:szCs w:val="24"/>
              </w:rPr>
              <w:footnoteReference w:id="13"/>
            </w:r>
            <w:r w:rsidRPr="00086FE9">
              <w:rPr>
                <w:rFonts w:ascii="Times New Roman" w:hAnsi="Times New Roman" w:cs="Times New Roman"/>
                <w:sz w:val="24"/>
                <w:szCs w:val="24"/>
              </w:rPr>
              <w:t xml:space="preserve"> duomenimis, Lietuvoje</w:t>
            </w:r>
            <w:r w:rsidR="00CD64C0" w:rsidRPr="00086FE9">
              <w:rPr>
                <w:rStyle w:val="Puslapioinaosnuoroda"/>
                <w:rFonts w:ascii="Times New Roman" w:hAnsi="Times New Roman" w:cs="Times New Roman"/>
                <w:sz w:val="24"/>
                <w:szCs w:val="24"/>
              </w:rPr>
              <w:footnoteReference w:id="14"/>
            </w:r>
            <w:r w:rsidRPr="00086FE9">
              <w:rPr>
                <w:rFonts w:ascii="Times New Roman" w:hAnsi="Times New Roman" w:cs="Times New Roman"/>
                <w:sz w:val="24"/>
                <w:szCs w:val="24"/>
              </w:rPr>
              <w:t xml:space="preserve"> IN tiesiogiai naudojantis verslas sukuria 30,6 proc. darbo vietų ir tai sukuria 43 proc. Lietuvos BVP.</w:t>
            </w:r>
            <w:r w:rsidR="00544D5B" w:rsidRPr="00086FE9">
              <w:rPr>
                <w:rFonts w:ascii="Times New Roman" w:hAnsi="Times New Roman" w:cs="Times New Roman"/>
                <w:sz w:val="24"/>
                <w:szCs w:val="24"/>
              </w:rPr>
              <w:t xml:space="preserve"> Apskaičiavus</w:t>
            </w:r>
            <w:r w:rsidR="006130B0" w:rsidRPr="00086FE9">
              <w:rPr>
                <w:rFonts w:ascii="Times New Roman" w:hAnsi="Times New Roman" w:cs="Times New Roman"/>
                <w:sz w:val="24"/>
                <w:szCs w:val="24"/>
              </w:rPr>
              <w:t xml:space="preserve"> Lietuvos subjektų registruojamus pramoninės nuosavybės objektus nacionaliniu, ES ir tarptautiniu lygiu, šis skaičius sudaro 60,6 vienam mlrd. Lietuvos BV</w:t>
            </w:r>
            <w:r w:rsidR="003E6D16" w:rsidRPr="00086FE9">
              <w:rPr>
                <w:rFonts w:ascii="Times New Roman" w:hAnsi="Times New Roman" w:cs="Times New Roman"/>
                <w:sz w:val="24"/>
                <w:szCs w:val="24"/>
              </w:rPr>
              <w:t>P</w:t>
            </w:r>
            <w:r w:rsidR="006130B0" w:rsidRPr="00086FE9">
              <w:rPr>
                <w:rStyle w:val="Puslapioinaosnuoroda"/>
                <w:rFonts w:ascii="Times New Roman" w:hAnsi="Times New Roman" w:cs="Times New Roman"/>
                <w:sz w:val="24"/>
                <w:szCs w:val="24"/>
              </w:rPr>
              <w:footnoteReference w:id="15"/>
            </w:r>
            <w:r w:rsidR="006130B0" w:rsidRPr="00086FE9">
              <w:rPr>
                <w:rFonts w:ascii="Times New Roman" w:hAnsi="Times New Roman" w:cs="Times New Roman"/>
                <w:sz w:val="24"/>
                <w:szCs w:val="24"/>
              </w:rPr>
              <w:t>.</w:t>
            </w:r>
            <w:r w:rsidR="54585989" w:rsidRPr="00086FE9">
              <w:rPr>
                <w:rFonts w:ascii="Times New Roman" w:hAnsi="Times New Roman" w:cs="Times New Roman"/>
                <w:sz w:val="24"/>
                <w:szCs w:val="24"/>
              </w:rPr>
              <w:t xml:space="preserve"> </w:t>
            </w:r>
          </w:p>
          <w:p w14:paraId="56DDBA03" w14:textId="76159E2D" w:rsidR="00665BD5" w:rsidRPr="00086FE9" w:rsidRDefault="00665BD5" w:rsidP="00665BD5">
            <w:pPr>
              <w:jc w:val="both"/>
              <w:rPr>
                <w:rFonts w:ascii="Times New Roman" w:hAnsi="Times New Roman" w:cs="Times New Roman"/>
                <w:color w:val="000000"/>
                <w:sz w:val="24"/>
                <w:szCs w:val="24"/>
              </w:rPr>
            </w:pPr>
            <w:r w:rsidRPr="00086FE9">
              <w:rPr>
                <w:rFonts w:ascii="Times New Roman" w:hAnsi="Times New Roman" w:cs="Times New Roman"/>
                <w:color w:val="000000"/>
                <w:sz w:val="24"/>
                <w:szCs w:val="24"/>
              </w:rPr>
              <w:t xml:space="preserve">Be to, Pasaulinės intelektinės nuosavybės organizacijos (toliau </w:t>
            </w:r>
            <w:r w:rsidR="00F66A5A" w:rsidRPr="00086FE9">
              <w:rPr>
                <w:rFonts w:ascii="Times New Roman" w:hAnsi="Times New Roman" w:cs="Times New Roman"/>
                <w:color w:val="000000"/>
                <w:sz w:val="24"/>
                <w:szCs w:val="24"/>
              </w:rPr>
              <w:t>–</w:t>
            </w:r>
            <w:r w:rsidRPr="00086FE9">
              <w:rPr>
                <w:rFonts w:ascii="Times New Roman" w:hAnsi="Times New Roman" w:cs="Times New Roman"/>
                <w:color w:val="000000"/>
                <w:sz w:val="24"/>
                <w:szCs w:val="24"/>
              </w:rPr>
              <w:t xml:space="preserve"> PINO) ekspertų pateiktose išvadose ir rekomendacijose (</w:t>
            </w:r>
            <w:r w:rsidRPr="00086FE9">
              <w:rPr>
                <w:rFonts w:ascii="Times New Roman" w:hAnsi="Times New Roman" w:cs="Times New Roman"/>
                <w:i/>
                <w:color w:val="000000"/>
                <w:sz w:val="24"/>
                <w:szCs w:val="24"/>
              </w:rPr>
              <w:t>angl.</w:t>
            </w:r>
            <w:r w:rsidRPr="00086FE9">
              <w:rPr>
                <w:rFonts w:ascii="Times New Roman" w:hAnsi="Times New Roman" w:cs="Times New Roman"/>
                <w:i/>
                <w:sz w:val="24"/>
                <w:szCs w:val="24"/>
              </w:rPr>
              <w:t xml:space="preserve"> </w:t>
            </w:r>
            <w:proofErr w:type="spellStart"/>
            <w:r w:rsidRPr="00086FE9">
              <w:rPr>
                <w:rFonts w:ascii="Times New Roman" w:hAnsi="Times New Roman" w:cs="Times New Roman"/>
                <w:i/>
                <w:sz w:val="24"/>
                <w:szCs w:val="24"/>
              </w:rPr>
              <w:t>Recommendations</w:t>
            </w:r>
            <w:proofErr w:type="spellEnd"/>
            <w:r w:rsidRPr="00086FE9">
              <w:rPr>
                <w:rFonts w:ascii="Times New Roman" w:hAnsi="Times New Roman" w:cs="Times New Roman"/>
                <w:i/>
                <w:sz w:val="24"/>
                <w:szCs w:val="24"/>
              </w:rPr>
              <w:t xml:space="preserve"> </w:t>
            </w:r>
            <w:proofErr w:type="spellStart"/>
            <w:r w:rsidRPr="00086FE9">
              <w:rPr>
                <w:rFonts w:ascii="Times New Roman" w:hAnsi="Times New Roman" w:cs="Times New Roman"/>
                <w:i/>
                <w:sz w:val="24"/>
                <w:szCs w:val="24"/>
              </w:rPr>
              <w:t>on</w:t>
            </w:r>
            <w:proofErr w:type="spellEnd"/>
            <w:r w:rsidRPr="00086FE9">
              <w:rPr>
                <w:rFonts w:ascii="Times New Roman" w:hAnsi="Times New Roman" w:cs="Times New Roman"/>
                <w:i/>
                <w:sz w:val="24"/>
                <w:szCs w:val="24"/>
              </w:rPr>
              <w:t xml:space="preserve"> </w:t>
            </w:r>
            <w:proofErr w:type="spellStart"/>
            <w:r w:rsidRPr="00086FE9">
              <w:rPr>
                <w:rFonts w:ascii="Times New Roman" w:hAnsi="Times New Roman" w:cs="Times New Roman"/>
                <w:i/>
                <w:sz w:val="24"/>
                <w:szCs w:val="24"/>
              </w:rPr>
              <w:t>issues</w:t>
            </w:r>
            <w:proofErr w:type="spellEnd"/>
            <w:r w:rsidRPr="00086FE9">
              <w:rPr>
                <w:rFonts w:ascii="Times New Roman" w:hAnsi="Times New Roman" w:cs="Times New Roman"/>
                <w:i/>
                <w:sz w:val="24"/>
                <w:szCs w:val="24"/>
              </w:rPr>
              <w:t xml:space="preserve"> </w:t>
            </w:r>
            <w:proofErr w:type="spellStart"/>
            <w:r w:rsidRPr="00086FE9">
              <w:rPr>
                <w:rFonts w:ascii="Times New Roman" w:hAnsi="Times New Roman" w:cs="Times New Roman"/>
                <w:i/>
                <w:sz w:val="24"/>
                <w:szCs w:val="24"/>
              </w:rPr>
              <w:t>that</w:t>
            </w:r>
            <w:proofErr w:type="spellEnd"/>
            <w:r w:rsidRPr="00086FE9">
              <w:rPr>
                <w:rFonts w:ascii="Times New Roman" w:hAnsi="Times New Roman" w:cs="Times New Roman"/>
                <w:i/>
                <w:sz w:val="24"/>
                <w:szCs w:val="24"/>
              </w:rPr>
              <w:t xml:space="preserve"> </w:t>
            </w:r>
            <w:proofErr w:type="spellStart"/>
            <w:r w:rsidRPr="00086FE9">
              <w:rPr>
                <w:rFonts w:ascii="Times New Roman" w:hAnsi="Times New Roman" w:cs="Times New Roman"/>
                <w:i/>
                <w:sz w:val="24"/>
                <w:szCs w:val="24"/>
              </w:rPr>
              <w:t>may</w:t>
            </w:r>
            <w:proofErr w:type="spellEnd"/>
            <w:r w:rsidRPr="00086FE9">
              <w:rPr>
                <w:rFonts w:ascii="Times New Roman" w:hAnsi="Times New Roman" w:cs="Times New Roman"/>
                <w:i/>
                <w:sz w:val="24"/>
                <w:szCs w:val="24"/>
              </w:rPr>
              <w:t xml:space="preserve"> be </w:t>
            </w:r>
            <w:proofErr w:type="spellStart"/>
            <w:r w:rsidRPr="00086FE9">
              <w:rPr>
                <w:rFonts w:ascii="Times New Roman" w:hAnsi="Times New Roman" w:cs="Times New Roman"/>
                <w:i/>
                <w:sz w:val="24"/>
                <w:szCs w:val="24"/>
              </w:rPr>
              <w:t>considered</w:t>
            </w:r>
            <w:proofErr w:type="spellEnd"/>
            <w:r w:rsidRPr="00086FE9">
              <w:rPr>
                <w:rFonts w:ascii="Times New Roman" w:hAnsi="Times New Roman" w:cs="Times New Roman"/>
                <w:i/>
                <w:sz w:val="24"/>
                <w:szCs w:val="24"/>
              </w:rPr>
              <w:t xml:space="preserve"> </w:t>
            </w:r>
            <w:proofErr w:type="spellStart"/>
            <w:r w:rsidRPr="00086FE9">
              <w:rPr>
                <w:rFonts w:ascii="Times New Roman" w:hAnsi="Times New Roman" w:cs="Times New Roman"/>
                <w:i/>
                <w:sz w:val="24"/>
                <w:szCs w:val="24"/>
              </w:rPr>
              <w:t>in</w:t>
            </w:r>
            <w:proofErr w:type="spellEnd"/>
            <w:r w:rsidRPr="00086FE9">
              <w:rPr>
                <w:rFonts w:ascii="Times New Roman" w:hAnsi="Times New Roman" w:cs="Times New Roman"/>
                <w:i/>
                <w:sz w:val="24"/>
                <w:szCs w:val="24"/>
              </w:rPr>
              <w:t xml:space="preserve"> </w:t>
            </w:r>
            <w:proofErr w:type="spellStart"/>
            <w:r w:rsidRPr="00086FE9">
              <w:rPr>
                <w:rFonts w:ascii="Times New Roman" w:hAnsi="Times New Roman" w:cs="Times New Roman"/>
                <w:i/>
                <w:sz w:val="24"/>
                <w:szCs w:val="24"/>
              </w:rPr>
              <w:t>developing</w:t>
            </w:r>
            <w:proofErr w:type="spellEnd"/>
            <w:r w:rsidRPr="00086FE9">
              <w:rPr>
                <w:rFonts w:ascii="Times New Roman" w:hAnsi="Times New Roman" w:cs="Times New Roman"/>
                <w:i/>
                <w:sz w:val="24"/>
                <w:szCs w:val="24"/>
              </w:rPr>
              <w:t xml:space="preserve"> </w:t>
            </w:r>
            <w:proofErr w:type="spellStart"/>
            <w:r w:rsidRPr="00086FE9">
              <w:rPr>
                <w:rFonts w:ascii="Times New Roman" w:hAnsi="Times New Roman" w:cs="Times New Roman"/>
                <w:i/>
                <w:sz w:val="24"/>
                <w:szCs w:val="24"/>
              </w:rPr>
              <w:t>an</w:t>
            </w:r>
            <w:proofErr w:type="spellEnd"/>
            <w:r w:rsidRPr="00086FE9">
              <w:rPr>
                <w:rFonts w:ascii="Times New Roman" w:hAnsi="Times New Roman" w:cs="Times New Roman"/>
                <w:i/>
                <w:sz w:val="24"/>
                <w:szCs w:val="24"/>
              </w:rPr>
              <w:t xml:space="preserve"> </w:t>
            </w:r>
            <w:proofErr w:type="spellStart"/>
            <w:r w:rsidRPr="00086FE9">
              <w:rPr>
                <w:rFonts w:ascii="Times New Roman" w:hAnsi="Times New Roman" w:cs="Times New Roman"/>
                <w:i/>
                <w:sz w:val="24"/>
                <w:szCs w:val="24"/>
              </w:rPr>
              <w:t>intellectual</w:t>
            </w:r>
            <w:proofErr w:type="spellEnd"/>
            <w:r w:rsidRPr="00086FE9">
              <w:rPr>
                <w:rFonts w:ascii="Times New Roman" w:hAnsi="Times New Roman" w:cs="Times New Roman"/>
                <w:i/>
                <w:sz w:val="24"/>
                <w:szCs w:val="24"/>
              </w:rPr>
              <w:t xml:space="preserve"> </w:t>
            </w:r>
            <w:proofErr w:type="spellStart"/>
            <w:r w:rsidRPr="00086FE9">
              <w:rPr>
                <w:rFonts w:ascii="Times New Roman" w:hAnsi="Times New Roman" w:cs="Times New Roman"/>
                <w:i/>
                <w:sz w:val="24"/>
                <w:szCs w:val="24"/>
              </w:rPr>
              <w:t>property</w:t>
            </w:r>
            <w:proofErr w:type="spellEnd"/>
            <w:r w:rsidRPr="00086FE9">
              <w:rPr>
                <w:rFonts w:ascii="Times New Roman" w:hAnsi="Times New Roman" w:cs="Times New Roman"/>
                <w:i/>
                <w:sz w:val="24"/>
                <w:szCs w:val="24"/>
              </w:rPr>
              <w:t xml:space="preserve"> </w:t>
            </w:r>
            <w:proofErr w:type="spellStart"/>
            <w:r w:rsidRPr="00086FE9">
              <w:rPr>
                <w:rFonts w:ascii="Times New Roman" w:hAnsi="Times New Roman" w:cs="Times New Roman"/>
                <w:i/>
                <w:sz w:val="24"/>
                <w:szCs w:val="24"/>
              </w:rPr>
              <w:t>strategy</w:t>
            </w:r>
            <w:proofErr w:type="spellEnd"/>
            <w:r w:rsidRPr="00086FE9">
              <w:rPr>
                <w:rFonts w:ascii="Times New Roman" w:hAnsi="Times New Roman" w:cs="Times New Roman"/>
                <w:i/>
                <w:sz w:val="24"/>
                <w:szCs w:val="24"/>
              </w:rPr>
              <w:t xml:space="preserve"> </w:t>
            </w:r>
            <w:proofErr w:type="spellStart"/>
            <w:r w:rsidRPr="00086FE9">
              <w:rPr>
                <w:rFonts w:ascii="Times New Roman" w:hAnsi="Times New Roman" w:cs="Times New Roman"/>
                <w:i/>
                <w:sz w:val="24"/>
                <w:szCs w:val="24"/>
              </w:rPr>
              <w:t>for</w:t>
            </w:r>
            <w:proofErr w:type="spellEnd"/>
            <w:r w:rsidRPr="00086FE9">
              <w:rPr>
                <w:rFonts w:ascii="Times New Roman" w:hAnsi="Times New Roman" w:cs="Times New Roman"/>
                <w:i/>
                <w:sz w:val="24"/>
                <w:szCs w:val="24"/>
              </w:rPr>
              <w:t xml:space="preserve"> Lithuania)</w:t>
            </w:r>
            <w:r w:rsidRPr="00086FE9">
              <w:rPr>
                <w:rStyle w:val="Puslapioinaosnuoroda"/>
                <w:rFonts w:ascii="Times New Roman" w:hAnsi="Times New Roman" w:cs="Times New Roman"/>
                <w:color w:val="000000"/>
                <w:sz w:val="24"/>
                <w:szCs w:val="24"/>
              </w:rPr>
              <w:footnoteReference w:id="16"/>
            </w:r>
            <w:r w:rsidRPr="00086FE9">
              <w:rPr>
                <w:rFonts w:ascii="Times New Roman" w:hAnsi="Times New Roman" w:cs="Times New Roman"/>
                <w:color w:val="000000"/>
                <w:sz w:val="24"/>
                <w:szCs w:val="24"/>
              </w:rPr>
              <w:t xml:space="preserve"> konstatuojama, kad būtina toliau stiprinti Lietuvos IN sistemą ir jos </w:t>
            </w:r>
            <w:r w:rsidRPr="00086FE9">
              <w:rPr>
                <w:rFonts w:ascii="Times New Roman" w:hAnsi="Times New Roman" w:cs="Times New Roman"/>
                <w:color w:val="000000"/>
                <w:sz w:val="24"/>
                <w:szCs w:val="24"/>
              </w:rPr>
              <w:lastRenderedPageBreak/>
              <w:t xml:space="preserve">elementus, pavyzdžiui, IN apsaugos funkcijos fragmentuotos skirtingose valstybės institucijose, nėra adekvačių žmogiškųjų išteklių IN srityje, trūksta finansinių priemonių, </w:t>
            </w:r>
            <w:r w:rsidRPr="00086FE9">
              <w:rPr>
                <w:rFonts w:ascii="Times New Roman" w:hAnsi="Times New Roman" w:cs="Times New Roman"/>
                <w:sz w:val="24"/>
                <w:szCs w:val="24"/>
              </w:rPr>
              <w:t xml:space="preserve">Mokslinių tyrimų ir eksperimentinės plėtros </w:t>
            </w:r>
            <w:r w:rsidRPr="00086FE9">
              <w:rPr>
                <w:rFonts w:ascii="Times New Roman" w:hAnsi="Times New Roman" w:cs="Times New Roman"/>
                <w:color w:val="000000"/>
                <w:sz w:val="24"/>
                <w:szCs w:val="24"/>
              </w:rPr>
              <w:t>(MTEP) paramos sistema fragmentuota į daug programų ir instrumentų ir pan.</w:t>
            </w:r>
          </w:p>
          <w:p w14:paraId="3DEB4C23" w14:textId="166A6ADD" w:rsidR="00E66CCD" w:rsidRPr="00086FE9" w:rsidRDefault="00E66CCD" w:rsidP="00665BD5">
            <w:pPr>
              <w:jc w:val="both"/>
              <w:rPr>
                <w:rFonts w:ascii="Times New Roman" w:hAnsi="Times New Roman" w:cs="Times New Roman"/>
                <w:sz w:val="24"/>
                <w:szCs w:val="24"/>
              </w:rPr>
            </w:pPr>
            <w:r w:rsidRPr="00086FE9">
              <w:rPr>
                <w:rFonts w:ascii="Times New Roman" w:hAnsi="Times New Roman" w:cs="Times New Roman"/>
                <w:sz w:val="24"/>
                <w:szCs w:val="24"/>
              </w:rPr>
              <w:t>Lietuvos pateiktų ir EPT užregistruotų patentų paraiškų, tenkančių 1 mln. gyventojų, skaičius 2019 m. siekė 10 paraiškų, t. y. 7 proc. ES vidurkio, ir tai buvo 23 vieta ES</w:t>
            </w:r>
            <w:r w:rsidRPr="00086FE9">
              <w:rPr>
                <w:rStyle w:val="Puslapioinaosnuoroda"/>
                <w:rFonts w:ascii="Times New Roman" w:hAnsi="Times New Roman" w:cs="Times New Roman"/>
                <w:sz w:val="24"/>
                <w:szCs w:val="24"/>
              </w:rPr>
              <w:footnoteReference w:id="17"/>
            </w:r>
            <w:r w:rsidRPr="00086FE9">
              <w:rPr>
                <w:rFonts w:ascii="Times New Roman" w:hAnsi="Times New Roman" w:cs="Times New Roman"/>
                <w:sz w:val="24"/>
                <w:szCs w:val="24"/>
              </w:rPr>
              <w:t>. 2020 m. Europos patentų indekso duomenimis, pernai Europos patentų tarnybai (EPT) Lietuvos pareiškėjų paduotų Europos patento paraiškų skaičius padidėjo nuo 29 iki 50 paraiškų</w:t>
            </w:r>
            <w:r w:rsidRPr="00086FE9">
              <w:rPr>
                <w:rStyle w:val="Puslapioinaosnuoroda"/>
                <w:rFonts w:ascii="Times New Roman" w:hAnsi="Times New Roman" w:cs="Times New Roman"/>
                <w:sz w:val="24"/>
                <w:szCs w:val="24"/>
              </w:rPr>
              <w:footnoteReference w:id="18"/>
            </w:r>
            <w:r w:rsidRPr="00086FE9">
              <w:rPr>
                <w:rFonts w:ascii="Times New Roman" w:hAnsi="Times New Roman" w:cs="Times New Roman"/>
                <w:sz w:val="24"/>
                <w:szCs w:val="24"/>
              </w:rPr>
              <w:t xml:space="preserve">; tikėtina, kad tai lėmė tuo metu efektyviai </w:t>
            </w:r>
            <w:r w:rsidR="00491C3B" w:rsidRPr="00086FE9">
              <w:rPr>
                <w:rFonts w:ascii="Times New Roman" w:hAnsi="Times New Roman" w:cs="Times New Roman"/>
                <w:sz w:val="24"/>
                <w:szCs w:val="24"/>
              </w:rPr>
              <w:t xml:space="preserve">Lietuvos pareiškėjų </w:t>
            </w:r>
            <w:r w:rsidRPr="00086FE9">
              <w:rPr>
                <w:rFonts w:ascii="Times New Roman" w:hAnsi="Times New Roman" w:cs="Times New Roman"/>
                <w:sz w:val="24"/>
                <w:szCs w:val="24"/>
              </w:rPr>
              <w:t>panaudotos finansinės paramos patentavimui lėšos.</w:t>
            </w:r>
          </w:p>
          <w:p w14:paraId="3AECD038" w14:textId="52302088" w:rsidR="00EE0707" w:rsidRPr="00086FE9" w:rsidRDefault="00EE0707">
            <w:pPr>
              <w:jc w:val="both"/>
              <w:rPr>
                <w:rFonts w:ascii="Times New Roman" w:hAnsi="Times New Roman" w:cs="Times New Roman"/>
                <w:i/>
                <w:sz w:val="24"/>
                <w:szCs w:val="24"/>
              </w:rPr>
            </w:pPr>
          </w:p>
        </w:tc>
      </w:tr>
      <w:tr w:rsidR="00665BD5" w:rsidRPr="00086FE9" w14:paraId="15EE6920" w14:textId="77777777" w:rsidTr="5A034855">
        <w:trPr>
          <w:trHeight w:val="70"/>
        </w:trPr>
        <w:tc>
          <w:tcPr>
            <w:tcW w:w="15163" w:type="dxa"/>
          </w:tcPr>
          <w:p w14:paraId="755C3103" w14:textId="0AA73FD7" w:rsidR="00665BD5" w:rsidRPr="00086FE9" w:rsidRDefault="00665BD5" w:rsidP="00665BD5">
            <w:pPr>
              <w:pStyle w:val="Antrat1"/>
              <w:spacing w:before="240"/>
              <w:outlineLvl w:val="0"/>
              <w:rPr>
                <w:rFonts w:ascii="Times New Roman" w:hAnsi="Times New Roman" w:cs="Times New Roman"/>
                <w:color w:val="auto"/>
                <w:sz w:val="24"/>
                <w:szCs w:val="24"/>
              </w:rPr>
            </w:pPr>
            <w:r w:rsidRPr="00086FE9">
              <w:rPr>
                <w:rFonts w:ascii="Times New Roman" w:hAnsi="Times New Roman" w:cs="Times New Roman"/>
                <w:color w:val="auto"/>
                <w:sz w:val="24"/>
                <w:szCs w:val="24"/>
              </w:rPr>
              <w:lastRenderedPageBreak/>
              <w:t>Sprendžiamos problemos priežastys:</w:t>
            </w:r>
          </w:p>
          <w:p w14:paraId="2B28A284" w14:textId="5D9722BA" w:rsidR="00665BD5" w:rsidRPr="00086FE9" w:rsidRDefault="00BF2B00" w:rsidP="003F183C">
            <w:pPr>
              <w:pStyle w:val="Antrat1"/>
              <w:spacing w:before="240"/>
              <w:outlineLvl w:val="0"/>
              <w:rPr>
                <w:rFonts w:ascii="Times New Roman" w:hAnsi="Times New Roman" w:cs="Times New Roman"/>
                <w:b w:val="0"/>
                <w:bCs w:val="0"/>
                <w:color w:val="auto"/>
                <w:sz w:val="24"/>
                <w:szCs w:val="24"/>
              </w:rPr>
            </w:pPr>
            <w:r>
              <w:rPr>
                <w:rFonts w:ascii="Times New Roman" w:hAnsi="Times New Roman" w:cs="Times New Roman"/>
                <w:color w:val="auto"/>
                <w:sz w:val="24"/>
                <w:szCs w:val="24"/>
              </w:rPr>
              <w:t>1.</w:t>
            </w:r>
            <w:r w:rsidR="00F0524E" w:rsidRPr="00086FE9">
              <w:rPr>
                <w:rFonts w:ascii="Times New Roman" w:hAnsi="Times New Roman" w:cs="Times New Roman"/>
                <w:color w:val="auto"/>
                <w:sz w:val="24"/>
                <w:szCs w:val="24"/>
              </w:rPr>
              <w:t>1. Efektyvių paskatų IN kūrimui ir apsaugai trūkumas</w:t>
            </w:r>
          </w:p>
          <w:p w14:paraId="50EF60AB" w14:textId="77777777" w:rsidR="00665BD5" w:rsidRPr="00086FE9" w:rsidRDefault="00665BD5" w:rsidP="00665BD5">
            <w:pPr>
              <w:jc w:val="both"/>
              <w:rPr>
                <w:rFonts w:ascii="Times New Roman" w:hAnsi="Times New Roman" w:cs="Times New Roman"/>
                <w:sz w:val="24"/>
                <w:szCs w:val="24"/>
              </w:rPr>
            </w:pPr>
          </w:p>
          <w:p w14:paraId="65F8D529" w14:textId="0D567ACA" w:rsidR="00665BD5" w:rsidRPr="00086FE9" w:rsidRDefault="00BF2B00" w:rsidP="00B002B7">
            <w:pPr>
              <w:jc w:val="both"/>
              <w:rPr>
                <w:rFonts w:ascii="Times New Roman" w:hAnsi="Times New Roman" w:cs="Times New Roman"/>
                <w:i/>
                <w:sz w:val="24"/>
                <w:szCs w:val="24"/>
                <w:u w:val="single"/>
              </w:rPr>
            </w:pPr>
            <w:r>
              <w:rPr>
                <w:rFonts w:ascii="Times New Roman" w:hAnsi="Times New Roman" w:cs="Times New Roman"/>
                <w:sz w:val="24"/>
                <w:szCs w:val="24"/>
              </w:rPr>
              <w:t>1.</w:t>
            </w:r>
            <w:r w:rsidR="00F0524E" w:rsidRPr="00086FE9">
              <w:rPr>
                <w:rFonts w:ascii="Times New Roman" w:hAnsi="Times New Roman" w:cs="Times New Roman"/>
                <w:sz w:val="24"/>
                <w:szCs w:val="24"/>
              </w:rPr>
              <w:t xml:space="preserve">1.1. </w:t>
            </w:r>
            <w:r w:rsidR="00F0524E" w:rsidRPr="00086FE9">
              <w:rPr>
                <w:rFonts w:ascii="Times New Roman" w:hAnsi="Times New Roman" w:cs="Times New Roman"/>
                <w:sz w:val="24"/>
                <w:szCs w:val="24"/>
                <w:u w:val="single"/>
              </w:rPr>
              <w:t>Investicijos į Mokslinius tyrimus ir eksperimentinę plėtrą (MTEP), kurios rezultatas yra IN</w:t>
            </w:r>
            <w:r w:rsidR="00FE4FDB">
              <w:rPr>
                <w:rFonts w:ascii="Times New Roman" w:hAnsi="Times New Roman" w:cs="Times New Roman"/>
                <w:sz w:val="24"/>
                <w:szCs w:val="24"/>
                <w:u w:val="single"/>
              </w:rPr>
              <w:t>,</w:t>
            </w:r>
            <w:r w:rsidR="00F0524E" w:rsidRPr="00086FE9">
              <w:rPr>
                <w:rFonts w:ascii="Times New Roman" w:hAnsi="Times New Roman" w:cs="Times New Roman"/>
                <w:sz w:val="24"/>
                <w:szCs w:val="24"/>
                <w:u w:val="single"/>
              </w:rPr>
              <w:t xml:space="preserve"> – daugiau nei dvigubai mažesnės už ES vidurkį</w:t>
            </w:r>
            <w:r w:rsidR="00F0524E" w:rsidRPr="00086FE9">
              <w:rPr>
                <w:rFonts w:ascii="Times New Roman" w:hAnsi="Times New Roman" w:cs="Times New Roman"/>
                <w:sz w:val="24"/>
                <w:szCs w:val="24"/>
              </w:rPr>
              <w:t xml:space="preserve"> </w:t>
            </w:r>
          </w:p>
          <w:p w14:paraId="4BC2137C" w14:textId="0FA812B0" w:rsidR="00A35B17" w:rsidRPr="00086FE9" w:rsidRDefault="00A35B17" w:rsidP="00A35B17">
            <w:pPr>
              <w:jc w:val="both"/>
              <w:rPr>
                <w:rFonts w:ascii="Times New Roman" w:hAnsi="Times New Roman" w:cs="Times New Roman"/>
                <w:sz w:val="24"/>
                <w:szCs w:val="24"/>
              </w:rPr>
            </w:pPr>
            <w:r w:rsidRPr="00086FE9">
              <w:rPr>
                <w:rFonts w:ascii="Times New Roman" w:hAnsi="Times New Roman" w:cs="Times New Roman"/>
                <w:sz w:val="24"/>
                <w:szCs w:val="24"/>
              </w:rPr>
              <w:t>2019 m. bendrosios Lietuvos išlaidos MTEP siekė 1 proc. BVP (483,87 mln. eurų, iš kurio 0,56 proc. nuo BVP išleista aukštojo mokslo ir valdžios sektoriuose ir 0,43 proc. BVP – verslo sektoriuje)</w:t>
            </w:r>
            <w:r w:rsidRPr="00086FE9">
              <w:rPr>
                <w:rFonts w:ascii="Times New Roman" w:hAnsi="Times New Roman" w:cs="Times New Roman"/>
                <w:sz w:val="24"/>
                <w:szCs w:val="24"/>
                <w:vertAlign w:val="superscript"/>
              </w:rPr>
              <w:footnoteReference w:id="19"/>
            </w:r>
            <w:r w:rsidR="00B002B7" w:rsidRPr="00086FE9">
              <w:rPr>
                <w:rFonts w:ascii="Times New Roman" w:hAnsi="Times New Roman" w:cs="Times New Roman"/>
                <w:sz w:val="24"/>
                <w:szCs w:val="24"/>
              </w:rPr>
              <w:t>.</w:t>
            </w:r>
            <w:r w:rsidRPr="00086FE9">
              <w:rPr>
                <w:rFonts w:ascii="Times New Roman" w:hAnsi="Times New Roman" w:cs="Times New Roman"/>
                <w:sz w:val="24"/>
                <w:szCs w:val="24"/>
              </w:rPr>
              <w:t xml:space="preserve"> Tuo tarp Europos Sąjungos vidurkis 2019 m. buvo 2,19 proc.</w:t>
            </w:r>
            <w:r w:rsidRPr="00086FE9">
              <w:rPr>
                <w:rFonts w:ascii="Times New Roman" w:hAnsi="Times New Roman" w:cs="Times New Roman"/>
                <w:sz w:val="24"/>
                <w:szCs w:val="24"/>
                <w:vertAlign w:val="superscript"/>
              </w:rPr>
              <w:footnoteReference w:id="20"/>
            </w:r>
          </w:p>
          <w:p w14:paraId="161680DB" w14:textId="581BBD2E" w:rsidR="00665BD5" w:rsidRPr="00086FE9" w:rsidRDefault="00407D09" w:rsidP="00665BD5">
            <w:pPr>
              <w:jc w:val="both"/>
              <w:rPr>
                <w:rFonts w:ascii="Times New Roman" w:hAnsi="Times New Roman" w:cs="Times New Roman"/>
                <w:sz w:val="24"/>
                <w:szCs w:val="24"/>
              </w:rPr>
            </w:pPr>
            <w:r w:rsidRPr="00086FE9">
              <w:rPr>
                <w:rFonts w:ascii="Times New Roman" w:hAnsi="Times New Roman" w:cs="Times New Roman"/>
                <w:sz w:val="24"/>
                <w:szCs w:val="24"/>
                <w:lang w:eastAsia="lt-LT"/>
              </w:rPr>
              <w:t>M</w:t>
            </w:r>
            <w:r w:rsidR="00854049" w:rsidRPr="00086FE9">
              <w:rPr>
                <w:rFonts w:ascii="Times New Roman" w:hAnsi="Times New Roman" w:cs="Times New Roman"/>
                <w:sz w:val="24"/>
                <w:szCs w:val="24"/>
                <w:lang w:eastAsia="lt-LT"/>
              </w:rPr>
              <w:t>atomas</w:t>
            </w:r>
            <w:r w:rsidR="00B472E0" w:rsidRPr="00086FE9">
              <w:rPr>
                <w:rFonts w:ascii="Times New Roman" w:hAnsi="Times New Roman" w:cs="Times New Roman"/>
                <w:bCs/>
                <w:iCs/>
                <w:sz w:val="24"/>
                <w:szCs w:val="24"/>
                <w:lang w:eastAsia="lt-LT"/>
              </w:rPr>
              <w:t xml:space="preserve"> ne tik privačių, bet ir</w:t>
            </w:r>
            <w:r w:rsidR="00D016A9" w:rsidRPr="00086FE9">
              <w:rPr>
                <w:rFonts w:ascii="Times New Roman" w:hAnsi="Times New Roman" w:cs="Times New Roman"/>
                <w:sz w:val="24"/>
                <w:szCs w:val="24"/>
                <w:lang w:eastAsia="lt-LT"/>
              </w:rPr>
              <w:t xml:space="preserve"> valstybės investicijų į MTEP trūkum</w:t>
            </w:r>
            <w:r w:rsidR="00854049" w:rsidRPr="00086FE9">
              <w:rPr>
                <w:rFonts w:ascii="Times New Roman" w:hAnsi="Times New Roman" w:cs="Times New Roman"/>
                <w:sz w:val="24"/>
                <w:szCs w:val="24"/>
                <w:lang w:eastAsia="lt-LT"/>
              </w:rPr>
              <w:t>as.</w:t>
            </w:r>
            <w:r w:rsidR="00D016A9" w:rsidRPr="00086FE9">
              <w:rPr>
                <w:rFonts w:ascii="Times New Roman" w:hAnsi="Times New Roman" w:cs="Times New Roman"/>
                <w:bCs/>
                <w:iCs/>
                <w:sz w:val="24"/>
                <w:szCs w:val="24"/>
                <w:lang w:eastAsia="lt-LT"/>
              </w:rPr>
              <w:t xml:space="preserve"> </w:t>
            </w:r>
            <w:r w:rsidR="00665BD5" w:rsidRPr="00086FE9">
              <w:rPr>
                <w:rFonts w:ascii="Times New Roman" w:hAnsi="Times New Roman" w:cs="Times New Roman"/>
                <w:sz w:val="24"/>
                <w:szCs w:val="24"/>
              </w:rPr>
              <w:t xml:space="preserve">2017 m. Lietuvoje veikė 380 </w:t>
            </w:r>
            <w:proofErr w:type="spellStart"/>
            <w:r w:rsidR="00665BD5" w:rsidRPr="00086FE9">
              <w:rPr>
                <w:rFonts w:ascii="Times New Roman" w:hAnsi="Times New Roman" w:cs="Times New Roman"/>
                <w:sz w:val="24"/>
                <w:szCs w:val="24"/>
              </w:rPr>
              <w:t>startuolių</w:t>
            </w:r>
            <w:proofErr w:type="spellEnd"/>
            <w:r w:rsidR="00665BD5" w:rsidRPr="00086FE9">
              <w:rPr>
                <w:rFonts w:ascii="Times New Roman" w:hAnsi="Times New Roman" w:cs="Times New Roman"/>
                <w:sz w:val="24"/>
                <w:szCs w:val="24"/>
              </w:rPr>
              <w:t xml:space="preserve">, 2018 m. jau 520, o 2019 m. jau net 940 </w:t>
            </w:r>
            <w:proofErr w:type="spellStart"/>
            <w:r w:rsidR="00665BD5" w:rsidRPr="00086FE9">
              <w:rPr>
                <w:rFonts w:ascii="Times New Roman" w:hAnsi="Times New Roman" w:cs="Times New Roman"/>
                <w:sz w:val="24"/>
                <w:szCs w:val="24"/>
              </w:rPr>
              <w:t>startuolių</w:t>
            </w:r>
            <w:proofErr w:type="spellEnd"/>
            <w:r w:rsidR="00665BD5" w:rsidRPr="00086FE9">
              <w:rPr>
                <w:rFonts w:ascii="Times New Roman" w:hAnsi="Times New Roman" w:cs="Times New Roman"/>
                <w:sz w:val="24"/>
                <w:szCs w:val="24"/>
              </w:rPr>
              <w:t xml:space="preserve">, tačiau investicijų į tarptautiniu mastu konkurencingus technologinius </w:t>
            </w:r>
            <w:proofErr w:type="spellStart"/>
            <w:r w:rsidR="00665BD5" w:rsidRPr="00086FE9">
              <w:rPr>
                <w:rFonts w:ascii="Times New Roman" w:hAnsi="Times New Roman" w:cs="Times New Roman"/>
                <w:sz w:val="24"/>
                <w:szCs w:val="24"/>
              </w:rPr>
              <w:t>startuolius</w:t>
            </w:r>
            <w:proofErr w:type="spellEnd"/>
            <w:r w:rsidR="00665BD5" w:rsidRPr="00086FE9">
              <w:rPr>
                <w:rFonts w:ascii="Times New Roman" w:hAnsi="Times New Roman" w:cs="Times New Roman"/>
                <w:sz w:val="24"/>
                <w:szCs w:val="24"/>
              </w:rPr>
              <w:t xml:space="preserve"> vis dar trūksta. Išliekantys iššūkiai: investavimo kultūros skatinimas ir investicinių fondų bei </w:t>
            </w:r>
            <w:proofErr w:type="spellStart"/>
            <w:r w:rsidR="00665BD5" w:rsidRPr="00086FE9">
              <w:rPr>
                <w:rFonts w:ascii="Times New Roman" w:hAnsi="Times New Roman" w:cs="Times New Roman"/>
                <w:sz w:val="24"/>
                <w:szCs w:val="24"/>
              </w:rPr>
              <w:t>mentorystės</w:t>
            </w:r>
            <w:proofErr w:type="spellEnd"/>
            <w:r w:rsidR="00665BD5" w:rsidRPr="00086FE9">
              <w:rPr>
                <w:rFonts w:ascii="Times New Roman" w:hAnsi="Times New Roman" w:cs="Times New Roman"/>
                <w:sz w:val="24"/>
                <w:szCs w:val="24"/>
              </w:rPr>
              <w:t xml:space="preserve"> ir </w:t>
            </w:r>
            <w:proofErr w:type="spellStart"/>
            <w:r w:rsidR="00665BD5" w:rsidRPr="00086FE9">
              <w:rPr>
                <w:rFonts w:ascii="Times New Roman" w:hAnsi="Times New Roman" w:cs="Times New Roman"/>
                <w:sz w:val="24"/>
                <w:szCs w:val="24"/>
              </w:rPr>
              <w:t>akseleravimo</w:t>
            </w:r>
            <w:proofErr w:type="spellEnd"/>
            <w:r w:rsidR="00665BD5" w:rsidRPr="00086FE9">
              <w:rPr>
                <w:rFonts w:ascii="Times New Roman" w:hAnsi="Times New Roman" w:cs="Times New Roman"/>
                <w:sz w:val="24"/>
                <w:szCs w:val="24"/>
              </w:rPr>
              <w:t xml:space="preserve"> programų, prieinamumas idėjos ir ankstyvosiose verslo vystymo fazėse. Lietuvos pramonės technologinio pasirengimo lygis taip pat yra žemas – dominuoja mažo ir vidutinio technologinio išsivystymo įmonės, pramonė orientuota į naudotų gamybos įrenginių ir pigios darbo jėgos pasitelkimą, žemas gamybos procesų skaitmeninimo lygis, vyrauja žemesnės pridėtinės vertės užsakomoji gamyba. ES vienos darbo vietos sukuriamos vertės vidurkis yra 62 000 eurų per metus, t. y. daugiau nei 3 kartus didesnis nei Lietuvos gamybos sektoriaus. Lietuvos gamybos struktūroje dominuojančios vidutinio-žemo technologinio išsivystymo gamybos įmonės sukuria apytiksliai ¾ visos Lietuvos gamybos produkcijos, pardavimo pajamų ir pridėtinės vertės. 85 proc. visų Lietuvos gamybinio sektoriaus darbuotojų dirba žemo ir žemo-vidutinio technologinio išsivystymo gamybos įmonėse (</w:t>
            </w:r>
            <w:r w:rsidR="00665BD5" w:rsidRPr="00086FE9">
              <w:rPr>
                <w:rFonts w:ascii="Times New Roman" w:hAnsi="Times New Roman" w:cs="Times New Roman"/>
                <w:i/>
                <w:iCs/>
                <w:sz w:val="24"/>
                <w:szCs w:val="24"/>
              </w:rPr>
              <w:t>Lietuvos pramonės skaitmeninimo kelrodis 2019</w:t>
            </w:r>
            <w:r w:rsidR="00F66A5A" w:rsidRPr="00086FE9">
              <w:rPr>
                <w:rFonts w:ascii="Times New Roman" w:hAnsi="Times New Roman" w:cs="Times New Roman"/>
                <w:i/>
                <w:iCs/>
                <w:sz w:val="24"/>
                <w:szCs w:val="24"/>
              </w:rPr>
              <w:t>–</w:t>
            </w:r>
            <w:r w:rsidR="00665BD5" w:rsidRPr="00086FE9">
              <w:rPr>
                <w:rFonts w:ascii="Times New Roman" w:hAnsi="Times New Roman" w:cs="Times New Roman"/>
                <w:i/>
                <w:iCs/>
                <w:sz w:val="24"/>
                <w:szCs w:val="24"/>
              </w:rPr>
              <w:t>2030 m., 2019</w:t>
            </w:r>
            <w:r w:rsidR="00665BD5" w:rsidRPr="00086FE9">
              <w:rPr>
                <w:rFonts w:ascii="Times New Roman" w:hAnsi="Times New Roman" w:cs="Times New Roman"/>
                <w:sz w:val="24"/>
                <w:szCs w:val="24"/>
              </w:rPr>
              <w:t>). Lietuvos pramonėje taip pat naudojamos netausojančios technologijos, o eksporte vyrauja žemos pridėtinės vertės segmentai. Lietuvos vidutinio ir aukšto technologinio išsivystymo produktų dalis nuo viso eksporto yra mažiausia ES. Lietuvos gamyba išlieka labai priklausoma nuo žemesnės pridėtinės vertės užsakomųjų gamybos paslaugų</w:t>
            </w:r>
            <w:r w:rsidR="0010350D" w:rsidRPr="00086FE9">
              <w:rPr>
                <w:rStyle w:val="Puslapioinaosnuoroda"/>
                <w:rFonts w:ascii="Times New Roman" w:hAnsi="Times New Roman" w:cs="Times New Roman"/>
                <w:sz w:val="24"/>
                <w:szCs w:val="24"/>
              </w:rPr>
              <w:footnoteReference w:id="21"/>
            </w:r>
            <w:r w:rsidR="00665BD5" w:rsidRPr="00086FE9">
              <w:rPr>
                <w:rFonts w:ascii="Times New Roman" w:hAnsi="Times New Roman" w:cs="Times New Roman"/>
                <w:sz w:val="24"/>
                <w:szCs w:val="24"/>
              </w:rPr>
              <w:t>.</w:t>
            </w:r>
            <w:r w:rsidR="00FE073D" w:rsidRPr="00086FE9">
              <w:rPr>
                <w:rFonts w:ascii="Times New Roman" w:hAnsi="Times New Roman" w:cs="Times New Roman"/>
                <w:sz w:val="24"/>
                <w:szCs w:val="24"/>
              </w:rPr>
              <w:t xml:space="preserve"> </w:t>
            </w:r>
            <w:r w:rsidR="009D0BCE" w:rsidRPr="00086FE9">
              <w:rPr>
                <w:rFonts w:ascii="Times New Roman" w:hAnsi="Times New Roman" w:cs="Times New Roman"/>
                <w:sz w:val="24"/>
                <w:szCs w:val="24"/>
              </w:rPr>
              <w:t>P</w:t>
            </w:r>
            <w:r w:rsidR="00FE073D" w:rsidRPr="00086FE9">
              <w:rPr>
                <w:rFonts w:ascii="Times New Roman" w:hAnsi="Times New Roman" w:cs="Times New Roman"/>
                <w:sz w:val="24"/>
                <w:szCs w:val="24"/>
              </w:rPr>
              <w:t xml:space="preserve">alyginus su 2014–2016 m. duomenimis, </w:t>
            </w:r>
            <w:r w:rsidR="002F426A" w:rsidRPr="00086FE9">
              <w:rPr>
                <w:rFonts w:ascii="Times New Roman" w:hAnsi="Times New Roman" w:cs="Times New Roman"/>
                <w:sz w:val="24"/>
                <w:szCs w:val="24"/>
              </w:rPr>
              <w:t xml:space="preserve">2016–2018 m. </w:t>
            </w:r>
            <w:r w:rsidR="00FE073D" w:rsidRPr="00086FE9">
              <w:rPr>
                <w:rFonts w:ascii="Times New Roman" w:hAnsi="Times New Roman" w:cs="Times New Roman"/>
                <w:sz w:val="24"/>
                <w:szCs w:val="24"/>
              </w:rPr>
              <w:t>organizacinių novatorių dalis sumažėjo trečdaliu, o rinkodaros novatorių – beveik dvigubai</w:t>
            </w:r>
            <w:r w:rsidR="0037473F" w:rsidRPr="00086FE9">
              <w:rPr>
                <w:rFonts w:ascii="Times New Roman" w:hAnsi="Times New Roman" w:cs="Times New Roman"/>
                <w:sz w:val="24"/>
                <w:szCs w:val="24"/>
              </w:rPr>
              <w:t xml:space="preserve">. </w:t>
            </w:r>
            <w:r w:rsidR="00E219A2" w:rsidRPr="00086FE9">
              <w:rPr>
                <w:rFonts w:ascii="Times New Roman" w:hAnsi="Times New Roman" w:cs="Times New Roman"/>
                <w:sz w:val="24"/>
                <w:szCs w:val="24"/>
              </w:rPr>
              <w:t xml:space="preserve">2019 m. duomenimis esminių Lietuvos pasiekimų </w:t>
            </w:r>
            <w:r w:rsidR="0037473F" w:rsidRPr="00086FE9">
              <w:rPr>
                <w:rFonts w:ascii="Times New Roman" w:hAnsi="Times New Roman" w:cs="Times New Roman"/>
                <w:sz w:val="24"/>
                <w:szCs w:val="24"/>
              </w:rPr>
              <w:t>per metus neįvyko ir pažangiųjų technologijų eksporto dalis siekė 8,2 proc. viso eksporto. 2018 m. toks rezultatas buvo prasčiausias Baltijos šalyse. Be to, kasmet nuosekliai augant ES pažangiųjų technologijų eksporto daliai, didėjo visų Baltijos šalių atotrūkis nuo ES vidurkio (2018 m. beveik 18 proc. viso eksporto)</w:t>
            </w:r>
            <w:r w:rsidR="00957694" w:rsidRPr="00086FE9">
              <w:rPr>
                <w:rStyle w:val="Puslapioinaosnuoroda"/>
                <w:rFonts w:ascii="Times New Roman" w:hAnsi="Times New Roman" w:cs="Times New Roman"/>
                <w:sz w:val="24"/>
                <w:szCs w:val="24"/>
              </w:rPr>
              <w:footnoteReference w:id="22"/>
            </w:r>
            <w:r w:rsidR="00F66A5A" w:rsidRPr="00086FE9">
              <w:rPr>
                <w:rFonts w:ascii="Times New Roman" w:hAnsi="Times New Roman" w:cs="Times New Roman"/>
                <w:sz w:val="24"/>
                <w:szCs w:val="24"/>
              </w:rPr>
              <w:t>.</w:t>
            </w:r>
          </w:p>
          <w:p w14:paraId="785A07CE" w14:textId="4E18AA76" w:rsidR="00665BD5" w:rsidRPr="00086FE9" w:rsidRDefault="00665BD5" w:rsidP="00665BD5">
            <w:pPr>
              <w:pStyle w:val="Sraopastraipa"/>
              <w:ind w:left="0"/>
              <w:jc w:val="both"/>
              <w:rPr>
                <w:rFonts w:ascii="Times New Roman" w:hAnsi="Times New Roman" w:cs="Times New Roman"/>
                <w:sz w:val="24"/>
                <w:szCs w:val="24"/>
              </w:rPr>
            </w:pPr>
            <w:r w:rsidRPr="00086FE9">
              <w:rPr>
                <w:rFonts w:ascii="Times New Roman" w:hAnsi="Times New Roman" w:cs="Times New Roman"/>
                <w:sz w:val="24"/>
                <w:szCs w:val="24"/>
              </w:rPr>
              <w:t xml:space="preserve">Nedidelis aktyvumas siekiant teisinės apsaugos užsienyje tiesiogiai atspindi nedidelį Lietuvos verslo aktyvumą, </w:t>
            </w:r>
            <w:proofErr w:type="spellStart"/>
            <w:r w:rsidRPr="00086FE9">
              <w:rPr>
                <w:rFonts w:ascii="Times New Roman" w:hAnsi="Times New Roman" w:cs="Times New Roman"/>
                <w:sz w:val="24"/>
                <w:szCs w:val="24"/>
              </w:rPr>
              <w:t>komercializuojant</w:t>
            </w:r>
            <w:proofErr w:type="spellEnd"/>
            <w:r w:rsidRPr="00086FE9">
              <w:rPr>
                <w:rFonts w:ascii="Times New Roman" w:hAnsi="Times New Roman" w:cs="Times New Roman"/>
                <w:sz w:val="24"/>
                <w:szCs w:val="24"/>
              </w:rPr>
              <w:t xml:space="preserve"> IN objektus užsienio rinkose (tiesiogiai arba su užsienio investuotojų/partnerių pagalba).</w:t>
            </w:r>
          </w:p>
          <w:p w14:paraId="3E7F0109" w14:textId="20650B77" w:rsidR="00F7538C" w:rsidRPr="00086FE9" w:rsidRDefault="00F7538C" w:rsidP="00F7538C">
            <w:pPr>
              <w:jc w:val="both"/>
              <w:rPr>
                <w:rFonts w:ascii="Times New Roman" w:hAnsi="Times New Roman" w:cs="Times New Roman"/>
                <w:sz w:val="24"/>
                <w:szCs w:val="24"/>
              </w:rPr>
            </w:pPr>
            <w:r w:rsidRPr="00086FE9">
              <w:rPr>
                <w:rFonts w:ascii="Times New Roman" w:hAnsi="Times New Roman" w:cs="Times New Roman"/>
                <w:sz w:val="24"/>
                <w:szCs w:val="24"/>
              </w:rPr>
              <w:t>MOSTA</w:t>
            </w:r>
            <w:r w:rsidRPr="00086FE9">
              <w:rPr>
                <w:rFonts w:ascii="Times New Roman" w:hAnsi="Times New Roman" w:cs="Times New Roman"/>
                <w:sz w:val="24"/>
                <w:szCs w:val="24"/>
                <w:vertAlign w:val="superscript"/>
              </w:rPr>
              <w:footnoteReference w:id="23"/>
            </w:r>
            <w:r w:rsidRPr="00086FE9">
              <w:rPr>
                <w:rFonts w:ascii="Times New Roman" w:hAnsi="Times New Roman" w:cs="Times New Roman"/>
                <w:sz w:val="24"/>
                <w:szCs w:val="24"/>
                <w:vertAlign w:val="superscript"/>
              </w:rPr>
              <w:t xml:space="preserve"> </w:t>
            </w:r>
            <w:r w:rsidRPr="00086FE9">
              <w:rPr>
                <w:rFonts w:ascii="Times New Roman" w:hAnsi="Times New Roman" w:cs="Times New Roman"/>
                <w:sz w:val="24"/>
                <w:szCs w:val="24"/>
              </w:rPr>
              <w:t xml:space="preserve">atliktas tyrimas atskleidė, kad verslo ir mokslo bendradarbiavimo mastai nėra dideli. Dažniausiai bendradarbiavimas baigiasi idėjų formavimo lygmenyje (1-2 technologinės parengties skalės lygmenyse) ir nėra sukuriamas produkto prototipas. 2015–2019 m. laikotarpiu priešingai negu verslo sektoriuje aukštojo mokslo ir valdžios sektoriuose didžioji dalis MTEP finansuota valdžios lėšomis. Verslo įmonių lėšomis finansuota MTEP dalis aukštojo mokslo ir valdžios sektoriuose nedidelė, įmonių išlaidos MTEP sudarė 34 proc. bendrų Lietuvos išlaidų MTEP. </w:t>
            </w:r>
          </w:p>
          <w:p w14:paraId="23504CBB" w14:textId="3AAF8C6C" w:rsidR="00F7538C" w:rsidRPr="00086FE9" w:rsidRDefault="005114E4" w:rsidP="00B002B7">
            <w:pPr>
              <w:jc w:val="both"/>
              <w:rPr>
                <w:rFonts w:ascii="Times New Roman" w:hAnsi="Times New Roman" w:cs="Times New Roman"/>
                <w:sz w:val="24"/>
                <w:szCs w:val="24"/>
              </w:rPr>
            </w:pPr>
            <w:r w:rsidRPr="00086FE9">
              <w:rPr>
                <w:rFonts w:ascii="Times New Roman" w:hAnsi="Times New Roman" w:cs="Times New Roman"/>
                <w:sz w:val="24"/>
                <w:szCs w:val="24"/>
              </w:rPr>
              <w:t>PINO savo atliktame tyrime konstatavo, kad yra disbalansas tarp tyrimų pasiūlos ir paklausos pramonėje; universitetų žinių perdavimo centrai nėra patyrę dirbti su verslu ir juos reikia stiprinti</w:t>
            </w:r>
            <w:r w:rsidRPr="00086FE9">
              <w:rPr>
                <w:rStyle w:val="Puslapioinaosnuoroda"/>
                <w:rFonts w:ascii="Times New Roman" w:hAnsi="Times New Roman" w:cs="Times New Roman"/>
                <w:sz w:val="24"/>
                <w:szCs w:val="24"/>
              </w:rPr>
              <w:footnoteReference w:id="24"/>
            </w:r>
            <w:r w:rsidRPr="00086FE9">
              <w:rPr>
                <w:rFonts w:ascii="Times New Roman" w:hAnsi="Times New Roman" w:cs="Times New Roman"/>
                <w:sz w:val="24"/>
                <w:szCs w:val="24"/>
              </w:rPr>
              <w:t>.</w:t>
            </w:r>
          </w:p>
          <w:p w14:paraId="019E47C0" w14:textId="77777777" w:rsidR="00F0524E" w:rsidRPr="00086FE9" w:rsidRDefault="00F0524E" w:rsidP="00665BD5">
            <w:pPr>
              <w:jc w:val="both"/>
              <w:rPr>
                <w:rFonts w:ascii="Times New Roman" w:hAnsi="Times New Roman" w:cs="Times New Roman"/>
                <w:sz w:val="24"/>
                <w:szCs w:val="24"/>
              </w:rPr>
            </w:pPr>
          </w:p>
          <w:p w14:paraId="30EA5728" w14:textId="4EAE1A33" w:rsidR="00665BD5" w:rsidRDefault="00BF2B00" w:rsidP="00665BD5">
            <w:pPr>
              <w:jc w:val="both"/>
              <w:rPr>
                <w:rFonts w:ascii="Times New Roman" w:hAnsi="Times New Roman" w:cs="Times New Roman"/>
                <w:sz w:val="24"/>
                <w:szCs w:val="24"/>
                <w:u w:val="single"/>
              </w:rPr>
            </w:pPr>
            <w:r>
              <w:rPr>
                <w:rFonts w:ascii="Times New Roman" w:hAnsi="Times New Roman" w:cs="Times New Roman"/>
                <w:sz w:val="24"/>
                <w:szCs w:val="24"/>
                <w:u w:val="single"/>
              </w:rPr>
              <w:t>1.</w:t>
            </w:r>
            <w:r w:rsidR="00F0524E" w:rsidRPr="00086FE9">
              <w:rPr>
                <w:rFonts w:ascii="Times New Roman" w:hAnsi="Times New Roman" w:cs="Times New Roman"/>
                <w:sz w:val="24"/>
                <w:szCs w:val="24"/>
                <w:u w:val="single"/>
              </w:rPr>
              <w:t>1.2. Valstybė IN apsaugos įteisinimą remia iš esmės kompensavimo būdu</w:t>
            </w:r>
          </w:p>
          <w:p w14:paraId="70376233" w14:textId="6D198770" w:rsidR="00C82BBB" w:rsidRPr="00086FE9" w:rsidRDefault="00C82BBB" w:rsidP="00C82BBB">
            <w:pPr>
              <w:jc w:val="both"/>
              <w:rPr>
                <w:rFonts w:ascii="Times New Roman" w:hAnsi="Times New Roman" w:cs="Times New Roman"/>
                <w:sz w:val="24"/>
                <w:szCs w:val="24"/>
              </w:rPr>
            </w:pPr>
            <w:r w:rsidRPr="00086FE9">
              <w:rPr>
                <w:rFonts w:ascii="Times New Roman" w:hAnsi="Times New Roman" w:cs="Times New Roman"/>
                <w:sz w:val="24"/>
                <w:szCs w:val="24"/>
              </w:rPr>
              <w:lastRenderedPageBreak/>
              <w:t xml:space="preserve">Išlaidos Europos patentui nuo paraiškos padavimo iki patento išdavimo sudaro apie 6 100 </w:t>
            </w:r>
            <w:proofErr w:type="spellStart"/>
            <w:r w:rsidRPr="00086FE9">
              <w:rPr>
                <w:rFonts w:ascii="Times New Roman" w:hAnsi="Times New Roman" w:cs="Times New Roman"/>
                <w:sz w:val="24"/>
                <w:szCs w:val="24"/>
              </w:rPr>
              <w:t>Eur</w:t>
            </w:r>
            <w:proofErr w:type="spellEnd"/>
            <w:r w:rsidRPr="00086FE9">
              <w:rPr>
                <w:rFonts w:ascii="Times New Roman" w:hAnsi="Times New Roman" w:cs="Times New Roman"/>
                <w:sz w:val="24"/>
                <w:szCs w:val="24"/>
              </w:rPr>
              <w:t xml:space="preserve"> (5 875 eurai, jei paraiška paduodama elektroniniu būdu). Po patento išdavimo tolimesni mokesčiai priklauso nuo pasirinktų valstybių, kuriose patentas įsigalios: jei patento galiojimo siekiama 4 dažniausiai pasirenkamose valstybėse ir mokami patento galiojimo mokesčiai iki 20-tųjų metų, tai papildomai sudaro apie 48 100 </w:t>
            </w:r>
            <w:proofErr w:type="spellStart"/>
            <w:r w:rsidRPr="00086FE9">
              <w:rPr>
                <w:rFonts w:ascii="Times New Roman" w:hAnsi="Times New Roman" w:cs="Times New Roman"/>
                <w:sz w:val="24"/>
                <w:szCs w:val="24"/>
              </w:rPr>
              <w:t>Eur</w:t>
            </w:r>
            <w:proofErr w:type="spellEnd"/>
            <w:r w:rsidRPr="00086FE9">
              <w:rPr>
                <w:rFonts w:ascii="Times New Roman" w:hAnsi="Times New Roman" w:cs="Times New Roman"/>
                <w:sz w:val="24"/>
                <w:szCs w:val="24"/>
              </w:rPr>
              <w:t xml:space="preserve">, pasirinkus 25 valstybes nares – 160 633 </w:t>
            </w:r>
            <w:proofErr w:type="spellStart"/>
            <w:r w:rsidRPr="00086FE9">
              <w:rPr>
                <w:rFonts w:ascii="Times New Roman" w:hAnsi="Times New Roman" w:cs="Times New Roman"/>
                <w:sz w:val="24"/>
                <w:szCs w:val="24"/>
              </w:rPr>
              <w:t>Eur</w:t>
            </w:r>
            <w:proofErr w:type="spellEnd"/>
            <w:r w:rsidRPr="00086FE9">
              <w:rPr>
                <w:rFonts w:ascii="Times New Roman" w:hAnsi="Times New Roman" w:cs="Times New Roman"/>
                <w:sz w:val="24"/>
                <w:szCs w:val="24"/>
                <w:vertAlign w:val="superscript"/>
              </w:rPr>
              <w:footnoteReference w:id="25"/>
            </w:r>
            <w:r w:rsidRPr="00086FE9">
              <w:rPr>
                <w:rFonts w:ascii="Times New Roman" w:hAnsi="Times New Roman" w:cs="Times New Roman"/>
                <w:sz w:val="24"/>
                <w:szCs w:val="24"/>
              </w:rPr>
              <w:t xml:space="preserve">. Paraiškos pagal Patentinės kooperacijos sutartį padavimo mokestis – 1 217 </w:t>
            </w:r>
            <w:proofErr w:type="spellStart"/>
            <w:r w:rsidRPr="00086FE9">
              <w:rPr>
                <w:rFonts w:ascii="Times New Roman" w:hAnsi="Times New Roman" w:cs="Times New Roman"/>
                <w:sz w:val="24"/>
                <w:szCs w:val="24"/>
              </w:rPr>
              <w:t>Eur</w:t>
            </w:r>
            <w:proofErr w:type="spellEnd"/>
            <w:r w:rsidRPr="00086FE9">
              <w:rPr>
                <w:rFonts w:ascii="Times New Roman" w:hAnsi="Times New Roman" w:cs="Times New Roman"/>
                <w:sz w:val="24"/>
                <w:szCs w:val="24"/>
              </w:rPr>
              <w:t xml:space="preserve">; yra papildomų mokesčių, įskaitant tarptautinės paieškos ir tarptautinės preliminarios ekspertizės išlaidas (pvz., kai paiešką atlieka Europos patentų tarnyba (EPT) arba  </w:t>
            </w:r>
            <w:proofErr w:type="spellStart"/>
            <w:r w:rsidRPr="00086FE9">
              <w:rPr>
                <w:rFonts w:ascii="Times New Roman" w:hAnsi="Times New Roman" w:cs="Times New Roman"/>
                <w:sz w:val="24"/>
                <w:szCs w:val="24"/>
              </w:rPr>
              <w:t>Višegrado</w:t>
            </w:r>
            <w:proofErr w:type="spellEnd"/>
            <w:r w:rsidRPr="00086FE9">
              <w:rPr>
                <w:rFonts w:ascii="Times New Roman" w:hAnsi="Times New Roman" w:cs="Times New Roman"/>
                <w:sz w:val="24"/>
                <w:szCs w:val="24"/>
              </w:rPr>
              <w:t xml:space="preserve"> patentų institutas (VPI) – 1 775 </w:t>
            </w:r>
            <w:proofErr w:type="spellStart"/>
            <w:r w:rsidRPr="00086FE9">
              <w:rPr>
                <w:rFonts w:ascii="Times New Roman" w:hAnsi="Times New Roman" w:cs="Times New Roman"/>
                <w:sz w:val="24"/>
                <w:szCs w:val="24"/>
              </w:rPr>
              <w:t>Eur</w:t>
            </w:r>
            <w:proofErr w:type="spellEnd"/>
            <w:r w:rsidRPr="00086FE9">
              <w:rPr>
                <w:rFonts w:ascii="Times New Roman" w:hAnsi="Times New Roman" w:cs="Times New Roman"/>
                <w:sz w:val="24"/>
                <w:szCs w:val="24"/>
              </w:rPr>
              <w:t xml:space="preserve">., preliminarios ekspertizės mokestis EPT – 1 830 </w:t>
            </w:r>
            <w:proofErr w:type="spellStart"/>
            <w:r w:rsidRPr="00086FE9">
              <w:rPr>
                <w:rFonts w:ascii="Times New Roman" w:hAnsi="Times New Roman" w:cs="Times New Roman"/>
                <w:sz w:val="24"/>
                <w:szCs w:val="24"/>
              </w:rPr>
              <w:t>Eur</w:t>
            </w:r>
            <w:proofErr w:type="spellEnd"/>
            <w:r w:rsidRPr="00086FE9">
              <w:rPr>
                <w:rFonts w:ascii="Times New Roman" w:hAnsi="Times New Roman" w:cs="Times New Roman"/>
                <w:sz w:val="24"/>
                <w:szCs w:val="24"/>
              </w:rPr>
              <w:t xml:space="preserve">, VPI – 900 </w:t>
            </w:r>
            <w:proofErr w:type="spellStart"/>
            <w:r w:rsidRPr="00086FE9">
              <w:rPr>
                <w:rFonts w:ascii="Times New Roman" w:hAnsi="Times New Roman" w:cs="Times New Roman"/>
                <w:sz w:val="24"/>
                <w:szCs w:val="24"/>
              </w:rPr>
              <w:t>Eur</w:t>
            </w:r>
            <w:proofErr w:type="spellEnd"/>
            <w:r w:rsidRPr="00086FE9">
              <w:rPr>
                <w:rFonts w:ascii="Times New Roman" w:hAnsi="Times New Roman" w:cs="Times New Roman"/>
                <w:sz w:val="24"/>
                <w:szCs w:val="24"/>
              </w:rPr>
              <w:t>). Kiti mokesčiai priklauso nuo nacionaliniame / regioniniame lygyje pasirinktų nacionalinių ir (arba) regioninių tarnybų nustatytų mokesčių, patento galiojimo metų mokesčių mokėjimo</w:t>
            </w:r>
            <w:r w:rsidRPr="00086FE9">
              <w:rPr>
                <w:rFonts w:ascii="Times New Roman" w:hAnsi="Times New Roman" w:cs="Times New Roman"/>
                <w:sz w:val="24"/>
                <w:szCs w:val="24"/>
                <w:vertAlign w:val="superscript"/>
              </w:rPr>
              <w:footnoteReference w:id="26"/>
            </w:r>
            <w:r w:rsidRPr="00086FE9">
              <w:rPr>
                <w:rFonts w:ascii="Times New Roman" w:hAnsi="Times New Roman" w:cs="Times New Roman"/>
                <w:sz w:val="24"/>
                <w:szCs w:val="24"/>
              </w:rPr>
              <w:t>.</w:t>
            </w:r>
          </w:p>
          <w:p w14:paraId="17BF38BD" w14:textId="77777777" w:rsidR="00C82BBB" w:rsidRPr="00086FE9" w:rsidRDefault="00C82BBB" w:rsidP="00C82BBB">
            <w:pPr>
              <w:jc w:val="both"/>
              <w:rPr>
                <w:rFonts w:ascii="Times New Roman" w:hAnsi="Times New Roman" w:cs="Times New Roman"/>
                <w:sz w:val="24"/>
                <w:szCs w:val="24"/>
              </w:rPr>
            </w:pPr>
            <w:r w:rsidRPr="00086FE9">
              <w:rPr>
                <w:rFonts w:ascii="Times New Roman" w:hAnsi="Times New Roman" w:cs="Times New Roman"/>
                <w:sz w:val="24"/>
                <w:szCs w:val="24"/>
              </w:rPr>
              <w:t>Paramą IN registravimui šiuo metu teikia Mokslo, inovacijų ir technologijų agentūra (MITA) (</w:t>
            </w:r>
            <w:proofErr w:type="spellStart"/>
            <w:r w:rsidRPr="00086FE9">
              <w:rPr>
                <w:rFonts w:ascii="Times New Roman" w:hAnsi="Times New Roman" w:cs="Times New Roman"/>
                <w:sz w:val="24"/>
                <w:szCs w:val="24"/>
              </w:rPr>
              <w:t>Inopatentas</w:t>
            </w:r>
            <w:proofErr w:type="spellEnd"/>
            <w:r w:rsidRPr="00086FE9">
              <w:rPr>
                <w:rFonts w:ascii="Times New Roman" w:hAnsi="Times New Roman" w:cs="Times New Roman"/>
                <w:sz w:val="24"/>
                <w:szCs w:val="24"/>
              </w:rPr>
              <w:t>)</w:t>
            </w:r>
            <w:r w:rsidRPr="00086FE9">
              <w:rPr>
                <w:rFonts w:ascii="Times New Roman" w:hAnsi="Times New Roman" w:cs="Times New Roman"/>
                <w:sz w:val="24"/>
                <w:szCs w:val="24"/>
                <w:vertAlign w:val="superscript"/>
              </w:rPr>
              <w:footnoteReference w:id="27"/>
            </w:r>
            <w:r w:rsidRPr="00086FE9">
              <w:rPr>
                <w:rFonts w:ascii="Times New Roman" w:hAnsi="Times New Roman" w:cs="Times New Roman"/>
                <w:sz w:val="24"/>
                <w:szCs w:val="24"/>
              </w:rPr>
              <w:t>, Lietuvos verslo paramos agentūra (LVPA) (Dizainas LT)</w:t>
            </w:r>
            <w:r w:rsidRPr="00086FE9">
              <w:rPr>
                <w:rFonts w:ascii="Times New Roman" w:hAnsi="Times New Roman" w:cs="Times New Roman"/>
                <w:sz w:val="24"/>
                <w:szCs w:val="24"/>
                <w:vertAlign w:val="superscript"/>
              </w:rPr>
              <w:footnoteReference w:id="28"/>
            </w:r>
            <w:r w:rsidRPr="00086FE9">
              <w:rPr>
                <w:rFonts w:ascii="Times New Roman" w:hAnsi="Times New Roman" w:cs="Times New Roman"/>
                <w:sz w:val="24"/>
                <w:szCs w:val="24"/>
              </w:rPr>
              <w:t>.</w:t>
            </w:r>
            <w:r w:rsidRPr="00086FE9">
              <w:rPr>
                <w:rFonts w:ascii="Times New Roman" w:hAnsi="Times New Roman" w:cs="Times New Roman"/>
                <w:sz w:val="24"/>
                <w:szCs w:val="24"/>
                <w:u w:val="single"/>
              </w:rPr>
              <w:t xml:space="preserve"> </w:t>
            </w:r>
          </w:p>
          <w:p w14:paraId="1DF06807" w14:textId="77777777" w:rsidR="00C82BBB" w:rsidRPr="00086FE9" w:rsidRDefault="00C82BBB" w:rsidP="00C82BBB">
            <w:pPr>
              <w:jc w:val="both"/>
              <w:rPr>
                <w:rFonts w:ascii="Times New Roman" w:hAnsi="Times New Roman" w:cs="Times New Roman"/>
                <w:sz w:val="24"/>
                <w:szCs w:val="24"/>
              </w:rPr>
            </w:pPr>
            <w:r w:rsidRPr="00086FE9">
              <w:rPr>
                <w:rFonts w:ascii="Times New Roman" w:hAnsi="Times New Roman" w:cs="Times New Roman"/>
                <w:sz w:val="24"/>
                <w:szCs w:val="24"/>
              </w:rPr>
              <w:t>Administracinis mechanizmas paramai gauti pareiškėjams yra gana sudėtingas, trūksta efektyvaus avansavimo mechanizmo. Šiuo metu Lietuvoje yra galimybė gauti inovacinį čekį</w:t>
            </w:r>
            <w:r w:rsidRPr="00086FE9">
              <w:rPr>
                <w:rFonts w:ascii="Times New Roman" w:hAnsi="Times New Roman" w:cs="Times New Roman"/>
                <w:sz w:val="24"/>
                <w:szCs w:val="24"/>
                <w:vertAlign w:val="superscript"/>
              </w:rPr>
              <w:footnoteReference w:id="29"/>
            </w:r>
            <w:r w:rsidRPr="00086FE9">
              <w:rPr>
                <w:rFonts w:ascii="Times New Roman" w:hAnsi="Times New Roman" w:cs="Times New Roman"/>
                <w:sz w:val="24"/>
                <w:szCs w:val="24"/>
              </w:rPr>
              <w:t>, tačiau nėra galimybės gauti avansinę paramą siejant savo kūrybinę veiklą su jos rezultato apsauga per registracines sistemas. Verslas patiria didelius finansinius kaštus (kūrimo, registravimo, bylinėjimosi), ypač jei sukurto IN objekto apsaugos siekia ne tik Lietuvoje. Šiuo metu galiojanti IN kūrimo ir apsaugos skatinimo finansavimo priemonių sistema yra fragmentuota, skatinama daugiausiai per kompensavimo, o ne avansavimo mechanizmą. IN kūrimo avansavimo priemonių sukūrimas ir taikymas skatintų IN kūrimą, nes verslas nebijotų rizikuoti kurti naujas technologijas</w:t>
            </w:r>
            <w:r w:rsidRPr="00086FE9">
              <w:rPr>
                <w:rFonts w:ascii="Times New Roman" w:hAnsi="Times New Roman" w:cs="Times New Roman"/>
                <w:sz w:val="24"/>
                <w:szCs w:val="24"/>
                <w:vertAlign w:val="superscript"/>
              </w:rPr>
              <w:footnoteReference w:id="30"/>
            </w:r>
            <w:r w:rsidRPr="00086FE9">
              <w:rPr>
                <w:rFonts w:ascii="Times New Roman" w:hAnsi="Times New Roman" w:cs="Times New Roman"/>
                <w:sz w:val="24"/>
                <w:szCs w:val="24"/>
              </w:rPr>
              <w:t xml:space="preserve">. </w:t>
            </w:r>
          </w:p>
          <w:p w14:paraId="2AD3A551" w14:textId="77777777" w:rsidR="00C82BBB" w:rsidRPr="00086FE9" w:rsidRDefault="00C82BBB" w:rsidP="00C82BBB">
            <w:pPr>
              <w:jc w:val="both"/>
              <w:rPr>
                <w:rFonts w:ascii="Times New Roman" w:hAnsi="Times New Roman" w:cs="Times New Roman"/>
                <w:sz w:val="24"/>
                <w:szCs w:val="24"/>
              </w:rPr>
            </w:pPr>
          </w:p>
          <w:p w14:paraId="32C0B2C3" w14:textId="46B0B8F7" w:rsidR="00F0524E" w:rsidRPr="00086FE9" w:rsidRDefault="00BF2B00" w:rsidP="00F0524E">
            <w:pPr>
              <w:jc w:val="both"/>
              <w:rPr>
                <w:rFonts w:ascii="Times New Roman" w:hAnsi="Times New Roman" w:cs="Times New Roman"/>
                <w:i/>
                <w:iCs/>
                <w:sz w:val="24"/>
                <w:szCs w:val="24"/>
                <w:u w:val="single"/>
              </w:rPr>
            </w:pPr>
            <w:r>
              <w:rPr>
                <w:rFonts w:ascii="Times New Roman" w:hAnsi="Times New Roman" w:cs="Times New Roman"/>
                <w:sz w:val="24"/>
                <w:szCs w:val="24"/>
                <w:u w:val="single"/>
              </w:rPr>
              <w:t>1.</w:t>
            </w:r>
            <w:r w:rsidR="00F0524E" w:rsidRPr="00086FE9">
              <w:rPr>
                <w:rFonts w:ascii="Times New Roman" w:hAnsi="Times New Roman" w:cs="Times New Roman"/>
                <w:sz w:val="24"/>
                <w:szCs w:val="24"/>
                <w:u w:val="single"/>
              </w:rPr>
              <w:t xml:space="preserve">1.3. </w:t>
            </w:r>
            <w:proofErr w:type="spellStart"/>
            <w:r w:rsidR="00F0524E" w:rsidRPr="00086FE9">
              <w:rPr>
                <w:rFonts w:ascii="Times New Roman" w:hAnsi="Times New Roman" w:cs="Times New Roman"/>
                <w:sz w:val="24"/>
                <w:szCs w:val="24"/>
                <w:u w:val="single"/>
              </w:rPr>
              <w:t>Inovatyvių</w:t>
            </w:r>
            <w:proofErr w:type="spellEnd"/>
            <w:r w:rsidR="00F0524E" w:rsidRPr="00086FE9">
              <w:rPr>
                <w:rFonts w:ascii="Times New Roman" w:hAnsi="Times New Roman" w:cs="Times New Roman"/>
                <w:sz w:val="24"/>
                <w:szCs w:val="24"/>
                <w:u w:val="single"/>
              </w:rPr>
              <w:t xml:space="preserve"> viešųjų pirkimų vertė nesiekia 2 proc. visų viešųjų pirkimų vertės </w:t>
            </w:r>
          </w:p>
          <w:p w14:paraId="52D929A2" w14:textId="77777777" w:rsidR="00C82BBB" w:rsidRPr="00086FE9" w:rsidRDefault="00C82BBB" w:rsidP="00C82BBB">
            <w:pPr>
              <w:jc w:val="both"/>
              <w:rPr>
                <w:rFonts w:ascii="Times New Roman" w:hAnsi="Times New Roman" w:cs="Times New Roman"/>
                <w:sz w:val="24"/>
                <w:szCs w:val="24"/>
              </w:rPr>
            </w:pPr>
            <w:r w:rsidRPr="00086FE9">
              <w:rPr>
                <w:rFonts w:ascii="Times New Roman" w:hAnsi="Times New Roman" w:cs="Times New Roman"/>
                <w:sz w:val="24"/>
                <w:szCs w:val="24"/>
              </w:rPr>
              <w:t xml:space="preserve">Inovacijų paklausos skatinimas vykdant </w:t>
            </w:r>
            <w:proofErr w:type="spellStart"/>
            <w:r w:rsidRPr="00086FE9">
              <w:rPr>
                <w:rFonts w:ascii="Times New Roman" w:hAnsi="Times New Roman" w:cs="Times New Roman"/>
                <w:sz w:val="24"/>
                <w:szCs w:val="24"/>
              </w:rPr>
              <w:t>inovatyvius</w:t>
            </w:r>
            <w:proofErr w:type="spellEnd"/>
            <w:r w:rsidRPr="00086FE9">
              <w:rPr>
                <w:rFonts w:ascii="Times New Roman" w:hAnsi="Times New Roman" w:cs="Times New Roman"/>
                <w:sz w:val="24"/>
                <w:szCs w:val="24"/>
              </w:rPr>
              <w:t xml:space="preserve">, žaliuosius viešuosius pirkimus ir </w:t>
            </w:r>
            <w:proofErr w:type="spellStart"/>
            <w:r w:rsidRPr="00086FE9">
              <w:rPr>
                <w:rFonts w:ascii="Times New Roman" w:hAnsi="Times New Roman" w:cs="Times New Roman"/>
                <w:sz w:val="24"/>
                <w:szCs w:val="24"/>
              </w:rPr>
              <w:t>ikiprekybinius</w:t>
            </w:r>
            <w:proofErr w:type="spellEnd"/>
            <w:r w:rsidRPr="00086FE9">
              <w:rPr>
                <w:rFonts w:ascii="Times New Roman" w:hAnsi="Times New Roman" w:cs="Times New Roman"/>
                <w:sz w:val="24"/>
                <w:szCs w:val="24"/>
              </w:rPr>
              <w:t xml:space="preserve"> pirkimus yra viena efektyviausių priemonių. Viešųjų pirkimų teisinis reguliavimas Lietuvoje leidžia vykdyti </w:t>
            </w:r>
            <w:proofErr w:type="spellStart"/>
            <w:r w:rsidRPr="00086FE9">
              <w:rPr>
                <w:rFonts w:ascii="Times New Roman" w:hAnsi="Times New Roman" w:cs="Times New Roman"/>
                <w:sz w:val="24"/>
                <w:szCs w:val="24"/>
              </w:rPr>
              <w:t>ikiprekybinius</w:t>
            </w:r>
            <w:proofErr w:type="spellEnd"/>
            <w:r w:rsidRPr="00086FE9">
              <w:rPr>
                <w:rFonts w:ascii="Times New Roman" w:hAnsi="Times New Roman" w:cs="Times New Roman"/>
                <w:sz w:val="24"/>
                <w:szCs w:val="24"/>
              </w:rPr>
              <w:t xml:space="preserve"> pirkimus ir </w:t>
            </w:r>
            <w:proofErr w:type="spellStart"/>
            <w:r w:rsidRPr="00086FE9">
              <w:rPr>
                <w:rFonts w:ascii="Times New Roman" w:hAnsi="Times New Roman" w:cs="Times New Roman"/>
                <w:sz w:val="24"/>
                <w:szCs w:val="24"/>
              </w:rPr>
              <w:t>inovatyvius</w:t>
            </w:r>
            <w:proofErr w:type="spellEnd"/>
            <w:r w:rsidRPr="00086FE9">
              <w:rPr>
                <w:rFonts w:ascii="Times New Roman" w:hAnsi="Times New Roman" w:cs="Times New Roman"/>
                <w:sz w:val="24"/>
                <w:szCs w:val="24"/>
              </w:rPr>
              <w:t xml:space="preserve"> viešuosius pirkimus, tačiau numatytas tikslas, kad </w:t>
            </w:r>
            <w:proofErr w:type="spellStart"/>
            <w:r w:rsidRPr="00086FE9">
              <w:rPr>
                <w:rFonts w:ascii="Times New Roman" w:hAnsi="Times New Roman" w:cs="Times New Roman"/>
                <w:sz w:val="24"/>
                <w:szCs w:val="24"/>
              </w:rPr>
              <w:t>inovatyvių</w:t>
            </w:r>
            <w:proofErr w:type="spellEnd"/>
            <w:r w:rsidRPr="00086FE9">
              <w:rPr>
                <w:rFonts w:ascii="Times New Roman" w:hAnsi="Times New Roman" w:cs="Times New Roman"/>
                <w:sz w:val="24"/>
                <w:szCs w:val="24"/>
              </w:rPr>
              <w:t xml:space="preserve"> viešųjų pirkimų vertė siektų bent 2 proc. visų viešųjų pirkimų vertės, nepasiektas</w:t>
            </w:r>
            <w:r w:rsidRPr="00086FE9">
              <w:rPr>
                <w:rFonts w:ascii="Times New Roman" w:hAnsi="Times New Roman" w:cs="Times New Roman"/>
                <w:sz w:val="24"/>
                <w:szCs w:val="24"/>
                <w:vertAlign w:val="superscript"/>
              </w:rPr>
              <w:footnoteReference w:id="31"/>
            </w:r>
            <w:r w:rsidRPr="00086FE9">
              <w:rPr>
                <w:rFonts w:ascii="Times New Roman" w:hAnsi="Times New Roman" w:cs="Times New Roman"/>
                <w:sz w:val="24"/>
                <w:szCs w:val="24"/>
              </w:rPr>
              <w:t xml:space="preserve">. Daugiausiai </w:t>
            </w:r>
            <w:proofErr w:type="spellStart"/>
            <w:r w:rsidRPr="00086FE9">
              <w:rPr>
                <w:rFonts w:ascii="Times New Roman" w:hAnsi="Times New Roman" w:cs="Times New Roman"/>
                <w:sz w:val="24"/>
                <w:szCs w:val="24"/>
              </w:rPr>
              <w:t>inovatyviųjų</w:t>
            </w:r>
            <w:proofErr w:type="spellEnd"/>
            <w:r w:rsidRPr="00086FE9">
              <w:rPr>
                <w:rFonts w:ascii="Times New Roman" w:hAnsi="Times New Roman" w:cs="Times New Roman"/>
                <w:sz w:val="24"/>
                <w:szCs w:val="24"/>
              </w:rPr>
              <w:t xml:space="preserve"> pirkimų (17 pirkimų per metus) atlikta 2011 ir 2014 m. ir nuo to laikotarpio </w:t>
            </w:r>
            <w:proofErr w:type="spellStart"/>
            <w:r w:rsidRPr="00086FE9">
              <w:rPr>
                <w:rFonts w:ascii="Times New Roman" w:hAnsi="Times New Roman" w:cs="Times New Roman"/>
                <w:sz w:val="24"/>
                <w:szCs w:val="24"/>
              </w:rPr>
              <w:t>inovatyviųjų</w:t>
            </w:r>
            <w:proofErr w:type="spellEnd"/>
            <w:r w:rsidRPr="00086FE9">
              <w:rPr>
                <w:rFonts w:ascii="Times New Roman" w:hAnsi="Times New Roman" w:cs="Times New Roman"/>
                <w:sz w:val="24"/>
                <w:szCs w:val="24"/>
              </w:rPr>
              <w:t xml:space="preserve"> pirkimų Lietuvoje vis mažėjo, o 2020 m. juos vykdė tik 2 organizacijos</w:t>
            </w:r>
            <w:r w:rsidRPr="00086FE9">
              <w:rPr>
                <w:rFonts w:ascii="Times New Roman" w:hAnsi="Times New Roman" w:cs="Times New Roman"/>
                <w:sz w:val="24"/>
                <w:szCs w:val="24"/>
                <w:vertAlign w:val="superscript"/>
              </w:rPr>
              <w:footnoteReference w:id="32"/>
            </w:r>
            <w:r w:rsidRPr="00086FE9">
              <w:rPr>
                <w:rFonts w:ascii="Times New Roman" w:hAnsi="Times New Roman" w:cs="Times New Roman"/>
                <w:sz w:val="24"/>
                <w:szCs w:val="24"/>
              </w:rPr>
              <w:t>.</w:t>
            </w:r>
          </w:p>
          <w:p w14:paraId="37084202" w14:textId="77777777" w:rsidR="00C82BBB" w:rsidRPr="00086FE9" w:rsidRDefault="00C82BBB" w:rsidP="00665BD5">
            <w:pPr>
              <w:jc w:val="both"/>
              <w:rPr>
                <w:rFonts w:ascii="Times New Roman" w:hAnsi="Times New Roman" w:cs="Times New Roman"/>
                <w:sz w:val="24"/>
                <w:szCs w:val="24"/>
              </w:rPr>
            </w:pPr>
          </w:p>
          <w:p w14:paraId="61914184" w14:textId="6FBBDCA4" w:rsidR="00F0524E" w:rsidRPr="00086FE9" w:rsidRDefault="00BF2B00" w:rsidP="00F0524E">
            <w:pPr>
              <w:jc w:val="both"/>
              <w:rPr>
                <w:rFonts w:ascii="Times New Roman" w:hAnsi="Times New Roman" w:cs="Times New Roman"/>
                <w:iCs/>
                <w:sz w:val="24"/>
                <w:szCs w:val="24"/>
                <w:u w:val="single"/>
              </w:rPr>
            </w:pPr>
            <w:r>
              <w:rPr>
                <w:rFonts w:ascii="Times New Roman" w:hAnsi="Times New Roman" w:cs="Times New Roman"/>
                <w:iCs/>
                <w:sz w:val="24"/>
                <w:szCs w:val="24"/>
                <w:u w:val="single"/>
              </w:rPr>
              <w:t>1.</w:t>
            </w:r>
            <w:r w:rsidR="00F0524E" w:rsidRPr="00086FE9">
              <w:rPr>
                <w:rFonts w:ascii="Times New Roman" w:hAnsi="Times New Roman" w:cs="Times New Roman"/>
                <w:iCs/>
                <w:sz w:val="24"/>
                <w:szCs w:val="24"/>
                <w:u w:val="single"/>
              </w:rPr>
              <w:t>1.4. Fragmentuota institucinė IN sistema neprisideda prie nuoseklaus ir tolygaus IN kūrimo</w:t>
            </w:r>
          </w:p>
          <w:p w14:paraId="11E37AF5" w14:textId="1D4B1EF8" w:rsidR="00C82BBB" w:rsidRPr="00086FE9" w:rsidRDefault="00C82BBB" w:rsidP="00C82BBB">
            <w:pPr>
              <w:jc w:val="both"/>
              <w:rPr>
                <w:rFonts w:ascii="Times New Roman" w:hAnsi="Times New Roman" w:cs="Times New Roman"/>
                <w:iCs/>
                <w:sz w:val="24"/>
                <w:szCs w:val="24"/>
              </w:rPr>
            </w:pPr>
            <w:r w:rsidRPr="00086FE9">
              <w:rPr>
                <w:rFonts w:ascii="Times New Roman" w:hAnsi="Times New Roman" w:cs="Times New Roman"/>
                <w:iCs/>
                <w:sz w:val="24"/>
                <w:szCs w:val="24"/>
              </w:rPr>
              <w:t xml:space="preserve">Atlikus IN apsaugos srities analizę jau ne kartą konstatuota, kad Lietuvoje trūksta efektyvaus šio klausimo </w:t>
            </w:r>
            <w:proofErr w:type="spellStart"/>
            <w:r w:rsidRPr="00086FE9">
              <w:rPr>
                <w:rFonts w:ascii="Times New Roman" w:hAnsi="Times New Roman" w:cs="Times New Roman"/>
                <w:iCs/>
                <w:sz w:val="24"/>
                <w:szCs w:val="24"/>
              </w:rPr>
              <w:t>tarpinstitucinio</w:t>
            </w:r>
            <w:proofErr w:type="spellEnd"/>
            <w:r w:rsidRPr="00086FE9">
              <w:rPr>
                <w:rFonts w:ascii="Times New Roman" w:hAnsi="Times New Roman" w:cs="Times New Roman"/>
                <w:iCs/>
                <w:sz w:val="24"/>
                <w:szCs w:val="24"/>
              </w:rPr>
              <w:t xml:space="preserve"> koordinavimo; paskutinį kartą ši problema aiškiai išdėstyta PINO ekspertų rekomendacijose</w:t>
            </w:r>
            <w:r w:rsidRPr="00086FE9">
              <w:rPr>
                <w:rFonts w:ascii="Times New Roman" w:hAnsi="Times New Roman" w:cs="Times New Roman"/>
                <w:iCs/>
                <w:sz w:val="24"/>
                <w:szCs w:val="24"/>
                <w:vertAlign w:val="superscript"/>
              </w:rPr>
              <w:footnoteReference w:id="33"/>
            </w:r>
            <w:r w:rsidRPr="00086FE9">
              <w:rPr>
                <w:rFonts w:ascii="Times New Roman" w:hAnsi="Times New Roman" w:cs="Times New Roman"/>
                <w:iCs/>
                <w:sz w:val="24"/>
                <w:szCs w:val="24"/>
              </w:rPr>
              <w:t xml:space="preserve">, kuriose pateikta rekomendacija „pagerinti koordinavimą ir sumažinti atsakomybių fragmentaciją“ ir apsvarstyti šios rekomendacijos įgyvendinimo variantus, įskaitant vienos institucijos, atsakingos už visus IN klausimus, sukūrimą. Kaip nurodyta šiame dokumente, tokią problemą identifikuoja ir sistemos naudotojai, kurių teigimu, sistema nėra efektyvi ir dėl politinės valios, ir dėl administracinių išteklių trūkumo, o nustatyti atsakingas institucijas yra labai sudėtinga. Pavyzdžiui, už inovacijų skatinimą Lietuvoje atsakinga EIM ; pramoninės nuosavybės politiką formuoja TM; VPB, esantis TM valdymo srityje, ne tik registruoja pramoninės nuosavybės objektus, bet ir vykdo visuomenės švietimo funkcijas bei bendradarbiaudamas su ES ir tarptautinėmis institucijomis vykdo pramoninės nuosavybės registravimo skatinimo projektus; Lietuvos Respublikos kultūros ministerija (toliau – KM) atsakinga už autorių teisių apsaugos sritį; Lietuvos Respublikos žemės ūkio ministerija atsakinga už geografinių nuorodų ir augalų veislių apsaugos sritį; Lietuvos Respublikos švietimo,  mokslo ir sporto ministerija kuruoja aukštojo mokslo ir bendrojo ugdymo sritį. Taigi, nėra vieningo sisteminio požiūrio ir strategijos dėl </w:t>
            </w:r>
            <w:r w:rsidR="00AF6A18">
              <w:rPr>
                <w:rFonts w:ascii="Times New Roman" w:hAnsi="Times New Roman" w:cs="Times New Roman"/>
                <w:iCs/>
                <w:sz w:val="24"/>
                <w:szCs w:val="24"/>
              </w:rPr>
              <w:t xml:space="preserve">IN </w:t>
            </w:r>
            <w:r w:rsidRPr="00086FE9">
              <w:rPr>
                <w:rFonts w:ascii="Times New Roman" w:hAnsi="Times New Roman" w:cs="Times New Roman"/>
                <w:iCs/>
                <w:sz w:val="24"/>
                <w:szCs w:val="24"/>
              </w:rPr>
              <w:t>apsaugos skatinimo priemonių.</w:t>
            </w:r>
          </w:p>
          <w:p w14:paraId="5BACDE92" w14:textId="77777777" w:rsidR="00C82BBB" w:rsidRPr="00086FE9" w:rsidRDefault="00C82BBB" w:rsidP="00F0524E">
            <w:pPr>
              <w:jc w:val="both"/>
              <w:rPr>
                <w:rFonts w:ascii="Times New Roman" w:hAnsi="Times New Roman" w:cs="Times New Roman"/>
                <w:iCs/>
                <w:sz w:val="24"/>
                <w:szCs w:val="24"/>
                <w:u w:val="single"/>
              </w:rPr>
            </w:pPr>
          </w:p>
          <w:p w14:paraId="067F35E0" w14:textId="77777777" w:rsidR="00F0524E" w:rsidRPr="00086FE9" w:rsidRDefault="00F0524E" w:rsidP="00F0524E">
            <w:pPr>
              <w:jc w:val="both"/>
              <w:rPr>
                <w:rFonts w:ascii="Times New Roman" w:hAnsi="Times New Roman" w:cs="Times New Roman"/>
                <w:iCs/>
                <w:sz w:val="24"/>
                <w:szCs w:val="24"/>
              </w:rPr>
            </w:pPr>
          </w:p>
          <w:p w14:paraId="643DADD8" w14:textId="1A1C1E2A" w:rsidR="00F0524E" w:rsidRPr="00086FE9" w:rsidRDefault="00BF2B00" w:rsidP="00F0524E">
            <w:pPr>
              <w:jc w:val="both"/>
              <w:rPr>
                <w:rFonts w:ascii="Times New Roman" w:hAnsi="Times New Roman" w:cs="Times New Roman"/>
                <w:iCs/>
                <w:sz w:val="24"/>
                <w:szCs w:val="24"/>
                <w:u w:val="single"/>
              </w:rPr>
            </w:pPr>
            <w:r>
              <w:rPr>
                <w:rFonts w:ascii="Times New Roman" w:hAnsi="Times New Roman" w:cs="Times New Roman"/>
                <w:iCs/>
                <w:sz w:val="24"/>
                <w:szCs w:val="24"/>
                <w:u w:val="single"/>
              </w:rPr>
              <w:t>1.</w:t>
            </w:r>
            <w:r w:rsidR="00F0524E" w:rsidRPr="00086FE9">
              <w:rPr>
                <w:rFonts w:ascii="Times New Roman" w:hAnsi="Times New Roman" w:cs="Times New Roman"/>
                <w:iCs/>
                <w:sz w:val="24"/>
                <w:szCs w:val="24"/>
                <w:u w:val="single"/>
              </w:rPr>
              <w:t>1.5. Neidentifikuotos bendros ir veiksmingos priemonės proverži</w:t>
            </w:r>
            <w:r w:rsidR="00C04A95" w:rsidRPr="00086FE9">
              <w:rPr>
                <w:rFonts w:ascii="Times New Roman" w:hAnsi="Times New Roman" w:cs="Times New Roman"/>
                <w:iCs/>
                <w:sz w:val="24"/>
                <w:szCs w:val="24"/>
                <w:u w:val="single"/>
              </w:rPr>
              <w:t>ui IN apsaugos srityje pasiekti</w:t>
            </w:r>
          </w:p>
          <w:p w14:paraId="2D5FD931" w14:textId="499F0EE4" w:rsidR="00C04A95" w:rsidRPr="00086FE9" w:rsidRDefault="00C04A95" w:rsidP="00C04A95">
            <w:pPr>
              <w:jc w:val="both"/>
              <w:rPr>
                <w:rFonts w:ascii="Times New Roman" w:hAnsi="Times New Roman" w:cs="Times New Roman"/>
                <w:iCs/>
                <w:sz w:val="24"/>
                <w:szCs w:val="24"/>
              </w:rPr>
            </w:pPr>
            <w:r w:rsidRPr="00086FE9">
              <w:rPr>
                <w:rFonts w:ascii="Times New Roman" w:hAnsi="Times New Roman" w:cs="Times New Roman"/>
                <w:iCs/>
                <w:sz w:val="24"/>
                <w:szCs w:val="24"/>
              </w:rPr>
              <w:t xml:space="preserve">Lietuvos </w:t>
            </w:r>
            <w:r w:rsidR="00AF6A18">
              <w:rPr>
                <w:rFonts w:ascii="Times New Roman" w:hAnsi="Times New Roman" w:cs="Times New Roman"/>
                <w:iCs/>
                <w:sz w:val="24"/>
                <w:szCs w:val="24"/>
              </w:rPr>
              <w:t xml:space="preserve">IN </w:t>
            </w:r>
            <w:r w:rsidRPr="00086FE9">
              <w:rPr>
                <w:rFonts w:ascii="Times New Roman" w:hAnsi="Times New Roman" w:cs="Times New Roman"/>
                <w:iCs/>
                <w:sz w:val="24"/>
                <w:szCs w:val="24"/>
              </w:rPr>
              <w:t xml:space="preserve">sistemos analizė, kaip minėta, buvo atlikta PINO ekspertų 2018 m. Pateiktos rekomendacijos buvo iš dalies įvykdytos, tačiau jos nebuvo susijusios su konkrečiomis </w:t>
            </w:r>
            <w:r w:rsidR="00AF6A18">
              <w:rPr>
                <w:rFonts w:ascii="Times New Roman" w:hAnsi="Times New Roman" w:cs="Times New Roman"/>
                <w:iCs/>
                <w:sz w:val="24"/>
                <w:szCs w:val="24"/>
              </w:rPr>
              <w:t xml:space="preserve">IN </w:t>
            </w:r>
            <w:r w:rsidRPr="00086FE9">
              <w:rPr>
                <w:rFonts w:ascii="Times New Roman" w:hAnsi="Times New Roman" w:cs="Times New Roman"/>
                <w:iCs/>
                <w:sz w:val="24"/>
                <w:szCs w:val="24"/>
              </w:rPr>
              <w:t xml:space="preserve">apsaugos skatinimo priemonėmis. Šiuo metu Lietuvoje nėra sukurta vieningos </w:t>
            </w:r>
            <w:r w:rsidR="00AF6A18">
              <w:rPr>
                <w:rFonts w:ascii="Times New Roman" w:hAnsi="Times New Roman" w:cs="Times New Roman"/>
                <w:iCs/>
                <w:sz w:val="24"/>
                <w:szCs w:val="24"/>
              </w:rPr>
              <w:t xml:space="preserve">IN </w:t>
            </w:r>
            <w:r w:rsidRPr="00086FE9">
              <w:rPr>
                <w:rFonts w:ascii="Times New Roman" w:hAnsi="Times New Roman" w:cs="Times New Roman"/>
                <w:iCs/>
                <w:sz w:val="24"/>
                <w:szCs w:val="24"/>
              </w:rPr>
              <w:t xml:space="preserve">paskatų sistemos, bendros </w:t>
            </w:r>
            <w:proofErr w:type="spellStart"/>
            <w:r w:rsidRPr="00086FE9">
              <w:rPr>
                <w:rFonts w:ascii="Times New Roman" w:hAnsi="Times New Roman" w:cs="Times New Roman"/>
                <w:iCs/>
                <w:sz w:val="24"/>
                <w:szCs w:val="24"/>
              </w:rPr>
              <w:t>tarpinstitucinės</w:t>
            </w:r>
            <w:proofErr w:type="spellEnd"/>
            <w:r w:rsidRPr="00086FE9">
              <w:rPr>
                <w:rFonts w:ascii="Times New Roman" w:hAnsi="Times New Roman" w:cs="Times New Roman"/>
                <w:iCs/>
                <w:sz w:val="24"/>
                <w:szCs w:val="24"/>
              </w:rPr>
              <w:t xml:space="preserve"> strategijos dėl veiksmų, kuriais būtų skatinama </w:t>
            </w:r>
            <w:r w:rsidR="00AF6A18">
              <w:rPr>
                <w:rFonts w:ascii="Times New Roman" w:hAnsi="Times New Roman" w:cs="Times New Roman"/>
                <w:iCs/>
                <w:sz w:val="24"/>
                <w:szCs w:val="24"/>
              </w:rPr>
              <w:t xml:space="preserve">IN </w:t>
            </w:r>
            <w:r w:rsidRPr="00086FE9">
              <w:rPr>
                <w:rFonts w:ascii="Times New Roman" w:hAnsi="Times New Roman" w:cs="Times New Roman"/>
                <w:iCs/>
                <w:sz w:val="24"/>
                <w:szCs w:val="24"/>
              </w:rPr>
              <w:t xml:space="preserve">kūryba, jos rezultatų apsauga registruojant ir </w:t>
            </w:r>
            <w:proofErr w:type="spellStart"/>
            <w:r w:rsidRPr="00086FE9">
              <w:rPr>
                <w:rFonts w:ascii="Times New Roman" w:hAnsi="Times New Roman" w:cs="Times New Roman"/>
                <w:iCs/>
                <w:sz w:val="24"/>
                <w:szCs w:val="24"/>
              </w:rPr>
              <w:t>komercializuojant</w:t>
            </w:r>
            <w:proofErr w:type="spellEnd"/>
            <w:r w:rsidRPr="00086FE9">
              <w:rPr>
                <w:rFonts w:ascii="Times New Roman" w:hAnsi="Times New Roman" w:cs="Times New Roman"/>
                <w:iCs/>
                <w:sz w:val="24"/>
                <w:szCs w:val="24"/>
              </w:rPr>
              <w:t xml:space="preserve"> apsaugotą IN Lietuvos ir užsienio rinkose. </w:t>
            </w:r>
          </w:p>
          <w:p w14:paraId="63A50A46" w14:textId="77777777" w:rsidR="00543323" w:rsidRPr="00543323" w:rsidRDefault="00543323" w:rsidP="00CB43A9">
            <w:pPr>
              <w:jc w:val="both"/>
              <w:rPr>
                <w:rFonts w:ascii="Times New Roman" w:hAnsi="Times New Roman" w:cs="Times New Roman"/>
                <w:i/>
                <w:sz w:val="24"/>
                <w:szCs w:val="24"/>
              </w:rPr>
            </w:pPr>
          </w:p>
          <w:p w14:paraId="7B3A3F99" w14:textId="6EB48580" w:rsidR="00CB43A9" w:rsidRPr="00543323" w:rsidRDefault="00CB43A9" w:rsidP="00CB43A9">
            <w:pPr>
              <w:jc w:val="both"/>
              <w:rPr>
                <w:rFonts w:ascii="Times New Roman" w:hAnsi="Times New Roman" w:cs="Times New Roman"/>
                <w:i/>
                <w:sz w:val="24"/>
                <w:szCs w:val="24"/>
              </w:rPr>
            </w:pPr>
            <w:r w:rsidRPr="00543323">
              <w:rPr>
                <w:rFonts w:ascii="Times New Roman" w:hAnsi="Times New Roman" w:cs="Times New Roman"/>
                <w:i/>
                <w:sz w:val="24"/>
                <w:szCs w:val="24"/>
              </w:rPr>
              <w:t>(1.1.1, 1.1.3 priežastys planuojamos spręsti per Lietuvos Respublikos ekonomikos ir inovacijų ministerijo</w:t>
            </w:r>
            <w:r w:rsidR="00543323">
              <w:rPr>
                <w:rFonts w:ascii="Times New Roman" w:hAnsi="Times New Roman" w:cs="Times New Roman"/>
                <w:i/>
                <w:sz w:val="24"/>
                <w:szCs w:val="24"/>
              </w:rPr>
              <w:t>s</w:t>
            </w:r>
            <w:r w:rsidRPr="00543323">
              <w:rPr>
                <w:rFonts w:ascii="Times New Roman" w:hAnsi="Times New Roman" w:cs="Times New Roman"/>
                <w:i/>
                <w:sz w:val="24"/>
                <w:szCs w:val="24"/>
              </w:rPr>
              <w:t xml:space="preserve"> plėtros programą (-</w:t>
            </w:r>
            <w:proofErr w:type="spellStart"/>
            <w:r w:rsidRPr="00543323">
              <w:rPr>
                <w:rFonts w:ascii="Times New Roman" w:hAnsi="Times New Roman" w:cs="Times New Roman"/>
                <w:i/>
                <w:sz w:val="24"/>
                <w:szCs w:val="24"/>
              </w:rPr>
              <w:t>as</w:t>
            </w:r>
            <w:proofErr w:type="spellEnd"/>
            <w:r w:rsidRPr="00543323">
              <w:rPr>
                <w:rFonts w:ascii="Times New Roman" w:hAnsi="Times New Roman" w:cs="Times New Roman"/>
                <w:i/>
                <w:sz w:val="24"/>
                <w:szCs w:val="24"/>
              </w:rPr>
              <w:t>), skirtas įgyvendinti NPP 1 tikslo 1.5 uždavinį  „Skatinti pažangiųjų technologijų ir inovacijų kūrimą, diegimą ir sklaidą“ ir 1.8 uždavinį „Skatinti verslumą ir įmonių augimą“, taip pat vykdant institucijų tęstinę veiklą).</w:t>
            </w:r>
          </w:p>
          <w:p w14:paraId="48FF0FB0" w14:textId="77777777" w:rsidR="00C04A95" w:rsidRPr="00086FE9" w:rsidRDefault="00C04A95" w:rsidP="00F0524E">
            <w:pPr>
              <w:jc w:val="both"/>
              <w:rPr>
                <w:rFonts w:ascii="Times New Roman" w:hAnsi="Times New Roman" w:cs="Times New Roman"/>
                <w:sz w:val="24"/>
                <w:szCs w:val="24"/>
                <w:u w:val="single"/>
              </w:rPr>
            </w:pPr>
          </w:p>
          <w:p w14:paraId="18F20BFE" w14:textId="68306421" w:rsidR="00F64B42" w:rsidRPr="00086FE9" w:rsidRDefault="00BF2B00" w:rsidP="00EC4C56">
            <w:pPr>
              <w:jc w:val="both"/>
              <w:rPr>
                <w:rFonts w:ascii="Times New Roman" w:eastAsiaTheme="minorEastAsia" w:hAnsi="Times New Roman" w:cs="Times New Roman"/>
                <w:b/>
                <w:bCs/>
                <w:sz w:val="24"/>
                <w:szCs w:val="24"/>
              </w:rPr>
            </w:pPr>
            <w:r>
              <w:rPr>
                <w:rFonts w:ascii="Times New Roman" w:hAnsi="Times New Roman" w:cs="Times New Roman"/>
                <w:b/>
                <w:bCs/>
                <w:sz w:val="24"/>
                <w:szCs w:val="24"/>
                <w:lang w:val="af-ZA"/>
              </w:rPr>
              <w:t>1.</w:t>
            </w:r>
            <w:r w:rsidR="00F0524E" w:rsidRPr="00086FE9">
              <w:rPr>
                <w:rFonts w:ascii="Times New Roman" w:hAnsi="Times New Roman" w:cs="Times New Roman"/>
                <w:b/>
                <w:bCs/>
                <w:sz w:val="24"/>
                <w:szCs w:val="24"/>
                <w:lang w:val="af-ZA"/>
              </w:rPr>
              <w:t>2. V</w:t>
            </w:r>
            <w:proofErr w:type="spellStart"/>
            <w:r w:rsidR="00F0524E" w:rsidRPr="00086FE9">
              <w:rPr>
                <w:rFonts w:ascii="Times New Roman" w:hAnsi="Times New Roman" w:cs="Times New Roman"/>
                <w:b/>
                <w:bCs/>
                <w:sz w:val="24"/>
                <w:szCs w:val="24"/>
              </w:rPr>
              <w:t>isuomenė</w:t>
            </w:r>
            <w:proofErr w:type="spellEnd"/>
            <w:r w:rsidR="00F0524E" w:rsidRPr="00086FE9">
              <w:rPr>
                <w:rFonts w:ascii="Times New Roman" w:hAnsi="Times New Roman" w:cs="Times New Roman"/>
                <w:b/>
                <w:bCs/>
                <w:sz w:val="24"/>
                <w:szCs w:val="24"/>
              </w:rPr>
              <w:t xml:space="preserve"> ir verslas nesuvokia IN kaip turto vertės: tik 33 proc. verslo subjektų žino pramoninės nuosavybės apsaugos galimybes</w:t>
            </w:r>
          </w:p>
          <w:p w14:paraId="18C2BB7C" w14:textId="77777777" w:rsidR="00F64B42" w:rsidRPr="00086FE9" w:rsidRDefault="00F64B42" w:rsidP="00F64B42">
            <w:pPr>
              <w:pStyle w:val="Sraopastraipa"/>
              <w:ind w:left="420"/>
              <w:jc w:val="both"/>
              <w:rPr>
                <w:rFonts w:ascii="Times New Roman" w:hAnsi="Times New Roman" w:cs="Times New Roman"/>
                <w:sz w:val="24"/>
                <w:szCs w:val="24"/>
              </w:rPr>
            </w:pPr>
          </w:p>
          <w:p w14:paraId="019F3DF8" w14:textId="51589114" w:rsidR="00F64B42" w:rsidRPr="00086FE9" w:rsidRDefault="00F64B42" w:rsidP="00F64B42">
            <w:pPr>
              <w:jc w:val="both"/>
              <w:rPr>
                <w:rFonts w:ascii="Times New Roman" w:hAnsi="Times New Roman" w:cs="Times New Roman"/>
                <w:sz w:val="24"/>
                <w:szCs w:val="24"/>
              </w:rPr>
            </w:pPr>
            <w:r w:rsidRPr="00086FE9">
              <w:rPr>
                <w:rFonts w:ascii="Times New Roman" w:hAnsi="Times New Roman" w:cs="Times New Roman"/>
                <w:sz w:val="24"/>
                <w:szCs w:val="24"/>
              </w:rPr>
              <w:t>Valstybinio patentų biuro (</w:t>
            </w:r>
            <w:r w:rsidR="00F82229" w:rsidRPr="00086FE9">
              <w:rPr>
                <w:rFonts w:ascii="Times New Roman" w:hAnsi="Times New Roman" w:cs="Times New Roman"/>
                <w:sz w:val="24"/>
                <w:szCs w:val="24"/>
              </w:rPr>
              <w:t xml:space="preserve">toliau – </w:t>
            </w:r>
            <w:r w:rsidRPr="00086FE9">
              <w:rPr>
                <w:rFonts w:ascii="Times New Roman" w:hAnsi="Times New Roman" w:cs="Times New Roman"/>
                <w:sz w:val="24"/>
                <w:szCs w:val="24"/>
              </w:rPr>
              <w:t xml:space="preserve">VPB) užsakymu 2018 m. atlikto Pramoninės nuosavybės apsaugos galimybių žinomumo sociologinio tyrimo duomenimis, tik 33 proc. apklaustų verslo subjektų žino išradimų, prekių ženklų ir dizaino apsaugos galimybes. 45 proc. respondentų nurodė esantys girdėję apie tokias galimybes, tačiau nežino konkrečių priemonių. Atitinkamai 21 proc. apklaustųjų nurodė negirdėję apie pramoninės nuosavybės apsaugos galimybes. Vertinant šiuos duomenis retrospektyviai (2010–2018 m. duomenys), pažymėtina, kad verslo subjektų, žinančių apie apsaugos galimybes arba apie tai girdėjusių, skaičius stabiliai auga. Nežinančiųjų skaičius, lyginant su 2010 m., sumažėjo daugiau nei perpus (nuo 49 procentų 2010 m. iki 21 procento 2018 m.).  </w:t>
            </w:r>
          </w:p>
          <w:p w14:paraId="5519163B" w14:textId="413CB6BB" w:rsidR="00F64B42" w:rsidRPr="00086FE9" w:rsidRDefault="00F64B42" w:rsidP="00F64B42">
            <w:pPr>
              <w:jc w:val="both"/>
              <w:rPr>
                <w:rFonts w:ascii="Times New Roman" w:hAnsi="Times New Roman" w:cs="Times New Roman"/>
                <w:sz w:val="24"/>
                <w:szCs w:val="24"/>
              </w:rPr>
            </w:pPr>
            <w:r w:rsidRPr="00086FE9">
              <w:rPr>
                <w:rFonts w:ascii="Times New Roman" w:hAnsi="Times New Roman" w:cs="Times New Roman"/>
                <w:sz w:val="24"/>
                <w:szCs w:val="24"/>
              </w:rPr>
              <w:lastRenderedPageBreak/>
              <w:t xml:space="preserve">Pramoninės nuosavybės objektų savininkai, ypač pavieniai fiziniai asmenys, patentuojantys išradimus ar registruojantys kitus objektus savo vardu, ar mažos ir vidutinės įmonės ne visuomet suvokia, kad objekto registravimo faktas automatiškai nesuteikia garantijų, jog jo teisės nebus pažeistos arba jas apgins valstybės institucijos. Taip pat pareiškėjai ne visuomet suvokia pareikštinės IN registravimo sistemos ypatumus; todėl ne visada įsitikinama, kad registruojamas IN objektas nepažeidžia kitų subjektų teisių. </w:t>
            </w:r>
          </w:p>
          <w:p w14:paraId="3E76A5AF" w14:textId="5E96AD11" w:rsidR="00F64B42" w:rsidRPr="00086FE9" w:rsidRDefault="00F64B42" w:rsidP="00F64B42">
            <w:pPr>
              <w:jc w:val="both"/>
              <w:rPr>
                <w:rFonts w:ascii="Times New Roman" w:hAnsi="Times New Roman" w:cs="Times New Roman"/>
                <w:sz w:val="24"/>
                <w:szCs w:val="24"/>
              </w:rPr>
            </w:pPr>
            <w:r w:rsidRPr="00086FE9">
              <w:rPr>
                <w:rFonts w:ascii="Times New Roman" w:hAnsi="Times New Roman" w:cs="Times New Roman"/>
                <w:sz w:val="24"/>
                <w:szCs w:val="24"/>
              </w:rPr>
              <w:t>Lietuvo</w:t>
            </w:r>
            <w:r w:rsidR="00F82229" w:rsidRPr="00086FE9">
              <w:rPr>
                <w:rFonts w:ascii="Times New Roman" w:hAnsi="Times New Roman" w:cs="Times New Roman"/>
                <w:sz w:val="24"/>
                <w:szCs w:val="24"/>
              </w:rPr>
              <w:t>je</w:t>
            </w:r>
            <w:r w:rsidRPr="00086FE9">
              <w:rPr>
                <w:rFonts w:ascii="Times New Roman" w:hAnsi="Times New Roman" w:cs="Times New Roman"/>
                <w:sz w:val="24"/>
                <w:szCs w:val="24"/>
              </w:rPr>
              <w:t xml:space="preserve"> pramoninės nuosavybės apsaugos klausimais konsultuoja, visų pirma, patentiniai patikėtiniai, veikiantys pagal Lietuvos Respublikos patentinių patikėtinių įstatymą. Šiuo metu Lietuvoje veikia 50 patentinių patikėtinių</w:t>
            </w:r>
            <w:r w:rsidRPr="00086FE9">
              <w:rPr>
                <w:rStyle w:val="Puslapioinaosnuoroda"/>
                <w:rFonts w:ascii="Times New Roman" w:hAnsi="Times New Roman" w:cs="Times New Roman"/>
                <w:sz w:val="24"/>
                <w:szCs w:val="24"/>
              </w:rPr>
              <w:footnoteReference w:id="34"/>
            </w:r>
            <w:r w:rsidRPr="00086FE9">
              <w:rPr>
                <w:rFonts w:ascii="Times New Roman" w:hAnsi="Times New Roman" w:cs="Times New Roman"/>
                <w:sz w:val="24"/>
                <w:szCs w:val="24"/>
              </w:rPr>
              <w:t xml:space="preserve">, kurie turi teisę konsultuoti patentų, prekių ženklų, dizaino registravimo ir apsaugos klausimais. Į rinką per metus ateina vos keletas naujų patentinių patikėtinių, todėl jų skaičius iš esmės neauga, profesija mažai atsinaujina. Tai sąlygoja ir maža Lietuvos rinka, kurioje nėra itin aktyviai registruojami pramoninės nuosavybės objektai, ir tai, kad pramoninės nuosavybės apsaugos sritis dėl to yra siaura ir nėra patrauklu joje specializuotis. </w:t>
            </w:r>
          </w:p>
          <w:p w14:paraId="68BEFE1E" w14:textId="77777777" w:rsidR="00F64B42" w:rsidRPr="00086FE9" w:rsidRDefault="00F64B42" w:rsidP="00F64B42">
            <w:pPr>
              <w:jc w:val="both"/>
              <w:rPr>
                <w:rFonts w:ascii="Times New Roman" w:hAnsi="Times New Roman" w:cs="Times New Roman"/>
                <w:sz w:val="24"/>
                <w:szCs w:val="24"/>
              </w:rPr>
            </w:pPr>
            <w:r w:rsidRPr="00086FE9">
              <w:rPr>
                <w:rFonts w:ascii="Times New Roman" w:hAnsi="Times New Roman" w:cs="Times New Roman"/>
                <w:sz w:val="24"/>
                <w:szCs w:val="24"/>
              </w:rPr>
              <w:t xml:space="preserve">Taip pat Lietuvos rinkoje trūksta kvalifikuotų konsultantų – inovacijų vadybininkų, kurie padėtų identifikuoti IN produktus, juos įvertinti ir nustatyti efektyviausius jų panaudojimo būdus. </w:t>
            </w:r>
          </w:p>
          <w:p w14:paraId="0227B30C" w14:textId="557A4CCD" w:rsidR="00F64B42" w:rsidRPr="00086FE9" w:rsidRDefault="00F64B42" w:rsidP="00F64B42">
            <w:pPr>
              <w:jc w:val="both"/>
              <w:rPr>
                <w:rFonts w:ascii="Times New Roman" w:hAnsi="Times New Roman" w:cs="Times New Roman"/>
                <w:sz w:val="24"/>
                <w:szCs w:val="24"/>
              </w:rPr>
            </w:pPr>
            <w:r w:rsidRPr="00086FE9">
              <w:rPr>
                <w:rFonts w:ascii="Times New Roman" w:hAnsi="Times New Roman" w:cs="Times New Roman"/>
                <w:sz w:val="24"/>
                <w:szCs w:val="24"/>
              </w:rPr>
              <w:t xml:space="preserve">Tikėtina, kad nedidelis patentų skaičius iš Lietuvos iš dalies susijęs su tuo, kad verslas (ypač MVĮ) neturi pakankamai žinių ir kompetencijos dėl </w:t>
            </w:r>
            <w:r w:rsidR="00F82229" w:rsidRPr="00086FE9">
              <w:rPr>
                <w:rFonts w:ascii="Times New Roman" w:hAnsi="Times New Roman" w:cs="Times New Roman"/>
                <w:sz w:val="24"/>
                <w:szCs w:val="24"/>
              </w:rPr>
              <w:t xml:space="preserve">IN </w:t>
            </w:r>
            <w:r w:rsidRPr="00086FE9">
              <w:rPr>
                <w:rFonts w:ascii="Times New Roman" w:hAnsi="Times New Roman" w:cs="Times New Roman"/>
                <w:sz w:val="24"/>
                <w:szCs w:val="24"/>
              </w:rPr>
              <w:t>vaidmens ir jos teikiamų galimybių versle. Lietuvoje nėra atpažįstama IN mokymo nauda ir poreikis</w:t>
            </w:r>
            <w:r w:rsidRPr="00086FE9">
              <w:rPr>
                <w:rStyle w:val="Puslapioinaosnuoroda"/>
                <w:rFonts w:ascii="Times New Roman" w:hAnsi="Times New Roman" w:cs="Times New Roman"/>
                <w:sz w:val="24"/>
                <w:szCs w:val="24"/>
              </w:rPr>
              <w:footnoteReference w:id="35"/>
            </w:r>
            <w:r w:rsidRPr="00086FE9">
              <w:rPr>
                <w:rFonts w:ascii="Times New Roman" w:hAnsi="Times New Roman" w:cs="Times New Roman"/>
                <w:sz w:val="24"/>
                <w:szCs w:val="24"/>
              </w:rPr>
              <w:t>. Tokią prielaidą sustiprina ir apibendrinti verslo žinojimo apie pramoninės nuosavybės apsaugos galimybes lygio įvertinimo rezultatai, taip pat duomenys apie Lietuvos subjektų informuotumą apie IN</w:t>
            </w:r>
            <w:r w:rsidRPr="00086FE9">
              <w:rPr>
                <w:rFonts w:ascii="Times New Roman" w:hAnsi="Times New Roman" w:cs="Times New Roman"/>
                <w:sz w:val="24"/>
                <w:szCs w:val="24"/>
                <w:vertAlign w:val="superscript"/>
              </w:rPr>
              <w:footnoteReference w:id="36"/>
            </w:r>
            <w:r w:rsidRPr="00086FE9">
              <w:rPr>
                <w:rFonts w:ascii="Times New Roman" w:hAnsi="Times New Roman" w:cs="Times New Roman"/>
                <w:sz w:val="24"/>
                <w:szCs w:val="24"/>
              </w:rPr>
              <w:t>.</w:t>
            </w:r>
          </w:p>
          <w:p w14:paraId="480C8749" w14:textId="760B10A0" w:rsidR="00F64B42" w:rsidRPr="00086FE9" w:rsidRDefault="00F64B42" w:rsidP="00F64B42">
            <w:pPr>
              <w:jc w:val="both"/>
              <w:rPr>
                <w:rFonts w:ascii="Times New Roman" w:hAnsi="Times New Roman" w:cs="Times New Roman"/>
                <w:sz w:val="24"/>
                <w:szCs w:val="24"/>
              </w:rPr>
            </w:pPr>
            <w:r w:rsidRPr="00086FE9">
              <w:rPr>
                <w:rFonts w:ascii="Times New Roman" w:hAnsi="Times New Roman" w:cs="Times New Roman"/>
                <w:sz w:val="24"/>
                <w:szCs w:val="24"/>
              </w:rPr>
              <w:t xml:space="preserve">Žemas informuotumo lygis yra susijęs ir su nedideliu komerciniu aktyvumu. Lietuvoje IN licencijavimo praktika nėra gausi, santykinai nedidelį subjektų aktyvumą apsaugant </w:t>
            </w:r>
            <w:r w:rsidR="00AF6A18">
              <w:rPr>
                <w:rFonts w:ascii="Times New Roman" w:hAnsi="Times New Roman" w:cs="Times New Roman"/>
                <w:sz w:val="24"/>
                <w:szCs w:val="24"/>
              </w:rPr>
              <w:t xml:space="preserve">IN </w:t>
            </w:r>
            <w:r w:rsidRPr="00086FE9">
              <w:rPr>
                <w:rFonts w:ascii="Times New Roman" w:hAnsi="Times New Roman" w:cs="Times New Roman"/>
                <w:sz w:val="24"/>
                <w:szCs w:val="24"/>
              </w:rPr>
              <w:t>objektus sąlygoja ir nepakankamas šių objektų vertės bei kuriamos pridėtinės naudos suvokimas, dažnai objekto apsauga vertinama kaip formalus procesas, o ne kaip nematerialaus turto įgijimas, apsauga ir apskaita. IN objektų licencijavimas bei pardavimas nėra aktyviai naudojamos priemonės, trūksta kompetencijos nustatant objekto vertę rinkoje. ESINT 2019 m. atlikto tyrimo duomenimis tik 7,5 proc.</w:t>
            </w:r>
            <w:r w:rsidR="005B6E7A" w:rsidRPr="00086FE9">
              <w:rPr>
                <w:rFonts w:ascii="Times New Roman" w:hAnsi="Times New Roman" w:cs="Times New Roman"/>
                <w:sz w:val="24"/>
                <w:szCs w:val="24"/>
              </w:rPr>
              <w:t xml:space="preserve"> </w:t>
            </w:r>
            <w:r w:rsidRPr="00086FE9">
              <w:rPr>
                <w:rFonts w:ascii="Times New Roman" w:hAnsi="Times New Roman" w:cs="Times New Roman"/>
                <w:sz w:val="24"/>
                <w:szCs w:val="24"/>
              </w:rPr>
              <w:t>MVĮ, turinčių ES prekių ženklus, suteikė licencijas naudotis jais tretiesiems asmenims (2013</w:t>
            </w:r>
            <w:r w:rsidR="00F82229" w:rsidRPr="00086FE9">
              <w:rPr>
                <w:rFonts w:ascii="Times New Roman" w:hAnsi="Times New Roman" w:cs="Times New Roman"/>
                <w:sz w:val="24"/>
                <w:szCs w:val="24"/>
              </w:rPr>
              <w:t>–</w:t>
            </w:r>
            <w:r w:rsidRPr="00086FE9">
              <w:rPr>
                <w:rFonts w:ascii="Times New Roman" w:hAnsi="Times New Roman" w:cs="Times New Roman"/>
                <w:sz w:val="24"/>
                <w:szCs w:val="24"/>
              </w:rPr>
              <w:t xml:space="preserve">2017 m. laikotarpiu). </w:t>
            </w:r>
          </w:p>
          <w:p w14:paraId="6EC79368" w14:textId="77777777" w:rsidR="005B07E2" w:rsidRPr="00086FE9" w:rsidRDefault="005B07E2" w:rsidP="00F64B42">
            <w:pPr>
              <w:jc w:val="both"/>
              <w:rPr>
                <w:rFonts w:ascii="Times New Roman" w:hAnsi="Times New Roman" w:cs="Times New Roman"/>
                <w:sz w:val="24"/>
                <w:szCs w:val="24"/>
              </w:rPr>
            </w:pPr>
          </w:p>
          <w:p w14:paraId="0C97EEA0" w14:textId="3B6F18F8" w:rsidR="00F0524E" w:rsidRPr="00086FE9" w:rsidRDefault="00BF2B00" w:rsidP="00F0524E">
            <w:pPr>
              <w:rPr>
                <w:rFonts w:ascii="Times New Roman" w:hAnsi="Times New Roman" w:cs="Times New Roman"/>
                <w:sz w:val="24"/>
                <w:szCs w:val="24"/>
                <w:u w:val="single"/>
              </w:rPr>
            </w:pPr>
            <w:r>
              <w:rPr>
                <w:rFonts w:ascii="Times New Roman" w:hAnsi="Times New Roman" w:cs="Times New Roman"/>
                <w:sz w:val="24"/>
                <w:szCs w:val="24"/>
                <w:u w:val="single"/>
              </w:rPr>
              <w:t>1.</w:t>
            </w:r>
            <w:r w:rsidR="00F0524E" w:rsidRPr="00086FE9">
              <w:rPr>
                <w:rFonts w:ascii="Times New Roman" w:hAnsi="Times New Roman" w:cs="Times New Roman"/>
                <w:sz w:val="24"/>
                <w:szCs w:val="24"/>
                <w:u w:val="single"/>
              </w:rPr>
              <w:t>2.1. IN administravimo tobulinimas ir visuomenės švietimas finansuojami projektiniu principu</w:t>
            </w:r>
          </w:p>
          <w:p w14:paraId="6A184F3D" w14:textId="3A3A9982" w:rsidR="00F64B42" w:rsidRPr="00086FE9" w:rsidRDefault="00F64B42" w:rsidP="00F64B42">
            <w:pPr>
              <w:jc w:val="both"/>
              <w:rPr>
                <w:rFonts w:ascii="Times New Roman" w:hAnsi="Times New Roman" w:cs="Times New Roman"/>
                <w:sz w:val="24"/>
                <w:szCs w:val="24"/>
              </w:rPr>
            </w:pPr>
            <w:r w:rsidRPr="00086FE9">
              <w:rPr>
                <w:rFonts w:ascii="Times New Roman" w:hAnsi="Times New Roman" w:cs="Times New Roman"/>
                <w:sz w:val="24"/>
                <w:szCs w:val="24"/>
              </w:rPr>
              <w:t>Teisės į pramoninės nuosavybės objektus atsiranda juos įregistravus. Paryžiaus konvencijos dėl pramoninės nuosavybės apsaugos</w:t>
            </w:r>
            <w:r w:rsidRPr="00086FE9">
              <w:rPr>
                <w:rStyle w:val="Puslapioinaosnuoroda"/>
                <w:rFonts w:ascii="Times New Roman" w:hAnsi="Times New Roman" w:cs="Times New Roman"/>
                <w:sz w:val="24"/>
                <w:szCs w:val="24"/>
              </w:rPr>
              <w:footnoteReference w:id="37"/>
            </w:r>
            <w:r w:rsidRPr="00086FE9">
              <w:rPr>
                <w:rFonts w:ascii="Times New Roman" w:hAnsi="Times New Roman" w:cs="Times New Roman"/>
                <w:sz w:val="24"/>
                <w:szCs w:val="24"/>
              </w:rPr>
              <w:t xml:space="preserve"> 12 str. numato, kad kiekviena valstybė įsipareigoja įsteigti „specialią pramoninės nuosavybės reikalų tarnybą ir centrinę saugyklą, kurioje visuomenė galėtų susipažinti su išradimų patentais, pramoniniu dizainu, naudingaisiais modeliais ir prekių ženklais.“ Lietuvoje tokia tarnyba yra</w:t>
            </w:r>
            <w:r w:rsidR="00C04A95" w:rsidRPr="00086FE9">
              <w:rPr>
                <w:rFonts w:ascii="Times New Roman" w:hAnsi="Times New Roman" w:cs="Times New Roman"/>
                <w:sz w:val="24"/>
                <w:szCs w:val="24"/>
              </w:rPr>
              <w:t xml:space="preserve"> </w:t>
            </w:r>
            <w:r w:rsidR="00F82229" w:rsidRPr="00086FE9">
              <w:rPr>
                <w:rFonts w:ascii="Times New Roman" w:hAnsi="Times New Roman" w:cs="Times New Roman"/>
                <w:sz w:val="24"/>
                <w:szCs w:val="24"/>
              </w:rPr>
              <w:t>VPB</w:t>
            </w:r>
            <w:r w:rsidRPr="00086FE9">
              <w:rPr>
                <w:rFonts w:ascii="Times New Roman" w:hAnsi="Times New Roman" w:cs="Times New Roman"/>
                <w:sz w:val="24"/>
                <w:szCs w:val="24"/>
              </w:rPr>
              <w:t xml:space="preserve">, kuris tvarko  keturis valstybės registrus – Patentų, Prekių ženklų, Dizaino ir Puslaidininkinių gaminių </w:t>
            </w:r>
            <w:proofErr w:type="spellStart"/>
            <w:r w:rsidRPr="00086FE9">
              <w:rPr>
                <w:rFonts w:ascii="Times New Roman" w:hAnsi="Times New Roman" w:cs="Times New Roman"/>
                <w:sz w:val="24"/>
                <w:szCs w:val="24"/>
              </w:rPr>
              <w:t>topografijų</w:t>
            </w:r>
            <w:proofErr w:type="spellEnd"/>
            <w:r w:rsidRPr="00086FE9">
              <w:rPr>
                <w:rFonts w:ascii="Times New Roman" w:hAnsi="Times New Roman" w:cs="Times New Roman"/>
                <w:sz w:val="24"/>
                <w:szCs w:val="24"/>
              </w:rPr>
              <w:t xml:space="preserve"> (šių registrų valdytoja – Lietuvos Respublikos teisingumo ministerija</w:t>
            </w:r>
            <w:r w:rsidR="00227F17" w:rsidRPr="00086FE9">
              <w:rPr>
                <w:rFonts w:ascii="Times New Roman" w:hAnsi="Times New Roman" w:cs="Times New Roman"/>
                <w:sz w:val="24"/>
                <w:szCs w:val="24"/>
              </w:rPr>
              <w:t xml:space="preserve"> (toliau – TM</w:t>
            </w:r>
            <w:r w:rsidRPr="00086FE9">
              <w:rPr>
                <w:rFonts w:ascii="Times New Roman" w:hAnsi="Times New Roman" w:cs="Times New Roman"/>
                <w:sz w:val="24"/>
                <w:szCs w:val="24"/>
              </w:rPr>
              <w:t xml:space="preserve">). Viena iš </w:t>
            </w:r>
            <w:r w:rsidR="00F82229" w:rsidRPr="00086FE9">
              <w:rPr>
                <w:rFonts w:ascii="Times New Roman" w:hAnsi="Times New Roman" w:cs="Times New Roman"/>
                <w:sz w:val="24"/>
                <w:szCs w:val="24"/>
              </w:rPr>
              <w:t xml:space="preserve">VPB </w:t>
            </w:r>
            <w:r w:rsidRPr="00086FE9">
              <w:rPr>
                <w:rFonts w:ascii="Times New Roman" w:hAnsi="Times New Roman" w:cs="Times New Roman"/>
                <w:sz w:val="24"/>
                <w:szCs w:val="24"/>
              </w:rPr>
              <w:t>funkcijų yra „organizuoti ir įgyvendinti pramoninės nuosavybės informacijos sklaidą ir visuomenės švietimą pramoninės nuosavybės apsaugos klausimais“</w:t>
            </w:r>
            <w:r w:rsidRPr="00086FE9">
              <w:rPr>
                <w:rStyle w:val="Puslapioinaosnuoroda"/>
                <w:rFonts w:ascii="Times New Roman" w:hAnsi="Times New Roman" w:cs="Times New Roman"/>
                <w:sz w:val="24"/>
                <w:szCs w:val="24"/>
              </w:rPr>
              <w:footnoteReference w:id="38"/>
            </w:r>
            <w:r w:rsidRPr="00086FE9">
              <w:rPr>
                <w:rFonts w:ascii="Times New Roman" w:hAnsi="Times New Roman" w:cs="Times New Roman"/>
                <w:sz w:val="24"/>
                <w:szCs w:val="24"/>
              </w:rPr>
              <w:t xml:space="preserve">. </w:t>
            </w:r>
          </w:p>
          <w:p w14:paraId="41A4D4AA" w14:textId="00DFAC02" w:rsidR="00F64B42" w:rsidRPr="00086FE9" w:rsidRDefault="00F64B42" w:rsidP="00F64B42">
            <w:pPr>
              <w:jc w:val="both"/>
              <w:rPr>
                <w:rFonts w:ascii="Times New Roman" w:hAnsi="Times New Roman" w:cs="Times New Roman"/>
                <w:sz w:val="24"/>
                <w:szCs w:val="24"/>
              </w:rPr>
            </w:pPr>
            <w:r w:rsidRPr="00086FE9">
              <w:rPr>
                <w:rFonts w:ascii="Times New Roman" w:hAnsi="Times New Roman" w:cs="Times New Roman"/>
                <w:sz w:val="24"/>
                <w:szCs w:val="24"/>
              </w:rPr>
              <w:lastRenderedPageBreak/>
              <w:t>Pramoninės nuosavybės apsaugos registrai yra tiesiogiai susiję su tarptautinėmis ir regioninėmis pramoninės nuosavybės duomenų bazėmis</w:t>
            </w:r>
            <w:r w:rsidRPr="00086FE9">
              <w:rPr>
                <w:rStyle w:val="Puslapioinaosnuoroda"/>
                <w:rFonts w:ascii="Times New Roman" w:hAnsi="Times New Roman" w:cs="Times New Roman"/>
                <w:sz w:val="24"/>
                <w:szCs w:val="24"/>
              </w:rPr>
              <w:footnoteReference w:id="39"/>
            </w:r>
            <w:r w:rsidRPr="00086FE9">
              <w:rPr>
                <w:rFonts w:ascii="Times New Roman" w:hAnsi="Times New Roman" w:cs="Times New Roman"/>
                <w:sz w:val="24"/>
                <w:szCs w:val="24"/>
              </w:rPr>
              <w:t>, Lietuva nuolatos perduo</w:t>
            </w:r>
            <w:r w:rsidR="00F82229" w:rsidRPr="00086FE9">
              <w:rPr>
                <w:rFonts w:ascii="Times New Roman" w:hAnsi="Times New Roman" w:cs="Times New Roman"/>
                <w:sz w:val="24"/>
                <w:szCs w:val="24"/>
              </w:rPr>
              <w:t>d</w:t>
            </w:r>
            <w:r w:rsidRPr="00086FE9">
              <w:rPr>
                <w:rFonts w:ascii="Times New Roman" w:hAnsi="Times New Roman" w:cs="Times New Roman"/>
                <w:sz w:val="24"/>
                <w:szCs w:val="24"/>
              </w:rPr>
              <w:t xml:space="preserve">a ir keičiasi registrų duomenimis su kitomis pasaulio tarnybomis, kad Lietuvos duomenys būtų integruoti į pasaulines duomenų bazes ir suinteresuoti asmenys galėtų atlikti nemokamas paieškas. Naujų technologijų atsiradimas (dirbtinis intelektas, </w:t>
            </w:r>
            <w:proofErr w:type="spellStart"/>
            <w:r w:rsidRPr="00086FE9">
              <w:rPr>
                <w:rFonts w:ascii="Times New Roman" w:hAnsi="Times New Roman" w:cs="Times New Roman"/>
                <w:sz w:val="24"/>
                <w:szCs w:val="24"/>
              </w:rPr>
              <w:t>blockchain</w:t>
            </w:r>
            <w:proofErr w:type="spellEnd"/>
            <w:r w:rsidRPr="00086FE9">
              <w:rPr>
                <w:rFonts w:ascii="Times New Roman" w:hAnsi="Times New Roman" w:cs="Times New Roman"/>
                <w:sz w:val="24"/>
                <w:szCs w:val="24"/>
              </w:rPr>
              <w:t xml:space="preserve">), prisitaikymas prie IN sistemos dalyvių poreikių  įpareigoja nuolat tobulinti pramoninės nuosavybės registrų administravimą, elektroninių paslaugų prieinamumą ir tvarumą. Atsižvelgiant į Lietuvos pramoninės nuosavybės registrų integruotumą į ES ir tarptautines sistemas, šiuo metu registrų administravimo sistemų tobulinimas yra tiesiogiai priklausomas nuo ES ir tarptautinių organizacijų finansavimo. Visuomenės švietimo funkcijas </w:t>
            </w:r>
            <w:r w:rsidR="00F82229" w:rsidRPr="00086FE9">
              <w:rPr>
                <w:rFonts w:ascii="Times New Roman" w:hAnsi="Times New Roman" w:cs="Times New Roman"/>
                <w:sz w:val="24"/>
                <w:szCs w:val="24"/>
              </w:rPr>
              <w:t xml:space="preserve">VPB </w:t>
            </w:r>
            <w:r w:rsidRPr="00086FE9">
              <w:rPr>
                <w:rFonts w:ascii="Times New Roman" w:hAnsi="Times New Roman" w:cs="Times New Roman"/>
                <w:sz w:val="24"/>
                <w:szCs w:val="24"/>
              </w:rPr>
              <w:t xml:space="preserve">šiuo metu taip pat vykdo tik iš </w:t>
            </w:r>
            <w:r w:rsidR="005B6E7A" w:rsidRPr="00086FE9">
              <w:rPr>
                <w:rFonts w:ascii="Times New Roman" w:hAnsi="Times New Roman" w:cs="Times New Roman"/>
                <w:sz w:val="24"/>
                <w:szCs w:val="24"/>
              </w:rPr>
              <w:t xml:space="preserve">ES </w:t>
            </w:r>
            <w:r w:rsidRPr="00086FE9">
              <w:rPr>
                <w:rFonts w:ascii="Times New Roman" w:hAnsi="Times New Roman" w:cs="Times New Roman"/>
                <w:sz w:val="24"/>
                <w:szCs w:val="24"/>
              </w:rPr>
              <w:t>ir tarptautinių organizacijų skiriamų lėšų.</w:t>
            </w:r>
          </w:p>
          <w:p w14:paraId="6B7F611C" w14:textId="74292B55" w:rsidR="00F64B42" w:rsidRPr="00086FE9" w:rsidRDefault="00F64B42" w:rsidP="00F64B42">
            <w:pPr>
              <w:jc w:val="both"/>
              <w:rPr>
                <w:rFonts w:ascii="Times New Roman" w:hAnsi="Times New Roman" w:cs="Times New Roman"/>
                <w:sz w:val="24"/>
                <w:szCs w:val="24"/>
              </w:rPr>
            </w:pPr>
            <w:r w:rsidRPr="00086FE9">
              <w:rPr>
                <w:rFonts w:ascii="Times New Roman" w:hAnsi="Times New Roman" w:cs="Times New Roman"/>
                <w:sz w:val="24"/>
                <w:szCs w:val="24"/>
              </w:rPr>
              <w:t>Pažymėtina, kad mokesčiai už pramoninės nuosavybės objektų registravimą yra surenkami į valstybės biudžetą, tačiau nėra tikslingai paskirstomi būtent šios srities veikloms.</w:t>
            </w:r>
          </w:p>
          <w:p w14:paraId="6A703F88" w14:textId="77777777" w:rsidR="00304B76" w:rsidRPr="00086FE9" w:rsidRDefault="00304B76" w:rsidP="00F64B42">
            <w:pPr>
              <w:jc w:val="both"/>
              <w:rPr>
                <w:rFonts w:ascii="Times New Roman" w:hAnsi="Times New Roman" w:cs="Times New Roman"/>
                <w:sz w:val="24"/>
                <w:szCs w:val="24"/>
              </w:rPr>
            </w:pPr>
          </w:p>
          <w:p w14:paraId="11EA78A4" w14:textId="7EA8BE0A" w:rsidR="00F0524E" w:rsidRPr="00086FE9" w:rsidRDefault="00BF2B00" w:rsidP="00F0524E">
            <w:pPr>
              <w:jc w:val="both"/>
              <w:rPr>
                <w:rFonts w:ascii="Times New Roman" w:hAnsi="Times New Roman" w:cs="Times New Roman"/>
                <w:sz w:val="24"/>
                <w:szCs w:val="24"/>
                <w:u w:val="single"/>
              </w:rPr>
            </w:pPr>
            <w:r>
              <w:rPr>
                <w:rFonts w:ascii="Times New Roman" w:hAnsi="Times New Roman" w:cs="Times New Roman"/>
                <w:sz w:val="24"/>
                <w:szCs w:val="24"/>
                <w:u w:val="single"/>
              </w:rPr>
              <w:t>1.</w:t>
            </w:r>
            <w:r w:rsidR="00F0524E" w:rsidRPr="00086FE9">
              <w:rPr>
                <w:rFonts w:ascii="Times New Roman" w:hAnsi="Times New Roman" w:cs="Times New Roman"/>
                <w:sz w:val="24"/>
                <w:szCs w:val="24"/>
                <w:u w:val="single"/>
              </w:rPr>
              <w:t>2.2. Švietimą ir informacijos sklaidą IN srityje nekoordinuotai vykdo kelios institucijos</w:t>
            </w:r>
          </w:p>
          <w:p w14:paraId="36F427F1" w14:textId="4FF0707D" w:rsidR="00F64B42" w:rsidRPr="00086FE9" w:rsidRDefault="00544D5B" w:rsidP="00F64B42">
            <w:pPr>
              <w:jc w:val="both"/>
              <w:rPr>
                <w:rFonts w:ascii="Times New Roman" w:hAnsi="Times New Roman" w:cs="Times New Roman"/>
                <w:sz w:val="24"/>
                <w:szCs w:val="24"/>
              </w:rPr>
            </w:pPr>
            <w:r w:rsidRPr="00086FE9">
              <w:rPr>
                <w:rFonts w:ascii="Times New Roman" w:hAnsi="Times New Roman" w:cs="Times New Roman"/>
                <w:sz w:val="24"/>
                <w:szCs w:val="24"/>
              </w:rPr>
              <w:t xml:space="preserve">Lietuvoje institucinė </w:t>
            </w:r>
            <w:r w:rsidR="005B6E7A" w:rsidRPr="00086FE9">
              <w:rPr>
                <w:rFonts w:ascii="Times New Roman" w:hAnsi="Times New Roman" w:cs="Times New Roman"/>
                <w:sz w:val="24"/>
                <w:szCs w:val="24"/>
              </w:rPr>
              <w:t xml:space="preserve">IN </w:t>
            </w:r>
            <w:r w:rsidRPr="00086FE9">
              <w:rPr>
                <w:rFonts w:ascii="Times New Roman" w:hAnsi="Times New Roman" w:cs="Times New Roman"/>
                <w:sz w:val="24"/>
                <w:szCs w:val="24"/>
              </w:rPr>
              <w:t>apsaugos sistema yra fragmentuota</w:t>
            </w:r>
            <w:r w:rsidR="00C4240D" w:rsidRPr="00086FE9">
              <w:rPr>
                <w:rFonts w:ascii="Times New Roman" w:hAnsi="Times New Roman" w:cs="Times New Roman"/>
                <w:sz w:val="24"/>
                <w:szCs w:val="24"/>
              </w:rPr>
              <w:t xml:space="preserve"> (žr</w:t>
            </w:r>
            <w:r w:rsidR="00C04A95" w:rsidRPr="00086FE9">
              <w:rPr>
                <w:rFonts w:ascii="Times New Roman" w:hAnsi="Times New Roman" w:cs="Times New Roman"/>
                <w:sz w:val="24"/>
                <w:szCs w:val="24"/>
              </w:rPr>
              <w:t>. 1.4</w:t>
            </w:r>
            <w:r w:rsidR="00C4240D" w:rsidRPr="00086FE9">
              <w:rPr>
                <w:rFonts w:ascii="Times New Roman" w:hAnsi="Times New Roman" w:cs="Times New Roman"/>
                <w:sz w:val="24"/>
                <w:szCs w:val="24"/>
              </w:rPr>
              <w:t xml:space="preserve"> priežasties aprašymą)</w:t>
            </w:r>
            <w:r w:rsidRPr="00086FE9">
              <w:rPr>
                <w:rFonts w:ascii="Times New Roman" w:hAnsi="Times New Roman" w:cs="Times New Roman"/>
                <w:sz w:val="24"/>
                <w:szCs w:val="24"/>
              </w:rPr>
              <w:t xml:space="preserve">. </w:t>
            </w:r>
            <w:r w:rsidR="00F64B42" w:rsidRPr="00086FE9">
              <w:rPr>
                <w:rFonts w:ascii="Times New Roman" w:hAnsi="Times New Roman" w:cs="Times New Roman"/>
                <w:sz w:val="24"/>
                <w:szCs w:val="24"/>
              </w:rPr>
              <w:t xml:space="preserve">Tokia padėtis lemia ir tai, kad kiekviena institucija atskirai vykdo visuomenės švietimo ir informacijos sklaidos veiklas, dėl to išskaidomi ištekliai, tikslinė auditorija, </w:t>
            </w:r>
            <w:proofErr w:type="spellStart"/>
            <w:r w:rsidR="00F64B42" w:rsidRPr="00086FE9">
              <w:rPr>
                <w:rFonts w:ascii="Times New Roman" w:hAnsi="Times New Roman" w:cs="Times New Roman"/>
                <w:sz w:val="24"/>
                <w:szCs w:val="24"/>
              </w:rPr>
              <w:t>fragmentuojamas</w:t>
            </w:r>
            <w:proofErr w:type="spellEnd"/>
            <w:r w:rsidR="00F64B42" w:rsidRPr="00086FE9">
              <w:rPr>
                <w:rFonts w:ascii="Times New Roman" w:hAnsi="Times New Roman" w:cs="Times New Roman"/>
                <w:sz w:val="24"/>
                <w:szCs w:val="24"/>
              </w:rPr>
              <w:t xml:space="preserve"> informacijos turinys.</w:t>
            </w:r>
          </w:p>
          <w:p w14:paraId="30F9C2C8" w14:textId="2968BB6D" w:rsidR="00304B76" w:rsidRPr="00086FE9" w:rsidRDefault="00F0524E" w:rsidP="00F0524E">
            <w:pPr>
              <w:tabs>
                <w:tab w:val="left" w:pos="4855"/>
              </w:tabs>
              <w:jc w:val="both"/>
              <w:rPr>
                <w:rFonts w:ascii="Times New Roman" w:hAnsi="Times New Roman" w:cs="Times New Roman"/>
                <w:sz w:val="24"/>
                <w:szCs w:val="24"/>
              </w:rPr>
            </w:pPr>
            <w:r w:rsidRPr="00086FE9">
              <w:rPr>
                <w:rFonts w:ascii="Times New Roman" w:hAnsi="Times New Roman" w:cs="Times New Roman"/>
                <w:sz w:val="24"/>
                <w:szCs w:val="24"/>
              </w:rPr>
              <w:tab/>
            </w:r>
          </w:p>
          <w:p w14:paraId="49A7C636" w14:textId="5BA73B99" w:rsidR="00F64B42" w:rsidRPr="00086FE9" w:rsidRDefault="00BF2B00" w:rsidP="006E3989">
            <w:pPr>
              <w:jc w:val="both"/>
              <w:rPr>
                <w:rFonts w:ascii="Times New Roman" w:hAnsi="Times New Roman" w:cs="Times New Roman"/>
                <w:b/>
                <w:bCs/>
                <w:sz w:val="24"/>
                <w:szCs w:val="24"/>
              </w:rPr>
            </w:pPr>
            <w:r>
              <w:rPr>
                <w:rFonts w:ascii="Times New Roman" w:hAnsi="Times New Roman" w:cs="Times New Roman"/>
                <w:b/>
                <w:bCs/>
                <w:sz w:val="24"/>
                <w:szCs w:val="24"/>
              </w:rPr>
              <w:t>1.</w:t>
            </w:r>
            <w:r w:rsidR="006E3989" w:rsidRPr="00086FE9">
              <w:rPr>
                <w:rFonts w:ascii="Times New Roman" w:hAnsi="Times New Roman" w:cs="Times New Roman"/>
                <w:b/>
                <w:bCs/>
                <w:sz w:val="24"/>
                <w:szCs w:val="24"/>
              </w:rPr>
              <w:t xml:space="preserve">3. </w:t>
            </w:r>
            <w:r w:rsidR="00F0524E" w:rsidRPr="00086FE9">
              <w:rPr>
                <w:rFonts w:ascii="Times New Roman" w:hAnsi="Times New Roman" w:cs="Times New Roman"/>
                <w:b/>
                <w:bCs/>
                <w:sz w:val="24"/>
                <w:szCs w:val="24"/>
              </w:rPr>
              <w:t>Nedidelis patentuojamų išradimų komercinis potencialas: vidutinė nacionalinių patentų galiojimo trukmė yra tik apie 5 metus</w:t>
            </w:r>
          </w:p>
          <w:p w14:paraId="446BD0D8" w14:textId="77777777" w:rsidR="00F64B42" w:rsidRPr="00086FE9" w:rsidRDefault="00F64B42" w:rsidP="00F64B42">
            <w:pPr>
              <w:jc w:val="both"/>
              <w:rPr>
                <w:rFonts w:ascii="Times New Roman" w:hAnsi="Times New Roman" w:cs="Times New Roman"/>
                <w:b/>
                <w:bCs/>
                <w:sz w:val="24"/>
                <w:szCs w:val="24"/>
              </w:rPr>
            </w:pPr>
          </w:p>
          <w:p w14:paraId="7737D664" w14:textId="383569A2" w:rsidR="00F64B42" w:rsidRPr="00086FE9" w:rsidRDefault="00F64B42" w:rsidP="00F64B42">
            <w:pPr>
              <w:jc w:val="both"/>
              <w:rPr>
                <w:rFonts w:ascii="Times New Roman" w:hAnsi="Times New Roman" w:cs="Times New Roman"/>
                <w:sz w:val="24"/>
                <w:szCs w:val="24"/>
              </w:rPr>
            </w:pPr>
            <w:r w:rsidRPr="00086FE9">
              <w:rPr>
                <w:rFonts w:ascii="Times New Roman" w:hAnsi="Times New Roman" w:cs="Times New Roman"/>
                <w:sz w:val="24"/>
                <w:szCs w:val="24"/>
              </w:rPr>
              <w:t xml:space="preserve">Žemą patentuotų išradimų </w:t>
            </w:r>
            <w:proofErr w:type="spellStart"/>
            <w:r w:rsidRPr="00086FE9">
              <w:rPr>
                <w:rFonts w:ascii="Times New Roman" w:hAnsi="Times New Roman" w:cs="Times New Roman"/>
                <w:sz w:val="24"/>
                <w:szCs w:val="24"/>
              </w:rPr>
              <w:t>komercinimo</w:t>
            </w:r>
            <w:proofErr w:type="spellEnd"/>
            <w:r w:rsidRPr="00086FE9">
              <w:rPr>
                <w:rFonts w:ascii="Times New Roman" w:hAnsi="Times New Roman" w:cs="Times New Roman"/>
                <w:sz w:val="24"/>
                <w:szCs w:val="24"/>
              </w:rPr>
              <w:t xml:space="preserve"> lygį parodo trumpa nacionalinių patentų galiojimo trukmė (maksimalus apsaugos terminas nuo paraiškos padavimo datos siekia 20 metų), nedidelis kasmet registruojamų nacionalinių patentų licencijų bei teisių perdavimo sutarčių skaičius. Vidutinė nacionalinių patentų galiojimo trukmė yra tik apie 5 metai. Nuo 2015-01-01 iki 2020-01-01</w:t>
            </w:r>
            <w:r w:rsidR="00BA2B92" w:rsidRPr="00086FE9">
              <w:rPr>
                <w:rFonts w:ascii="Times New Roman" w:hAnsi="Times New Roman" w:cs="Times New Roman"/>
                <w:sz w:val="24"/>
                <w:szCs w:val="24"/>
              </w:rPr>
              <w:t xml:space="preserve"> Lietuvos Respublikos patentų registre</w:t>
            </w:r>
            <w:r w:rsidRPr="00086FE9">
              <w:rPr>
                <w:rFonts w:ascii="Times New Roman" w:hAnsi="Times New Roman" w:cs="Times New Roman"/>
                <w:sz w:val="24"/>
                <w:szCs w:val="24"/>
              </w:rPr>
              <w:t xml:space="preserve"> registruota tik 12 nacionalinių patentų licencinių sutarčių ir tik 60 nacionalinių patentų teisių perdavimų. Taip pat tik nedidelė dalis licencijas išdavusių subjektų yra mokslo</w:t>
            </w:r>
            <w:r w:rsidR="000B0BDF" w:rsidRPr="00086FE9">
              <w:rPr>
                <w:rFonts w:ascii="Times New Roman" w:hAnsi="Times New Roman" w:cs="Times New Roman"/>
                <w:sz w:val="24"/>
                <w:szCs w:val="24"/>
              </w:rPr>
              <w:t xml:space="preserve"> ir studijų</w:t>
            </w:r>
            <w:r w:rsidRPr="00086FE9">
              <w:rPr>
                <w:rFonts w:ascii="Times New Roman" w:hAnsi="Times New Roman" w:cs="Times New Roman"/>
                <w:sz w:val="24"/>
                <w:szCs w:val="24"/>
              </w:rPr>
              <w:t xml:space="preserve"> institucijos.</w:t>
            </w:r>
          </w:p>
          <w:p w14:paraId="5F065452" w14:textId="33068A01" w:rsidR="00F64B42" w:rsidRPr="00086FE9" w:rsidRDefault="00F64B42" w:rsidP="00E57577">
            <w:pPr>
              <w:jc w:val="both"/>
              <w:rPr>
                <w:rFonts w:ascii="Times New Roman" w:hAnsi="Times New Roman" w:cs="Times New Roman"/>
                <w:sz w:val="24"/>
                <w:szCs w:val="24"/>
              </w:rPr>
            </w:pPr>
            <w:r w:rsidRPr="00086FE9">
              <w:rPr>
                <w:noProof/>
                <w:szCs w:val="24"/>
                <w:lang w:val="en-US"/>
              </w:rPr>
              <w:lastRenderedPageBreak/>
              <w:drawing>
                <wp:inline distT="0" distB="0" distL="0" distR="0" wp14:anchorId="037EFA26" wp14:editId="53688339">
                  <wp:extent cx="4991100" cy="2470150"/>
                  <wp:effectExtent l="0" t="0" r="0" b="6350"/>
                  <wp:docPr id="5" name="Chart 5" title="Proc. nuo galiojančių patentų skaičiaus"/>
                  <wp:cNvGraphicFramePr/>
                  <a:graphic xmlns:a="http://schemas.openxmlformats.org/drawingml/2006/main">
                    <a:graphicData uri="http://schemas.openxmlformats.org/drawingml/2006/chart">
                      <c:chart xmlns:c="http://schemas.openxmlformats.org/drawingml/2006/chart" r:id="rId11"/>
                    </a:graphicData>
                  </a:graphic>
                </wp:inline>
              </w:drawing>
            </w:r>
          </w:p>
          <w:p w14:paraId="1FCA7462" w14:textId="3B991B58" w:rsidR="00F0524E" w:rsidRPr="00086FE9" w:rsidRDefault="00BF2B00" w:rsidP="00F0524E">
            <w:pPr>
              <w:rPr>
                <w:rFonts w:ascii="Times New Roman" w:hAnsi="Times New Roman" w:cs="Times New Roman"/>
                <w:b/>
                <w:bCs/>
                <w:sz w:val="24"/>
                <w:szCs w:val="24"/>
                <w:u w:val="single"/>
              </w:rPr>
            </w:pPr>
            <w:r>
              <w:rPr>
                <w:rFonts w:ascii="Times New Roman" w:hAnsi="Times New Roman" w:cs="Times New Roman"/>
                <w:sz w:val="24"/>
                <w:szCs w:val="24"/>
                <w:u w:val="single"/>
              </w:rPr>
              <w:t>1.</w:t>
            </w:r>
            <w:r w:rsidR="00F0524E" w:rsidRPr="00086FE9">
              <w:rPr>
                <w:rFonts w:ascii="Times New Roman" w:hAnsi="Times New Roman" w:cs="Times New Roman"/>
                <w:sz w:val="24"/>
                <w:szCs w:val="24"/>
                <w:u w:val="single"/>
              </w:rPr>
              <w:t xml:space="preserve">3.1. Patentų apsaugos sistema neskatina efektyvaus mokslo ir studijų institucijų intelektinio potencialo panaudojimo </w:t>
            </w:r>
          </w:p>
          <w:p w14:paraId="36078C1C" w14:textId="332056E2" w:rsidR="00F64B42" w:rsidRPr="00086FE9" w:rsidRDefault="00F64B42" w:rsidP="00F64B42">
            <w:pPr>
              <w:jc w:val="both"/>
              <w:rPr>
                <w:rFonts w:ascii="Times New Roman" w:hAnsi="Times New Roman" w:cs="Times New Roman"/>
                <w:sz w:val="24"/>
                <w:szCs w:val="24"/>
              </w:rPr>
            </w:pPr>
            <w:r w:rsidRPr="00086FE9">
              <w:rPr>
                <w:rFonts w:ascii="Times New Roman" w:hAnsi="Times New Roman" w:cs="Times New Roman"/>
                <w:sz w:val="24"/>
                <w:szCs w:val="24"/>
              </w:rPr>
              <w:t xml:space="preserve">VPB išradimo patentavimo procedūros metu netikrina išradimo naujumo, išradimo lygio ir pramoninio pritaikomumo. Šiuo atveju pareiškėjas, paduodamas patento paraišką, deklaruoja, kad jo išradimas yra </w:t>
            </w:r>
            <w:proofErr w:type="spellStart"/>
            <w:r w:rsidRPr="00086FE9">
              <w:rPr>
                <w:rFonts w:ascii="Times New Roman" w:hAnsi="Times New Roman" w:cs="Times New Roman"/>
                <w:sz w:val="24"/>
                <w:szCs w:val="24"/>
              </w:rPr>
              <w:t>patentabilus</w:t>
            </w:r>
            <w:proofErr w:type="spellEnd"/>
            <w:r w:rsidRPr="00086FE9">
              <w:rPr>
                <w:rFonts w:ascii="Times New Roman" w:hAnsi="Times New Roman" w:cs="Times New Roman"/>
                <w:sz w:val="24"/>
                <w:szCs w:val="24"/>
              </w:rPr>
              <w:t xml:space="preserve"> (naujas ir išradimo lygio), ir yra laikoma, kad išradimas atitinka jam keliamus </w:t>
            </w:r>
            <w:proofErr w:type="spellStart"/>
            <w:r w:rsidRPr="00086FE9">
              <w:rPr>
                <w:rFonts w:ascii="Times New Roman" w:hAnsi="Times New Roman" w:cs="Times New Roman"/>
                <w:sz w:val="24"/>
                <w:szCs w:val="24"/>
              </w:rPr>
              <w:t>patentabilumo</w:t>
            </w:r>
            <w:proofErr w:type="spellEnd"/>
            <w:r w:rsidRPr="00086FE9">
              <w:rPr>
                <w:rFonts w:ascii="Times New Roman" w:hAnsi="Times New Roman" w:cs="Times New Roman"/>
                <w:sz w:val="24"/>
                <w:szCs w:val="24"/>
              </w:rPr>
              <w:t xml:space="preserve"> kriterijus tol, kol neįrodyta priešingai. Todėl</w:t>
            </w:r>
            <w:r w:rsidR="00227F17" w:rsidRPr="00086FE9">
              <w:rPr>
                <w:rFonts w:ascii="Times New Roman" w:hAnsi="Times New Roman" w:cs="Times New Roman"/>
                <w:sz w:val="24"/>
                <w:szCs w:val="24"/>
              </w:rPr>
              <w:t>,</w:t>
            </w:r>
            <w:r w:rsidRPr="00086FE9">
              <w:rPr>
                <w:rFonts w:ascii="Times New Roman" w:hAnsi="Times New Roman" w:cs="Times New Roman"/>
                <w:sz w:val="24"/>
                <w:szCs w:val="24"/>
              </w:rPr>
              <w:t xml:space="preserve"> prieš paduodami paraišką</w:t>
            </w:r>
            <w:r w:rsidR="00227F17" w:rsidRPr="00086FE9">
              <w:rPr>
                <w:rFonts w:ascii="Times New Roman" w:hAnsi="Times New Roman" w:cs="Times New Roman"/>
                <w:sz w:val="24"/>
                <w:szCs w:val="24"/>
              </w:rPr>
              <w:t xml:space="preserve"> ir</w:t>
            </w:r>
            <w:r w:rsidRPr="00086FE9">
              <w:rPr>
                <w:rFonts w:ascii="Times New Roman" w:hAnsi="Times New Roman" w:cs="Times New Roman"/>
                <w:sz w:val="24"/>
                <w:szCs w:val="24"/>
              </w:rPr>
              <w:t xml:space="preserve"> norėdami įsitikinti, kad išradimas atitinka minėtus </w:t>
            </w:r>
            <w:proofErr w:type="spellStart"/>
            <w:r w:rsidRPr="00086FE9">
              <w:rPr>
                <w:rFonts w:ascii="Times New Roman" w:hAnsi="Times New Roman" w:cs="Times New Roman"/>
                <w:sz w:val="24"/>
                <w:szCs w:val="24"/>
              </w:rPr>
              <w:t>patentabilumo</w:t>
            </w:r>
            <w:proofErr w:type="spellEnd"/>
            <w:r w:rsidRPr="00086FE9">
              <w:rPr>
                <w:rFonts w:ascii="Times New Roman" w:hAnsi="Times New Roman" w:cs="Times New Roman"/>
                <w:sz w:val="24"/>
                <w:szCs w:val="24"/>
              </w:rPr>
              <w:t xml:space="preserve"> kriterijus, išradėjai ir (ar) teisių į išradimą perėmėjai turi patys atlikti naujumo paiešką ir esminę išradimo ekspertizę. Išsamiai ekspertizei atlikti reikia labai specifinių techninių ir patentų teisės žinių, didelių laiko ir finansinių sąnaudų, todėl privačių subjektų savarankiškai atliekamas vertinimas paprastai atliekamas gana paviršutiniškai. Tokiems išradimams išduoti patentai paprastai yra silpni, t. y. nesuteikiantys pareiškėjams stiprios apsaugos, aiškumo ir užtikrintumo</w:t>
            </w:r>
            <w:r w:rsidR="00227F17" w:rsidRPr="00086FE9">
              <w:rPr>
                <w:rFonts w:ascii="Times New Roman" w:hAnsi="Times New Roman" w:cs="Times New Roman"/>
                <w:sz w:val="24"/>
                <w:szCs w:val="24"/>
              </w:rPr>
              <w:t>.</w:t>
            </w:r>
          </w:p>
          <w:p w14:paraId="5A96D979" w14:textId="77777777" w:rsidR="00F64B42" w:rsidRPr="00086FE9" w:rsidRDefault="00F64B42" w:rsidP="00F64B42">
            <w:pPr>
              <w:pStyle w:val="Sraopastraipa"/>
              <w:ind w:left="0"/>
              <w:jc w:val="both"/>
              <w:rPr>
                <w:rFonts w:ascii="Times New Roman" w:hAnsi="Times New Roman" w:cs="Times New Roman"/>
                <w:sz w:val="24"/>
                <w:szCs w:val="24"/>
              </w:rPr>
            </w:pPr>
            <w:r w:rsidRPr="00086FE9">
              <w:rPr>
                <w:rFonts w:ascii="Times New Roman" w:hAnsi="Times New Roman" w:cs="Times New Roman"/>
                <w:sz w:val="24"/>
                <w:szCs w:val="24"/>
              </w:rPr>
              <w:t xml:space="preserve">Kokybiškai esminei ekspertizei atlikti reikia įvairių siaurų technikos sričių ekspertų. Nacionalinių patentų paraiškų kasmet pateikiama tik apie 100. Tokiu būdu kokybiškai esminei ekspertizei atlikti būtinų ekspertų VPB skaičius būtų neproporcingai didelis palyginus su kasmet gaunamų nacionalinių paraiškų ir jų pridėtinės vertės skaičiumi. Esminės ekspertizės sistema sąlygotų ir už paraiškos padavimą ir patento išdavimą nustatytų mokesčių išaugimą (patento išdavimo procedūroje prisidėtų papildomi daug laiko sąnaudų ir žmogiškųjų išteklių reikalaujantys esminės ekspertizės ir išradimo naujumo (technikos lygio) paieškos žingsniai). </w:t>
            </w:r>
          </w:p>
          <w:p w14:paraId="70EAD612" w14:textId="7AB1ED2C" w:rsidR="00F64B42" w:rsidRPr="00086FE9" w:rsidRDefault="54585989" w:rsidP="54585989">
            <w:pPr>
              <w:jc w:val="both"/>
              <w:rPr>
                <w:rFonts w:ascii="Times New Roman" w:hAnsi="Times New Roman" w:cs="Times New Roman"/>
                <w:sz w:val="24"/>
                <w:szCs w:val="24"/>
              </w:rPr>
            </w:pPr>
            <w:r w:rsidRPr="00086FE9">
              <w:rPr>
                <w:rFonts w:ascii="Times New Roman" w:hAnsi="Times New Roman" w:cs="Times New Roman"/>
                <w:sz w:val="24"/>
                <w:szCs w:val="24"/>
              </w:rPr>
              <w:t>Aukštesnę patentų kokybę gali padėti užtikrinti pareiškėjų iniciatyva atliekamos technikos lygio paieškos; tačiau 2014</w:t>
            </w:r>
            <w:r w:rsidR="00227F17" w:rsidRPr="00086FE9">
              <w:rPr>
                <w:rFonts w:ascii="Times New Roman" w:hAnsi="Times New Roman" w:cs="Times New Roman"/>
                <w:sz w:val="24"/>
                <w:szCs w:val="24"/>
              </w:rPr>
              <w:t>–</w:t>
            </w:r>
            <w:r w:rsidRPr="00086FE9">
              <w:rPr>
                <w:rFonts w:ascii="Times New Roman" w:hAnsi="Times New Roman" w:cs="Times New Roman"/>
                <w:sz w:val="24"/>
                <w:szCs w:val="24"/>
              </w:rPr>
              <w:t>2020 m. gauti tik 22 prašymai atlikti paiešką EPT.</w:t>
            </w:r>
          </w:p>
          <w:p w14:paraId="20B76B3A" w14:textId="16E49F5B" w:rsidR="00F64B42" w:rsidRPr="00086FE9" w:rsidRDefault="54585989" w:rsidP="54585989">
            <w:pPr>
              <w:jc w:val="both"/>
              <w:rPr>
                <w:rFonts w:ascii="Times New Roman" w:hAnsi="Times New Roman" w:cs="Times New Roman"/>
                <w:sz w:val="24"/>
                <w:szCs w:val="24"/>
              </w:rPr>
            </w:pPr>
            <w:r w:rsidRPr="00086FE9">
              <w:rPr>
                <w:rFonts w:ascii="Times New Roman" w:hAnsi="Times New Roman" w:cs="Times New Roman"/>
                <w:sz w:val="24"/>
                <w:szCs w:val="24"/>
              </w:rPr>
              <w:t>Tikimasi, kad šią problemą iš dalies gali padėti spręsti nuo 2021</w:t>
            </w:r>
            <w:r w:rsidR="00227F17" w:rsidRPr="00086FE9">
              <w:rPr>
                <w:rFonts w:ascii="Times New Roman" w:hAnsi="Times New Roman" w:cs="Times New Roman"/>
                <w:sz w:val="24"/>
                <w:szCs w:val="24"/>
              </w:rPr>
              <w:t xml:space="preserve"> m. sausio 1 d.</w:t>
            </w:r>
            <w:r w:rsidRPr="00086FE9">
              <w:rPr>
                <w:rFonts w:ascii="Times New Roman" w:hAnsi="Times New Roman" w:cs="Times New Roman"/>
                <w:sz w:val="24"/>
                <w:szCs w:val="24"/>
              </w:rPr>
              <w:t xml:space="preserve"> įsigaliojusios atnaujintos VPB ir EPT susitarimo sąlygos, kuriomis sumažintas paslaugos kainos dydis, padidinta kompensuojama paslaugos kainos dalis ir peržiūrėtas paslaugos kompensavimo principas (pareiškėjui iš karto sumokant tik 20 procentų paslaugos kainos; atsisakius ankstesnio principo, kai pradžioje buvo sumokama visa paslaugos kaina)</w:t>
            </w:r>
            <w:r w:rsidR="00957CDC" w:rsidRPr="00086FE9">
              <w:rPr>
                <w:rStyle w:val="Puslapioinaosnuoroda"/>
                <w:rFonts w:ascii="Times New Roman" w:hAnsi="Times New Roman" w:cs="Times New Roman"/>
                <w:sz w:val="24"/>
                <w:szCs w:val="24"/>
              </w:rPr>
              <w:footnoteReference w:id="40"/>
            </w:r>
            <w:r w:rsidRPr="00086FE9">
              <w:rPr>
                <w:rFonts w:ascii="Times New Roman" w:hAnsi="Times New Roman" w:cs="Times New Roman"/>
                <w:sz w:val="24"/>
                <w:szCs w:val="24"/>
              </w:rPr>
              <w:t xml:space="preserve">. </w:t>
            </w:r>
          </w:p>
          <w:p w14:paraId="250EE61D" w14:textId="440CC343" w:rsidR="00F64B42" w:rsidRPr="00086FE9" w:rsidRDefault="54585989" w:rsidP="54585989">
            <w:pPr>
              <w:jc w:val="both"/>
              <w:rPr>
                <w:rFonts w:ascii="Times New Roman" w:hAnsi="Times New Roman" w:cs="Times New Roman"/>
                <w:sz w:val="24"/>
                <w:szCs w:val="24"/>
              </w:rPr>
            </w:pPr>
            <w:r w:rsidRPr="00086FE9">
              <w:rPr>
                <w:rFonts w:ascii="Times New Roman" w:hAnsi="Times New Roman" w:cs="Times New Roman"/>
                <w:sz w:val="24"/>
                <w:szCs w:val="24"/>
              </w:rPr>
              <w:lastRenderedPageBreak/>
              <w:t>Tačiau net ir ši atnaujinta sistema daliai pareiškėjų gali būti nepatraukli</w:t>
            </w:r>
            <w:r w:rsidR="0033419A" w:rsidRPr="00086FE9">
              <w:rPr>
                <w:rFonts w:ascii="Times New Roman" w:hAnsi="Times New Roman" w:cs="Times New Roman"/>
                <w:sz w:val="24"/>
                <w:szCs w:val="24"/>
              </w:rPr>
              <w:t xml:space="preserve">, galimai </w:t>
            </w:r>
            <w:r w:rsidRPr="00086FE9">
              <w:rPr>
                <w:rFonts w:ascii="Times New Roman" w:hAnsi="Times New Roman" w:cs="Times New Roman"/>
                <w:sz w:val="24"/>
                <w:szCs w:val="24"/>
              </w:rPr>
              <w:t xml:space="preserve">dėl </w:t>
            </w:r>
            <w:r w:rsidR="0033419A" w:rsidRPr="00086FE9">
              <w:rPr>
                <w:rFonts w:ascii="Times New Roman" w:hAnsi="Times New Roman" w:cs="Times New Roman"/>
                <w:sz w:val="24"/>
                <w:szCs w:val="24"/>
              </w:rPr>
              <w:t>dviejų</w:t>
            </w:r>
            <w:r w:rsidRPr="00086FE9">
              <w:rPr>
                <w:rFonts w:ascii="Times New Roman" w:hAnsi="Times New Roman" w:cs="Times New Roman"/>
                <w:sz w:val="24"/>
                <w:szCs w:val="24"/>
              </w:rPr>
              <w:t xml:space="preserve"> priežasčių: norint ja pasinaudoti, būtina paduoti nacionalinę patento paraišką, kai tuo tarpu dalis Lietuvos išradėjų patentų paraiškas teikia tiesiogiai EPT, be to, net ir sumažinta paslaugos kaina daliai pareiškėjų gali būti per didelė (ypač mokslo ir studijų institucijoms).</w:t>
            </w:r>
          </w:p>
          <w:p w14:paraId="26A35BDA" w14:textId="461DF2AC" w:rsidR="00F64B42" w:rsidRPr="00086FE9" w:rsidRDefault="00F64B42" w:rsidP="00F64B42">
            <w:pPr>
              <w:jc w:val="both"/>
              <w:rPr>
                <w:rFonts w:ascii="Times New Roman" w:hAnsi="Times New Roman" w:cs="Times New Roman"/>
                <w:sz w:val="24"/>
                <w:szCs w:val="24"/>
              </w:rPr>
            </w:pPr>
          </w:p>
          <w:p w14:paraId="10F806F2" w14:textId="46EED378" w:rsidR="00F0524E" w:rsidRPr="00086FE9" w:rsidRDefault="00BF2B00" w:rsidP="00F0524E">
            <w:pPr>
              <w:rPr>
                <w:rFonts w:ascii="Times New Roman" w:hAnsi="Times New Roman" w:cs="Times New Roman"/>
                <w:sz w:val="24"/>
                <w:szCs w:val="24"/>
                <w:u w:val="single"/>
              </w:rPr>
            </w:pPr>
            <w:r>
              <w:rPr>
                <w:rFonts w:ascii="Times New Roman" w:hAnsi="Times New Roman" w:cs="Times New Roman"/>
                <w:sz w:val="24"/>
                <w:szCs w:val="24"/>
                <w:u w:val="single"/>
              </w:rPr>
              <w:t>1.</w:t>
            </w:r>
            <w:r w:rsidR="00F0524E" w:rsidRPr="00086FE9">
              <w:rPr>
                <w:rFonts w:ascii="Times New Roman" w:hAnsi="Times New Roman" w:cs="Times New Roman"/>
                <w:sz w:val="24"/>
                <w:szCs w:val="24"/>
                <w:u w:val="single"/>
              </w:rPr>
              <w:t>3.2. Pareikštinė nacionalinė patentų išdavimo sistema nesuteikia pareiškėjams stiprios apsaugos, aiškumo ir užtikrintumo</w:t>
            </w:r>
          </w:p>
          <w:p w14:paraId="11F1B7E4" w14:textId="2189B520" w:rsidR="00F64B42" w:rsidRPr="00086FE9" w:rsidRDefault="00F64B42" w:rsidP="00F64B42">
            <w:pPr>
              <w:jc w:val="both"/>
              <w:rPr>
                <w:rFonts w:ascii="Times New Roman" w:hAnsi="Times New Roman" w:cs="Times New Roman"/>
                <w:sz w:val="24"/>
                <w:szCs w:val="24"/>
              </w:rPr>
            </w:pPr>
            <w:r w:rsidRPr="00086FE9">
              <w:rPr>
                <w:rFonts w:ascii="Times New Roman" w:hAnsi="Times New Roman" w:cs="Times New Roman"/>
                <w:sz w:val="24"/>
                <w:szCs w:val="24"/>
              </w:rPr>
              <w:t xml:space="preserve">Į finansuojamus mokslo projektus, mokslinės veiklos vertinimą dažnai kaip vertinimo rodiklis yra įtraukiamas patentų paraiškų skaičius. Taip pat pastebimas </w:t>
            </w:r>
            <w:proofErr w:type="spellStart"/>
            <w:r w:rsidRPr="00086FE9">
              <w:rPr>
                <w:rFonts w:ascii="Times New Roman" w:hAnsi="Times New Roman" w:cs="Times New Roman"/>
                <w:sz w:val="24"/>
                <w:szCs w:val="24"/>
              </w:rPr>
              <w:t>marketinginių</w:t>
            </w:r>
            <w:proofErr w:type="spellEnd"/>
            <w:r w:rsidRPr="00086FE9">
              <w:rPr>
                <w:rFonts w:ascii="Times New Roman" w:hAnsi="Times New Roman" w:cs="Times New Roman"/>
                <w:sz w:val="24"/>
                <w:szCs w:val="24"/>
              </w:rPr>
              <w:t xml:space="preserve"> patentų  (patentai, kurių paskirtis yra ne apsaugoti </w:t>
            </w:r>
            <w:proofErr w:type="spellStart"/>
            <w:r w:rsidRPr="00086FE9">
              <w:rPr>
                <w:rFonts w:ascii="Times New Roman" w:hAnsi="Times New Roman" w:cs="Times New Roman"/>
                <w:sz w:val="24"/>
                <w:szCs w:val="24"/>
              </w:rPr>
              <w:t>patentabilumo</w:t>
            </w:r>
            <w:proofErr w:type="spellEnd"/>
            <w:r w:rsidRPr="00086FE9">
              <w:rPr>
                <w:rFonts w:ascii="Times New Roman" w:hAnsi="Times New Roman" w:cs="Times New Roman"/>
                <w:sz w:val="24"/>
                <w:szCs w:val="24"/>
              </w:rPr>
              <w:t xml:space="preserve"> reikalavimus atitinkantį sukurtą išradimą, bet pasinaudoti patento pateikimu kaip prestižo didinimo įrankiu) dominavimas. Potencialūs pareiškėjai nėra linkę investuoti į silpną išradimų apsaugą, o verslininkai atsisako investuoti į abejotinos vertės monopolio negarantuojančias technologijas; neišprususiam pirkėjui ar investuotojui </w:t>
            </w:r>
            <w:r w:rsidR="00AF6A18">
              <w:rPr>
                <w:rFonts w:ascii="Times New Roman" w:hAnsi="Times New Roman" w:cs="Times New Roman"/>
                <w:sz w:val="24"/>
                <w:szCs w:val="24"/>
              </w:rPr>
              <w:t xml:space="preserve">IN </w:t>
            </w:r>
            <w:r w:rsidRPr="00086FE9">
              <w:rPr>
                <w:rFonts w:ascii="Times New Roman" w:hAnsi="Times New Roman" w:cs="Times New Roman"/>
                <w:sz w:val="24"/>
                <w:szCs w:val="24"/>
              </w:rPr>
              <w:t xml:space="preserve">apsaugos režimas, nereikalaujantis įrodyti naujumo, pavyzdžiui, pareikštinė sistema, egzistuojanti Lietuvoje, </w:t>
            </w:r>
            <w:proofErr w:type="spellStart"/>
            <w:r w:rsidRPr="00086FE9">
              <w:rPr>
                <w:rFonts w:ascii="Times New Roman" w:hAnsi="Times New Roman" w:cs="Times New Roman"/>
                <w:sz w:val="24"/>
                <w:szCs w:val="24"/>
              </w:rPr>
              <w:t>marketinginiam</w:t>
            </w:r>
            <w:proofErr w:type="spellEnd"/>
            <w:r w:rsidRPr="00086FE9">
              <w:rPr>
                <w:rFonts w:ascii="Times New Roman" w:hAnsi="Times New Roman" w:cs="Times New Roman"/>
                <w:sz w:val="24"/>
                <w:szCs w:val="24"/>
              </w:rPr>
              <w:t xml:space="preserve"> patentui gauti ypač tinkama, nes patentavimo ir organizacinės sąnaudos yra nedidelės</w:t>
            </w:r>
            <w:r w:rsidRPr="00086FE9">
              <w:rPr>
                <w:rStyle w:val="Puslapioinaosnuoroda"/>
                <w:rFonts w:ascii="Times New Roman" w:hAnsi="Times New Roman" w:cs="Times New Roman"/>
                <w:sz w:val="24"/>
                <w:szCs w:val="24"/>
              </w:rPr>
              <w:footnoteReference w:id="41"/>
            </w:r>
            <w:r w:rsidRPr="00086FE9">
              <w:rPr>
                <w:rFonts w:ascii="Times New Roman" w:hAnsi="Times New Roman" w:cs="Times New Roman"/>
                <w:sz w:val="24"/>
                <w:szCs w:val="24"/>
              </w:rPr>
              <w:t>.</w:t>
            </w:r>
          </w:p>
          <w:p w14:paraId="5DA17410" w14:textId="4C3FD4A4" w:rsidR="00304B76" w:rsidRPr="00086FE9" w:rsidRDefault="00F64B42" w:rsidP="00C4240D">
            <w:pPr>
              <w:jc w:val="both"/>
              <w:rPr>
                <w:rFonts w:ascii="Times New Roman" w:hAnsi="Times New Roman" w:cs="Times New Roman"/>
                <w:sz w:val="24"/>
                <w:szCs w:val="24"/>
              </w:rPr>
            </w:pPr>
            <w:r w:rsidRPr="00086FE9">
              <w:rPr>
                <w:rFonts w:ascii="Times New Roman" w:hAnsi="Times New Roman" w:cs="Times New Roman"/>
                <w:sz w:val="24"/>
                <w:szCs w:val="24"/>
              </w:rPr>
              <w:t>PINO savo atliktame tyrime konstatavo, kad yra disbalansas tarp tyrimų pasiūlos ir paklausos pramonėje; universitetų žinių perdavimo centrai nėra patyrę dirbti su verslu ir juos reikia stiprinti</w:t>
            </w:r>
            <w:r w:rsidRPr="00086FE9">
              <w:rPr>
                <w:rStyle w:val="Puslapioinaosnuoroda"/>
                <w:rFonts w:ascii="Times New Roman" w:hAnsi="Times New Roman" w:cs="Times New Roman"/>
                <w:sz w:val="24"/>
                <w:szCs w:val="24"/>
              </w:rPr>
              <w:footnoteReference w:id="42"/>
            </w:r>
            <w:r w:rsidRPr="00086FE9">
              <w:rPr>
                <w:rFonts w:ascii="Times New Roman" w:hAnsi="Times New Roman" w:cs="Times New Roman"/>
                <w:sz w:val="24"/>
                <w:szCs w:val="24"/>
              </w:rPr>
              <w:t xml:space="preserve">. Tokie sektoriai kaip finansinių technologijų, gyvybės mokslų, informacijos ir ryšių technologijų (IRT), inžinerinės pramonės, globalių verslo paslaugų turi potencialo kelti ekonomikos pažangumą ir </w:t>
            </w:r>
            <w:proofErr w:type="spellStart"/>
            <w:r w:rsidRPr="00086FE9">
              <w:rPr>
                <w:rFonts w:ascii="Times New Roman" w:hAnsi="Times New Roman" w:cs="Times New Roman"/>
                <w:sz w:val="24"/>
                <w:szCs w:val="24"/>
              </w:rPr>
              <w:t>inovatyvumą</w:t>
            </w:r>
            <w:proofErr w:type="spellEnd"/>
            <w:r w:rsidRPr="00086FE9">
              <w:rPr>
                <w:rFonts w:ascii="Times New Roman" w:hAnsi="Times New Roman" w:cs="Times New Roman"/>
                <w:sz w:val="24"/>
                <w:szCs w:val="24"/>
              </w:rPr>
              <w:t>. Reikalinga stiprinti IRT, gyvybės mokslų, medicinos ir finansinių technologijų, pažangios gamybos kompetencijas</w:t>
            </w:r>
            <w:r w:rsidRPr="00086FE9">
              <w:rPr>
                <w:rStyle w:val="Puslapioinaosnuoroda"/>
                <w:rFonts w:ascii="Times New Roman" w:hAnsi="Times New Roman" w:cs="Times New Roman"/>
                <w:sz w:val="24"/>
                <w:szCs w:val="24"/>
              </w:rPr>
              <w:footnoteReference w:id="43"/>
            </w:r>
            <w:r w:rsidRPr="00086FE9">
              <w:rPr>
                <w:rFonts w:ascii="Times New Roman" w:hAnsi="Times New Roman" w:cs="Times New Roman"/>
                <w:sz w:val="24"/>
                <w:szCs w:val="24"/>
              </w:rPr>
              <w:t>.</w:t>
            </w:r>
          </w:p>
        </w:tc>
      </w:tr>
      <w:tr w:rsidR="00C4240D" w:rsidRPr="00086FE9" w14:paraId="610569B0" w14:textId="77777777" w:rsidTr="5A034855">
        <w:trPr>
          <w:trHeight w:val="70"/>
        </w:trPr>
        <w:tc>
          <w:tcPr>
            <w:tcW w:w="15163" w:type="dxa"/>
          </w:tcPr>
          <w:p w14:paraId="25F47A0A" w14:textId="77777777" w:rsidR="00EE0707" w:rsidRPr="00086FE9" w:rsidRDefault="00EE0707" w:rsidP="00C4240D">
            <w:pPr>
              <w:pStyle w:val="Sraopastraipa"/>
              <w:ind w:left="0"/>
              <w:jc w:val="both"/>
              <w:rPr>
                <w:rFonts w:ascii="Times New Roman" w:hAnsi="Times New Roman" w:cs="Times New Roman"/>
                <w:b/>
                <w:sz w:val="24"/>
                <w:szCs w:val="24"/>
              </w:rPr>
            </w:pPr>
          </w:p>
          <w:p w14:paraId="00743151" w14:textId="16395DC6" w:rsidR="00C4240D" w:rsidRPr="00086FE9" w:rsidRDefault="00C4240D" w:rsidP="00C4240D">
            <w:pPr>
              <w:pStyle w:val="Sraopastraipa"/>
              <w:ind w:left="0"/>
              <w:jc w:val="both"/>
              <w:rPr>
                <w:rFonts w:ascii="Times New Roman" w:hAnsi="Times New Roman" w:cs="Times New Roman"/>
                <w:b/>
                <w:sz w:val="24"/>
                <w:szCs w:val="24"/>
              </w:rPr>
            </w:pPr>
            <w:r w:rsidRPr="00086FE9">
              <w:rPr>
                <w:rFonts w:ascii="Times New Roman" w:hAnsi="Times New Roman" w:cs="Times New Roman"/>
                <w:b/>
                <w:sz w:val="24"/>
                <w:szCs w:val="24"/>
              </w:rPr>
              <w:t xml:space="preserve">2 problema – </w:t>
            </w:r>
            <w:r w:rsidR="00F0524E" w:rsidRPr="00086FE9">
              <w:rPr>
                <w:rFonts w:ascii="Times New Roman" w:hAnsi="Times New Roman" w:cs="Times New Roman"/>
                <w:b/>
                <w:sz w:val="24"/>
                <w:szCs w:val="24"/>
              </w:rPr>
              <w:t xml:space="preserve">Neužtikrinamas veiksmingas </w:t>
            </w:r>
            <w:r w:rsidR="00AF6A18">
              <w:rPr>
                <w:rFonts w:ascii="Times New Roman" w:hAnsi="Times New Roman" w:cs="Times New Roman"/>
                <w:b/>
                <w:sz w:val="24"/>
                <w:szCs w:val="24"/>
              </w:rPr>
              <w:t xml:space="preserve">IN </w:t>
            </w:r>
            <w:r w:rsidR="00F0524E" w:rsidRPr="00086FE9">
              <w:rPr>
                <w:rFonts w:ascii="Times New Roman" w:hAnsi="Times New Roman" w:cs="Times New Roman"/>
                <w:b/>
                <w:sz w:val="24"/>
                <w:szCs w:val="24"/>
              </w:rPr>
              <w:t>teisių gynimas</w:t>
            </w:r>
          </w:p>
          <w:p w14:paraId="54F5492F" w14:textId="0B98D01A" w:rsidR="00C4240D" w:rsidRPr="00086FE9" w:rsidRDefault="00C4240D" w:rsidP="00C4240D">
            <w:pPr>
              <w:pStyle w:val="Sraopastraipa"/>
              <w:ind w:left="0"/>
              <w:jc w:val="both"/>
              <w:rPr>
                <w:rFonts w:ascii="Times New Roman" w:hAnsi="Times New Roman" w:cs="Times New Roman"/>
                <w:b/>
                <w:sz w:val="24"/>
                <w:szCs w:val="24"/>
              </w:rPr>
            </w:pPr>
          </w:p>
        </w:tc>
      </w:tr>
      <w:tr w:rsidR="001D2772" w:rsidRPr="00086FE9" w14:paraId="787F24BD" w14:textId="77777777" w:rsidTr="5A034855">
        <w:trPr>
          <w:trHeight w:val="70"/>
        </w:trPr>
        <w:tc>
          <w:tcPr>
            <w:tcW w:w="15163" w:type="dxa"/>
          </w:tcPr>
          <w:p w14:paraId="40B15554" w14:textId="6AFEFAEE" w:rsidR="001D2772" w:rsidRPr="00086FE9" w:rsidRDefault="001D2772" w:rsidP="001D2772">
            <w:pPr>
              <w:pStyle w:val="Antrat1"/>
              <w:spacing w:before="240"/>
              <w:outlineLvl w:val="0"/>
              <w:rPr>
                <w:rFonts w:ascii="Times New Roman" w:hAnsi="Times New Roman" w:cs="Times New Roman"/>
                <w:color w:val="auto"/>
                <w:sz w:val="24"/>
                <w:szCs w:val="24"/>
              </w:rPr>
            </w:pPr>
            <w:r w:rsidRPr="00086FE9">
              <w:rPr>
                <w:rFonts w:ascii="Times New Roman" w:hAnsi="Times New Roman" w:cs="Times New Roman"/>
                <w:color w:val="auto"/>
                <w:sz w:val="24"/>
                <w:szCs w:val="24"/>
              </w:rPr>
              <w:lastRenderedPageBreak/>
              <w:t>Sprendžiamos</w:t>
            </w:r>
            <w:r w:rsidR="00D81EBC" w:rsidRPr="00086FE9">
              <w:rPr>
                <w:rFonts w:ascii="Times New Roman" w:hAnsi="Times New Roman" w:cs="Times New Roman"/>
                <w:color w:val="auto"/>
                <w:sz w:val="24"/>
                <w:szCs w:val="24"/>
              </w:rPr>
              <w:t xml:space="preserve"> </w:t>
            </w:r>
            <w:r w:rsidRPr="00086FE9">
              <w:rPr>
                <w:rFonts w:ascii="Times New Roman" w:hAnsi="Times New Roman" w:cs="Times New Roman"/>
                <w:color w:val="auto"/>
                <w:sz w:val="24"/>
                <w:szCs w:val="24"/>
              </w:rPr>
              <w:t>problemos priežastys:</w:t>
            </w:r>
          </w:p>
          <w:p w14:paraId="3186A502" w14:textId="15751D6A" w:rsidR="001D2772" w:rsidRPr="00086FE9" w:rsidRDefault="001D2772" w:rsidP="001D2772">
            <w:pPr>
              <w:rPr>
                <w:rFonts w:ascii="Times New Roman" w:hAnsi="Times New Roman" w:cs="Times New Roman"/>
                <w:sz w:val="24"/>
                <w:szCs w:val="24"/>
              </w:rPr>
            </w:pPr>
          </w:p>
          <w:p w14:paraId="6381F69E" w14:textId="1E8251E5" w:rsidR="001D2772" w:rsidRPr="00086FE9" w:rsidRDefault="00BF2B00" w:rsidP="00E40122">
            <w:pPr>
              <w:jc w:val="both"/>
              <w:rPr>
                <w:rFonts w:ascii="Times New Roman" w:hAnsi="Times New Roman" w:cs="Times New Roman"/>
                <w:b/>
                <w:sz w:val="24"/>
                <w:szCs w:val="24"/>
              </w:rPr>
            </w:pPr>
            <w:r>
              <w:rPr>
                <w:rFonts w:ascii="Times New Roman" w:hAnsi="Times New Roman" w:cs="Times New Roman"/>
                <w:b/>
                <w:sz w:val="24"/>
                <w:szCs w:val="24"/>
              </w:rPr>
              <w:t>2.</w:t>
            </w:r>
            <w:r w:rsidR="00E40122" w:rsidRPr="00086FE9">
              <w:rPr>
                <w:rFonts w:ascii="Times New Roman" w:hAnsi="Times New Roman" w:cs="Times New Roman"/>
                <w:b/>
                <w:sz w:val="24"/>
                <w:szCs w:val="24"/>
              </w:rPr>
              <w:t xml:space="preserve">1. </w:t>
            </w:r>
            <w:r w:rsidR="001B40CB" w:rsidRPr="00086FE9">
              <w:rPr>
                <w:rFonts w:ascii="Times New Roman" w:hAnsi="Times New Roman" w:cs="Times New Roman"/>
                <w:b/>
                <w:sz w:val="24"/>
                <w:szCs w:val="24"/>
              </w:rPr>
              <w:t xml:space="preserve">55 proc. gyventojų tikslingai pirktų padirbtas prekes, o 45 proc. naudotų IN pažeidžiantį turinį </w:t>
            </w:r>
            <w:r w:rsidR="001B40CB" w:rsidRPr="00086FE9">
              <w:rPr>
                <w:rFonts w:ascii="Times New Roman" w:hAnsi="Times New Roman" w:cs="Times New Roman"/>
                <w:b/>
                <w:sz w:val="24"/>
                <w:szCs w:val="24"/>
                <w:lang w:val="af-ZA"/>
              </w:rPr>
              <w:t xml:space="preserve"> </w:t>
            </w:r>
          </w:p>
          <w:p w14:paraId="0BDEFA39" w14:textId="77777777" w:rsidR="001D2772" w:rsidRPr="00086FE9" w:rsidRDefault="001D2772" w:rsidP="001D2772">
            <w:pPr>
              <w:pStyle w:val="Sraopastraipa"/>
              <w:ind w:left="0"/>
              <w:jc w:val="both"/>
              <w:rPr>
                <w:rFonts w:ascii="Times New Roman" w:hAnsi="Times New Roman" w:cs="Times New Roman"/>
                <w:b/>
                <w:sz w:val="24"/>
                <w:szCs w:val="24"/>
              </w:rPr>
            </w:pPr>
          </w:p>
          <w:p w14:paraId="043202A0" w14:textId="6A8DFE3F" w:rsidR="001D2772" w:rsidRPr="00086FE9" w:rsidRDefault="005B6E7A" w:rsidP="001D2772">
            <w:pPr>
              <w:jc w:val="both"/>
              <w:rPr>
                <w:rFonts w:ascii="Times New Roman" w:hAnsi="Times New Roman" w:cs="Times New Roman"/>
                <w:sz w:val="24"/>
                <w:szCs w:val="24"/>
              </w:rPr>
            </w:pPr>
            <w:r w:rsidRPr="00086FE9">
              <w:rPr>
                <w:rFonts w:ascii="Times New Roman" w:hAnsi="Times New Roman" w:cs="Times New Roman"/>
                <w:sz w:val="24"/>
                <w:szCs w:val="24"/>
              </w:rPr>
              <w:t xml:space="preserve">ES </w:t>
            </w:r>
            <w:r w:rsidR="001D2772" w:rsidRPr="00086FE9">
              <w:rPr>
                <w:rFonts w:ascii="Times New Roman" w:hAnsi="Times New Roman" w:cs="Times New Roman"/>
                <w:sz w:val="24"/>
                <w:szCs w:val="24"/>
              </w:rPr>
              <w:t xml:space="preserve">Tarybos </w:t>
            </w:r>
            <w:r w:rsidR="008A3CA3" w:rsidRPr="00086FE9">
              <w:rPr>
                <w:rFonts w:ascii="Times New Roman" w:hAnsi="Times New Roman" w:cs="Times New Roman"/>
                <w:sz w:val="24"/>
                <w:szCs w:val="24"/>
              </w:rPr>
              <w:t xml:space="preserve">2020 m. lapkričio 10 d. </w:t>
            </w:r>
            <w:r w:rsidR="001D2772" w:rsidRPr="00086FE9">
              <w:rPr>
                <w:rFonts w:ascii="Times New Roman" w:hAnsi="Times New Roman" w:cs="Times New Roman"/>
                <w:sz w:val="24"/>
                <w:szCs w:val="24"/>
              </w:rPr>
              <w:t>išvadose</w:t>
            </w:r>
            <w:r w:rsidR="0024045B" w:rsidRPr="00086FE9">
              <w:rPr>
                <w:rFonts w:ascii="Times New Roman" w:hAnsi="Times New Roman" w:cs="Times New Roman"/>
                <w:sz w:val="24"/>
                <w:szCs w:val="24"/>
              </w:rPr>
              <w:t xml:space="preserve"> dėl </w:t>
            </w:r>
            <w:r w:rsidR="00AF6A18">
              <w:rPr>
                <w:rFonts w:ascii="Times New Roman" w:hAnsi="Times New Roman" w:cs="Times New Roman"/>
                <w:sz w:val="24"/>
                <w:szCs w:val="24"/>
              </w:rPr>
              <w:t xml:space="preserve">IN </w:t>
            </w:r>
            <w:r w:rsidR="0024045B" w:rsidRPr="00086FE9">
              <w:rPr>
                <w:rFonts w:ascii="Times New Roman" w:hAnsi="Times New Roman" w:cs="Times New Roman"/>
                <w:sz w:val="24"/>
                <w:szCs w:val="24"/>
              </w:rPr>
              <w:t>politikos</w:t>
            </w:r>
            <w:r w:rsidR="0007584D" w:rsidRPr="00086FE9">
              <w:rPr>
                <w:rStyle w:val="Puslapioinaosnuoroda"/>
                <w:rFonts w:ascii="Times New Roman" w:hAnsi="Times New Roman" w:cs="Times New Roman"/>
                <w:sz w:val="24"/>
                <w:szCs w:val="24"/>
              </w:rPr>
              <w:footnoteReference w:id="44"/>
            </w:r>
            <w:r w:rsidR="001D2772" w:rsidRPr="00086FE9">
              <w:rPr>
                <w:rFonts w:ascii="Times New Roman" w:hAnsi="Times New Roman" w:cs="Times New Roman"/>
                <w:sz w:val="24"/>
                <w:szCs w:val="24"/>
              </w:rPr>
              <w:t xml:space="preserve"> </w:t>
            </w:r>
            <w:r w:rsidR="00983CA5" w:rsidRPr="00086FE9">
              <w:rPr>
                <w:rFonts w:ascii="Times New Roman" w:hAnsi="Times New Roman" w:cs="Times New Roman"/>
                <w:sz w:val="24"/>
                <w:szCs w:val="24"/>
              </w:rPr>
              <w:t xml:space="preserve">raginama imtis tam tikrų konkrečių veiksmų kovojant su klastojimu ir </w:t>
            </w:r>
            <w:proofErr w:type="spellStart"/>
            <w:r w:rsidR="00983CA5" w:rsidRPr="00086FE9">
              <w:rPr>
                <w:rFonts w:ascii="Times New Roman" w:hAnsi="Times New Roman" w:cs="Times New Roman"/>
                <w:sz w:val="24"/>
                <w:szCs w:val="24"/>
              </w:rPr>
              <w:t>piratavimu</w:t>
            </w:r>
            <w:proofErr w:type="spellEnd"/>
            <w:r w:rsidR="00983CA5" w:rsidRPr="00086FE9">
              <w:rPr>
                <w:rFonts w:ascii="Times New Roman" w:hAnsi="Times New Roman" w:cs="Times New Roman"/>
                <w:sz w:val="24"/>
                <w:szCs w:val="24"/>
              </w:rPr>
              <w:t xml:space="preserve">, be kita ko, labiau įtraukiant interneto platformas ir kitus </w:t>
            </w:r>
            <w:proofErr w:type="spellStart"/>
            <w:r w:rsidR="00983CA5" w:rsidRPr="00086FE9">
              <w:rPr>
                <w:rFonts w:ascii="Times New Roman" w:hAnsi="Times New Roman" w:cs="Times New Roman"/>
                <w:sz w:val="24"/>
                <w:szCs w:val="24"/>
              </w:rPr>
              <w:t>prieglobos</w:t>
            </w:r>
            <w:proofErr w:type="spellEnd"/>
            <w:r w:rsidR="00983CA5" w:rsidRPr="00086FE9">
              <w:rPr>
                <w:rFonts w:ascii="Times New Roman" w:hAnsi="Times New Roman" w:cs="Times New Roman"/>
                <w:sz w:val="24"/>
                <w:szCs w:val="24"/>
              </w:rPr>
              <w:t xml:space="preserve"> paslaugų teikėjus</w:t>
            </w:r>
            <w:r w:rsidR="0024045B" w:rsidRPr="00086FE9">
              <w:rPr>
                <w:rFonts w:ascii="Times New Roman" w:hAnsi="Times New Roman" w:cs="Times New Roman"/>
                <w:sz w:val="24"/>
                <w:szCs w:val="24"/>
              </w:rPr>
              <w:t>.</w:t>
            </w:r>
            <w:r w:rsidR="00983CA5" w:rsidRPr="00086FE9">
              <w:rPr>
                <w:rFonts w:ascii="Times New Roman" w:hAnsi="Times New Roman" w:cs="Times New Roman"/>
                <w:sz w:val="24"/>
                <w:szCs w:val="24"/>
              </w:rPr>
              <w:t xml:space="preserve"> </w:t>
            </w:r>
            <w:r w:rsidR="001D2772" w:rsidRPr="00086FE9">
              <w:rPr>
                <w:rFonts w:ascii="Times New Roman" w:hAnsi="Times New Roman" w:cs="Times New Roman"/>
                <w:sz w:val="24"/>
                <w:szCs w:val="24"/>
              </w:rPr>
              <w:t>„</w:t>
            </w:r>
            <w:r w:rsidR="00D54855" w:rsidRPr="00086FE9">
              <w:rPr>
                <w:rFonts w:ascii="Times New Roman" w:hAnsi="Times New Roman" w:cs="Times New Roman"/>
                <w:sz w:val="24"/>
                <w:szCs w:val="24"/>
              </w:rPr>
              <w:t>ES Komisij</w:t>
            </w:r>
            <w:r w:rsidR="003C50AC" w:rsidRPr="00086FE9">
              <w:rPr>
                <w:rFonts w:ascii="Times New Roman" w:hAnsi="Times New Roman" w:cs="Times New Roman"/>
                <w:sz w:val="24"/>
                <w:szCs w:val="24"/>
              </w:rPr>
              <w:t>a</w:t>
            </w:r>
            <w:r w:rsidR="008E64A5" w:rsidRPr="00086FE9">
              <w:rPr>
                <w:rFonts w:ascii="Times New Roman" w:hAnsi="Times New Roman" w:cs="Times New Roman"/>
                <w:sz w:val="24"/>
                <w:szCs w:val="24"/>
              </w:rPr>
              <w:t xml:space="preserve"> </w:t>
            </w:r>
            <w:r w:rsidR="003C50AC" w:rsidRPr="00086FE9">
              <w:rPr>
                <w:rFonts w:ascii="Times New Roman" w:hAnsi="Times New Roman" w:cs="Times New Roman"/>
                <w:sz w:val="24"/>
                <w:szCs w:val="24"/>
              </w:rPr>
              <w:t xml:space="preserve">teigia, </w:t>
            </w:r>
            <w:r w:rsidR="008E64A5" w:rsidRPr="00086FE9">
              <w:rPr>
                <w:rFonts w:ascii="Times New Roman" w:hAnsi="Times New Roman" w:cs="Times New Roman"/>
                <w:sz w:val="24"/>
                <w:szCs w:val="24"/>
              </w:rPr>
              <w:t>kad v</w:t>
            </w:r>
            <w:r w:rsidR="005D7A2B" w:rsidRPr="00086FE9">
              <w:rPr>
                <w:rFonts w:ascii="Times New Roman" w:hAnsi="Times New Roman" w:cs="Times New Roman"/>
                <w:sz w:val="24"/>
                <w:szCs w:val="24"/>
              </w:rPr>
              <w:t xml:space="preserve">eiksmingas </w:t>
            </w:r>
            <w:r w:rsidR="008E64A5" w:rsidRPr="00086FE9">
              <w:rPr>
                <w:rFonts w:ascii="Times New Roman" w:hAnsi="Times New Roman" w:cs="Times New Roman"/>
                <w:sz w:val="24"/>
                <w:szCs w:val="24"/>
              </w:rPr>
              <w:t xml:space="preserve">IN </w:t>
            </w:r>
            <w:r w:rsidR="005D7A2B" w:rsidRPr="00086FE9">
              <w:rPr>
                <w:rFonts w:ascii="Times New Roman" w:hAnsi="Times New Roman" w:cs="Times New Roman"/>
                <w:sz w:val="24"/>
                <w:szCs w:val="24"/>
              </w:rPr>
              <w:t xml:space="preserve">vykdymo užtikrinimas – gerai veikiančios </w:t>
            </w:r>
            <w:r w:rsidR="00AF6A18">
              <w:rPr>
                <w:rFonts w:ascii="Times New Roman" w:hAnsi="Times New Roman" w:cs="Times New Roman"/>
                <w:sz w:val="24"/>
                <w:szCs w:val="24"/>
              </w:rPr>
              <w:t xml:space="preserve">IN </w:t>
            </w:r>
            <w:r w:rsidR="005D7A2B" w:rsidRPr="00086FE9">
              <w:rPr>
                <w:rFonts w:ascii="Times New Roman" w:hAnsi="Times New Roman" w:cs="Times New Roman"/>
                <w:sz w:val="24"/>
                <w:szCs w:val="24"/>
              </w:rPr>
              <w:t>sistemos dalis</w:t>
            </w:r>
            <w:r w:rsidR="0007584D" w:rsidRPr="00086FE9">
              <w:rPr>
                <w:rFonts w:ascii="Times New Roman" w:hAnsi="Times New Roman" w:cs="Times New Roman"/>
                <w:sz w:val="24"/>
                <w:szCs w:val="24"/>
              </w:rPr>
              <w:t xml:space="preserve">. Kalbant apie klastojimą ir </w:t>
            </w:r>
            <w:proofErr w:type="spellStart"/>
            <w:r w:rsidR="0007584D" w:rsidRPr="00086FE9">
              <w:rPr>
                <w:rFonts w:ascii="Times New Roman" w:hAnsi="Times New Roman" w:cs="Times New Roman"/>
                <w:sz w:val="24"/>
                <w:szCs w:val="24"/>
              </w:rPr>
              <w:t>piratavimą</w:t>
            </w:r>
            <w:proofErr w:type="spellEnd"/>
            <w:r w:rsidR="0007584D" w:rsidRPr="00086FE9">
              <w:rPr>
                <w:rFonts w:ascii="Times New Roman" w:hAnsi="Times New Roman" w:cs="Times New Roman"/>
                <w:sz w:val="24"/>
                <w:szCs w:val="24"/>
              </w:rPr>
              <w:t>, Komisija įžvelgia aiškų poreikį sustiprinti pastangas</w:t>
            </w:r>
            <w:r w:rsidR="003C50AC" w:rsidRPr="00086FE9">
              <w:rPr>
                <w:rStyle w:val="Puslapioinaosnuoroda"/>
                <w:rFonts w:ascii="Times New Roman" w:hAnsi="Times New Roman" w:cs="Times New Roman"/>
                <w:sz w:val="24"/>
                <w:szCs w:val="24"/>
              </w:rPr>
              <w:footnoteReference w:id="45"/>
            </w:r>
            <w:r w:rsidR="003C50AC" w:rsidRPr="00086FE9">
              <w:rPr>
                <w:rFonts w:ascii="Times New Roman" w:hAnsi="Times New Roman" w:cs="Times New Roman"/>
                <w:sz w:val="24"/>
                <w:szCs w:val="24"/>
              </w:rPr>
              <w:t>.</w:t>
            </w:r>
          </w:p>
          <w:p w14:paraId="0D9B6428" w14:textId="29987F78" w:rsidR="001D2772" w:rsidRPr="00086FE9" w:rsidRDefault="005B6E7A" w:rsidP="001D2772">
            <w:pPr>
              <w:jc w:val="both"/>
              <w:rPr>
                <w:rFonts w:ascii="Times New Roman" w:hAnsi="Times New Roman" w:cs="Times New Roman"/>
                <w:sz w:val="24"/>
                <w:szCs w:val="24"/>
              </w:rPr>
            </w:pPr>
            <w:r w:rsidRPr="00086FE9">
              <w:rPr>
                <w:rFonts w:ascii="Times New Roman" w:hAnsi="Times New Roman" w:cs="Times New Roman"/>
                <w:sz w:val="24"/>
                <w:szCs w:val="24"/>
              </w:rPr>
              <w:t xml:space="preserve">ES </w:t>
            </w:r>
            <w:r w:rsidR="001D2772" w:rsidRPr="00086FE9">
              <w:rPr>
                <w:rFonts w:ascii="Times New Roman" w:hAnsi="Times New Roman" w:cs="Times New Roman"/>
                <w:sz w:val="24"/>
                <w:szCs w:val="24"/>
              </w:rPr>
              <w:t xml:space="preserve">Tarybos išvadose dėl IN teisių gynimo nurodoma, kad teisingas ir efektyvus teisminis IN teisių gynimas yra esminė investicijų į inovacijas ir augimą sąlyga, kad klastojimo ir </w:t>
            </w:r>
            <w:proofErr w:type="spellStart"/>
            <w:r w:rsidR="001D2772" w:rsidRPr="00086FE9">
              <w:rPr>
                <w:rFonts w:ascii="Times New Roman" w:hAnsi="Times New Roman" w:cs="Times New Roman"/>
                <w:sz w:val="24"/>
                <w:szCs w:val="24"/>
              </w:rPr>
              <w:t>piratavimo</w:t>
            </w:r>
            <w:proofErr w:type="spellEnd"/>
            <w:r w:rsidR="001D2772" w:rsidRPr="00086FE9">
              <w:rPr>
                <w:rFonts w:ascii="Times New Roman" w:hAnsi="Times New Roman" w:cs="Times New Roman"/>
                <w:sz w:val="24"/>
                <w:szCs w:val="24"/>
              </w:rPr>
              <w:t xml:space="preserve"> problemos ES didėja, ir valstybės narės kviečiamos analizuoti ir spręsti šios srities problemas</w:t>
            </w:r>
            <w:r w:rsidR="001D2772" w:rsidRPr="00086FE9">
              <w:rPr>
                <w:rStyle w:val="Puslapioinaosnuoroda"/>
                <w:rFonts w:ascii="Times New Roman" w:hAnsi="Times New Roman" w:cs="Times New Roman"/>
                <w:sz w:val="24"/>
                <w:szCs w:val="24"/>
              </w:rPr>
              <w:footnoteReference w:id="46"/>
            </w:r>
            <w:r w:rsidR="001D2772" w:rsidRPr="00086FE9">
              <w:rPr>
                <w:rFonts w:ascii="Times New Roman" w:hAnsi="Times New Roman" w:cs="Times New Roman"/>
                <w:sz w:val="24"/>
                <w:szCs w:val="24"/>
              </w:rPr>
              <w:t>.</w:t>
            </w:r>
          </w:p>
          <w:p w14:paraId="1D5E1692" w14:textId="5A5EF223" w:rsidR="001D2772" w:rsidRPr="00086FE9" w:rsidRDefault="001D2772" w:rsidP="001D2772">
            <w:pPr>
              <w:jc w:val="both"/>
              <w:rPr>
                <w:rFonts w:ascii="Times New Roman" w:hAnsi="Times New Roman" w:cs="Times New Roman"/>
                <w:sz w:val="24"/>
                <w:szCs w:val="24"/>
              </w:rPr>
            </w:pPr>
            <w:r w:rsidRPr="00086FE9">
              <w:rPr>
                <w:rFonts w:ascii="Times New Roman" w:hAnsi="Times New Roman" w:cs="Times New Roman"/>
                <w:sz w:val="24"/>
                <w:szCs w:val="24"/>
              </w:rPr>
              <w:t xml:space="preserve">Suklastotų ir piratinių prekių importas į </w:t>
            </w:r>
            <w:r w:rsidR="005B6E7A" w:rsidRPr="00086FE9">
              <w:rPr>
                <w:rFonts w:ascii="Times New Roman" w:hAnsi="Times New Roman" w:cs="Times New Roman"/>
                <w:sz w:val="24"/>
                <w:szCs w:val="24"/>
              </w:rPr>
              <w:t xml:space="preserve">ES </w:t>
            </w:r>
            <w:r w:rsidRPr="00086FE9">
              <w:rPr>
                <w:rFonts w:ascii="Times New Roman" w:hAnsi="Times New Roman" w:cs="Times New Roman"/>
                <w:sz w:val="24"/>
                <w:szCs w:val="24"/>
              </w:rPr>
              <w:t xml:space="preserve">sudaro apie 121 mlrd. </w:t>
            </w:r>
            <w:proofErr w:type="spellStart"/>
            <w:r w:rsidRPr="00086FE9">
              <w:rPr>
                <w:rFonts w:ascii="Times New Roman" w:hAnsi="Times New Roman" w:cs="Times New Roman"/>
                <w:sz w:val="24"/>
                <w:szCs w:val="24"/>
              </w:rPr>
              <w:t>Eur</w:t>
            </w:r>
            <w:proofErr w:type="spellEnd"/>
            <w:r w:rsidRPr="00086FE9">
              <w:rPr>
                <w:rFonts w:ascii="Times New Roman" w:hAnsi="Times New Roman" w:cs="Times New Roman"/>
                <w:sz w:val="24"/>
                <w:szCs w:val="24"/>
              </w:rPr>
              <w:t>, ir sudaro beveik 6,8 proc. viso ES importo</w:t>
            </w:r>
            <w:r w:rsidRPr="00086FE9">
              <w:rPr>
                <w:rStyle w:val="Puslapioinaosnuoroda"/>
                <w:rFonts w:ascii="Times New Roman" w:hAnsi="Times New Roman" w:cs="Times New Roman"/>
                <w:sz w:val="24"/>
                <w:szCs w:val="24"/>
              </w:rPr>
              <w:footnoteReference w:id="47"/>
            </w:r>
            <w:r w:rsidRPr="00086FE9">
              <w:rPr>
                <w:rFonts w:ascii="Times New Roman" w:hAnsi="Times New Roman" w:cs="Times New Roman"/>
                <w:sz w:val="24"/>
                <w:szCs w:val="24"/>
              </w:rPr>
              <w:t>. 2018 m. Lietuvos muitinėje nustatyti 287 atvejai, kai prekės buvo sulaikytos dėl IN teisių pažeidimų</w:t>
            </w:r>
            <w:r w:rsidRPr="00086FE9">
              <w:rPr>
                <w:rStyle w:val="Puslapioinaosnuoroda"/>
                <w:rFonts w:ascii="Times New Roman" w:hAnsi="Times New Roman" w:cs="Times New Roman"/>
                <w:sz w:val="24"/>
                <w:szCs w:val="24"/>
              </w:rPr>
              <w:footnoteReference w:id="48"/>
            </w:r>
            <w:r w:rsidRPr="00086FE9">
              <w:rPr>
                <w:rFonts w:ascii="Times New Roman" w:hAnsi="Times New Roman" w:cs="Times New Roman"/>
                <w:sz w:val="24"/>
                <w:szCs w:val="24"/>
              </w:rPr>
              <w:t xml:space="preserve">. </w:t>
            </w:r>
          </w:p>
          <w:p w14:paraId="3D948FD1" w14:textId="5BDAE9EF" w:rsidR="001D2772" w:rsidRPr="00086FE9" w:rsidRDefault="001D2772" w:rsidP="001D2772">
            <w:pPr>
              <w:jc w:val="both"/>
              <w:rPr>
                <w:rFonts w:ascii="Times New Roman" w:hAnsi="Times New Roman" w:cs="Times New Roman"/>
                <w:sz w:val="24"/>
                <w:szCs w:val="24"/>
              </w:rPr>
            </w:pPr>
            <w:r w:rsidRPr="00086FE9">
              <w:rPr>
                <w:rFonts w:ascii="Times New Roman" w:hAnsi="Times New Roman" w:cs="Times New Roman"/>
                <w:sz w:val="24"/>
                <w:szCs w:val="24"/>
              </w:rPr>
              <w:t xml:space="preserve">Per metus dėl to prarandama 56 mlrd. </w:t>
            </w:r>
            <w:proofErr w:type="spellStart"/>
            <w:r w:rsidRPr="00086FE9">
              <w:rPr>
                <w:rFonts w:ascii="Times New Roman" w:hAnsi="Times New Roman" w:cs="Times New Roman"/>
                <w:sz w:val="24"/>
                <w:szCs w:val="24"/>
              </w:rPr>
              <w:t>Eur</w:t>
            </w:r>
            <w:proofErr w:type="spellEnd"/>
            <w:r w:rsidRPr="00086FE9">
              <w:rPr>
                <w:rFonts w:ascii="Times New Roman" w:hAnsi="Times New Roman" w:cs="Times New Roman"/>
                <w:sz w:val="24"/>
                <w:szCs w:val="24"/>
              </w:rPr>
              <w:t xml:space="preserve"> tiesioginių pardavimų pajamų ir 468 tūkst. darbo vietų</w:t>
            </w:r>
            <w:r w:rsidRPr="00086FE9">
              <w:rPr>
                <w:rStyle w:val="Puslapioinaosnuoroda"/>
                <w:rFonts w:ascii="Times New Roman" w:hAnsi="Times New Roman" w:cs="Times New Roman"/>
                <w:sz w:val="24"/>
                <w:szCs w:val="24"/>
              </w:rPr>
              <w:footnoteReference w:id="49"/>
            </w:r>
            <w:r w:rsidRPr="00086FE9">
              <w:rPr>
                <w:rFonts w:ascii="Times New Roman" w:hAnsi="Times New Roman" w:cs="Times New Roman"/>
                <w:sz w:val="24"/>
                <w:szCs w:val="24"/>
              </w:rPr>
              <w:t xml:space="preserve">. </w:t>
            </w:r>
          </w:p>
          <w:p w14:paraId="784D64F1" w14:textId="01200E8B" w:rsidR="00D63427" w:rsidRPr="00086FE9" w:rsidRDefault="00D63427" w:rsidP="00D63427">
            <w:pPr>
              <w:pStyle w:val="Sraopastraipa"/>
              <w:ind w:left="0"/>
              <w:jc w:val="both"/>
              <w:rPr>
                <w:rFonts w:ascii="Times New Roman" w:hAnsi="Times New Roman" w:cs="Times New Roman"/>
                <w:sz w:val="24"/>
                <w:szCs w:val="24"/>
              </w:rPr>
            </w:pPr>
            <w:r w:rsidRPr="00086FE9">
              <w:rPr>
                <w:rFonts w:ascii="Times New Roman" w:hAnsi="Times New Roman" w:cs="Times New Roman"/>
                <w:sz w:val="24"/>
                <w:szCs w:val="24"/>
              </w:rPr>
              <w:t>Lietuvoje pagal ESINT atliktą studiją</w:t>
            </w:r>
            <w:r w:rsidRPr="00086FE9">
              <w:rPr>
                <w:rFonts w:ascii="Times New Roman" w:hAnsi="Times New Roman" w:cs="Times New Roman"/>
                <w:sz w:val="24"/>
                <w:szCs w:val="24"/>
                <w:vertAlign w:val="superscript"/>
              </w:rPr>
              <w:footnoteReference w:id="50"/>
            </w:r>
            <w:r w:rsidRPr="00086FE9">
              <w:rPr>
                <w:rFonts w:ascii="Times New Roman" w:hAnsi="Times New Roman" w:cs="Times New Roman"/>
                <w:sz w:val="24"/>
                <w:szCs w:val="24"/>
              </w:rPr>
              <w:t xml:space="preserve"> iki 55 proc. lietuvių tikslingai pirktų padirbtas prekes dėl vienų ar kitų priežasčių.</w:t>
            </w:r>
          </w:p>
          <w:p w14:paraId="6C394A2A" w14:textId="77777777" w:rsidR="005114E4" w:rsidRPr="00086FE9" w:rsidRDefault="005114E4" w:rsidP="005114E4">
            <w:pPr>
              <w:jc w:val="both"/>
              <w:rPr>
                <w:rFonts w:ascii="Times New Roman" w:hAnsi="Times New Roman" w:cs="Times New Roman"/>
                <w:sz w:val="24"/>
                <w:szCs w:val="24"/>
              </w:rPr>
            </w:pPr>
            <w:r w:rsidRPr="00086FE9">
              <w:rPr>
                <w:rFonts w:ascii="Times New Roman" w:hAnsi="Times New Roman" w:cs="Times New Roman"/>
                <w:sz w:val="24"/>
                <w:szCs w:val="24"/>
              </w:rPr>
              <w:t xml:space="preserve">ESINT atliktos studijos 2020 m. duomenimis Lietuvoje </w:t>
            </w:r>
            <w:proofErr w:type="spellStart"/>
            <w:r w:rsidRPr="00086FE9">
              <w:rPr>
                <w:rFonts w:ascii="Times New Roman" w:hAnsi="Times New Roman" w:cs="Times New Roman"/>
                <w:sz w:val="24"/>
                <w:szCs w:val="24"/>
              </w:rPr>
              <w:t>piratavimo</w:t>
            </w:r>
            <w:proofErr w:type="spellEnd"/>
            <w:r w:rsidRPr="00086FE9">
              <w:rPr>
                <w:rFonts w:ascii="Times New Roman" w:hAnsi="Times New Roman" w:cs="Times New Roman"/>
                <w:sz w:val="24"/>
                <w:szCs w:val="24"/>
              </w:rPr>
              <w:t xml:space="preserve"> lygis yra vienas aukščiausių ES – vidutiniškai interneto vartotojas Lietuvoje prie nelegalaus turinio prisijungia beveik 26 kartus per mėnesį (ES vidurkis – 9,7 karto)</w:t>
            </w:r>
            <w:r w:rsidRPr="00086FE9">
              <w:rPr>
                <w:rStyle w:val="Puslapioinaosnuoroda"/>
                <w:rFonts w:ascii="Times New Roman" w:hAnsi="Times New Roman" w:cs="Times New Roman"/>
                <w:sz w:val="24"/>
                <w:szCs w:val="24"/>
              </w:rPr>
              <w:footnoteReference w:id="51"/>
            </w:r>
            <w:r w:rsidRPr="00086FE9">
              <w:rPr>
                <w:rFonts w:ascii="Times New Roman" w:hAnsi="Times New Roman" w:cs="Times New Roman"/>
                <w:sz w:val="24"/>
                <w:szCs w:val="24"/>
              </w:rPr>
              <w:t>. 2019 m. ESINT atliktoje studijoje</w:t>
            </w:r>
            <w:r w:rsidRPr="00086FE9">
              <w:rPr>
                <w:rFonts w:ascii="Times New Roman" w:hAnsi="Times New Roman" w:cs="Times New Roman"/>
                <w:sz w:val="24"/>
                <w:szCs w:val="24"/>
                <w:vertAlign w:val="superscript"/>
              </w:rPr>
              <w:footnoteReference w:id="52"/>
            </w:r>
            <w:r w:rsidRPr="00086FE9">
              <w:rPr>
                <w:rFonts w:ascii="Times New Roman" w:hAnsi="Times New Roman" w:cs="Times New Roman"/>
                <w:sz w:val="24"/>
                <w:szCs w:val="24"/>
              </w:rPr>
              <w:t xml:space="preserve"> 25 proc. ES jaunimo naudoja nelegalią prieigą prie skaitmeninio turinio, Lietuvoje – net 45 proc.</w:t>
            </w:r>
            <w:r w:rsidRPr="00086FE9">
              <w:rPr>
                <w:rFonts w:ascii="Times New Roman" w:hAnsi="Times New Roman" w:cs="Times New Roman"/>
                <w:sz w:val="24"/>
                <w:szCs w:val="24"/>
                <w:vertAlign w:val="superscript"/>
              </w:rPr>
              <w:footnoteReference w:id="53"/>
            </w:r>
            <w:r w:rsidRPr="00086FE9">
              <w:rPr>
                <w:rFonts w:ascii="Times New Roman" w:hAnsi="Times New Roman" w:cs="Times New Roman"/>
                <w:sz w:val="24"/>
                <w:szCs w:val="24"/>
              </w:rPr>
              <w:t xml:space="preserve"> Padirbtas prekes sąmoningai rinkosi 13 proc. ES jaunimo, iš Lietuvos – 23 proc.</w:t>
            </w:r>
          </w:p>
          <w:p w14:paraId="45DA8BFD" w14:textId="77777777" w:rsidR="005114E4" w:rsidRPr="00086FE9" w:rsidRDefault="005114E4" w:rsidP="00D63427">
            <w:pPr>
              <w:pStyle w:val="Sraopastraipa"/>
              <w:ind w:left="0"/>
              <w:jc w:val="both"/>
              <w:rPr>
                <w:rFonts w:ascii="Times New Roman" w:hAnsi="Times New Roman" w:cs="Times New Roman"/>
                <w:sz w:val="24"/>
                <w:szCs w:val="24"/>
              </w:rPr>
            </w:pPr>
          </w:p>
          <w:p w14:paraId="0DC43F16" w14:textId="3CB4E7B7" w:rsidR="00D63427" w:rsidRPr="00086FE9" w:rsidRDefault="00D63427" w:rsidP="00D63427">
            <w:pPr>
              <w:pStyle w:val="Sraopastraipa"/>
              <w:ind w:left="0"/>
              <w:jc w:val="both"/>
              <w:rPr>
                <w:rFonts w:ascii="Times New Roman" w:hAnsi="Times New Roman" w:cs="Times New Roman"/>
                <w:sz w:val="24"/>
                <w:szCs w:val="24"/>
              </w:rPr>
            </w:pPr>
          </w:p>
          <w:p w14:paraId="032A1E38" w14:textId="1E77D107" w:rsidR="00D63427" w:rsidRPr="00086FE9" w:rsidRDefault="00D63427" w:rsidP="002E2A42">
            <w:pPr>
              <w:pStyle w:val="Sraopastraipa"/>
              <w:ind w:left="0"/>
              <w:jc w:val="both"/>
              <w:rPr>
                <w:rFonts w:ascii="Times New Roman" w:hAnsi="Times New Roman" w:cs="Times New Roman"/>
                <w:sz w:val="24"/>
                <w:szCs w:val="24"/>
              </w:rPr>
            </w:pPr>
            <w:r w:rsidRPr="00086FE9">
              <w:rPr>
                <w:noProof/>
                <w:szCs w:val="24"/>
                <w:lang w:val="en-US"/>
              </w:rPr>
              <w:drawing>
                <wp:inline distT="0" distB="0" distL="0" distR="0" wp14:anchorId="06695625" wp14:editId="121A757F">
                  <wp:extent cx="3279143" cy="2241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9143" cy="2241550"/>
                          </a:xfrm>
                          <a:prstGeom prst="rect">
                            <a:avLst/>
                          </a:prstGeom>
                        </pic:spPr>
                      </pic:pic>
                    </a:graphicData>
                  </a:graphic>
                </wp:inline>
              </w:drawing>
            </w:r>
            <w:r w:rsidRPr="00086FE9">
              <w:rPr>
                <w:noProof/>
                <w:szCs w:val="24"/>
                <w:lang w:val="en-US"/>
              </w:rPr>
              <w:drawing>
                <wp:inline distT="0" distB="0" distL="0" distR="0" wp14:anchorId="759AAE5D" wp14:editId="4A202829">
                  <wp:extent cx="3327400" cy="2092960"/>
                  <wp:effectExtent l="0" t="0" r="635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27400" cy="2092960"/>
                          </a:xfrm>
                          <a:prstGeom prst="rect">
                            <a:avLst/>
                          </a:prstGeom>
                        </pic:spPr>
                      </pic:pic>
                    </a:graphicData>
                  </a:graphic>
                </wp:inline>
              </w:drawing>
            </w:r>
          </w:p>
          <w:p w14:paraId="694F9031" w14:textId="77777777" w:rsidR="005B6E7A" w:rsidRPr="00086FE9" w:rsidRDefault="005B6E7A" w:rsidP="001D2772">
            <w:pPr>
              <w:jc w:val="both"/>
              <w:rPr>
                <w:rFonts w:ascii="Times New Roman" w:hAnsi="Times New Roman" w:cs="Times New Roman"/>
                <w:sz w:val="24"/>
                <w:szCs w:val="24"/>
              </w:rPr>
            </w:pPr>
          </w:p>
          <w:p w14:paraId="6942C299" w14:textId="77777777" w:rsidR="00AF6A18" w:rsidRDefault="00AF6A18" w:rsidP="001B40CB">
            <w:pPr>
              <w:rPr>
                <w:rFonts w:ascii="Times New Roman" w:hAnsi="Times New Roman" w:cs="Times New Roman"/>
                <w:sz w:val="24"/>
                <w:szCs w:val="24"/>
                <w:u w:val="single"/>
              </w:rPr>
            </w:pPr>
          </w:p>
          <w:p w14:paraId="3A895D6E" w14:textId="12473863" w:rsidR="001B40CB" w:rsidRPr="00086FE9" w:rsidRDefault="00BF2B00" w:rsidP="001B40CB">
            <w:pPr>
              <w:rPr>
                <w:rFonts w:ascii="Times New Roman" w:hAnsi="Times New Roman" w:cs="Times New Roman"/>
                <w:sz w:val="24"/>
                <w:szCs w:val="24"/>
                <w:u w:val="single"/>
                <w:lang w:val="af-ZA"/>
              </w:rPr>
            </w:pPr>
            <w:r>
              <w:rPr>
                <w:rFonts w:ascii="Times New Roman" w:hAnsi="Times New Roman" w:cs="Times New Roman"/>
                <w:sz w:val="24"/>
                <w:szCs w:val="24"/>
                <w:u w:val="single"/>
              </w:rPr>
              <w:lastRenderedPageBreak/>
              <w:t>2.</w:t>
            </w:r>
            <w:r w:rsidR="001B40CB" w:rsidRPr="00086FE9">
              <w:rPr>
                <w:rFonts w:ascii="Times New Roman" w:hAnsi="Times New Roman" w:cs="Times New Roman"/>
                <w:sz w:val="24"/>
                <w:szCs w:val="24"/>
                <w:u w:val="single"/>
              </w:rPr>
              <w:t>1.1. Vartotojai sąmoningai renkasi IN pažeidžiančias prekes ir turinį</w:t>
            </w:r>
          </w:p>
          <w:p w14:paraId="2B9D6D7F" w14:textId="18DEC3A3" w:rsidR="001D2772" w:rsidRPr="00086FE9" w:rsidRDefault="001D2772" w:rsidP="001D2772">
            <w:pPr>
              <w:jc w:val="both"/>
              <w:rPr>
                <w:rStyle w:val="Grietas"/>
                <w:rFonts w:ascii="Times New Roman" w:hAnsi="Times New Roman" w:cs="Times New Roman"/>
                <w:b w:val="0"/>
                <w:bCs w:val="0"/>
                <w:sz w:val="24"/>
                <w:szCs w:val="24"/>
              </w:rPr>
            </w:pPr>
            <w:r w:rsidRPr="00086FE9">
              <w:rPr>
                <w:rFonts w:ascii="Times New Roman" w:hAnsi="Times New Roman" w:cs="Times New Roman"/>
                <w:sz w:val="24"/>
                <w:szCs w:val="24"/>
              </w:rPr>
              <w:t xml:space="preserve">2018 m. </w:t>
            </w:r>
            <w:hyperlink r:id="rId14" w:history="1">
              <w:r w:rsidRPr="00086FE9">
                <w:rPr>
                  <w:rFonts w:ascii="Times New Roman" w:hAnsi="Times New Roman" w:cs="Times New Roman"/>
                  <w:sz w:val="24"/>
                  <w:szCs w:val="24"/>
                </w:rPr>
                <w:t>perkamosios galios standartais (PGS)</w:t>
              </w:r>
            </w:hyperlink>
            <w:r w:rsidRPr="00086FE9">
              <w:rPr>
                <w:rFonts w:ascii="Times New Roman" w:hAnsi="Times New Roman" w:cs="Times New Roman"/>
                <w:sz w:val="24"/>
                <w:szCs w:val="24"/>
              </w:rPr>
              <w:t xml:space="preserve"> apskaičiuotas realus </w:t>
            </w:r>
            <w:bookmarkStart w:id="0" w:name="d-term"/>
            <w:r w:rsidRPr="00086FE9">
              <w:rPr>
                <w:szCs w:val="24"/>
              </w:rPr>
              <w:fldChar w:fldCharType="begin"/>
            </w:r>
            <w:r w:rsidRPr="00086FE9">
              <w:rPr>
                <w:rFonts w:ascii="Times New Roman" w:hAnsi="Times New Roman" w:cs="Times New Roman"/>
                <w:sz w:val="24"/>
                <w:szCs w:val="24"/>
              </w:rPr>
              <w:instrText xml:space="preserve"> HYPERLINK "https://osp.stat.gov.lt/statistikos-terminu-zodynas?popup=true&amp;termId=762" </w:instrText>
            </w:r>
            <w:r w:rsidRPr="00086FE9">
              <w:rPr>
                <w:szCs w:val="24"/>
              </w:rPr>
              <w:fldChar w:fldCharType="separate"/>
            </w:r>
            <w:r w:rsidRPr="00086FE9">
              <w:rPr>
                <w:rFonts w:ascii="Times New Roman" w:hAnsi="Times New Roman" w:cs="Times New Roman"/>
                <w:sz w:val="24"/>
                <w:szCs w:val="24"/>
              </w:rPr>
              <w:t>bendrasis vidaus produktas (BVP)</w:t>
            </w:r>
            <w:r w:rsidRPr="00086FE9">
              <w:rPr>
                <w:szCs w:val="24"/>
              </w:rPr>
              <w:fldChar w:fldCharType="end"/>
            </w:r>
            <w:bookmarkEnd w:id="0"/>
            <w:r w:rsidRPr="00086FE9">
              <w:rPr>
                <w:rFonts w:ascii="Times New Roman" w:hAnsi="Times New Roman" w:cs="Times New Roman"/>
                <w:sz w:val="24"/>
                <w:szCs w:val="24"/>
              </w:rPr>
              <w:t xml:space="preserve">, tenkantis vienam Lietuvos gyventojui, sudarė 24 500 PGS, tai yra 80 proc. ES vidurkio, kainų lygio indeksas BVP lygmeniu sudarė 65 proc. ES vidurkio, realios </w:t>
            </w:r>
            <w:hyperlink r:id="rId15" w:history="1">
              <w:r w:rsidRPr="00086FE9">
                <w:rPr>
                  <w:rFonts w:ascii="Times New Roman" w:hAnsi="Times New Roman" w:cs="Times New Roman"/>
                  <w:sz w:val="24"/>
                  <w:szCs w:val="24"/>
                </w:rPr>
                <w:t xml:space="preserve">faktinio individualaus vartojimo (FIV) </w:t>
              </w:r>
            </w:hyperlink>
            <w:r w:rsidRPr="00086FE9">
              <w:rPr>
                <w:rFonts w:ascii="Times New Roman" w:hAnsi="Times New Roman" w:cs="Times New Roman"/>
                <w:sz w:val="24"/>
                <w:szCs w:val="24"/>
              </w:rPr>
              <w:t>išlaidos, tenkančios vienam Lietuvos gyventojui, sudarė 89 proc. ES vidurkio, vartojimo prekių kainų lygio indeksas – 82,3 proc. ES vidurkio</w:t>
            </w:r>
            <w:r w:rsidRPr="00086FE9">
              <w:rPr>
                <w:rStyle w:val="Puslapioinaosnuoroda"/>
                <w:rFonts w:ascii="Times New Roman" w:hAnsi="Times New Roman" w:cs="Times New Roman"/>
                <w:bCs/>
                <w:sz w:val="24"/>
                <w:szCs w:val="24"/>
              </w:rPr>
              <w:footnoteReference w:id="54"/>
            </w:r>
            <w:r w:rsidRPr="00086FE9">
              <w:rPr>
                <w:rStyle w:val="Grietas"/>
                <w:rFonts w:ascii="Times New Roman" w:hAnsi="Times New Roman" w:cs="Times New Roman"/>
                <w:b w:val="0"/>
                <w:bCs w:val="0"/>
                <w:sz w:val="24"/>
                <w:szCs w:val="24"/>
              </w:rPr>
              <w:t>. Tikėtina, kad šie rodikliai prisideda prie to, kad Lietuvos gyventojai dažniau nei labiau ekonomiškai išsivysčiusių valstybių gyventojai renkasi suklastotas prekes, naudojasi neteisėta prieiga prie kūrinių, ypač skaitmeninėje erdvėje, taip siekdami išvengti papildomų išlaidų įsigyjant prekes ar paslaugas, kurios didžiąja dalimi yra saugomos IN  teisėmis.</w:t>
            </w:r>
          </w:p>
          <w:p w14:paraId="45F4F768" w14:textId="77777777" w:rsidR="00EE0707" w:rsidRPr="00086FE9" w:rsidRDefault="00EE0707" w:rsidP="00EE0707">
            <w:pPr>
              <w:pStyle w:val="Sraopastraipa"/>
              <w:tabs>
                <w:tab w:val="left" w:pos="883"/>
              </w:tabs>
              <w:ind w:left="457"/>
              <w:jc w:val="both"/>
              <w:rPr>
                <w:rFonts w:ascii="Times New Roman" w:hAnsi="Times New Roman" w:cs="Times New Roman"/>
                <w:sz w:val="24"/>
                <w:szCs w:val="24"/>
                <w:u w:val="single"/>
              </w:rPr>
            </w:pPr>
          </w:p>
          <w:p w14:paraId="6B7EAF0F" w14:textId="41331829" w:rsidR="001B40CB" w:rsidRPr="00086FE9" w:rsidRDefault="00BF2B00" w:rsidP="001B40CB">
            <w:pPr>
              <w:jc w:val="both"/>
              <w:rPr>
                <w:rFonts w:ascii="Times New Roman" w:hAnsi="Times New Roman" w:cs="Times New Roman"/>
                <w:sz w:val="24"/>
                <w:szCs w:val="24"/>
                <w:u w:val="single"/>
              </w:rPr>
            </w:pPr>
            <w:r>
              <w:rPr>
                <w:rFonts w:ascii="Times New Roman" w:hAnsi="Times New Roman" w:cs="Times New Roman"/>
                <w:sz w:val="24"/>
                <w:szCs w:val="24"/>
                <w:u w:val="single"/>
              </w:rPr>
              <w:t>2.</w:t>
            </w:r>
            <w:r w:rsidR="001B40CB" w:rsidRPr="00086FE9">
              <w:rPr>
                <w:rFonts w:ascii="Times New Roman" w:hAnsi="Times New Roman" w:cs="Times New Roman"/>
                <w:sz w:val="24"/>
                <w:szCs w:val="24"/>
                <w:u w:val="single"/>
              </w:rPr>
              <w:t>1.2. Dažnai išvengia</w:t>
            </w:r>
            <w:r w:rsidR="00C04A95" w:rsidRPr="00086FE9">
              <w:rPr>
                <w:rFonts w:ascii="Times New Roman" w:hAnsi="Times New Roman" w:cs="Times New Roman"/>
                <w:sz w:val="24"/>
                <w:szCs w:val="24"/>
                <w:u w:val="single"/>
              </w:rPr>
              <w:t>ma atsakomybės už IN pažeidimus</w:t>
            </w:r>
          </w:p>
          <w:p w14:paraId="6FC8F33E" w14:textId="77777777" w:rsidR="00D63427" w:rsidRPr="00086FE9" w:rsidRDefault="00D63427" w:rsidP="00D63427">
            <w:pPr>
              <w:jc w:val="both"/>
              <w:rPr>
                <w:rFonts w:ascii="Times New Roman" w:hAnsi="Times New Roman" w:cs="Times New Roman"/>
                <w:sz w:val="24"/>
                <w:szCs w:val="24"/>
              </w:rPr>
            </w:pPr>
            <w:r w:rsidRPr="00086FE9">
              <w:rPr>
                <w:rFonts w:ascii="Times New Roman" w:hAnsi="Times New Roman" w:cs="Times New Roman"/>
                <w:sz w:val="24"/>
                <w:szCs w:val="24"/>
              </w:rPr>
              <w:t>Bendrame teisės pažeidimų sraute IN pažeidimai nelaikomi pavojingomis veikomis, kurioms reikėtų teikti prioritetą. Tuo tarpu skaitmeninėje erdvėje teisės pažeidimai lengvai padaromi, priemonės jiems užkardyti lengvai apeinamos ir sankcijos, įtvirtintos teisės aktuose, dažnai neveiksnios</w:t>
            </w:r>
            <w:r w:rsidRPr="00086FE9">
              <w:rPr>
                <w:rStyle w:val="Puslapioinaosnuoroda"/>
                <w:rFonts w:ascii="Times New Roman" w:hAnsi="Times New Roman" w:cs="Times New Roman"/>
                <w:sz w:val="24"/>
                <w:szCs w:val="24"/>
              </w:rPr>
              <w:footnoteReference w:id="55"/>
            </w:r>
            <w:r w:rsidRPr="00086FE9">
              <w:rPr>
                <w:rFonts w:ascii="Times New Roman" w:hAnsi="Times New Roman" w:cs="Times New Roman"/>
                <w:sz w:val="24"/>
                <w:szCs w:val="24"/>
              </w:rPr>
              <w:t xml:space="preserve">. </w:t>
            </w:r>
          </w:p>
          <w:p w14:paraId="04B27F08" w14:textId="77777777" w:rsidR="00EE0707" w:rsidRPr="00086FE9" w:rsidRDefault="00EE0707" w:rsidP="001D2772">
            <w:pPr>
              <w:pStyle w:val="Sraopastraipa"/>
              <w:ind w:left="0"/>
              <w:jc w:val="both"/>
              <w:rPr>
                <w:rFonts w:ascii="Times New Roman" w:hAnsi="Times New Roman" w:cs="Times New Roman"/>
                <w:sz w:val="24"/>
                <w:szCs w:val="24"/>
              </w:rPr>
            </w:pPr>
          </w:p>
          <w:p w14:paraId="1AE748AD" w14:textId="16B86387" w:rsidR="001D2772" w:rsidRPr="00086FE9" w:rsidRDefault="00BF2B00" w:rsidP="007E0C8B">
            <w:pPr>
              <w:jc w:val="both"/>
              <w:rPr>
                <w:rFonts w:ascii="Times New Roman" w:hAnsi="Times New Roman" w:cs="Times New Roman"/>
                <w:iCs/>
                <w:sz w:val="24"/>
                <w:szCs w:val="24"/>
                <w:u w:val="single"/>
              </w:rPr>
            </w:pPr>
            <w:r>
              <w:rPr>
                <w:rFonts w:ascii="Times New Roman" w:hAnsi="Times New Roman" w:cs="Times New Roman"/>
                <w:iCs/>
                <w:sz w:val="24"/>
                <w:szCs w:val="24"/>
                <w:u w:val="single"/>
              </w:rPr>
              <w:t>2.</w:t>
            </w:r>
            <w:r w:rsidR="00972887" w:rsidRPr="00086FE9">
              <w:rPr>
                <w:rFonts w:ascii="Times New Roman" w:hAnsi="Times New Roman" w:cs="Times New Roman"/>
                <w:iCs/>
                <w:sz w:val="24"/>
                <w:szCs w:val="24"/>
                <w:u w:val="single"/>
              </w:rPr>
              <w:t xml:space="preserve">1.2.1. </w:t>
            </w:r>
            <w:r w:rsidR="001B40CB" w:rsidRPr="00086FE9">
              <w:rPr>
                <w:rFonts w:ascii="Times New Roman" w:hAnsi="Times New Roman" w:cs="Times New Roman"/>
                <w:iCs/>
                <w:sz w:val="24"/>
                <w:szCs w:val="24"/>
                <w:u w:val="single"/>
              </w:rPr>
              <w:t>Pradedama labai mažai ikiteisminių tyrimų dėl IN teisių pažeidimų</w:t>
            </w:r>
          </w:p>
          <w:p w14:paraId="4AA2EA7F" w14:textId="6F8A113A" w:rsidR="00D63427" w:rsidRPr="00086FE9" w:rsidRDefault="00D63427" w:rsidP="00D63427">
            <w:pPr>
              <w:pStyle w:val="Sraopastraipa"/>
              <w:ind w:left="59"/>
              <w:jc w:val="both"/>
              <w:rPr>
                <w:rFonts w:ascii="Times New Roman" w:hAnsi="Times New Roman" w:cs="Times New Roman"/>
                <w:sz w:val="24"/>
                <w:szCs w:val="24"/>
              </w:rPr>
            </w:pPr>
            <w:r w:rsidRPr="00086FE9">
              <w:rPr>
                <w:rFonts w:ascii="Times New Roman" w:hAnsi="Times New Roman" w:cs="Times New Roman"/>
                <w:sz w:val="24"/>
                <w:szCs w:val="24"/>
              </w:rPr>
              <w:t>Per 2019 m. Lietuvoje pradėti 7 ikiteisminiai tyrimai dėl nusikaltimų intelektinei ir pramoninei nuosavybei (Lietuvos Respublikos baudžiamojo kodekso  191–195 str.) ir 20 ikiteisminių tyrimų dėl svetimo prekių ar paslaugų ženklo naudojimo (Baudžiamojo kodekso 204 str.)</w:t>
            </w:r>
            <w:r w:rsidRPr="00086FE9">
              <w:rPr>
                <w:rStyle w:val="Puslapioinaosnuoroda"/>
                <w:rFonts w:ascii="Times New Roman" w:hAnsi="Times New Roman" w:cs="Times New Roman"/>
                <w:sz w:val="24"/>
                <w:szCs w:val="24"/>
              </w:rPr>
              <w:footnoteReference w:id="56"/>
            </w:r>
            <w:r w:rsidRPr="00086FE9">
              <w:rPr>
                <w:rFonts w:ascii="Times New Roman" w:hAnsi="Times New Roman" w:cs="Times New Roman"/>
                <w:sz w:val="24"/>
                <w:szCs w:val="24"/>
              </w:rPr>
              <w:t>.</w:t>
            </w:r>
          </w:p>
          <w:p w14:paraId="670AE241" w14:textId="4FC5EC42" w:rsidR="00D63427" w:rsidRPr="00086FE9" w:rsidRDefault="00D63427" w:rsidP="00D63427">
            <w:pPr>
              <w:pStyle w:val="Sraopastraipa"/>
              <w:ind w:left="0"/>
              <w:jc w:val="both"/>
              <w:rPr>
                <w:rFonts w:ascii="Times New Roman" w:hAnsi="Times New Roman" w:cs="Times New Roman"/>
                <w:sz w:val="24"/>
                <w:szCs w:val="24"/>
              </w:rPr>
            </w:pPr>
            <w:r w:rsidRPr="00086FE9">
              <w:rPr>
                <w:rFonts w:ascii="Times New Roman" w:hAnsi="Times New Roman" w:cs="Times New Roman"/>
                <w:sz w:val="24"/>
                <w:szCs w:val="24"/>
              </w:rPr>
              <w:t xml:space="preserve">Rengiant PINO rekomendacijas dėl IN strategijos buvo atkreiptas dėmesys į nedidelį bylų dėl IN teisių pažeidimų skaičių Lietuvoje. </w:t>
            </w:r>
          </w:p>
          <w:p w14:paraId="2F84E420" w14:textId="77777777" w:rsidR="00972887" w:rsidRPr="00086FE9" w:rsidRDefault="00972887" w:rsidP="00972887">
            <w:pPr>
              <w:jc w:val="both"/>
              <w:rPr>
                <w:rFonts w:ascii="Times New Roman" w:hAnsi="Times New Roman" w:cs="Times New Roman"/>
                <w:sz w:val="24"/>
                <w:szCs w:val="24"/>
              </w:rPr>
            </w:pPr>
          </w:p>
          <w:p w14:paraId="45140F75" w14:textId="3238E399" w:rsidR="001B40CB" w:rsidRPr="00086FE9" w:rsidRDefault="00BF2B00" w:rsidP="001B40CB">
            <w:pPr>
              <w:rPr>
                <w:rFonts w:ascii="Times New Roman" w:hAnsi="Times New Roman" w:cs="Times New Roman"/>
                <w:iCs/>
                <w:sz w:val="24"/>
                <w:szCs w:val="24"/>
                <w:u w:val="single"/>
              </w:rPr>
            </w:pPr>
            <w:r>
              <w:rPr>
                <w:rFonts w:ascii="Times New Roman" w:hAnsi="Times New Roman" w:cs="Times New Roman"/>
                <w:iCs/>
                <w:sz w:val="24"/>
                <w:szCs w:val="24"/>
                <w:u w:val="single"/>
              </w:rPr>
              <w:t>2.</w:t>
            </w:r>
            <w:r w:rsidR="001B40CB" w:rsidRPr="00086FE9">
              <w:rPr>
                <w:rFonts w:ascii="Times New Roman" w:hAnsi="Times New Roman" w:cs="Times New Roman"/>
                <w:iCs/>
                <w:sz w:val="24"/>
                <w:szCs w:val="24"/>
                <w:u w:val="single"/>
              </w:rPr>
              <w:t>1.2.2. Neskiriami ištekliai IN  teisių gynimui užtikrinti</w:t>
            </w:r>
          </w:p>
          <w:p w14:paraId="5CB84A33" w14:textId="77777777" w:rsidR="00C04A95" w:rsidRPr="00086FE9" w:rsidRDefault="00C04A95" w:rsidP="00C04A95">
            <w:pPr>
              <w:jc w:val="both"/>
              <w:rPr>
                <w:rFonts w:ascii="Times New Roman" w:hAnsi="Times New Roman" w:cs="Times New Roman"/>
                <w:sz w:val="24"/>
                <w:szCs w:val="24"/>
              </w:rPr>
            </w:pPr>
            <w:r w:rsidRPr="00086FE9">
              <w:rPr>
                <w:rFonts w:ascii="Times New Roman" w:hAnsi="Times New Roman" w:cs="Times New Roman"/>
                <w:sz w:val="24"/>
                <w:szCs w:val="24"/>
              </w:rPr>
              <w:t xml:space="preserve">Nepakankamas valstybės dėmesys IN teisių gynimui buvo ne kartą konstatuotas atliktuose tyrimuose. Lietuvoje trūksta efektyvaus šio klausimo </w:t>
            </w:r>
            <w:proofErr w:type="spellStart"/>
            <w:r w:rsidRPr="00086FE9">
              <w:rPr>
                <w:rFonts w:ascii="Times New Roman" w:hAnsi="Times New Roman" w:cs="Times New Roman"/>
                <w:sz w:val="24"/>
                <w:szCs w:val="24"/>
              </w:rPr>
              <w:t>tarpinstitucinio</w:t>
            </w:r>
            <w:proofErr w:type="spellEnd"/>
            <w:r w:rsidRPr="00086FE9">
              <w:rPr>
                <w:rFonts w:ascii="Times New Roman" w:hAnsi="Times New Roman" w:cs="Times New Roman"/>
                <w:sz w:val="24"/>
                <w:szCs w:val="24"/>
              </w:rPr>
              <w:t xml:space="preserve"> koordinavimo; paskutinį kartą ši problema aiškiai išdėstyta PINO ekspertų rekomendacijose</w:t>
            </w:r>
            <w:r w:rsidRPr="00086FE9">
              <w:rPr>
                <w:rFonts w:ascii="Times New Roman" w:hAnsi="Times New Roman" w:cs="Times New Roman"/>
                <w:sz w:val="24"/>
                <w:szCs w:val="24"/>
                <w:vertAlign w:val="superscript"/>
              </w:rPr>
              <w:footnoteReference w:id="57"/>
            </w:r>
            <w:r w:rsidRPr="00086FE9">
              <w:rPr>
                <w:rFonts w:ascii="Times New Roman" w:hAnsi="Times New Roman" w:cs="Times New Roman"/>
                <w:sz w:val="24"/>
                <w:szCs w:val="24"/>
              </w:rPr>
              <w:t>, kuriose pateikta rekomendacija „pagerinti koordinavimą ir sumažinti atsakomybių fragmentaciją“ ir apsvarstyti šios rekomendacijos įgyvendinimo variantus, įskaitant vienos institucijos, atsakingos už visus IN klausimus, sukūrimą. Kaip nurodyta šiame dokumente, tokią problemą identifikuoja ir sistemos naudotojai, kurių teigimu, sistema nėra efektyvi ir dėl politinės valios, ir dėl administracinių išteklių trūkumo, o nustatyti atsakingas institucijas yra labai sudėtinga.</w:t>
            </w:r>
          </w:p>
          <w:p w14:paraId="25038143" w14:textId="77777777" w:rsidR="00C04A95" w:rsidRPr="00086FE9" w:rsidRDefault="00C04A95" w:rsidP="00C04A95">
            <w:pPr>
              <w:jc w:val="both"/>
              <w:rPr>
                <w:rFonts w:ascii="Times New Roman" w:hAnsi="Times New Roman" w:cs="Times New Roman"/>
                <w:sz w:val="24"/>
                <w:szCs w:val="24"/>
              </w:rPr>
            </w:pPr>
            <w:r w:rsidRPr="00086FE9">
              <w:rPr>
                <w:rFonts w:ascii="Times New Roman" w:hAnsi="Times New Roman" w:cs="Times New Roman"/>
                <w:sz w:val="24"/>
                <w:szCs w:val="24"/>
              </w:rPr>
              <w:t>IN administravimo ir gynimo problemos buvo identifikuotos ir Europos bendradarbiavimo ir plėtros organizacijos (EBPO)</w:t>
            </w:r>
            <w:r w:rsidRPr="00086FE9">
              <w:rPr>
                <w:rFonts w:ascii="Times New Roman" w:hAnsi="Times New Roman" w:cs="Times New Roman"/>
                <w:sz w:val="24"/>
                <w:szCs w:val="24"/>
                <w:vertAlign w:val="superscript"/>
              </w:rPr>
              <w:footnoteReference w:id="58"/>
            </w:r>
            <w:r w:rsidRPr="00086FE9">
              <w:rPr>
                <w:rFonts w:ascii="Times New Roman" w:hAnsi="Times New Roman" w:cs="Times New Roman"/>
                <w:sz w:val="24"/>
                <w:szCs w:val="24"/>
              </w:rPr>
              <w:t xml:space="preserve">, ir buvo pasiūlyta skatinti IN teises kaip sudėtinę ekonominės politikos dalį, stiprinti IN teisių gynimą užtikrinančių institucijų galimybes ir efektyvumą, IN apsaugos politikos formavimo ir įgyvendinimo struktūrose sukurti horizontalų, bendrą administravimą. EBPO siūlė šias teises pabrėžti kaip ekonomines politikos sudėtinę dalį ir teikti jų gynimui didesnį prioritetą, sumažinti nebaudžiamumą, parengti valstybės pareigūnus, skatinti visuomenės švietimą, parengti </w:t>
            </w:r>
            <w:proofErr w:type="spellStart"/>
            <w:r w:rsidRPr="00086FE9">
              <w:rPr>
                <w:rFonts w:ascii="Times New Roman" w:hAnsi="Times New Roman" w:cs="Times New Roman"/>
                <w:sz w:val="24"/>
                <w:szCs w:val="24"/>
              </w:rPr>
              <w:t>tarpinstitucinę</w:t>
            </w:r>
            <w:proofErr w:type="spellEnd"/>
            <w:r w:rsidRPr="00086FE9">
              <w:rPr>
                <w:rFonts w:ascii="Times New Roman" w:hAnsi="Times New Roman" w:cs="Times New Roman"/>
                <w:sz w:val="24"/>
                <w:szCs w:val="24"/>
              </w:rPr>
              <w:t xml:space="preserve"> kovos su klastojimu ir </w:t>
            </w:r>
            <w:proofErr w:type="spellStart"/>
            <w:r w:rsidRPr="00086FE9">
              <w:rPr>
                <w:rFonts w:ascii="Times New Roman" w:hAnsi="Times New Roman" w:cs="Times New Roman"/>
                <w:sz w:val="24"/>
                <w:szCs w:val="24"/>
              </w:rPr>
              <w:t>piratavimu</w:t>
            </w:r>
            <w:proofErr w:type="spellEnd"/>
            <w:r w:rsidRPr="00086FE9">
              <w:rPr>
                <w:rFonts w:ascii="Times New Roman" w:hAnsi="Times New Roman" w:cs="Times New Roman"/>
                <w:sz w:val="24"/>
                <w:szCs w:val="24"/>
              </w:rPr>
              <w:t xml:space="preserve"> strategiją bei įsteigti kovos su </w:t>
            </w:r>
            <w:proofErr w:type="spellStart"/>
            <w:r w:rsidRPr="00086FE9">
              <w:rPr>
                <w:rFonts w:ascii="Times New Roman" w:hAnsi="Times New Roman" w:cs="Times New Roman"/>
                <w:sz w:val="24"/>
                <w:szCs w:val="24"/>
              </w:rPr>
              <w:t>piratavimu</w:t>
            </w:r>
            <w:proofErr w:type="spellEnd"/>
            <w:r w:rsidRPr="00086FE9">
              <w:rPr>
                <w:rFonts w:ascii="Times New Roman" w:hAnsi="Times New Roman" w:cs="Times New Roman"/>
                <w:sz w:val="24"/>
                <w:szCs w:val="24"/>
              </w:rPr>
              <w:t xml:space="preserve"> centrą. PINO siūlė specializuoti pareigūnus ir teismus nagrinėti IN pažeidimus.</w:t>
            </w:r>
          </w:p>
          <w:p w14:paraId="0A993C94" w14:textId="77777777" w:rsidR="00C04A95" w:rsidRPr="00086FE9" w:rsidRDefault="00C04A95" w:rsidP="001D2772">
            <w:pPr>
              <w:jc w:val="both"/>
              <w:rPr>
                <w:rFonts w:ascii="Times New Roman" w:hAnsi="Times New Roman" w:cs="Times New Roman"/>
                <w:sz w:val="24"/>
                <w:szCs w:val="24"/>
              </w:rPr>
            </w:pPr>
          </w:p>
          <w:p w14:paraId="0FEEB99A" w14:textId="77777777" w:rsidR="001D2772" w:rsidRPr="00086FE9" w:rsidRDefault="001D2772" w:rsidP="001D2772">
            <w:pPr>
              <w:jc w:val="both"/>
              <w:rPr>
                <w:rFonts w:ascii="Times New Roman" w:hAnsi="Times New Roman" w:cs="Times New Roman"/>
                <w:sz w:val="24"/>
                <w:szCs w:val="24"/>
              </w:rPr>
            </w:pPr>
          </w:p>
          <w:p w14:paraId="4091B6F5" w14:textId="0DC8965F" w:rsidR="00D62367" w:rsidRPr="00086FE9" w:rsidRDefault="00BF2B00" w:rsidP="00972887">
            <w:pPr>
              <w:jc w:val="both"/>
              <w:rPr>
                <w:rFonts w:ascii="Times New Roman" w:hAnsi="Times New Roman" w:cs="Times New Roman"/>
                <w:sz w:val="24"/>
                <w:szCs w:val="24"/>
                <w:u w:val="single"/>
              </w:rPr>
            </w:pPr>
            <w:r>
              <w:rPr>
                <w:rFonts w:ascii="Times New Roman" w:hAnsi="Times New Roman" w:cs="Times New Roman"/>
                <w:sz w:val="24"/>
                <w:szCs w:val="24"/>
                <w:u w:val="single"/>
              </w:rPr>
              <w:t>2.</w:t>
            </w:r>
            <w:r w:rsidR="00612394" w:rsidRPr="00086FE9">
              <w:rPr>
                <w:rFonts w:ascii="Times New Roman" w:hAnsi="Times New Roman" w:cs="Times New Roman"/>
                <w:sz w:val="24"/>
                <w:szCs w:val="24"/>
                <w:u w:val="single"/>
              </w:rPr>
              <w:t xml:space="preserve">1.3. </w:t>
            </w:r>
            <w:r w:rsidR="001B40CB" w:rsidRPr="00086FE9">
              <w:rPr>
                <w:rFonts w:ascii="Times New Roman" w:hAnsi="Times New Roman" w:cs="Times New Roman"/>
                <w:sz w:val="24"/>
                <w:szCs w:val="24"/>
                <w:u w:val="single"/>
              </w:rPr>
              <w:t>Ribotai prieinamas legalus turinys</w:t>
            </w:r>
          </w:p>
          <w:p w14:paraId="3124AF25" w14:textId="68B2F98D" w:rsidR="00D62367" w:rsidRPr="00086FE9" w:rsidRDefault="00D62367" w:rsidP="00D62367">
            <w:pPr>
              <w:jc w:val="both"/>
              <w:rPr>
                <w:rFonts w:ascii="Times New Roman" w:hAnsi="Times New Roman" w:cs="Times New Roman"/>
                <w:sz w:val="24"/>
                <w:szCs w:val="24"/>
              </w:rPr>
            </w:pPr>
            <w:r w:rsidRPr="00086FE9">
              <w:rPr>
                <w:rFonts w:ascii="Times New Roman" w:hAnsi="Times New Roman" w:cs="Times New Roman"/>
                <w:sz w:val="24"/>
                <w:szCs w:val="24"/>
              </w:rPr>
              <w:t xml:space="preserve">Oficialiai Lietuva yra identifikavusi ir Europos Komisijos agentūrai EUIPO (EISINT) notifikavusi dvi nacionalines platformas, kuriose galima naudoti legaliai IN teisėmis saugomis kūrinius: </w:t>
            </w:r>
            <w:proofErr w:type="spellStart"/>
            <w:r w:rsidRPr="00086FE9">
              <w:rPr>
                <w:rFonts w:ascii="Times New Roman" w:hAnsi="Times New Roman" w:cs="Times New Roman"/>
                <w:sz w:val="24"/>
                <w:szCs w:val="24"/>
              </w:rPr>
              <w:t>pakartot.lt</w:t>
            </w:r>
            <w:proofErr w:type="spellEnd"/>
            <w:r w:rsidRPr="00086FE9">
              <w:rPr>
                <w:rFonts w:ascii="Times New Roman" w:hAnsi="Times New Roman" w:cs="Times New Roman"/>
                <w:sz w:val="24"/>
                <w:szCs w:val="24"/>
              </w:rPr>
              <w:t xml:space="preserve"> ir </w:t>
            </w:r>
            <w:proofErr w:type="spellStart"/>
            <w:r w:rsidRPr="00086FE9">
              <w:rPr>
                <w:rFonts w:ascii="Times New Roman" w:hAnsi="Times New Roman" w:cs="Times New Roman"/>
                <w:sz w:val="24"/>
                <w:szCs w:val="24"/>
              </w:rPr>
              <w:t>kinofondas.lt</w:t>
            </w:r>
            <w:proofErr w:type="spellEnd"/>
            <w:r w:rsidRPr="00086FE9">
              <w:rPr>
                <w:rStyle w:val="Puslapioinaosnuoroda"/>
                <w:rFonts w:ascii="Times New Roman" w:hAnsi="Times New Roman" w:cs="Times New Roman"/>
                <w:sz w:val="24"/>
                <w:szCs w:val="24"/>
              </w:rPr>
              <w:footnoteReference w:id="59"/>
            </w:r>
            <w:r w:rsidRPr="00086FE9">
              <w:rPr>
                <w:rFonts w:ascii="Times New Roman" w:hAnsi="Times New Roman" w:cs="Times New Roman"/>
                <w:sz w:val="24"/>
                <w:szCs w:val="24"/>
              </w:rPr>
              <w:t>. Kai kurie kultūros sklaidos subjektai (kino teatrai, televizijos bendrovės ir kiti) turi sukūrę prieigas prie jų turinio, tačiau tai neužtikrina sveikos rinkos konkurencijos. Egzistuoja ir legalių, ir nelegalių šaltinių identifikavimo tarp vartotojų problema, apie kurią kalbama ESINT atliktame tyrime</w:t>
            </w:r>
            <w:r w:rsidRPr="00086FE9">
              <w:rPr>
                <w:rStyle w:val="Puslapioinaosnuoroda"/>
                <w:rFonts w:ascii="Times New Roman" w:hAnsi="Times New Roman" w:cs="Times New Roman"/>
                <w:sz w:val="24"/>
                <w:szCs w:val="24"/>
              </w:rPr>
              <w:footnoteReference w:id="60"/>
            </w:r>
            <w:r w:rsidRPr="00086FE9">
              <w:rPr>
                <w:rFonts w:ascii="Times New Roman" w:hAnsi="Times New Roman" w:cs="Times New Roman"/>
                <w:sz w:val="24"/>
                <w:szCs w:val="24"/>
              </w:rPr>
              <w:t>.</w:t>
            </w:r>
          </w:p>
          <w:p w14:paraId="351C8BA3" w14:textId="77777777" w:rsidR="00D62367" w:rsidRPr="00086FE9" w:rsidRDefault="00D62367" w:rsidP="00D62367">
            <w:pPr>
              <w:jc w:val="both"/>
              <w:rPr>
                <w:rFonts w:ascii="Times New Roman" w:hAnsi="Times New Roman" w:cs="Times New Roman"/>
                <w:sz w:val="24"/>
                <w:szCs w:val="24"/>
              </w:rPr>
            </w:pPr>
          </w:p>
          <w:p w14:paraId="0302CA6A" w14:textId="490FD94B" w:rsidR="00D62367" w:rsidRPr="00086FE9" w:rsidRDefault="00BF2B00" w:rsidP="00612394">
            <w:pPr>
              <w:jc w:val="both"/>
              <w:rPr>
                <w:rFonts w:ascii="Times New Roman" w:hAnsi="Times New Roman" w:cs="Times New Roman"/>
                <w:sz w:val="24"/>
                <w:szCs w:val="24"/>
              </w:rPr>
            </w:pPr>
            <w:r>
              <w:rPr>
                <w:rFonts w:ascii="Times New Roman" w:hAnsi="Times New Roman" w:cs="Times New Roman"/>
                <w:b/>
                <w:sz w:val="24"/>
                <w:szCs w:val="24"/>
              </w:rPr>
              <w:t>2.</w:t>
            </w:r>
            <w:r w:rsidR="00612394" w:rsidRPr="00086FE9">
              <w:rPr>
                <w:rFonts w:ascii="Times New Roman" w:hAnsi="Times New Roman" w:cs="Times New Roman"/>
                <w:b/>
                <w:sz w:val="24"/>
                <w:szCs w:val="24"/>
              </w:rPr>
              <w:t xml:space="preserve">2. </w:t>
            </w:r>
            <w:r w:rsidR="00D63427" w:rsidRPr="00086FE9">
              <w:rPr>
                <w:rFonts w:ascii="Times New Roman" w:hAnsi="Times New Roman" w:cs="Times New Roman"/>
                <w:b/>
                <w:bCs/>
                <w:sz w:val="24"/>
                <w:szCs w:val="24"/>
              </w:rPr>
              <w:t>Sudėtinga pasinaudoti IN teisių gynimo priemonėmis</w:t>
            </w:r>
          </w:p>
          <w:p w14:paraId="1D1BFB48" w14:textId="77777777" w:rsidR="00D62367" w:rsidRPr="00086FE9" w:rsidRDefault="00D62367" w:rsidP="00D62367">
            <w:pPr>
              <w:jc w:val="both"/>
              <w:rPr>
                <w:rFonts w:ascii="Times New Roman" w:hAnsi="Times New Roman" w:cs="Times New Roman"/>
                <w:sz w:val="24"/>
                <w:szCs w:val="24"/>
              </w:rPr>
            </w:pPr>
          </w:p>
          <w:p w14:paraId="5583CA88" w14:textId="7FBB2452" w:rsidR="00D62367" w:rsidRPr="00086FE9" w:rsidRDefault="00BF2B00" w:rsidP="00612394">
            <w:pPr>
              <w:jc w:val="both"/>
              <w:rPr>
                <w:rFonts w:ascii="Times New Roman" w:hAnsi="Times New Roman" w:cs="Times New Roman"/>
                <w:sz w:val="24"/>
                <w:szCs w:val="24"/>
                <w:u w:val="single"/>
              </w:rPr>
            </w:pPr>
            <w:r>
              <w:rPr>
                <w:rFonts w:ascii="Times New Roman" w:hAnsi="Times New Roman" w:cs="Times New Roman"/>
                <w:sz w:val="24"/>
                <w:szCs w:val="24"/>
                <w:u w:val="single"/>
              </w:rPr>
              <w:t>2.</w:t>
            </w:r>
            <w:r w:rsidR="00612394" w:rsidRPr="00086FE9">
              <w:rPr>
                <w:rFonts w:ascii="Times New Roman" w:hAnsi="Times New Roman" w:cs="Times New Roman"/>
                <w:sz w:val="24"/>
                <w:szCs w:val="24"/>
                <w:u w:val="single"/>
              </w:rPr>
              <w:t xml:space="preserve">2.1. </w:t>
            </w:r>
            <w:r w:rsidR="00D63427" w:rsidRPr="00086FE9">
              <w:rPr>
                <w:rFonts w:ascii="Times New Roman" w:hAnsi="Times New Roman" w:cs="Times New Roman"/>
                <w:sz w:val="24"/>
                <w:szCs w:val="24"/>
                <w:u w:val="single"/>
              </w:rPr>
              <w:t>Teisių gynimas dešimtis kartų brangesnis nei IN registravimas</w:t>
            </w:r>
          </w:p>
          <w:p w14:paraId="79450D12" w14:textId="77777777" w:rsidR="005114E4" w:rsidRPr="00086FE9" w:rsidRDefault="005114E4" w:rsidP="005114E4">
            <w:pPr>
              <w:jc w:val="both"/>
              <w:rPr>
                <w:rFonts w:ascii="Times New Roman" w:hAnsi="Times New Roman" w:cs="Times New Roman"/>
                <w:sz w:val="24"/>
                <w:szCs w:val="24"/>
              </w:rPr>
            </w:pPr>
            <w:r w:rsidRPr="00086FE9">
              <w:rPr>
                <w:rFonts w:ascii="Times New Roman" w:hAnsi="Times New Roman" w:cs="Times New Roman"/>
                <w:sz w:val="24"/>
                <w:szCs w:val="24"/>
              </w:rPr>
              <w:t xml:space="preserve">Dideli teisinių ginčų dėl IN kaštai sumažina IN kūrėjų pasitikėjimą registracine IN apsaugos sistema, nes teisių gynimas ir prevencija prieš pažeidimus brangiai kainuoja, kadangi  sudėtinga įrodyti teisių pažeidimą, jį užkardyti, vykdyti monitoringą ir pan. </w:t>
            </w:r>
          </w:p>
          <w:p w14:paraId="691373FB" w14:textId="77777777" w:rsidR="005114E4" w:rsidRPr="00086FE9" w:rsidRDefault="005114E4" w:rsidP="005114E4">
            <w:pPr>
              <w:jc w:val="both"/>
              <w:rPr>
                <w:rFonts w:ascii="Times New Roman" w:hAnsi="Times New Roman" w:cs="Times New Roman"/>
                <w:sz w:val="24"/>
                <w:szCs w:val="24"/>
              </w:rPr>
            </w:pPr>
            <w:r w:rsidRPr="00086FE9">
              <w:rPr>
                <w:rFonts w:ascii="Times New Roman" w:hAnsi="Times New Roman" w:cs="Times New Roman"/>
                <w:sz w:val="24"/>
                <w:szCs w:val="24"/>
              </w:rPr>
              <w:lastRenderedPageBreak/>
              <w:t>Lietuvai sprendžiant Susitarimo dėl vieningo patentų teismų ratifikavimo Lietuvos Respublikos Vyriausybės užsakymu 2012 m. buvo atlikta studija</w:t>
            </w:r>
            <w:r w:rsidRPr="00086FE9">
              <w:rPr>
                <w:rStyle w:val="Puslapioinaosnuoroda"/>
                <w:rFonts w:ascii="Times New Roman" w:hAnsi="Times New Roman" w:cs="Times New Roman"/>
                <w:sz w:val="24"/>
                <w:szCs w:val="24"/>
              </w:rPr>
              <w:footnoteReference w:id="61"/>
            </w:r>
            <w:r w:rsidRPr="00086FE9">
              <w:rPr>
                <w:rFonts w:ascii="Times New Roman" w:hAnsi="Times New Roman" w:cs="Times New Roman"/>
                <w:sz w:val="24"/>
                <w:szCs w:val="24"/>
              </w:rPr>
              <w:t>, kurioje nurodoma, kad vidutiniškai ES valstybėje ginčai dėl patentų kainuoja nuo 50 000 eurų.</w:t>
            </w:r>
          </w:p>
          <w:p w14:paraId="2A555B8C" w14:textId="77777777" w:rsidR="005114E4" w:rsidRPr="00086FE9" w:rsidRDefault="005114E4" w:rsidP="005114E4">
            <w:pPr>
              <w:pStyle w:val="Default"/>
              <w:rPr>
                <w:rFonts w:ascii="Times New Roman" w:hAnsi="Times New Roman" w:cs="Times New Roman"/>
                <w:sz w:val="24"/>
              </w:rPr>
            </w:pPr>
            <w:r w:rsidRPr="00086FE9">
              <w:rPr>
                <w:rFonts w:ascii="Times New Roman" w:hAnsi="Times New Roman" w:cs="Times New Roman"/>
                <w:sz w:val="24"/>
              </w:rPr>
              <w:t>Ginčų kaštams sumažinti užsienyje yra taikomas IN ginčų draudimas</w:t>
            </w:r>
            <w:r w:rsidRPr="00086FE9">
              <w:rPr>
                <w:rFonts w:ascii="Times New Roman" w:hAnsi="Times New Roman" w:cs="Times New Roman"/>
                <w:sz w:val="24"/>
                <w:vertAlign w:val="superscript"/>
              </w:rPr>
              <w:footnoteReference w:id="62"/>
            </w:r>
            <w:r w:rsidRPr="00086FE9">
              <w:rPr>
                <w:rFonts w:ascii="Times New Roman" w:hAnsi="Times New Roman" w:cs="Times New Roman"/>
                <w:sz w:val="24"/>
              </w:rPr>
              <w:t>, kuris Lietuvoje nėra intensyviai naudojamas.</w:t>
            </w:r>
          </w:p>
          <w:p w14:paraId="7D6A4CEE" w14:textId="124A4D5A" w:rsidR="00D62367" w:rsidRPr="00086FE9" w:rsidRDefault="00D62367" w:rsidP="00D62367">
            <w:pPr>
              <w:jc w:val="both"/>
              <w:rPr>
                <w:rFonts w:ascii="Times New Roman" w:hAnsi="Times New Roman" w:cs="Times New Roman"/>
                <w:sz w:val="24"/>
                <w:szCs w:val="24"/>
                <w:vertAlign w:val="superscript"/>
              </w:rPr>
            </w:pPr>
          </w:p>
          <w:p w14:paraId="21B41B62" w14:textId="053FC747" w:rsidR="00D62367" w:rsidRPr="00086FE9" w:rsidRDefault="00BF2B00" w:rsidP="00612394">
            <w:pPr>
              <w:jc w:val="both"/>
              <w:rPr>
                <w:rFonts w:ascii="Times New Roman" w:hAnsi="Times New Roman" w:cs="Times New Roman"/>
                <w:sz w:val="24"/>
                <w:szCs w:val="24"/>
                <w:u w:val="single"/>
              </w:rPr>
            </w:pPr>
            <w:r>
              <w:rPr>
                <w:rFonts w:ascii="Times New Roman" w:hAnsi="Times New Roman" w:cs="Times New Roman"/>
                <w:sz w:val="24"/>
                <w:szCs w:val="24"/>
                <w:u w:val="single"/>
              </w:rPr>
              <w:t>2.</w:t>
            </w:r>
            <w:r w:rsidR="006449F9" w:rsidRPr="00086FE9">
              <w:rPr>
                <w:rFonts w:ascii="Times New Roman" w:hAnsi="Times New Roman" w:cs="Times New Roman"/>
                <w:sz w:val="24"/>
                <w:szCs w:val="24"/>
                <w:u w:val="single"/>
              </w:rPr>
              <w:t xml:space="preserve">2.2. </w:t>
            </w:r>
            <w:r w:rsidR="005114E4" w:rsidRPr="00086FE9">
              <w:rPr>
                <w:rFonts w:ascii="Times New Roman" w:hAnsi="Times New Roman" w:cs="Times New Roman"/>
                <w:sz w:val="24"/>
                <w:szCs w:val="24"/>
                <w:u w:val="single"/>
              </w:rPr>
              <w:t>Nesinaudojama alternatyviais IN ginčų sprendimo būdais</w:t>
            </w:r>
          </w:p>
          <w:p w14:paraId="645AC9A9" w14:textId="4871D531" w:rsidR="005114E4" w:rsidRPr="00086FE9" w:rsidRDefault="005114E4" w:rsidP="005114E4">
            <w:pPr>
              <w:shd w:val="clear" w:color="auto" w:fill="FFFFFF"/>
              <w:jc w:val="both"/>
              <w:rPr>
                <w:rFonts w:ascii="Times New Roman" w:hAnsi="Times New Roman" w:cs="Times New Roman"/>
                <w:sz w:val="24"/>
                <w:szCs w:val="24"/>
              </w:rPr>
            </w:pPr>
            <w:r w:rsidRPr="00086FE9">
              <w:rPr>
                <w:rFonts w:ascii="Times New Roman" w:hAnsi="Times New Roman" w:cs="Times New Roman"/>
                <w:sz w:val="24"/>
                <w:szCs w:val="24"/>
              </w:rPr>
              <w:t xml:space="preserve">Neišnaudojamai esami alternatyvaus ginčų sprendimo mechanizmai. Pavyzdžiui, prie KM veikianti Lietuvos autorių teisių ir gretutinių teisių komisija (toliau – Komisija) yra nepriklausoma visuomeninė institucija, numatyta Lietuvos Respublikos autorių teisių ir gretutinių teisių įstatyme (ATGTĮ), kurios paskirtis yra KM teikimu pagal kompetenciją nagrinėti kolektyvinio administravimo valstybinės priežiūros klausimus, teikti ikiteisminio ginčų sprendimo ir tarpininkavimo derybose kolektyvinio administravimo paslaugas. 2017–2019 m. Komisija rinkosi į 11 posėdžių, tačiau nė vieną kartą į ją nesikreipta tarpininkavimo derybose ar </w:t>
            </w:r>
            <w:proofErr w:type="spellStart"/>
            <w:r w:rsidRPr="00086FE9">
              <w:rPr>
                <w:rFonts w:ascii="Times New Roman" w:hAnsi="Times New Roman" w:cs="Times New Roman"/>
                <w:sz w:val="24"/>
                <w:szCs w:val="24"/>
              </w:rPr>
              <w:t>ikiteisiminio</w:t>
            </w:r>
            <w:proofErr w:type="spellEnd"/>
            <w:r w:rsidRPr="00086FE9">
              <w:rPr>
                <w:rFonts w:ascii="Times New Roman" w:hAnsi="Times New Roman" w:cs="Times New Roman"/>
                <w:sz w:val="24"/>
                <w:szCs w:val="24"/>
              </w:rPr>
              <w:t xml:space="preserve"> ginčų sprendimo klausimais</w:t>
            </w:r>
            <w:r w:rsidRPr="00086FE9">
              <w:rPr>
                <w:rStyle w:val="Puslapioinaosnuoroda"/>
                <w:rFonts w:ascii="Times New Roman" w:hAnsi="Times New Roman" w:cs="Times New Roman"/>
                <w:sz w:val="24"/>
                <w:szCs w:val="24"/>
              </w:rPr>
              <w:footnoteReference w:id="63"/>
            </w:r>
            <w:r w:rsidRPr="00086FE9">
              <w:rPr>
                <w:rFonts w:ascii="Times New Roman" w:hAnsi="Times New Roman" w:cs="Times New Roman"/>
                <w:sz w:val="24"/>
                <w:szCs w:val="24"/>
              </w:rPr>
              <w:t>.</w:t>
            </w:r>
          </w:p>
          <w:p w14:paraId="09F7499D" w14:textId="77777777" w:rsidR="005114E4" w:rsidRPr="00086FE9" w:rsidRDefault="005114E4" w:rsidP="005114E4">
            <w:pPr>
              <w:jc w:val="both"/>
              <w:rPr>
                <w:rFonts w:ascii="Times New Roman" w:hAnsi="Times New Roman" w:cs="Times New Roman"/>
                <w:sz w:val="24"/>
                <w:szCs w:val="24"/>
                <w:highlight w:val="yellow"/>
              </w:rPr>
            </w:pPr>
            <w:r w:rsidRPr="00086FE9">
              <w:rPr>
                <w:rFonts w:ascii="Times New Roman" w:hAnsi="Times New Roman" w:cs="Times New Roman"/>
                <w:sz w:val="24"/>
                <w:szCs w:val="24"/>
              </w:rPr>
              <w:t xml:space="preserve">Suinteresuotiems asmenims trūksta struktūrizuotos, nuoseklios, nefragmentuotos informacijos apie teisių apsaugos ir gynimo galimybes užsienyje, ypač </w:t>
            </w:r>
          </w:p>
          <w:p w14:paraId="6ECFD11E" w14:textId="77777777" w:rsidR="005114E4" w:rsidRPr="00086FE9" w:rsidRDefault="005114E4" w:rsidP="005114E4">
            <w:pPr>
              <w:jc w:val="both"/>
              <w:rPr>
                <w:rFonts w:ascii="Times New Roman" w:hAnsi="Times New Roman" w:cs="Times New Roman"/>
                <w:sz w:val="24"/>
                <w:szCs w:val="24"/>
                <w:vertAlign w:val="superscript"/>
              </w:rPr>
            </w:pPr>
            <w:r w:rsidRPr="00086FE9">
              <w:rPr>
                <w:rFonts w:ascii="Times New Roman" w:hAnsi="Times New Roman" w:cs="Times New Roman"/>
                <w:sz w:val="24"/>
                <w:szCs w:val="24"/>
              </w:rPr>
              <w:t xml:space="preserve">Azijos ir Rytų rinkose. Nepakankamai išnaudojamos ES institucijų konsultacinės priemonės, pvz. </w:t>
            </w:r>
            <w:proofErr w:type="spellStart"/>
            <w:r w:rsidRPr="00086FE9">
              <w:rPr>
                <w:rFonts w:ascii="Times New Roman" w:hAnsi="Times New Roman" w:cs="Times New Roman"/>
                <w:i/>
                <w:sz w:val="24"/>
                <w:szCs w:val="24"/>
              </w:rPr>
              <w:t>China</w:t>
            </w:r>
            <w:proofErr w:type="spellEnd"/>
            <w:r w:rsidRPr="00086FE9">
              <w:rPr>
                <w:rFonts w:ascii="Times New Roman" w:hAnsi="Times New Roman" w:cs="Times New Roman"/>
                <w:i/>
                <w:sz w:val="24"/>
                <w:szCs w:val="24"/>
              </w:rPr>
              <w:t xml:space="preserve"> IPR SME </w:t>
            </w:r>
            <w:proofErr w:type="spellStart"/>
            <w:r w:rsidRPr="00086FE9">
              <w:rPr>
                <w:rFonts w:ascii="Times New Roman" w:hAnsi="Times New Roman" w:cs="Times New Roman"/>
                <w:i/>
                <w:sz w:val="24"/>
                <w:szCs w:val="24"/>
              </w:rPr>
              <w:t>helpdesk</w:t>
            </w:r>
            <w:proofErr w:type="spellEnd"/>
            <w:r w:rsidRPr="00086FE9">
              <w:rPr>
                <w:rFonts w:ascii="Times New Roman" w:hAnsi="Times New Roman" w:cs="Times New Roman"/>
                <w:sz w:val="24"/>
                <w:szCs w:val="24"/>
                <w:vertAlign w:val="superscript"/>
              </w:rPr>
              <w:footnoteReference w:id="64"/>
            </w:r>
            <w:r w:rsidRPr="00086FE9">
              <w:rPr>
                <w:rFonts w:ascii="Times New Roman" w:hAnsi="Times New Roman" w:cs="Times New Roman"/>
                <w:sz w:val="24"/>
                <w:szCs w:val="24"/>
              </w:rPr>
              <w:t>.</w:t>
            </w:r>
            <w:r w:rsidRPr="00086FE9">
              <w:rPr>
                <w:rFonts w:ascii="Times New Roman" w:hAnsi="Times New Roman" w:cs="Times New Roman"/>
                <w:sz w:val="24"/>
                <w:szCs w:val="24"/>
                <w:vertAlign w:val="superscript"/>
              </w:rPr>
              <w:t xml:space="preserve"> </w:t>
            </w:r>
          </w:p>
          <w:p w14:paraId="067A0A99" w14:textId="1DDA6446" w:rsidR="00EE0707" w:rsidRPr="00086FE9" w:rsidRDefault="005114E4" w:rsidP="00D62367">
            <w:pPr>
              <w:pStyle w:val="Default"/>
              <w:rPr>
                <w:rFonts w:ascii="Times New Roman" w:hAnsi="Times New Roman" w:cs="Times New Roman"/>
                <w:sz w:val="24"/>
              </w:rPr>
            </w:pPr>
            <w:r w:rsidRPr="00086FE9">
              <w:rPr>
                <w:rFonts w:ascii="Times New Roman" w:hAnsi="Times New Roman" w:cs="Times New Roman"/>
                <w:sz w:val="24"/>
              </w:rPr>
              <w:t>Taip pat kai kurie pareiškėjai tikisi didesnės valstybės pagalbos ginant registruotus pramoninės nuosavybės objektus, todėl esant pažeidimui yra linkę jį spręsti ne civiline tvarka, o kreipdamiesi į ikiteisminio tyrimo institucijas; tokiu būdu neefektyviai naudojami valstybės ištekliai.</w:t>
            </w:r>
          </w:p>
          <w:p w14:paraId="100D63B3" w14:textId="77777777" w:rsidR="00AF6A18" w:rsidRDefault="00AF6A18" w:rsidP="006449F9">
            <w:pPr>
              <w:jc w:val="both"/>
              <w:rPr>
                <w:rFonts w:ascii="Times New Roman" w:hAnsi="Times New Roman" w:cs="Times New Roman"/>
                <w:b/>
                <w:sz w:val="24"/>
                <w:szCs w:val="24"/>
              </w:rPr>
            </w:pPr>
          </w:p>
          <w:p w14:paraId="6459477D" w14:textId="16F2E8D2" w:rsidR="002C5066" w:rsidRPr="00086FE9" w:rsidRDefault="00BF2B00" w:rsidP="006449F9">
            <w:pPr>
              <w:jc w:val="both"/>
              <w:rPr>
                <w:rFonts w:ascii="Times New Roman" w:hAnsi="Times New Roman" w:cs="Times New Roman"/>
                <w:b/>
                <w:sz w:val="24"/>
                <w:szCs w:val="24"/>
              </w:rPr>
            </w:pPr>
            <w:r>
              <w:rPr>
                <w:rFonts w:ascii="Times New Roman" w:hAnsi="Times New Roman" w:cs="Times New Roman"/>
                <w:b/>
                <w:sz w:val="24"/>
                <w:szCs w:val="24"/>
              </w:rPr>
              <w:t>2.</w:t>
            </w:r>
            <w:r w:rsidR="002C5066" w:rsidRPr="00086FE9">
              <w:rPr>
                <w:rFonts w:ascii="Times New Roman" w:hAnsi="Times New Roman" w:cs="Times New Roman"/>
                <w:b/>
                <w:sz w:val="24"/>
                <w:szCs w:val="24"/>
              </w:rPr>
              <w:t>3. Nepakankamas teisių gynimo pareigūnų dėmesys IN pažeidimams</w:t>
            </w:r>
          </w:p>
          <w:p w14:paraId="72E52DF0" w14:textId="18438483" w:rsidR="001C685F" w:rsidRPr="00086FE9" w:rsidRDefault="002C5066" w:rsidP="001C685F">
            <w:pPr>
              <w:rPr>
                <w:rFonts w:ascii="Times New Roman" w:hAnsi="Times New Roman" w:cs="Times New Roman"/>
                <w:bCs/>
                <w:i/>
                <w:iCs/>
                <w:sz w:val="24"/>
                <w:szCs w:val="24"/>
              </w:rPr>
            </w:pPr>
            <w:r w:rsidRPr="00086FE9">
              <w:rPr>
                <w:rFonts w:ascii="Times New Roman" w:hAnsi="Times New Roman" w:cs="Times New Roman"/>
                <w:bCs/>
                <w:i/>
                <w:iCs/>
                <w:sz w:val="24"/>
                <w:szCs w:val="24"/>
              </w:rPr>
              <w:t xml:space="preserve"> </w:t>
            </w:r>
          </w:p>
          <w:p w14:paraId="3B470A4B" w14:textId="77777777" w:rsidR="009E46C0" w:rsidRPr="00086FE9" w:rsidRDefault="009E46C0" w:rsidP="009E46C0">
            <w:pPr>
              <w:jc w:val="both"/>
              <w:rPr>
                <w:rFonts w:ascii="Times New Roman" w:hAnsi="Times New Roman" w:cs="Times New Roman"/>
                <w:bCs/>
                <w:sz w:val="24"/>
                <w:szCs w:val="24"/>
              </w:rPr>
            </w:pPr>
            <w:r w:rsidRPr="00086FE9">
              <w:rPr>
                <w:rFonts w:ascii="Times New Roman" w:hAnsi="Times New Roman" w:cs="Times New Roman"/>
                <w:bCs/>
                <w:sz w:val="24"/>
                <w:szCs w:val="24"/>
              </w:rPr>
              <w:t xml:space="preserve">Nepakankamas valstybės dėmesys IN teisių gynimui buvo ne kartą konstatuotas atliktuose tyrimuose. Lietuvoje trūksta efektyvaus šio klausimo </w:t>
            </w:r>
            <w:proofErr w:type="spellStart"/>
            <w:r w:rsidRPr="00086FE9">
              <w:rPr>
                <w:rFonts w:ascii="Times New Roman" w:hAnsi="Times New Roman" w:cs="Times New Roman"/>
                <w:bCs/>
                <w:sz w:val="24"/>
                <w:szCs w:val="24"/>
              </w:rPr>
              <w:t>tarpinstitucinio</w:t>
            </w:r>
            <w:proofErr w:type="spellEnd"/>
            <w:r w:rsidRPr="00086FE9">
              <w:rPr>
                <w:rFonts w:ascii="Times New Roman" w:hAnsi="Times New Roman" w:cs="Times New Roman"/>
                <w:bCs/>
                <w:sz w:val="24"/>
                <w:szCs w:val="24"/>
              </w:rPr>
              <w:t xml:space="preserve"> koordinavimo; paskutinį kartą ši problema aiškiai išdėstyta PINO ekspertų rekomendacijose</w:t>
            </w:r>
            <w:r w:rsidRPr="00086FE9">
              <w:rPr>
                <w:rFonts w:ascii="Times New Roman" w:hAnsi="Times New Roman" w:cs="Times New Roman"/>
                <w:bCs/>
                <w:sz w:val="24"/>
                <w:szCs w:val="24"/>
                <w:vertAlign w:val="superscript"/>
              </w:rPr>
              <w:footnoteReference w:id="65"/>
            </w:r>
            <w:r w:rsidRPr="00086FE9">
              <w:rPr>
                <w:rFonts w:ascii="Times New Roman" w:hAnsi="Times New Roman" w:cs="Times New Roman"/>
                <w:bCs/>
                <w:sz w:val="24"/>
                <w:szCs w:val="24"/>
              </w:rPr>
              <w:t>, kuriose pateikta rekomendacija „pagerinti koordinavimą ir sumažinti atsakomybių fragmentaciją“ ir apsvarstyti šios rekomendacijos įgyvendinimo variantus, įskaitant vienos institucijos, atsakingos už visus IN klausimus, sukūrimą. Kaip nurodyta šiame dokumente, tokią problemą identifikuoja ir sistemos naudotojai, kurių teigimu, sistema nėra efektyvi ir dėl politinės valios, ir dėl administracinių išteklių trūkumo, o nustatyti atsakingas institucijas yra labai sudėtinga.</w:t>
            </w:r>
          </w:p>
          <w:p w14:paraId="2F62C35A" w14:textId="77777777" w:rsidR="009E46C0" w:rsidRPr="00086FE9" w:rsidRDefault="009E46C0" w:rsidP="009E46C0">
            <w:pPr>
              <w:jc w:val="both"/>
              <w:rPr>
                <w:rFonts w:ascii="Times New Roman" w:hAnsi="Times New Roman" w:cs="Times New Roman"/>
                <w:bCs/>
                <w:sz w:val="24"/>
                <w:szCs w:val="24"/>
              </w:rPr>
            </w:pPr>
            <w:r w:rsidRPr="00086FE9">
              <w:rPr>
                <w:rFonts w:ascii="Times New Roman" w:hAnsi="Times New Roman" w:cs="Times New Roman"/>
                <w:bCs/>
                <w:sz w:val="24"/>
                <w:szCs w:val="24"/>
              </w:rPr>
              <w:lastRenderedPageBreak/>
              <w:t>IN administravimo ir gynimo problemos buvo identifikuotos ir Europos bendradarbiavimo ir plėtros organizacijos (EBPO)</w:t>
            </w:r>
            <w:r w:rsidRPr="00086FE9">
              <w:rPr>
                <w:rFonts w:ascii="Times New Roman" w:hAnsi="Times New Roman" w:cs="Times New Roman"/>
                <w:bCs/>
                <w:sz w:val="24"/>
                <w:szCs w:val="24"/>
                <w:vertAlign w:val="superscript"/>
              </w:rPr>
              <w:footnoteReference w:id="66"/>
            </w:r>
            <w:r w:rsidRPr="00086FE9">
              <w:rPr>
                <w:rFonts w:ascii="Times New Roman" w:hAnsi="Times New Roman" w:cs="Times New Roman"/>
                <w:bCs/>
                <w:sz w:val="24"/>
                <w:szCs w:val="24"/>
              </w:rPr>
              <w:t xml:space="preserve">, ir buvo pasiūlyta skatinti IN teises kaip sudėtinę ekonominės politikos dalį, stiprinti IN teisių gynimą užtikrinančių institucijų galimybes ir efektyvumą, IN apsaugos politikos formavimo ir įgyvendinimo struktūrose sukurti horizontalų, bendrą administravimą. EBPO siūlė šias teises pabrėžti kaip ekonomines politikos sudėtinę dalį ir teikti jų gynimui didesnį prioritetą, sumažinti nebaudžiamumą, parengti valstybės pareigūnus, skatinti visuomenės švietimą, parengti </w:t>
            </w:r>
            <w:proofErr w:type="spellStart"/>
            <w:r w:rsidRPr="00086FE9">
              <w:rPr>
                <w:rFonts w:ascii="Times New Roman" w:hAnsi="Times New Roman" w:cs="Times New Roman"/>
                <w:bCs/>
                <w:sz w:val="24"/>
                <w:szCs w:val="24"/>
              </w:rPr>
              <w:t>tarpinstitucinę</w:t>
            </w:r>
            <w:proofErr w:type="spellEnd"/>
            <w:r w:rsidRPr="00086FE9">
              <w:rPr>
                <w:rFonts w:ascii="Times New Roman" w:hAnsi="Times New Roman" w:cs="Times New Roman"/>
                <w:bCs/>
                <w:sz w:val="24"/>
                <w:szCs w:val="24"/>
              </w:rPr>
              <w:t xml:space="preserve"> kovos su klastojimu ir </w:t>
            </w:r>
            <w:proofErr w:type="spellStart"/>
            <w:r w:rsidRPr="00086FE9">
              <w:rPr>
                <w:rFonts w:ascii="Times New Roman" w:hAnsi="Times New Roman" w:cs="Times New Roman"/>
                <w:bCs/>
                <w:sz w:val="24"/>
                <w:szCs w:val="24"/>
              </w:rPr>
              <w:t>piratavimu</w:t>
            </w:r>
            <w:proofErr w:type="spellEnd"/>
            <w:r w:rsidRPr="00086FE9">
              <w:rPr>
                <w:rFonts w:ascii="Times New Roman" w:hAnsi="Times New Roman" w:cs="Times New Roman"/>
                <w:bCs/>
                <w:sz w:val="24"/>
                <w:szCs w:val="24"/>
              </w:rPr>
              <w:t xml:space="preserve"> strategiją bei įsteigti kovos su </w:t>
            </w:r>
            <w:proofErr w:type="spellStart"/>
            <w:r w:rsidRPr="00086FE9">
              <w:rPr>
                <w:rFonts w:ascii="Times New Roman" w:hAnsi="Times New Roman" w:cs="Times New Roman"/>
                <w:bCs/>
                <w:sz w:val="24"/>
                <w:szCs w:val="24"/>
              </w:rPr>
              <w:t>piratavimu</w:t>
            </w:r>
            <w:proofErr w:type="spellEnd"/>
            <w:r w:rsidRPr="00086FE9">
              <w:rPr>
                <w:rFonts w:ascii="Times New Roman" w:hAnsi="Times New Roman" w:cs="Times New Roman"/>
                <w:bCs/>
                <w:sz w:val="24"/>
                <w:szCs w:val="24"/>
              </w:rPr>
              <w:t xml:space="preserve"> centrą. PINO siūlė specializuoti pareigūnus ir teismus nagrinėti IN pažeidimus.</w:t>
            </w:r>
          </w:p>
          <w:p w14:paraId="73E83449" w14:textId="77777777" w:rsidR="009E46C0" w:rsidRPr="00086FE9" w:rsidRDefault="009E46C0" w:rsidP="002C5066">
            <w:pPr>
              <w:jc w:val="both"/>
              <w:rPr>
                <w:rFonts w:ascii="Times New Roman" w:hAnsi="Times New Roman" w:cs="Times New Roman"/>
                <w:bCs/>
                <w:i/>
                <w:sz w:val="24"/>
                <w:szCs w:val="24"/>
              </w:rPr>
            </w:pPr>
          </w:p>
          <w:p w14:paraId="77E6AF3B" w14:textId="01074357" w:rsidR="002C5066" w:rsidRPr="00086FE9" w:rsidRDefault="00BF2B00" w:rsidP="002C5066">
            <w:pPr>
              <w:rPr>
                <w:rFonts w:ascii="Times New Roman" w:hAnsi="Times New Roman" w:cs="Times New Roman"/>
                <w:sz w:val="24"/>
                <w:szCs w:val="24"/>
                <w:u w:val="single"/>
              </w:rPr>
            </w:pPr>
            <w:r>
              <w:rPr>
                <w:rFonts w:ascii="Times New Roman" w:hAnsi="Times New Roman" w:cs="Times New Roman"/>
                <w:sz w:val="24"/>
                <w:szCs w:val="24"/>
                <w:u w:val="single"/>
              </w:rPr>
              <w:t>2.</w:t>
            </w:r>
            <w:r w:rsidR="002C5066" w:rsidRPr="00086FE9">
              <w:rPr>
                <w:rFonts w:ascii="Times New Roman" w:hAnsi="Times New Roman" w:cs="Times New Roman"/>
                <w:sz w:val="24"/>
                <w:szCs w:val="24"/>
                <w:u w:val="single"/>
              </w:rPr>
              <w:t>3.1. Sudėtingas</w:t>
            </w:r>
            <w:r w:rsidR="00FE4FDB">
              <w:rPr>
                <w:rFonts w:ascii="Times New Roman" w:hAnsi="Times New Roman" w:cs="Times New Roman"/>
                <w:sz w:val="24"/>
                <w:szCs w:val="24"/>
                <w:u w:val="single"/>
              </w:rPr>
              <w:t xml:space="preserve"> IN,</w:t>
            </w:r>
            <w:r w:rsidR="002C5066" w:rsidRPr="00086FE9">
              <w:rPr>
                <w:rFonts w:ascii="Times New Roman" w:hAnsi="Times New Roman" w:cs="Times New Roman"/>
                <w:sz w:val="24"/>
                <w:szCs w:val="24"/>
                <w:u w:val="single"/>
              </w:rPr>
              <w:t xml:space="preserve"> ypač elektroninėje erdvėje, </w:t>
            </w:r>
            <w:r w:rsidR="00FE4FDB" w:rsidRPr="00FE4FDB">
              <w:rPr>
                <w:rFonts w:ascii="Times New Roman" w:hAnsi="Times New Roman" w:cs="Times New Roman"/>
                <w:sz w:val="24"/>
                <w:szCs w:val="24"/>
                <w:u w:val="single"/>
              </w:rPr>
              <w:t xml:space="preserve">teisių pažeidimų ir nusikaltimų </w:t>
            </w:r>
            <w:r w:rsidR="002C5066" w:rsidRPr="00086FE9">
              <w:rPr>
                <w:rFonts w:ascii="Times New Roman" w:hAnsi="Times New Roman" w:cs="Times New Roman"/>
                <w:sz w:val="24"/>
                <w:szCs w:val="24"/>
                <w:u w:val="single"/>
              </w:rPr>
              <w:t>pobūdis</w:t>
            </w:r>
          </w:p>
          <w:p w14:paraId="6BF13F24" w14:textId="0B53C925" w:rsidR="00D62367" w:rsidRPr="00086FE9" w:rsidRDefault="00D62367" w:rsidP="00D62367">
            <w:pPr>
              <w:jc w:val="both"/>
              <w:rPr>
                <w:rFonts w:ascii="Times New Roman" w:hAnsi="Times New Roman" w:cs="Times New Roman"/>
                <w:sz w:val="24"/>
                <w:szCs w:val="24"/>
              </w:rPr>
            </w:pPr>
            <w:r w:rsidRPr="00086FE9">
              <w:rPr>
                <w:rFonts w:ascii="Times New Roman" w:hAnsi="Times New Roman" w:cs="Times New Roman"/>
                <w:sz w:val="24"/>
                <w:szCs w:val="24"/>
              </w:rPr>
              <w:t>Skaitmeninės erdvės plėtra ir naujos technologijos kelia naujus iššūkius teisiniam reguliavimui ir teisių gynimui.</w:t>
            </w:r>
            <w:r w:rsidR="00C436DC" w:rsidRPr="00086FE9">
              <w:rPr>
                <w:rFonts w:ascii="Times New Roman" w:hAnsi="Times New Roman" w:cs="Times New Roman"/>
                <w:sz w:val="24"/>
                <w:szCs w:val="24"/>
              </w:rPr>
              <w:t xml:space="preserve"> </w:t>
            </w:r>
            <w:r w:rsidRPr="00086FE9">
              <w:rPr>
                <w:rFonts w:ascii="Times New Roman" w:hAnsi="Times New Roman" w:cs="Times New Roman"/>
                <w:sz w:val="24"/>
                <w:szCs w:val="24"/>
              </w:rPr>
              <w:t>Pažeidimai vis dažniau vykdomi internete, ir iššūkių kelia tai, kad atitinkami serveriai ir domenai dažnai yra užsienio jurisdikcijose</w:t>
            </w:r>
            <w:r w:rsidRPr="00086FE9">
              <w:rPr>
                <w:rFonts w:ascii="Times New Roman" w:hAnsi="Times New Roman" w:cs="Times New Roman"/>
                <w:sz w:val="24"/>
                <w:szCs w:val="24"/>
                <w:vertAlign w:val="superscript"/>
              </w:rPr>
              <w:footnoteReference w:id="67"/>
            </w:r>
            <w:r w:rsidRPr="00086FE9">
              <w:rPr>
                <w:rFonts w:ascii="Times New Roman" w:hAnsi="Times New Roman" w:cs="Times New Roman"/>
                <w:sz w:val="24"/>
                <w:szCs w:val="24"/>
              </w:rPr>
              <w:t xml:space="preserve">. </w:t>
            </w:r>
          </w:p>
          <w:p w14:paraId="21104223" w14:textId="77777777" w:rsidR="00D62367" w:rsidRPr="00086FE9" w:rsidRDefault="00D62367" w:rsidP="00D62367">
            <w:pPr>
              <w:jc w:val="both"/>
              <w:rPr>
                <w:rFonts w:ascii="Times New Roman" w:hAnsi="Times New Roman" w:cs="Times New Roman"/>
                <w:sz w:val="24"/>
                <w:szCs w:val="24"/>
              </w:rPr>
            </w:pPr>
          </w:p>
          <w:p w14:paraId="72BD9F48" w14:textId="5C6AA24C" w:rsidR="002C5066" w:rsidRPr="00086FE9" w:rsidRDefault="00BF2B00" w:rsidP="002C5066">
            <w:pPr>
              <w:rPr>
                <w:rFonts w:ascii="Times New Roman" w:hAnsi="Times New Roman" w:cs="Times New Roman"/>
                <w:sz w:val="24"/>
                <w:szCs w:val="24"/>
                <w:u w:val="single"/>
              </w:rPr>
            </w:pPr>
            <w:r>
              <w:rPr>
                <w:rFonts w:ascii="Times New Roman" w:hAnsi="Times New Roman" w:cs="Times New Roman"/>
                <w:sz w:val="24"/>
                <w:szCs w:val="24"/>
                <w:u w:val="single"/>
              </w:rPr>
              <w:t>2.</w:t>
            </w:r>
            <w:r w:rsidR="002C5066" w:rsidRPr="00086FE9">
              <w:rPr>
                <w:rFonts w:ascii="Times New Roman" w:hAnsi="Times New Roman" w:cs="Times New Roman"/>
                <w:sz w:val="24"/>
                <w:szCs w:val="24"/>
                <w:u w:val="single"/>
              </w:rPr>
              <w:t>3.2. Negausi praktika nesukuria prielaidų pareigūnams specializuotis IN srityje</w:t>
            </w:r>
          </w:p>
          <w:p w14:paraId="07239E46" w14:textId="0294C9BE" w:rsidR="00D62367" w:rsidRPr="00086FE9" w:rsidRDefault="00D62367" w:rsidP="00D62367">
            <w:pPr>
              <w:pStyle w:val="Sraopastraipa"/>
              <w:ind w:left="0"/>
              <w:jc w:val="both"/>
              <w:rPr>
                <w:rFonts w:ascii="Times New Roman" w:hAnsi="Times New Roman" w:cs="Times New Roman"/>
                <w:sz w:val="24"/>
                <w:szCs w:val="24"/>
              </w:rPr>
            </w:pPr>
            <w:r w:rsidRPr="00086FE9">
              <w:rPr>
                <w:rFonts w:ascii="Times New Roman" w:hAnsi="Times New Roman" w:cs="Times New Roman"/>
                <w:color w:val="000000"/>
                <w:sz w:val="24"/>
                <w:szCs w:val="24"/>
              </w:rPr>
              <w:t>PINO ekspertų pateiktose išvadose ir rekomendacijose</w:t>
            </w:r>
            <w:r w:rsidRPr="00086FE9">
              <w:rPr>
                <w:rStyle w:val="Puslapioinaosnuoroda"/>
                <w:rFonts w:ascii="Times New Roman" w:hAnsi="Times New Roman" w:cs="Times New Roman"/>
                <w:color w:val="000000"/>
                <w:sz w:val="24"/>
                <w:szCs w:val="24"/>
              </w:rPr>
              <w:footnoteReference w:id="68"/>
            </w:r>
            <w:r w:rsidRPr="00086FE9">
              <w:rPr>
                <w:rFonts w:ascii="Times New Roman" w:hAnsi="Times New Roman" w:cs="Times New Roman"/>
                <w:color w:val="000000"/>
                <w:sz w:val="24"/>
                <w:szCs w:val="24"/>
              </w:rPr>
              <w:t xml:space="preserve"> nurodoma, kad, atsižvelgiant į IN pažeidimų tyrimų specifiką, trūksta specializuotų tyrėjų ir patirties tiriant šio pobūdžio nusikaltimus. Tam įtakos turi ir negausi bylų, iškeltų už IN, pažeidimus praktika </w:t>
            </w:r>
            <w:r w:rsidR="0097432F" w:rsidRPr="00086FE9">
              <w:rPr>
                <w:rFonts w:ascii="Times New Roman" w:hAnsi="Times New Roman" w:cs="Times New Roman"/>
                <w:color w:val="000000"/>
                <w:sz w:val="24"/>
                <w:szCs w:val="24"/>
              </w:rPr>
              <w:t>–</w:t>
            </w:r>
            <w:r w:rsidRPr="00086FE9">
              <w:rPr>
                <w:rFonts w:ascii="Times New Roman" w:hAnsi="Times New Roman" w:cs="Times New Roman"/>
                <w:color w:val="000000"/>
                <w:sz w:val="24"/>
                <w:szCs w:val="24"/>
              </w:rPr>
              <w:t xml:space="preserve"> </w:t>
            </w:r>
            <w:r w:rsidRPr="00086FE9">
              <w:rPr>
                <w:rFonts w:ascii="Times New Roman" w:hAnsi="Times New Roman" w:cs="Times New Roman"/>
                <w:sz w:val="24"/>
                <w:szCs w:val="24"/>
              </w:rPr>
              <w:t>2019 m. Lietuvoje pradėti 7 ikiteisminiai tyrimai dėl nusikaltimų intelektinei ir pramoninei nuosavybei (B</w:t>
            </w:r>
            <w:r w:rsidR="00C436DC" w:rsidRPr="00086FE9">
              <w:rPr>
                <w:rFonts w:ascii="Times New Roman" w:hAnsi="Times New Roman" w:cs="Times New Roman"/>
                <w:sz w:val="24"/>
                <w:szCs w:val="24"/>
              </w:rPr>
              <w:t>audžiamojo kodekso</w:t>
            </w:r>
            <w:r w:rsidRPr="00086FE9">
              <w:rPr>
                <w:rFonts w:ascii="Times New Roman" w:hAnsi="Times New Roman" w:cs="Times New Roman"/>
                <w:sz w:val="24"/>
                <w:szCs w:val="24"/>
              </w:rPr>
              <w:t xml:space="preserve"> 191</w:t>
            </w:r>
            <w:r w:rsidR="00C436DC" w:rsidRPr="00086FE9">
              <w:rPr>
                <w:rFonts w:ascii="Times New Roman" w:hAnsi="Times New Roman" w:cs="Times New Roman"/>
                <w:sz w:val="24"/>
                <w:szCs w:val="24"/>
              </w:rPr>
              <w:t>–</w:t>
            </w:r>
            <w:r w:rsidRPr="00086FE9">
              <w:rPr>
                <w:rFonts w:ascii="Times New Roman" w:hAnsi="Times New Roman" w:cs="Times New Roman"/>
                <w:sz w:val="24"/>
                <w:szCs w:val="24"/>
              </w:rPr>
              <w:t>195 str.) ir 20 ikiteisminių tyrimų dėl svetimo prekių ar paslaugų ženklo naudojimo (B</w:t>
            </w:r>
            <w:r w:rsidR="00C436DC" w:rsidRPr="00086FE9">
              <w:rPr>
                <w:rFonts w:ascii="Times New Roman" w:hAnsi="Times New Roman" w:cs="Times New Roman"/>
                <w:sz w:val="24"/>
                <w:szCs w:val="24"/>
              </w:rPr>
              <w:t>audžiamojo kodekso</w:t>
            </w:r>
            <w:r w:rsidRPr="00086FE9">
              <w:rPr>
                <w:rFonts w:ascii="Times New Roman" w:hAnsi="Times New Roman" w:cs="Times New Roman"/>
                <w:sz w:val="24"/>
                <w:szCs w:val="24"/>
              </w:rPr>
              <w:t xml:space="preserve"> 204 str.)</w:t>
            </w:r>
            <w:r w:rsidRPr="00086FE9">
              <w:rPr>
                <w:rStyle w:val="Puslapioinaosnuoroda"/>
                <w:rFonts w:ascii="Times New Roman" w:hAnsi="Times New Roman" w:cs="Times New Roman"/>
                <w:sz w:val="24"/>
                <w:szCs w:val="24"/>
              </w:rPr>
              <w:footnoteReference w:id="69"/>
            </w:r>
            <w:r w:rsidRPr="00086FE9">
              <w:rPr>
                <w:rFonts w:ascii="Times New Roman" w:hAnsi="Times New Roman" w:cs="Times New Roman"/>
                <w:sz w:val="24"/>
                <w:szCs w:val="24"/>
              </w:rPr>
              <w:t>.</w:t>
            </w:r>
          </w:p>
          <w:p w14:paraId="7C7B9D6C" w14:textId="1D3043A3" w:rsidR="00D62367" w:rsidRDefault="00C436DC" w:rsidP="00D62367">
            <w:pPr>
              <w:jc w:val="both"/>
              <w:rPr>
                <w:rFonts w:ascii="Times New Roman" w:hAnsi="Times New Roman" w:cs="Times New Roman"/>
                <w:sz w:val="24"/>
                <w:szCs w:val="24"/>
              </w:rPr>
            </w:pPr>
            <w:r w:rsidRPr="00086FE9">
              <w:rPr>
                <w:rFonts w:ascii="Times New Roman" w:hAnsi="Times New Roman" w:cs="Times New Roman"/>
                <w:sz w:val="24"/>
                <w:szCs w:val="24"/>
              </w:rPr>
              <w:t>P</w:t>
            </w:r>
            <w:r w:rsidR="00D62367" w:rsidRPr="00086FE9">
              <w:rPr>
                <w:rFonts w:ascii="Times New Roman" w:hAnsi="Times New Roman" w:cs="Times New Roman"/>
                <w:sz w:val="24"/>
                <w:szCs w:val="24"/>
              </w:rPr>
              <w:t xml:space="preserve">agal </w:t>
            </w:r>
            <w:r w:rsidRPr="00086FE9">
              <w:rPr>
                <w:rFonts w:ascii="Times New Roman" w:hAnsi="Times New Roman" w:cs="Times New Roman"/>
                <w:sz w:val="24"/>
                <w:szCs w:val="24"/>
              </w:rPr>
              <w:t>B</w:t>
            </w:r>
            <w:r w:rsidR="00D62367" w:rsidRPr="00086FE9">
              <w:rPr>
                <w:rFonts w:ascii="Times New Roman" w:hAnsi="Times New Roman" w:cs="Times New Roman"/>
                <w:sz w:val="24"/>
                <w:szCs w:val="24"/>
              </w:rPr>
              <w:t>audžiamojo kodekso 191</w:t>
            </w:r>
            <w:r w:rsidRPr="00086FE9">
              <w:rPr>
                <w:rFonts w:ascii="Times New Roman" w:hAnsi="Times New Roman" w:cs="Times New Roman"/>
                <w:sz w:val="24"/>
                <w:szCs w:val="24"/>
              </w:rPr>
              <w:t>–</w:t>
            </w:r>
            <w:r w:rsidR="00D62367" w:rsidRPr="00086FE9">
              <w:rPr>
                <w:rFonts w:ascii="Times New Roman" w:hAnsi="Times New Roman" w:cs="Times New Roman"/>
                <w:sz w:val="24"/>
                <w:szCs w:val="24"/>
              </w:rPr>
              <w:t xml:space="preserve">195 str. </w:t>
            </w:r>
            <w:r w:rsidRPr="00086FE9">
              <w:rPr>
                <w:rFonts w:ascii="Times New Roman" w:hAnsi="Times New Roman" w:cs="Times New Roman"/>
                <w:sz w:val="24"/>
                <w:szCs w:val="24"/>
              </w:rPr>
              <w:t xml:space="preserve">nusikaltimus intelektinei ir pramoninei nuosavybei </w:t>
            </w:r>
            <w:r w:rsidR="00D62367" w:rsidRPr="00086FE9">
              <w:rPr>
                <w:rFonts w:ascii="Times New Roman" w:hAnsi="Times New Roman" w:cs="Times New Roman"/>
                <w:sz w:val="24"/>
                <w:szCs w:val="24"/>
              </w:rPr>
              <w:t>nagrinėja policijos nusikaltimų nuosavybei skyriai apskrityse, tačiau jų pareigūnai dirba ne tik su nusikaltimais</w:t>
            </w:r>
            <w:r w:rsidRPr="00086FE9">
              <w:rPr>
                <w:rFonts w:ascii="Times New Roman" w:hAnsi="Times New Roman" w:cs="Times New Roman"/>
                <w:sz w:val="24"/>
                <w:szCs w:val="24"/>
              </w:rPr>
              <w:t xml:space="preserve"> IN</w:t>
            </w:r>
            <w:r w:rsidR="00D62367" w:rsidRPr="00086FE9">
              <w:rPr>
                <w:rFonts w:ascii="Times New Roman" w:hAnsi="Times New Roman" w:cs="Times New Roman"/>
                <w:sz w:val="24"/>
                <w:szCs w:val="24"/>
              </w:rPr>
              <w:t xml:space="preserve">, </w:t>
            </w:r>
            <w:r w:rsidRPr="00086FE9">
              <w:rPr>
                <w:rFonts w:ascii="Times New Roman" w:hAnsi="Times New Roman" w:cs="Times New Roman"/>
                <w:sz w:val="24"/>
                <w:szCs w:val="24"/>
              </w:rPr>
              <w:t xml:space="preserve">tad </w:t>
            </w:r>
            <w:r w:rsidR="00D62367" w:rsidRPr="00086FE9">
              <w:rPr>
                <w:rFonts w:ascii="Times New Roman" w:hAnsi="Times New Roman" w:cs="Times New Roman"/>
                <w:sz w:val="24"/>
                <w:szCs w:val="24"/>
              </w:rPr>
              <w:t xml:space="preserve">trūksta žmogiškųjų ir finansinių išteklių IN pažeidimų byloms tirti. Taip pat nėra pareigūnų, kurie specializuotųsi tik </w:t>
            </w:r>
            <w:proofErr w:type="spellStart"/>
            <w:r w:rsidR="00D62367" w:rsidRPr="00086FE9">
              <w:rPr>
                <w:rFonts w:ascii="Times New Roman" w:hAnsi="Times New Roman" w:cs="Times New Roman"/>
                <w:sz w:val="24"/>
                <w:szCs w:val="24"/>
              </w:rPr>
              <w:t>piratavimo</w:t>
            </w:r>
            <w:proofErr w:type="spellEnd"/>
            <w:r w:rsidR="00D62367" w:rsidRPr="00086FE9">
              <w:rPr>
                <w:rFonts w:ascii="Times New Roman" w:hAnsi="Times New Roman" w:cs="Times New Roman"/>
                <w:sz w:val="24"/>
                <w:szCs w:val="24"/>
              </w:rPr>
              <w:t xml:space="preserve"> internete byl</w:t>
            </w:r>
            <w:r w:rsidRPr="00086FE9">
              <w:rPr>
                <w:rFonts w:ascii="Times New Roman" w:hAnsi="Times New Roman" w:cs="Times New Roman"/>
                <w:sz w:val="24"/>
                <w:szCs w:val="24"/>
              </w:rPr>
              <w:t>ose</w:t>
            </w:r>
            <w:r w:rsidR="00D62367" w:rsidRPr="00086FE9">
              <w:rPr>
                <w:rFonts w:ascii="Times New Roman" w:hAnsi="Times New Roman" w:cs="Times New Roman"/>
                <w:sz w:val="24"/>
                <w:szCs w:val="24"/>
              </w:rPr>
              <w:t>. Prokurorai, ikiteisminio tyrimo pareigūnai, taip pat ir muitinės pareigūnai nesispecializuodami negali išmanyti sudėtingų IN pažeidimų tyrimų niuansų, efektyviai tobulinti savo kvalifikacijos šioje srityje</w:t>
            </w:r>
            <w:r w:rsidR="00D62367" w:rsidRPr="00086FE9">
              <w:rPr>
                <w:rStyle w:val="Puslapioinaosnuoroda"/>
                <w:rFonts w:ascii="Times New Roman" w:hAnsi="Times New Roman" w:cs="Times New Roman"/>
                <w:sz w:val="24"/>
                <w:szCs w:val="24"/>
              </w:rPr>
              <w:footnoteReference w:id="70"/>
            </w:r>
            <w:r w:rsidR="00D62367" w:rsidRPr="00086FE9">
              <w:rPr>
                <w:rFonts w:ascii="Times New Roman" w:hAnsi="Times New Roman" w:cs="Times New Roman"/>
                <w:sz w:val="24"/>
                <w:szCs w:val="24"/>
              </w:rPr>
              <w:t xml:space="preserve">. </w:t>
            </w:r>
          </w:p>
          <w:p w14:paraId="0CFC5098" w14:textId="77777777" w:rsidR="00543323" w:rsidRPr="00086FE9" w:rsidRDefault="00543323" w:rsidP="00D62367">
            <w:pPr>
              <w:jc w:val="both"/>
              <w:rPr>
                <w:rFonts w:ascii="Times New Roman" w:hAnsi="Times New Roman" w:cs="Times New Roman"/>
                <w:sz w:val="24"/>
                <w:szCs w:val="24"/>
              </w:rPr>
            </w:pPr>
          </w:p>
          <w:p w14:paraId="27977563" w14:textId="6F0032C3" w:rsidR="001D2772" w:rsidRPr="00543323" w:rsidRDefault="00CB43A9" w:rsidP="00543323">
            <w:pPr>
              <w:pStyle w:val="Default"/>
              <w:jc w:val="both"/>
              <w:rPr>
                <w:rFonts w:ascii="Times New Roman" w:hAnsi="Times New Roman" w:cs="Times New Roman"/>
                <w:i/>
                <w:sz w:val="24"/>
              </w:rPr>
            </w:pPr>
            <w:r w:rsidRPr="00543323">
              <w:rPr>
                <w:rFonts w:ascii="Times New Roman" w:hAnsi="Times New Roman" w:cs="Times New Roman"/>
                <w:bCs/>
                <w:i/>
                <w:sz w:val="24"/>
              </w:rPr>
              <w:t>(2.3 priežastis iš dalies sprendžiama 2021–2030 metų viešojo saugumo stiprinimo plėtros programos, kurios valdytoja yra Lietuvos Respublikos vidaus re</w:t>
            </w:r>
            <w:r w:rsidRPr="00CB43A9">
              <w:rPr>
                <w:rFonts w:ascii="Times New Roman" w:hAnsi="Times New Roman" w:cs="Times New Roman"/>
                <w:bCs/>
                <w:i/>
                <w:sz w:val="24"/>
              </w:rPr>
              <w:t>ikalų ministerija</w:t>
            </w:r>
            <w:r w:rsidRPr="00543323">
              <w:rPr>
                <w:rFonts w:ascii="Times New Roman" w:hAnsi="Times New Roman" w:cs="Times New Roman"/>
                <w:bCs/>
                <w:i/>
                <w:sz w:val="24"/>
              </w:rPr>
              <w:t xml:space="preserve">, ir 2021–2030 metų kultūros ir kūrybingumo plėtros programos, kurios valdytoja yra </w:t>
            </w:r>
            <w:r>
              <w:rPr>
                <w:rFonts w:ascii="Times New Roman" w:hAnsi="Times New Roman" w:cs="Times New Roman"/>
                <w:bCs/>
                <w:i/>
                <w:sz w:val="24"/>
              </w:rPr>
              <w:t>KM,</w:t>
            </w:r>
            <w:r w:rsidRPr="00543323">
              <w:rPr>
                <w:rFonts w:ascii="Times New Roman" w:hAnsi="Times New Roman" w:cs="Times New Roman"/>
                <w:bCs/>
                <w:i/>
                <w:sz w:val="24"/>
              </w:rPr>
              <w:t xml:space="preserve"> priemonėmis)</w:t>
            </w:r>
            <w:r>
              <w:rPr>
                <w:rFonts w:ascii="Times New Roman" w:hAnsi="Times New Roman" w:cs="Times New Roman"/>
                <w:bCs/>
                <w:i/>
                <w:sz w:val="24"/>
              </w:rPr>
              <w:t>.</w:t>
            </w:r>
          </w:p>
        </w:tc>
        <w:bookmarkStart w:id="1" w:name="_GoBack"/>
        <w:bookmarkEnd w:id="1"/>
      </w:tr>
    </w:tbl>
    <w:p w14:paraId="097C22BE" w14:textId="372D2777" w:rsidR="006171A8" w:rsidRPr="00D62367" w:rsidRDefault="006171A8" w:rsidP="00D81EBC">
      <w:pPr>
        <w:rPr>
          <w:b/>
          <w:color w:val="000000"/>
          <w:szCs w:val="24"/>
        </w:rPr>
      </w:pPr>
    </w:p>
    <w:sectPr w:rsidR="006171A8" w:rsidRPr="00D62367" w:rsidSect="00C4240D">
      <w:headerReference w:type="even" r:id="rId16"/>
      <w:headerReference w:type="default" r:id="rId17"/>
      <w:footerReference w:type="even" r:id="rId18"/>
      <w:footerReference w:type="default" r:id="rId19"/>
      <w:headerReference w:type="first" r:id="rId20"/>
      <w:footerReference w:type="first" r:id="rId21"/>
      <w:pgSz w:w="16840" w:h="11907" w:orient="landscape" w:code="9"/>
      <w:pgMar w:top="1134" w:right="1701" w:bottom="1134" w:left="1134" w:header="851" w:footer="567" w:gutter="0"/>
      <w:paperSrc w:first="7" w:other="7"/>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D20F4" w14:textId="77777777" w:rsidR="00222852" w:rsidRDefault="00222852">
      <w:r>
        <w:separator/>
      </w:r>
    </w:p>
  </w:endnote>
  <w:endnote w:type="continuationSeparator" w:id="0">
    <w:p w14:paraId="3FFE8741" w14:textId="77777777" w:rsidR="00222852" w:rsidRDefault="00222852">
      <w:r>
        <w:continuationSeparator/>
      </w:r>
    </w:p>
  </w:endnote>
  <w:endnote w:type="continuationNotice" w:id="1">
    <w:p w14:paraId="2DAA948A" w14:textId="77777777" w:rsidR="00222852" w:rsidRDefault="00222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altName w:val="Courier New"/>
    <w:panose1 w:val="000004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B690C" w14:textId="77777777" w:rsidR="00227F17" w:rsidRDefault="00227F1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45153" w14:textId="77777777" w:rsidR="00227F17" w:rsidRDefault="00227F17">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E0694" w14:textId="77777777" w:rsidR="00227F17" w:rsidRDefault="00227F1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9F55F" w14:textId="77777777" w:rsidR="00222852" w:rsidRDefault="00222852">
      <w:r>
        <w:separator/>
      </w:r>
    </w:p>
  </w:footnote>
  <w:footnote w:type="continuationSeparator" w:id="0">
    <w:p w14:paraId="0BBD49E7" w14:textId="77777777" w:rsidR="00222852" w:rsidRDefault="00222852">
      <w:r>
        <w:continuationSeparator/>
      </w:r>
    </w:p>
  </w:footnote>
  <w:footnote w:type="continuationNotice" w:id="1">
    <w:p w14:paraId="723CAB2D" w14:textId="77777777" w:rsidR="00222852" w:rsidRDefault="00222852"/>
  </w:footnote>
  <w:footnote w:id="2">
    <w:p w14:paraId="39F59B4B" w14:textId="2FE16713" w:rsidR="00227F17" w:rsidRPr="00665BD5" w:rsidRDefault="00227F17" w:rsidP="00665BD5">
      <w:pPr>
        <w:rPr>
          <w:sz w:val="20"/>
        </w:rPr>
      </w:pPr>
      <w:r w:rsidRPr="00665BD5">
        <w:rPr>
          <w:sz w:val="20"/>
          <w:vertAlign w:val="superscript"/>
        </w:rPr>
        <w:footnoteRef/>
      </w:r>
      <w:r>
        <w:t xml:space="preserve"> </w:t>
      </w:r>
      <w:hyperlink r:id="rId1" w:history="1">
        <w:r w:rsidRPr="0019397C">
          <w:rPr>
            <w:rStyle w:val="Hipersaitas"/>
            <w:sz w:val="20"/>
          </w:rPr>
          <w:t>https://www.wipo.int/global_innovation_index/en/index.html</w:t>
        </w:r>
      </w:hyperlink>
    </w:p>
  </w:footnote>
  <w:footnote w:id="3">
    <w:p w14:paraId="1E536B7B" w14:textId="77777777" w:rsidR="00227F17" w:rsidRPr="00665BD5" w:rsidRDefault="00227F17" w:rsidP="00665BD5">
      <w:pPr>
        <w:pStyle w:val="Puslapioinaostekstas"/>
        <w:rPr>
          <w:rFonts w:ascii="Times New Roman" w:hAnsi="Times New Roman" w:cs="Times New Roman"/>
        </w:rPr>
      </w:pPr>
      <w:r w:rsidRPr="00665BD5">
        <w:rPr>
          <w:rStyle w:val="Puslapioinaosnuoroda"/>
          <w:rFonts w:ascii="Times New Roman" w:hAnsi="Times New Roman" w:cs="Times New Roman"/>
        </w:rPr>
        <w:footnoteRef/>
      </w:r>
      <w:r w:rsidRPr="00665BD5">
        <w:rPr>
          <w:rFonts w:ascii="Times New Roman" w:hAnsi="Times New Roman" w:cs="Times New Roman"/>
        </w:rPr>
        <w:t xml:space="preserve"> </w:t>
      </w:r>
      <w:hyperlink r:id="rId2" w:history="1">
        <w:r w:rsidRPr="00665BD5">
          <w:rPr>
            <w:rStyle w:val="Hipersaitas"/>
            <w:rFonts w:ascii="Times New Roman" w:hAnsi="Times New Roman" w:cs="Times New Roman"/>
          </w:rPr>
          <w:t>https://www.bloombergquint.com/global-economics/germany-nearly-catches-korea-as-innovation-champ-u-s-rebounds</w:t>
        </w:r>
      </w:hyperlink>
      <w:r w:rsidRPr="00665BD5">
        <w:rPr>
          <w:rFonts w:ascii="Times New Roman" w:hAnsi="Times New Roman" w:cs="Times New Roman"/>
        </w:rPr>
        <w:t xml:space="preserve"> </w:t>
      </w:r>
    </w:p>
  </w:footnote>
  <w:footnote w:id="4">
    <w:p w14:paraId="014F225B" w14:textId="77777777" w:rsidR="00227F17" w:rsidRPr="00665BD5" w:rsidRDefault="00227F17" w:rsidP="00665BD5">
      <w:r w:rsidRPr="00665BD5">
        <w:rPr>
          <w:sz w:val="20"/>
          <w:vertAlign w:val="superscript"/>
        </w:rPr>
        <w:footnoteRef/>
      </w:r>
      <w:r w:rsidRPr="00665BD5">
        <w:rPr>
          <w:sz w:val="20"/>
        </w:rPr>
        <w:t xml:space="preserve"> </w:t>
      </w:r>
      <w:hyperlink r:id="rId3" w:history="1">
        <w:r w:rsidRPr="00665BD5">
          <w:rPr>
            <w:rStyle w:val="Hipersaitas"/>
            <w:sz w:val="20"/>
          </w:rPr>
          <w:t>https://ec.europa.eu/growth/industry/policy/innovation/scoreboards_en</w:t>
        </w:r>
      </w:hyperlink>
      <w:r w:rsidRPr="00665BD5">
        <w:rPr>
          <w:sz w:val="20"/>
        </w:rPr>
        <w:t xml:space="preserve"> </w:t>
      </w:r>
      <w:r w:rsidRPr="00665BD5">
        <w:rPr>
          <w:szCs w:val="24"/>
        </w:rPr>
        <w:t xml:space="preserve"> </w:t>
      </w:r>
    </w:p>
  </w:footnote>
  <w:footnote w:id="5">
    <w:p w14:paraId="53E5BA46" w14:textId="77777777" w:rsidR="00227F17" w:rsidRPr="00665BD5" w:rsidRDefault="00227F17" w:rsidP="00665BD5">
      <w:pPr>
        <w:pStyle w:val="Puslapioinaostekstas"/>
        <w:rPr>
          <w:rFonts w:ascii="Times New Roman" w:hAnsi="Times New Roman" w:cs="Times New Roman"/>
        </w:rPr>
      </w:pPr>
      <w:r w:rsidRPr="00665BD5">
        <w:rPr>
          <w:rStyle w:val="Puslapioinaosnuoroda"/>
          <w:rFonts w:ascii="Times New Roman" w:hAnsi="Times New Roman" w:cs="Times New Roman"/>
        </w:rPr>
        <w:footnoteRef/>
      </w:r>
      <w:r w:rsidRPr="00665BD5">
        <w:rPr>
          <w:rFonts w:ascii="Times New Roman" w:hAnsi="Times New Roman" w:cs="Times New Roman"/>
        </w:rPr>
        <w:t xml:space="preserve"> </w:t>
      </w:r>
      <w:hyperlink r:id="rId4">
        <w:r w:rsidRPr="00665BD5">
          <w:rPr>
            <w:rStyle w:val="Hipersaitas"/>
            <w:rFonts w:ascii="Times New Roman" w:hAnsi="Times New Roman" w:cs="Times New Roman"/>
          </w:rPr>
          <w:t>http://www3.weforum.org/docs/WEF_TheGlobalCompetitivenessReport2019.pdf</w:t>
        </w:r>
      </w:hyperlink>
      <w:r w:rsidRPr="00665BD5">
        <w:rPr>
          <w:rFonts w:ascii="Times New Roman" w:hAnsi="Times New Roman" w:cs="Times New Roman"/>
        </w:rPr>
        <w:t xml:space="preserve"> </w:t>
      </w:r>
    </w:p>
  </w:footnote>
  <w:footnote w:id="6">
    <w:p w14:paraId="2F27F8A2" w14:textId="77777777" w:rsidR="00227F17" w:rsidRPr="00665BD5" w:rsidRDefault="00227F17" w:rsidP="00665BD5">
      <w:pPr>
        <w:pStyle w:val="Puslapioinaostekstas"/>
        <w:rPr>
          <w:rFonts w:ascii="Times New Roman" w:hAnsi="Times New Roman" w:cs="Times New Roman"/>
        </w:rPr>
      </w:pPr>
      <w:r w:rsidRPr="00665BD5">
        <w:rPr>
          <w:rStyle w:val="Puslapioinaosnuoroda"/>
          <w:rFonts w:ascii="Times New Roman" w:hAnsi="Times New Roman" w:cs="Times New Roman"/>
        </w:rPr>
        <w:footnoteRef/>
      </w:r>
      <w:r w:rsidRPr="00665BD5">
        <w:rPr>
          <w:rFonts w:ascii="Times New Roman" w:hAnsi="Times New Roman" w:cs="Times New Roman"/>
        </w:rPr>
        <w:t xml:space="preserve"> </w:t>
      </w:r>
      <w:hyperlink r:id="rId5">
        <w:r w:rsidRPr="00665BD5">
          <w:rPr>
            <w:rStyle w:val="Hipersaitas"/>
            <w:rFonts w:ascii="Times New Roman" w:hAnsi="Times New Roman" w:cs="Times New Roman"/>
          </w:rPr>
          <w:t>https://www.wipo.int/edocs/pubdocs/en/wipo_pub_gii_2020.pdf</w:t>
        </w:r>
      </w:hyperlink>
      <w:r w:rsidRPr="00665BD5">
        <w:rPr>
          <w:rFonts w:ascii="Times New Roman" w:hAnsi="Times New Roman" w:cs="Times New Roman"/>
        </w:rPr>
        <w:t xml:space="preserve"> </w:t>
      </w:r>
    </w:p>
  </w:footnote>
  <w:footnote w:id="7">
    <w:p w14:paraId="2B7A1EB1" w14:textId="77777777" w:rsidR="00227F17" w:rsidRDefault="00227F17" w:rsidP="00665BD5">
      <w:pPr>
        <w:pStyle w:val="Puslapioinaostekstas"/>
      </w:pPr>
      <w:r w:rsidRPr="00665BD5">
        <w:rPr>
          <w:rStyle w:val="Puslapioinaosnuoroda"/>
          <w:rFonts w:ascii="Times New Roman" w:hAnsi="Times New Roman" w:cs="Times New Roman"/>
        </w:rPr>
        <w:footnoteRef/>
      </w:r>
      <w:r w:rsidRPr="00665BD5">
        <w:rPr>
          <w:rFonts w:ascii="Times New Roman" w:hAnsi="Times New Roman" w:cs="Times New Roman"/>
        </w:rPr>
        <w:t xml:space="preserve"> </w:t>
      </w:r>
      <w:hyperlink r:id="rId6" w:history="1">
        <w:r w:rsidRPr="00665BD5">
          <w:rPr>
            <w:rStyle w:val="Hipersaitas"/>
            <w:rFonts w:ascii="Times New Roman" w:hAnsi="Times New Roman" w:cs="Times New Roman"/>
          </w:rPr>
          <w:t>https://ec.europa.eu/commission/presscorner/detail/en/QANDA_20_1150</w:t>
        </w:r>
      </w:hyperlink>
      <w:r>
        <w:t xml:space="preserve"> </w:t>
      </w:r>
    </w:p>
  </w:footnote>
  <w:footnote w:id="8">
    <w:p w14:paraId="1711C6FA" w14:textId="77777777" w:rsidR="00227F17" w:rsidRPr="00AC1A29" w:rsidRDefault="00227F17" w:rsidP="00665BD5">
      <w:pPr>
        <w:pStyle w:val="Puslapioinaostekstas"/>
        <w:jc w:val="both"/>
        <w:rPr>
          <w:rFonts w:ascii="Times New Roman" w:hAnsi="Times New Roman" w:cs="Times New Roman"/>
        </w:rPr>
      </w:pPr>
      <w:r w:rsidRPr="00AC1A29">
        <w:rPr>
          <w:rStyle w:val="Puslapioinaosnuoroda"/>
          <w:rFonts w:ascii="Times New Roman" w:hAnsi="Times New Roman" w:cs="Times New Roman"/>
        </w:rPr>
        <w:footnoteRef/>
      </w:r>
      <w:r w:rsidRPr="00AC1A29">
        <w:rPr>
          <w:rFonts w:ascii="Times New Roman" w:hAnsi="Times New Roman" w:cs="Times New Roman"/>
        </w:rPr>
        <w:t xml:space="preserve"> </w:t>
      </w:r>
      <w:hyperlink r:id="rId7" w:history="1">
        <w:r w:rsidRPr="00AC1A29">
          <w:rPr>
            <w:rStyle w:val="Hipersaitas"/>
            <w:rFonts w:ascii="Times New Roman" w:hAnsi="Times New Roman" w:cs="Times New Roman"/>
          </w:rPr>
          <w:t>https://www.epo.org/news-events/news/2019/20190925.html</w:t>
        </w:r>
      </w:hyperlink>
      <w:r w:rsidRPr="00AC1A29">
        <w:rPr>
          <w:rFonts w:ascii="Times New Roman" w:hAnsi="Times New Roman" w:cs="Times New Roman"/>
        </w:rPr>
        <w:t xml:space="preserve">; </w:t>
      </w:r>
      <w:hyperlink r:id="rId8" w:history="1">
        <w:r w:rsidRPr="00AC1A29">
          <w:rPr>
            <w:rStyle w:val="Hipersaitas"/>
            <w:rFonts w:ascii="Times New Roman" w:hAnsi="Times New Roman" w:cs="Times New Roman"/>
          </w:rPr>
          <w:t>https://euipo.europa.eu/ohimportal/lt/news/-/action/view/5331625</w:t>
        </w:r>
      </w:hyperlink>
      <w:r w:rsidRPr="00AC1A29">
        <w:rPr>
          <w:rFonts w:ascii="Times New Roman" w:hAnsi="Times New Roman" w:cs="Times New Roman"/>
        </w:rPr>
        <w:t>.</w:t>
      </w:r>
    </w:p>
  </w:footnote>
  <w:footnote w:id="9">
    <w:p w14:paraId="200B28C8" w14:textId="77777777" w:rsidR="00227F17" w:rsidRPr="00AC1A29" w:rsidRDefault="00227F17" w:rsidP="00665BD5">
      <w:pPr>
        <w:pStyle w:val="Puslapioinaostekstas"/>
        <w:rPr>
          <w:rFonts w:ascii="Times New Roman" w:hAnsi="Times New Roman" w:cs="Times New Roman"/>
        </w:rPr>
      </w:pPr>
      <w:r w:rsidRPr="00AC1A29">
        <w:rPr>
          <w:rStyle w:val="Puslapioinaosnuoroda"/>
          <w:rFonts w:ascii="Times New Roman" w:hAnsi="Times New Roman" w:cs="Times New Roman"/>
        </w:rPr>
        <w:footnoteRef/>
      </w:r>
      <w:r w:rsidRPr="00AC1A29">
        <w:rPr>
          <w:rFonts w:ascii="Times New Roman" w:hAnsi="Times New Roman" w:cs="Times New Roman"/>
        </w:rPr>
        <w:t xml:space="preserve"> </w:t>
      </w:r>
      <w:hyperlink r:id="rId9" w:history="1">
        <w:r w:rsidRPr="00AC1A29">
          <w:rPr>
            <w:rStyle w:val="Hipersaitas"/>
            <w:rFonts w:ascii="Times New Roman" w:hAnsi="Times New Roman" w:cs="Times New Roman"/>
          </w:rPr>
          <w:t>https://www.consilium.europa.eu/media/38789/22-euco-final-conclusions-en.pdf</w:t>
        </w:r>
      </w:hyperlink>
      <w:r w:rsidRPr="00AC1A29">
        <w:rPr>
          <w:rFonts w:ascii="Times New Roman" w:hAnsi="Times New Roman" w:cs="Times New Roman"/>
        </w:rPr>
        <w:t xml:space="preserve"> </w:t>
      </w:r>
    </w:p>
  </w:footnote>
  <w:footnote w:id="10">
    <w:p w14:paraId="6E5EDD70" w14:textId="338B142A" w:rsidR="00227F17" w:rsidRPr="00CD64C0" w:rsidRDefault="00227F17">
      <w:pPr>
        <w:pStyle w:val="Puslapioinaostekstas"/>
        <w:rPr>
          <w:rFonts w:ascii="Times New Roman" w:hAnsi="Times New Roman" w:cs="Times New Roman"/>
        </w:rPr>
      </w:pPr>
      <w:r>
        <w:rPr>
          <w:rStyle w:val="Puslapioinaosnuoroda"/>
        </w:rPr>
        <w:footnoteRef/>
      </w:r>
      <w:r w:rsidRPr="00B6679F">
        <w:t xml:space="preserve"> </w:t>
      </w:r>
      <w:hyperlink r:id="rId10" w:anchor="ip-contribution_feb-2021" w:history="1">
        <w:r w:rsidRPr="00CD64C0">
          <w:rPr>
            <w:rStyle w:val="Hipersaitas"/>
            <w:rFonts w:ascii="Times New Roman" w:eastAsia="Times New Roman" w:hAnsi="Times New Roman" w:cs="Times New Roman"/>
          </w:rPr>
          <w:t>https://euipo.europa.eu/ohimportal/en/web/observatory/ip-contribution#ip-contribution_feb-2021</w:t>
        </w:r>
      </w:hyperlink>
      <w:r w:rsidRPr="00CD64C0">
        <w:rPr>
          <w:rFonts w:ascii="Times New Roman" w:eastAsia="Times New Roman" w:hAnsi="Times New Roman" w:cs="Times New Roman"/>
        </w:rPr>
        <w:t xml:space="preserve"> </w:t>
      </w:r>
    </w:p>
  </w:footnote>
  <w:footnote w:id="11">
    <w:p w14:paraId="19200BE7" w14:textId="71C5EC88" w:rsidR="00227F17" w:rsidRPr="00CD64C0" w:rsidRDefault="00227F17">
      <w:pPr>
        <w:pStyle w:val="Puslapioinaostekstas"/>
        <w:rPr>
          <w:rFonts w:ascii="Times New Roman" w:hAnsi="Times New Roman" w:cs="Times New Roman"/>
        </w:rPr>
      </w:pPr>
      <w:r w:rsidRPr="00CD64C0">
        <w:rPr>
          <w:rStyle w:val="Puslapioinaosnuoroda"/>
          <w:rFonts w:ascii="Times New Roman" w:hAnsi="Times New Roman" w:cs="Times New Roman"/>
        </w:rPr>
        <w:footnoteRef/>
      </w:r>
      <w:r w:rsidRPr="00CD64C0">
        <w:rPr>
          <w:rFonts w:ascii="Times New Roman" w:hAnsi="Times New Roman" w:cs="Times New Roman"/>
        </w:rPr>
        <w:t xml:space="preserve"> </w:t>
      </w:r>
      <w:hyperlink r:id="rId11" w:history="1">
        <w:r w:rsidRPr="00CD64C0">
          <w:rPr>
            <w:rStyle w:val="Hipersaitas"/>
            <w:rFonts w:ascii="Times New Roman" w:hAnsi="Times New Roman" w:cs="Times New Roman"/>
          </w:rPr>
          <w:t>https://osp.stat.gov.lt/verslas-lietuvoje-2020/veikiancios-imones</w:t>
        </w:r>
      </w:hyperlink>
      <w:r w:rsidRPr="00CD64C0">
        <w:rPr>
          <w:rFonts w:ascii="Times New Roman" w:eastAsia="Times New Roman" w:hAnsi="Times New Roman" w:cs="Times New Roman"/>
        </w:rPr>
        <w:t xml:space="preserve"> </w:t>
      </w:r>
    </w:p>
  </w:footnote>
  <w:footnote w:id="12">
    <w:p w14:paraId="35BACD07" w14:textId="77777777" w:rsidR="00227F17" w:rsidRPr="00CD64C0" w:rsidRDefault="00227F17" w:rsidP="00FD72FE">
      <w:pPr>
        <w:pStyle w:val="Puslapioinaostekstas"/>
        <w:rPr>
          <w:rFonts w:ascii="Times New Roman" w:hAnsi="Times New Roman" w:cs="Times New Roman"/>
        </w:rPr>
      </w:pPr>
      <w:r w:rsidRPr="00CD64C0">
        <w:rPr>
          <w:rStyle w:val="Puslapioinaosnuoroda"/>
          <w:rFonts w:ascii="Times New Roman" w:hAnsi="Times New Roman" w:cs="Times New Roman"/>
        </w:rPr>
        <w:footnoteRef/>
      </w:r>
      <w:r w:rsidRPr="00CD64C0">
        <w:rPr>
          <w:rFonts w:ascii="Times New Roman" w:hAnsi="Times New Roman" w:cs="Times New Roman"/>
        </w:rPr>
        <w:t xml:space="preserve"> </w:t>
      </w:r>
      <w:hyperlink r:id="rId12" w:history="1">
        <w:r w:rsidRPr="00CD64C0">
          <w:rPr>
            <w:rStyle w:val="Hipersaitas"/>
            <w:rFonts w:ascii="Times New Roman" w:hAnsi="Times New Roman" w:cs="Times New Roman"/>
          </w:rPr>
          <w:t>https://osp.stat.gov.lt/verslas-lietuvoje-2020/veikiancios-svv-imones</w:t>
        </w:r>
      </w:hyperlink>
    </w:p>
  </w:footnote>
  <w:footnote w:id="13">
    <w:p w14:paraId="6EF96953" w14:textId="084EC778" w:rsidR="00227F17" w:rsidRPr="00CD64C0" w:rsidRDefault="00227F17">
      <w:pPr>
        <w:pStyle w:val="Puslapioinaostekstas"/>
        <w:rPr>
          <w:rFonts w:ascii="Times New Roman" w:hAnsi="Times New Roman" w:cs="Times New Roman"/>
        </w:rPr>
      </w:pPr>
      <w:r w:rsidRPr="00CD64C0">
        <w:rPr>
          <w:rStyle w:val="Puslapioinaosnuoroda"/>
          <w:rFonts w:ascii="Times New Roman" w:hAnsi="Times New Roman" w:cs="Times New Roman"/>
        </w:rPr>
        <w:footnoteRef/>
      </w:r>
      <w:r w:rsidRPr="00CD64C0">
        <w:rPr>
          <w:rFonts w:ascii="Times New Roman" w:hAnsi="Times New Roman" w:cs="Times New Roman"/>
        </w:rPr>
        <w:t xml:space="preserve"> </w:t>
      </w:r>
      <w:hyperlink r:id="rId13" w:history="1">
        <w:r w:rsidRPr="00CD64C0">
          <w:rPr>
            <w:rStyle w:val="Hipersaitas"/>
            <w:rFonts w:ascii="Times New Roman" w:hAnsi="Times New Roman" w:cs="Times New Roman"/>
          </w:rPr>
          <w:t>https://euipo.europa.eu/tunnel-web/secure/webdav/guest/document_library/observatory/documents/IPContributionStudy/IPR-intensive_industries_and_economicin_EU/WEB_IPR_intensive_Report_2019.pdf</w:t>
        </w:r>
      </w:hyperlink>
    </w:p>
  </w:footnote>
  <w:footnote w:id="14">
    <w:p w14:paraId="32E8D36B" w14:textId="3E419FC4" w:rsidR="00227F17" w:rsidRDefault="00227F17">
      <w:pPr>
        <w:pStyle w:val="Puslapioinaostekstas"/>
      </w:pPr>
      <w:r w:rsidRPr="00CD64C0">
        <w:rPr>
          <w:rStyle w:val="Puslapioinaosnuoroda"/>
          <w:rFonts w:ascii="Times New Roman" w:hAnsi="Times New Roman" w:cs="Times New Roman"/>
        </w:rPr>
        <w:footnoteRef/>
      </w:r>
      <w:r w:rsidRPr="00CD64C0">
        <w:rPr>
          <w:rFonts w:ascii="Times New Roman" w:hAnsi="Times New Roman" w:cs="Times New Roman"/>
        </w:rPr>
        <w:t xml:space="preserve"> </w:t>
      </w:r>
      <w:hyperlink r:id="rId14" w:history="1">
        <w:r w:rsidRPr="00CD64C0">
          <w:rPr>
            <w:rStyle w:val="Hipersaitas"/>
            <w:rFonts w:ascii="Times New Roman" w:hAnsi="Times New Roman" w:cs="Times New Roman"/>
          </w:rPr>
          <w:t>https://euipo.europa.eu/tunnel-web/secure/webdav/guest/document_library/observatory/documents/IPContributionStudy/IPR-intensive_industries_and_economicin_EU/infographics/Lithuania_lt.pdf</w:t>
        </w:r>
      </w:hyperlink>
    </w:p>
  </w:footnote>
  <w:footnote w:id="15">
    <w:p w14:paraId="203C7AD0" w14:textId="5E9D7549" w:rsidR="00227F17" w:rsidRDefault="00227F17" w:rsidP="00AF6A18">
      <w:pPr>
        <w:pStyle w:val="Puslapioinaostekstas"/>
        <w:jc w:val="both"/>
        <w:rPr>
          <w:rFonts w:ascii="Times New Roman" w:hAnsi="Times New Roman" w:cs="Times New Roman"/>
          <w:color w:val="000000"/>
        </w:rPr>
      </w:pPr>
      <w:r>
        <w:rPr>
          <w:rStyle w:val="Puslapioinaosnuoroda"/>
        </w:rPr>
        <w:footnoteRef/>
      </w:r>
      <w:r>
        <w:t xml:space="preserve"> </w:t>
      </w:r>
      <w:r w:rsidRPr="006130B0">
        <w:rPr>
          <w:rFonts w:ascii="Times New Roman" w:hAnsi="Times New Roman" w:cs="Times New Roman"/>
          <w:color w:val="000000"/>
        </w:rPr>
        <w:t>2019 m. Lietuvos subjektų registruota: 90 nacionalinių patentų, 29 Europos patentai, 33 patentai pagal PCT; 1937 nacionaliniai prekių ženklai, 569 ES prekių ženklai, 137 ženklai pagal Madrido susitarimą; 47 nacionaliniai dizainai, 77 ES dizainai, 7 dizainai pagal Hagos susitarimą.</w:t>
      </w:r>
    </w:p>
    <w:p w14:paraId="59A96775" w14:textId="58897987" w:rsidR="00227F17" w:rsidRDefault="00222852" w:rsidP="00AF6A18">
      <w:pPr>
        <w:pStyle w:val="Puslapioinaostekstas"/>
        <w:jc w:val="both"/>
        <w:rPr>
          <w:rFonts w:ascii="Times New Roman" w:hAnsi="Times New Roman" w:cs="Times New Roman"/>
          <w:color w:val="000000"/>
        </w:rPr>
      </w:pPr>
      <w:hyperlink r:id="rId15" w:history="1">
        <w:r w:rsidR="00227F17" w:rsidRPr="00993F83">
          <w:rPr>
            <w:rStyle w:val="Hipersaitas"/>
            <w:rFonts w:ascii="Times New Roman" w:hAnsi="Times New Roman" w:cs="Times New Roman"/>
          </w:rPr>
          <w:t>https://vpb.lrv.lt/lt/apie-valstybini-patentu-biura-1/statistika</w:t>
        </w:r>
      </w:hyperlink>
      <w:r w:rsidR="00227F17">
        <w:rPr>
          <w:rFonts w:ascii="Times New Roman" w:hAnsi="Times New Roman" w:cs="Times New Roman"/>
          <w:color w:val="000000"/>
        </w:rPr>
        <w:t xml:space="preserve">; </w:t>
      </w:r>
    </w:p>
    <w:p w14:paraId="1CDB7C40" w14:textId="44D4B687" w:rsidR="00227F17" w:rsidRDefault="00222852">
      <w:pPr>
        <w:pStyle w:val="Puslapioinaostekstas"/>
        <w:rPr>
          <w:rFonts w:ascii="Times New Roman" w:hAnsi="Times New Roman" w:cs="Times New Roman"/>
          <w:color w:val="000000"/>
        </w:rPr>
      </w:pPr>
      <w:hyperlink r:id="rId16" w:history="1">
        <w:r w:rsidR="00227F17" w:rsidRPr="003E43CE">
          <w:rPr>
            <w:rStyle w:val="Hipersaitas"/>
            <w:rFonts w:ascii="Times New Roman" w:hAnsi="Times New Roman" w:cs="Times New Roman"/>
          </w:rPr>
          <w:t>https://www.wipo.int/ipstats/en/statistics/country_profile/profile.jsp?code=LT</w:t>
        </w:r>
      </w:hyperlink>
      <w:r w:rsidR="00227F17">
        <w:rPr>
          <w:rFonts w:ascii="Times New Roman" w:hAnsi="Times New Roman" w:cs="Times New Roman"/>
          <w:color w:val="000000"/>
        </w:rPr>
        <w:t xml:space="preserve">; </w:t>
      </w:r>
    </w:p>
    <w:p w14:paraId="765A4CB7" w14:textId="3FE1EA62" w:rsidR="00227F17" w:rsidRDefault="00222852">
      <w:pPr>
        <w:pStyle w:val="Puslapioinaostekstas"/>
        <w:rPr>
          <w:rFonts w:ascii="Times New Roman" w:hAnsi="Times New Roman" w:cs="Times New Roman"/>
          <w:color w:val="000000"/>
        </w:rPr>
      </w:pPr>
      <w:hyperlink r:id="rId17" w:history="1">
        <w:r w:rsidR="00227F17" w:rsidRPr="003E43CE">
          <w:rPr>
            <w:rStyle w:val="Hipersaitas"/>
            <w:rFonts w:ascii="Times New Roman" w:hAnsi="Times New Roman" w:cs="Times New Roman"/>
          </w:rPr>
          <w:t>https://euipo.europa.eu/tunnel-web/secure/webdav/guest/document_library/contentPdfs/about_ohim/the_office/statistics_per_country/SSC003.1%20-%20Statistical%20travel%20pack%20by%20country%20(LT).pdf</w:t>
        </w:r>
      </w:hyperlink>
      <w:r w:rsidR="00227F17">
        <w:rPr>
          <w:rFonts w:ascii="Times New Roman" w:hAnsi="Times New Roman" w:cs="Times New Roman"/>
          <w:color w:val="000000"/>
        </w:rPr>
        <w:t xml:space="preserve">; </w:t>
      </w:r>
    </w:p>
    <w:p w14:paraId="27878C30" w14:textId="7F7CB1AF" w:rsidR="00227F17" w:rsidRPr="006130B0" w:rsidRDefault="00222852">
      <w:pPr>
        <w:pStyle w:val="Puslapioinaostekstas"/>
        <w:rPr>
          <w:rFonts w:ascii="Times New Roman" w:hAnsi="Times New Roman" w:cs="Times New Roman"/>
          <w:color w:val="000000"/>
        </w:rPr>
      </w:pPr>
      <w:hyperlink r:id="rId18" w:history="1">
        <w:r w:rsidR="00227F17" w:rsidRPr="0019397C">
          <w:rPr>
            <w:rStyle w:val="Hipersaitas"/>
            <w:rFonts w:ascii="Times New Roman" w:hAnsi="Times New Roman" w:cs="Times New Roman"/>
          </w:rPr>
          <w:t>https://www.epo.org/about-us/annual-reports-statistics/statistics.html</w:t>
        </w:r>
      </w:hyperlink>
      <w:r w:rsidR="00227F17">
        <w:rPr>
          <w:rFonts w:ascii="Times New Roman" w:hAnsi="Times New Roman" w:cs="Times New Roman"/>
          <w:color w:val="000000"/>
        </w:rPr>
        <w:t xml:space="preserve"> </w:t>
      </w:r>
    </w:p>
  </w:footnote>
  <w:footnote w:id="16">
    <w:p w14:paraId="0D9901B2" w14:textId="77777777" w:rsidR="00227F17" w:rsidRPr="00E66CCD" w:rsidRDefault="00227F17" w:rsidP="00665BD5">
      <w:pPr>
        <w:pStyle w:val="Puslapioinaostekstas"/>
        <w:jc w:val="both"/>
        <w:rPr>
          <w:rFonts w:ascii="Times New Roman" w:hAnsi="Times New Roman" w:cs="Times New Roman"/>
        </w:rPr>
      </w:pPr>
      <w:r w:rsidRPr="00AC1A29">
        <w:rPr>
          <w:rStyle w:val="Puslapioinaosnuoroda"/>
          <w:rFonts w:ascii="Times New Roman" w:hAnsi="Times New Roman" w:cs="Times New Roman"/>
        </w:rPr>
        <w:footnoteRef/>
      </w:r>
      <w:r w:rsidRPr="00AC1A29">
        <w:rPr>
          <w:rFonts w:ascii="Times New Roman" w:hAnsi="Times New Roman" w:cs="Times New Roman"/>
        </w:rPr>
        <w:t xml:space="preserve"> </w:t>
      </w:r>
      <w:hyperlink r:id="rId19" w:history="1">
        <w:r w:rsidRPr="00E66CCD">
          <w:rPr>
            <w:rStyle w:val="Hipersaitas"/>
            <w:rFonts w:ascii="Times New Roman" w:hAnsi="Times New Roman" w:cs="Times New Roman"/>
          </w:rPr>
          <w:t>https://vpb.lrv.lt/uploads/vpb/documents/files/Final%20Report.pdf</w:t>
        </w:r>
      </w:hyperlink>
    </w:p>
  </w:footnote>
  <w:footnote w:id="17">
    <w:p w14:paraId="58056EC0" w14:textId="647E8E73" w:rsidR="00227F17" w:rsidRPr="00E66CCD" w:rsidRDefault="00227F17">
      <w:pPr>
        <w:pStyle w:val="Puslapioinaostekstas"/>
        <w:rPr>
          <w:rFonts w:ascii="Times New Roman" w:hAnsi="Times New Roman" w:cs="Times New Roman"/>
        </w:rPr>
      </w:pPr>
      <w:r w:rsidRPr="00E66CCD">
        <w:rPr>
          <w:rStyle w:val="Puslapioinaosnuoroda"/>
          <w:rFonts w:ascii="Times New Roman" w:hAnsi="Times New Roman" w:cs="Times New Roman"/>
        </w:rPr>
        <w:footnoteRef/>
      </w:r>
      <w:r w:rsidRPr="00E66CCD">
        <w:rPr>
          <w:rFonts w:ascii="Times New Roman" w:hAnsi="Times New Roman" w:cs="Times New Roman"/>
        </w:rPr>
        <w:t xml:space="preserve"> </w:t>
      </w:r>
      <w:hyperlink r:id="rId20" w:history="1">
        <w:r w:rsidRPr="00E66CCD">
          <w:rPr>
            <w:rStyle w:val="Hipersaitas"/>
            <w:rFonts w:ascii="Times New Roman" w:hAnsi="Times New Roman" w:cs="Times New Roman"/>
          </w:rPr>
          <w:t>https://strata.gov.lt/images/tyrimai/2020-metai/inovaciju-politika/20210324-inovaciju-apzvalga-2021.pdf</w:t>
        </w:r>
      </w:hyperlink>
      <w:r w:rsidRPr="00E66CCD">
        <w:rPr>
          <w:rFonts w:ascii="Times New Roman" w:hAnsi="Times New Roman" w:cs="Times New Roman"/>
        </w:rPr>
        <w:t xml:space="preserve"> </w:t>
      </w:r>
    </w:p>
  </w:footnote>
  <w:footnote w:id="18">
    <w:p w14:paraId="069C40EC" w14:textId="09CEFAF7" w:rsidR="00227F17" w:rsidRDefault="00227F17">
      <w:pPr>
        <w:pStyle w:val="Puslapioinaostekstas"/>
      </w:pPr>
      <w:r w:rsidRPr="00E66CCD">
        <w:rPr>
          <w:rStyle w:val="Puslapioinaosnuoroda"/>
          <w:rFonts w:ascii="Times New Roman" w:hAnsi="Times New Roman" w:cs="Times New Roman"/>
        </w:rPr>
        <w:footnoteRef/>
      </w:r>
      <w:r w:rsidRPr="00E66CCD">
        <w:rPr>
          <w:rFonts w:ascii="Times New Roman" w:hAnsi="Times New Roman" w:cs="Times New Roman"/>
        </w:rPr>
        <w:t xml:space="preserve"> </w:t>
      </w:r>
      <w:hyperlink r:id="rId21" w:history="1">
        <w:r w:rsidRPr="00E66CCD">
          <w:rPr>
            <w:rStyle w:val="Hipersaitas"/>
            <w:rFonts w:ascii="Times New Roman" w:hAnsi="Times New Roman" w:cs="Times New Roman"/>
          </w:rPr>
          <w:t>https://www.epo.org/about-us/annual-reports-statistics/statistics/2020.html?fbclid=IwAR2MwWrGpPLaFa7N13qojwSvQbJWmIC8la_aPujfV3uMqxYhdMpL_iUScTw</w:t>
        </w:r>
      </w:hyperlink>
      <w:r>
        <w:t xml:space="preserve"> </w:t>
      </w:r>
    </w:p>
  </w:footnote>
  <w:footnote w:id="19">
    <w:p w14:paraId="12891DCB" w14:textId="77777777" w:rsidR="00A35B17" w:rsidRPr="008A6CEA" w:rsidRDefault="00A35B17" w:rsidP="00A35B17">
      <w:pPr>
        <w:pStyle w:val="Puslapioinaostekstas"/>
        <w:rPr>
          <w:rFonts w:ascii="Times New Roman" w:hAnsi="Times New Roman" w:cs="Times New Roman"/>
        </w:rPr>
      </w:pPr>
      <w:r w:rsidRPr="008A6CEA">
        <w:rPr>
          <w:rStyle w:val="Puslapioinaosnuoroda"/>
          <w:rFonts w:ascii="Times New Roman" w:hAnsi="Times New Roman" w:cs="Times New Roman"/>
        </w:rPr>
        <w:footnoteRef/>
      </w:r>
      <w:r w:rsidRPr="008A6CEA">
        <w:rPr>
          <w:rFonts w:ascii="Times New Roman" w:hAnsi="Times New Roman" w:cs="Times New Roman"/>
        </w:rPr>
        <w:t xml:space="preserve"> </w:t>
      </w:r>
      <w:hyperlink r:id="rId22" w:history="1">
        <w:r w:rsidRPr="0019397C">
          <w:rPr>
            <w:rStyle w:val="Hipersaitas"/>
            <w:rFonts w:ascii="Times New Roman" w:hAnsi="Times New Roman" w:cs="Times New Roman"/>
          </w:rPr>
          <w:t>https://strata.gov.lt/images/tyrimai/2020-metai/inovaciju-politika/20210324-inovaciju-apzvalga-2021.pdf</w:t>
        </w:r>
      </w:hyperlink>
      <w:r>
        <w:rPr>
          <w:rFonts w:ascii="Times New Roman" w:hAnsi="Times New Roman" w:cs="Times New Roman"/>
        </w:rPr>
        <w:t xml:space="preserve"> </w:t>
      </w:r>
    </w:p>
  </w:footnote>
  <w:footnote w:id="20">
    <w:p w14:paraId="3148A5D3" w14:textId="77777777" w:rsidR="00A35B17" w:rsidRPr="00CD2238" w:rsidRDefault="00A35B17" w:rsidP="00A35B17">
      <w:pPr>
        <w:pStyle w:val="Puslapioinaostekstas"/>
        <w:rPr>
          <w:rFonts w:ascii="Times New Roman" w:hAnsi="Times New Roman" w:cs="Times New Roman"/>
        </w:rPr>
      </w:pPr>
      <w:r>
        <w:rPr>
          <w:rStyle w:val="Puslapioinaosnuoroda"/>
        </w:rPr>
        <w:footnoteRef/>
      </w:r>
      <w:r>
        <w:t xml:space="preserve"> </w:t>
      </w:r>
      <w:r w:rsidRPr="00CD2238">
        <w:rPr>
          <w:rFonts w:ascii="Times New Roman" w:hAnsi="Times New Roman" w:cs="Times New Roman"/>
        </w:rPr>
        <w:t>https://ec.europa.eu/eurostat/web/products-eurostat-news/-/ddn-20201127-1</w:t>
      </w:r>
    </w:p>
  </w:footnote>
  <w:footnote w:id="21">
    <w:p w14:paraId="6F44F458" w14:textId="77777777" w:rsidR="00227F17" w:rsidRPr="0082129A" w:rsidRDefault="00227F17" w:rsidP="0010350D">
      <w:pPr>
        <w:pStyle w:val="Puslapioinaostekstas"/>
        <w:rPr>
          <w:rFonts w:ascii="Times New Roman" w:hAnsi="Times New Roman" w:cs="Times New Roman"/>
          <w:lang w:val="en-US"/>
        </w:rPr>
      </w:pPr>
      <w:r w:rsidRPr="0082129A">
        <w:rPr>
          <w:rStyle w:val="Puslapioinaosnuoroda"/>
          <w:rFonts w:ascii="Times New Roman" w:hAnsi="Times New Roman" w:cs="Times New Roman"/>
        </w:rPr>
        <w:footnoteRef/>
      </w:r>
      <w:r w:rsidRPr="0082129A">
        <w:rPr>
          <w:rFonts w:ascii="Times New Roman" w:hAnsi="Times New Roman" w:cs="Times New Roman"/>
        </w:rPr>
        <w:t xml:space="preserve"> Šaltinis – NPP 1.4 uždavinio problemų priežastys (EIM)</w:t>
      </w:r>
    </w:p>
  </w:footnote>
  <w:footnote w:id="22">
    <w:p w14:paraId="0FBEBCEF" w14:textId="76CE98E3" w:rsidR="00227F17" w:rsidRPr="008A6CEA" w:rsidRDefault="00227F17">
      <w:pPr>
        <w:pStyle w:val="Puslapioinaostekstas"/>
        <w:rPr>
          <w:rFonts w:ascii="Times New Roman" w:hAnsi="Times New Roman" w:cs="Times New Roman"/>
        </w:rPr>
      </w:pPr>
      <w:r w:rsidRPr="008A6CEA">
        <w:rPr>
          <w:rStyle w:val="Puslapioinaosnuoroda"/>
          <w:rFonts w:ascii="Times New Roman" w:hAnsi="Times New Roman" w:cs="Times New Roman"/>
        </w:rPr>
        <w:footnoteRef/>
      </w:r>
      <w:r w:rsidRPr="008A6CEA">
        <w:rPr>
          <w:rFonts w:ascii="Times New Roman" w:hAnsi="Times New Roman" w:cs="Times New Roman"/>
        </w:rPr>
        <w:t xml:space="preserve"> </w:t>
      </w:r>
      <w:hyperlink r:id="rId23" w:history="1">
        <w:r w:rsidRPr="0019397C">
          <w:rPr>
            <w:rStyle w:val="Hipersaitas"/>
            <w:rFonts w:ascii="Times New Roman" w:hAnsi="Times New Roman" w:cs="Times New Roman"/>
          </w:rPr>
          <w:t>https://strata.gov.lt/images/tyrimai/2020-metai/inovaciju-politika/20210324-inovaciju-apzvalga-2021.pdf</w:t>
        </w:r>
      </w:hyperlink>
      <w:r>
        <w:rPr>
          <w:rFonts w:ascii="Times New Roman" w:hAnsi="Times New Roman" w:cs="Times New Roman"/>
        </w:rPr>
        <w:t xml:space="preserve"> </w:t>
      </w:r>
    </w:p>
  </w:footnote>
  <w:footnote w:id="23">
    <w:p w14:paraId="1F06D66F" w14:textId="77777777" w:rsidR="00F7538C" w:rsidRPr="0082129A" w:rsidRDefault="00F7538C" w:rsidP="00F7538C">
      <w:pPr>
        <w:jc w:val="both"/>
      </w:pPr>
      <w:r w:rsidRPr="0082129A">
        <w:rPr>
          <w:rStyle w:val="Puslapioinaosnuoroda"/>
          <w:sz w:val="20"/>
        </w:rPr>
        <w:footnoteRef/>
      </w:r>
      <w:r w:rsidRPr="0082129A">
        <w:rPr>
          <w:sz w:val="20"/>
        </w:rPr>
        <w:t xml:space="preserve"> </w:t>
      </w:r>
      <w:r w:rsidRPr="0082129A">
        <w:rPr>
          <w:rFonts w:eastAsia="Century Gothic"/>
          <w:sz w:val="20"/>
        </w:rPr>
        <w:t>Lietuvos mokslo, studijų ir inovacijų būklės apžvalga, MOSTA 2018</w:t>
      </w:r>
    </w:p>
  </w:footnote>
  <w:footnote w:id="24">
    <w:p w14:paraId="705DF50E" w14:textId="77777777" w:rsidR="005114E4" w:rsidRPr="0082129A" w:rsidRDefault="005114E4" w:rsidP="005114E4">
      <w:pPr>
        <w:pStyle w:val="Puslapioinaostekstas"/>
        <w:rPr>
          <w:rFonts w:ascii="Times New Roman" w:hAnsi="Times New Roman" w:cs="Times New Roman"/>
        </w:rPr>
      </w:pPr>
      <w:r w:rsidRPr="0082129A">
        <w:rPr>
          <w:rStyle w:val="Puslapioinaosnuoroda"/>
          <w:rFonts w:ascii="Times New Roman" w:hAnsi="Times New Roman" w:cs="Times New Roman"/>
        </w:rPr>
        <w:footnoteRef/>
      </w:r>
      <w:r w:rsidRPr="0082129A">
        <w:rPr>
          <w:rFonts w:ascii="Times New Roman" w:hAnsi="Times New Roman" w:cs="Times New Roman"/>
        </w:rPr>
        <w:t xml:space="preserve"> </w:t>
      </w:r>
      <w:hyperlink r:id="rId24" w:history="1">
        <w:r w:rsidRPr="0082129A">
          <w:rPr>
            <w:rStyle w:val="Hipersaitas"/>
            <w:rFonts w:ascii="Times New Roman" w:hAnsi="Times New Roman" w:cs="Times New Roman"/>
          </w:rPr>
          <w:t>https://vpb.lrv.lt/uploads/vpb/documents/files/Final%20Report.pdf</w:t>
        </w:r>
      </w:hyperlink>
    </w:p>
  </w:footnote>
  <w:footnote w:id="25">
    <w:p w14:paraId="1479E6ED" w14:textId="77777777" w:rsidR="00C82BBB" w:rsidRPr="0082129A" w:rsidRDefault="00C82BBB" w:rsidP="00C82BBB">
      <w:pPr>
        <w:pStyle w:val="Puslapioinaostekstas"/>
        <w:rPr>
          <w:rFonts w:ascii="Times New Roman" w:hAnsi="Times New Roman" w:cs="Times New Roman"/>
        </w:rPr>
      </w:pPr>
      <w:r w:rsidRPr="0082129A">
        <w:rPr>
          <w:rStyle w:val="Puslapioinaosnuoroda"/>
          <w:rFonts w:ascii="Times New Roman" w:hAnsi="Times New Roman" w:cs="Times New Roman"/>
        </w:rPr>
        <w:footnoteRef/>
      </w:r>
      <w:r w:rsidRPr="0082129A">
        <w:rPr>
          <w:rFonts w:ascii="Times New Roman" w:hAnsi="Times New Roman" w:cs="Times New Roman"/>
        </w:rPr>
        <w:t xml:space="preserve"> </w:t>
      </w:r>
      <w:hyperlink r:id="rId25" w:history="1">
        <w:r w:rsidRPr="0082129A">
          <w:rPr>
            <w:rStyle w:val="Hipersaitas"/>
            <w:rFonts w:ascii="Times New Roman" w:hAnsi="Times New Roman" w:cs="Times New Roman"/>
          </w:rPr>
          <w:t>https://www.epo.org/law-practice/unitary/unitary-patent/cost.html</w:t>
        </w:r>
      </w:hyperlink>
    </w:p>
  </w:footnote>
  <w:footnote w:id="26">
    <w:p w14:paraId="239CC50D" w14:textId="77777777" w:rsidR="00C82BBB" w:rsidRPr="0082129A" w:rsidRDefault="00C82BBB" w:rsidP="00C82BBB">
      <w:pPr>
        <w:pStyle w:val="Puslapioinaostekstas"/>
        <w:rPr>
          <w:rFonts w:ascii="Times New Roman" w:hAnsi="Times New Roman" w:cs="Times New Roman"/>
        </w:rPr>
      </w:pPr>
      <w:r w:rsidRPr="0082129A">
        <w:rPr>
          <w:rStyle w:val="Puslapioinaosnuoroda"/>
          <w:rFonts w:ascii="Times New Roman" w:hAnsi="Times New Roman" w:cs="Times New Roman"/>
        </w:rPr>
        <w:footnoteRef/>
      </w:r>
      <w:r w:rsidRPr="0082129A">
        <w:rPr>
          <w:rFonts w:ascii="Times New Roman" w:hAnsi="Times New Roman" w:cs="Times New Roman"/>
        </w:rPr>
        <w:t xml:space="preserve"> </w:t>
      </w:r>
      <w:hyperlink r:id="rId26" w:history="1">
        <w:r w:rsidRPr="0082129A">
          <w:rPr>
            <w:rStyle w:val="Hipersaitas"/>
            <w:rFonts w:ascii="Times New Roman" w:hAnsi="Times New Roman" w:cs="Times New Roman"/>
          </w:rPr>
          <w:t>https://www.wipo.int/pct/en/fees/</w:t>
        </w:r>
      </w:hyperlink>
    </w:p>
  </w:footnote>
  <w:footnote w:id="27">
    <w:p w14:paraId="50404AFB" w14:textId="77777777" w:rsidR="00C82BBB" w:rsidRPr="0082129A" w:rsidRDefault="00C82BBB" w:rsidP="00C82BBB">
      <w:pPr>
        <w:rPr>
          <w:sz w:val="20"/>
        </w:rPr>
      </w:pPr>
      <w:r w:rsidRPr="0082129A">
        <w:rPr>
          <w:sz w:val="20"/>
          <w:vertAlign w:val="superscript"/>
        </w:rPr>
        <w:footnoteRef/>
      </w:r>
      <w:r w:rsidRPr="0082129A">
        <w:rPr>
          <w:sz w:val="20"/>
        </w:rPr>
        <w:t xml:space="preserve"> </w:t>
      </w:r>
      <w:hyperlink r:id="rId27" w:history="1">
        <w:r w:rsidRPr="0082129A">
          <w:rPr>
            <w:rStyle w:val="Hipersaitas"/>
            <w:sz w:val="20"/>
          </w:rPr>
          <w:t>https://mita.lrv.lt/lt/veiklos-sritys/programos-priemones/intelektine-nuosavybe-inopatentas</w:t>
        </w:r>
      </w:hyperlink>
    </w:p>
  </w:footnote>
  <w:footnote w:id="28">
    <w:p w14:paraId="4D894F0F" w14:textId="77777777" w:rsidR="00C82BBB" w:rsidRPr="0082129A" w:rsidRDefault="00C82BBB" w:rsidP="00C82BBB">
      <w:pPr>
        <w:jc w:val="both"/>
        <w:rPr>
          <w:sz w:val="20"/>
        </w:rPr>
      </w:pPr>
      <w:r w:rsidRPr="0082129A">
        <w:rPr>
          <w:sz w:val="20"/>
          <w:vertAlign w:val="superscript"/>
        </w:rPr>
        <w:footnoteRef/>
      </w:r>
      <w:r w:rsidRPr="0082129A">
        <w:rPr>
          <w:sz w:val="20"/>
        </w:rPr>
        <w:t xml:space="preserve"> </w:t>
      </w:r>
      <w:r w:rsidRPr="001E2766">
        <w:rPr>
          <w:sz w:val="20"/>
        </w:rPr>
        <w:t>http://lvpa.lt/lt/paraiskos/dizainas-lt-nr.-2-1083</w:t>
      </w:r>
    </w:p>
  </w:footnote>
  <w:footnote w:id="29">
    <w:p w14:paraId="27AABE0E" w14:textId="77777777" w:rsidR="00C82BBB" w:rsidRPr="0082129A" w:rsidRDefault="00C82BBB" w:rsidP="00C82BBB">
      <w:pPr>
        <w:rPr>
          <w:sz w:val="20"/>
        </w:rPr>
      </w:pPr>
      <w:r w:rsidRPr="0082129A">
        <w:rPr>
          <w:sz w:val="20"/>
          <w:vertAlign w:val="superscript"/>
        </w:rPr>
        <w:footnoteRef/>
      </w:r>
      <w:r w:rsidRPr="0082129A">
        <w:rPr>
          <w:sz w:val="20"/>
        </w:rPr>
        <w:t xml:space="preserve"> </w:t>
      </w:r>
      <w:hyperlink r:id="rId28" w:history="1">
        <w:r w:rsidRPr="0082129A">
          <w:rPr>
            <w:rStyle w:val="Hipersaitas"/>
            <w:sz w:val="20"/>
          </w:rPr>
          <w:t>https://mita.lrv.lt/lt/veiklos-sritys/programos-priemones/inovaciniai-cekiai</w:t>
        </w:r>
      </w:hyperlink>
      <w:r w:rsidRPr="0082129A">
        <w:rPr>
          <w:sz w:val="20"/>
        </w:rPr>
        <w:t xml:space="preserve"> </w:t>
      </w:r>
    </w:p>
  </w:footnote>
  <w:footnote w:id="30">
    <w:p w14:paraId="5C49DD20" w14:textId="77777777" w:rsidR="00C82BBB" w:rsidRPr="00F64B42" w:rsidRDefault="00C82BBB" w:rsidP="00C82BBB">
      <w:pPr>
        <w:pStyle w:val="prastasiniatinklio"/>
        <w:spacing w:before="0" w:beforeAutospacing="0" w:after="0" w:afterAutospacing="0"/>
        <w:rPr>
          <w:sz w:val="20"/>
          <w:szCs w:val="20"/>
        </w:rPr>
      </w:pPr>
      <w:r w:rsidRPr="0082129A">
        <w:rPr>
          <w:rStyle w:val="Puslapioinaosnuoroda"/>
          <w:sz w:val="20"/>
          <w:szCs w:val="20"/>
        </w:rPr>
        <w:footnoteRef/>
      </w:r>
      <w:r w:rsidRPr="0082129A">
        <w:rPr>
          <w:sz w:val="20"/>
          <w:szCs w:val="20"/>
        </w:rPr>
        <w:t xml:space="preserve"> </w:t>
      </w:r>
      <w:r w:rsidRPr="002E2A42">
        <w:rPr>
          <w:sz w:val="20"/>
          <w:szCs w:val="20"/>
          <w:lang w:val="lt-LT"/>
        </w:rPr>
        <w:t>Austrijos avansavimo mechanizmo pavyzdys</w:t>
      </w:r>
      <w:r w:rsidRPr="0082129A">
        <w:rPr>
          <w:sz w:val="20"/>
          <w:szCs w:val="20"/>
        </w:rPr>
        <w:t xml:space="preserve">: </w:t>
      </w:r>
      <w:hyperlink r:id="rId29" w:history="1">
        <w:r w:rsidRPr="0082129A">
          <w:rPr>
            <w:rStyle w:val="Hipersaitas"/>
            <w:sz w:val="20"/>
            <w:szCs w:val="20"/>
          </w:rPr>
          <w:t>https://www.patentamt.at/en/patentvoucher/</w:t>
        </w:r>
      </w:hyperlink>
      <w:r w:rsidRPr="00F64B42">
        <w:rPr>
          <w:sz w:val="20"/>
          <w:szCs w:val="20"/>
        </w:rPr>
        <w:t xml:space="preserve"> </w:t>
      </w:r>
    </w:p>
  </w:footnote>
  <w:footnote w:id="31">
    <w:p w14:paraId="701EFCB2" w14:textId="77777777" w:rsidR="00C82BBB" w:rsidRPr="00F64B42" w:rsidRDefault="00C82BBB" w:rsidP="00C82BBB">
      <w:pPr>
        <w:pStyle w:val="Puslapioinaostekstas"/>
        <w:rPr>
          <w:rFonts w:ascii="Times New Roman" w:hAnsi="Times New Roman" w:cs="Times New Roman"/>
        </w:rPr>
      </w:pPr>
      <w:r w:rsidRPr="00F64B42">
        <w:rPr>
          <w:rStyle w:val="Puslapioinaosnuoroda"/>
          <w:rFonts w:ascii="Times New Roman" w:hAnsi="Times New Roman" w:cs="Times New Roman"/>
        </w:rPr>
        <w:footnoteRef/>
      </w:r>
      <w:r w:rsidRPr="00F64B42">
        <w:rPr>
          <w:rFonts w:ascii="Times New Roman" w:hAnsi="Times New Roman" w:cs="Times New Roman"/>
        </w:rPr>
        <w:t xml:space="preserve"> Šaltinis – NPP 1.4 uždavinio problemų priežastys (EIM)</w:t>
      </w:r>
    </w:p>
  </w:footnote>
  <w:footnote w:id="32">
    <w:p w14:paraId="6FD1387D" w14:textId="77777777" w:rsidR="00C82BBB" w:rsidRPr="008A6CEA" w:rsidRDefault="00C82BBB" w:rsidP="00C82BBB">
      <w:pPr>
        <w:pStyle w:val="Puslapioinaostekstas"/>
        <w:rPr>
          <w:rFonts w:ascii="Times New Roman" w:hAnsi="Times New Roman" w:cs="Times New Roman"/>
        </w:rPr>
      </w:pPr>
      <w:r w:rsidRPr="008A6CEA">
        <w:rPr>
          <w:rStyle w:val="Puslapioinaosnuoroda"/>
          <w:rFonts w:ascii="Times New Roman" w:hAnsi="Times New Roman" w:cs="Times New Roman"/>
        </w:rPr>
        <w:footnoteRef/>
      </w:r>
      <w:r w:rsidRPr="008A6CEA">
        <w:rPr>
          <w:rFonts w:ascii="Times New Roman" w:hAnsi="Times New Roman" w:cs="Times New Roman"/>
        </w:rPr>
        <w:t xml:space="preserve"> </w:t>
      </w:r>
      <w:hyperlink r:id="rId30" w:history="1">
        <w:r w:rsidRPr="0019397C">
          <w:rPr>
            <w:rStyle w:val="Hipersaitas"/>
            <w:rFonts w:ascii="Times New Roman" w:hAnsi="Times New Roman" w:cs="Times New Roman"/>
          </w:rPr>
          <w:t>https://strata.gov.lt/images/tyrimai/2020-metai/inovaciju-politika/20210324-inovaciju-apzvalga-2021.pdf</w:t>
        </w:r>
      </w:hyperlink>
      <w:r>
        <w:rPr>
          <w:rFonts w:ascii="Times New Roman" w:hAnsi="Times New Roman" w:cs="Times New Roman"/>
        </w:rPr>
        <w:t xml:space="preserve"> </w:t>
      </w:r>
    </w:p>
  </w:footnote>
  <w:footnote w:id="33">
    <w:p w14:paraId="5EF0BC67" w14:textId="77777777" w:rsidR="00C82BBB" w:rsidRPr="008A6CEA" w:rsidRDefault="00C82BBB" w:rsidP="00C82BBB">
      <w:pPr>
        <w:pStyle w:val="Puslapioinaostekstas"/>
        <w:rPr>
          <w:rFonts w:ascii="Times New Roman" w:hAnsi="Times New Roman" w:cs="Times New Roman"/>
        </w:rPr>
      </w:pPr>
      <w:r w:rsidRPr="00F64B42">
        <w:rPr>
          <w:rStyle w:val="Puslapioinaosnuoroda"/>
          <w:rFonts w:ascii="Times New Roman" w:hAnsi="Times New Roman" w:cs="Times New Roman"/>
        </w:rPr>
        <w:footnoteRef/>
      </w:r>
      <w:r w:rsidRPr="00F64B42">
        <w:rPr>
          <w:rFonts w:ascii="Times New Roman" w:hAnsi="Times New Roman" w:cs="Times New Roman"/>
        </w:rPr>
        <w:t xml:space="preserve"> </w:t>
      </w:r>
      <w:hyperlink r:id="rId31" w:history="1">
        <w:r w:rsidRPr="003C50AC">
          <w:rPr>
            <w:rStyle w:val="Hipersaitas"/>
            <w:rFonts w:ascii="Times New Roman" w:hAnsi="Times New Roman" w:cs="Times New Roman"/>
          </w:rPr>
          <w:t>https://vpb.lrv.lt/uploads/vpb/documents/files/Final%20Report.pdf</w:t>
        </w:r>
      </w:hyperlink>
    </w:p>
  </w:footnote>
  <w:footnote w:id="34">
    <w:p w14:paraId="23AED0A4" w14:textId="77777777" w:rsidR="00227F17" w:rsidRPr="00F64B42" w:rsidRDefault="00227F17" w:rsidP="00F64B42">
      <w:pPr>
        <w:pStyle w:val="Puslapioinaostekstas"/>
        <w:rPr>
          <w:rFonts w:ascii="Times New Roman" w:hAnsi="Times New Roman" w:cs="Times New Roman"/>
        </w:rPr>
      </w:pPr>
      <w:r w:rsidRPr="00F64B42">
        <w:rPr>
          <w:rStyle w:val="Puslapioinaosnuoroda"/>
          <w:rFonts w:ascii="Times New Roman" w:hAnsi="Times New Roman" w:cs="Times New Roman"/>
        </w:rPr>
        <w:footnoteRef/>
      </w:r>
      <w:r w:rsidRPr="00F64B42">
        <w:rPr>
          <w:rFonts w:ascii="Times New Roman" w:hAnsi="Times New Roman" w:cs="Times New Roman"/>
        </w:rPr>
        <w:t xml:space="preserve"> </w:t>
      </w:r>
      <w:hyperlink r:id="rId32" w:history="1">
        <w:r w:rsidRPr="00F64B42">
          <w:rPr>
            <w:rStyle w:val="Hipersaitas"/>
            <w:rFonts w:ascii="Times New Roman" w:hAnsi="Times New Roman" w:cs="Times New Roman"/>
          </w:rPr>
          <w:t>http://www.patentiniaipatiketiniai.lt/nariai/</w:t>
        </w:r>
      </w:hyperlink>
      <w:r w:rsidRPr="00F64B42">
        <w:rPr>
          <w:rFonts w:ascii="Times New Roman" w:hAnsi="Times New Roman" w:cs="Times New Roman"/>
        </w:rPr>
        <w:t xml:space="preserve"> </w:t>
      </w:r>
    </w:p>
  </w:footnote>
  <w:footnote w:id="35">
    <w:p w14:paraId="0486FB40" w14:textId="77777777" w:rsidR="00227F17" w:rsidRDefault="00227F17" w:rsidP="00F64B42">
      <w:pPr>
        <w:pStyle w:val="Puslapioinaostekstas"/>
      </w:pPr>
      <w:r w:rsidRPr="00F64B42">
        <w:rPr>
          <w:rStyle w:val="Puslapioinaosnuoroda"/>
          <w:rFonts w:ascii="Times New Roman" w:hAnsi="Times New Roman" w:cs="Times New Roman"/>
        </w:rPr>
        <w:footnoteRef/>
      </w:r>
      <w:r w:rsidRPr="00F64B42">
        <w:rPr>
          <w:rFonts w:ascii="Times New Roman" w:hAnsi="Times New Roman" w:cs="Times New Roman"/>
        </w:rPr>
        <w:t xml:space="preserve"> </w:t>
      </w:r>
      <w:hyperlink r:id="rId33" w:history="1">
        <w:r w:rsidRPr="00F64B42">
          <w:rPr>
            <w:rStyle w:val="Hipersaitas"/>
            <w:rFonts w:ascii="Times New Roman" w:hAnsi="Times New Roman" w:cs="Times New Roman"/>
          </w:rPr>
          <w:t>https://vpb.lrv.lt/uploads/vpb/documents/files/Final%20Report.pdf</w:t>
        </w:r>
      </w:hyperlink>
      <w:r>
        <w:rPr>
          <w:rStyle w:val="Hipersaitas"/>
        </w:rPr>
        <w:t xml:space="preserve"> </w:t>
      </w:r>
    </w:p>
  </w:footnote>
  <w:footnote w:id="36">
    <w:p w14:paraId="4961674B" w14:textId="77777777" w:rsidR="00227F17" w:rsidRPr="00F64B42" w:rsidRDefault="00227F17" w:rsidP="00F64B42">
      <w:pPr>
        <w:rPr>
          <w:sz w:val="20"/>
        </w:rPr>
      </w:pPr>
      <w:r w:rsidRPr="00A23465">
        <w:rPr>
          <w:sz w:val="20"/>
          <w:vertAlign w:val="superscript"/>
        </w:rPr>
        <w:footnoteRef/>
      </w:r>
      <w:r w:rsidRPr="00A23465">
        <w:rPr>
          <w:sz w:val="20"/>
        </w:rPr>
        <w:t xml:space="preserve"> </w:t>
      </w:r>
      <w:hyperlink r:id="rId34" w:history="1">
        <w:r w:rsidRPr="00F64B42">
          <w:rPr>
            <w:rStyle w:val="Hipersaitas"/>
            <w:sz w:val="20"/>
          </w:rPr>
          <w:t>https://euipo.europa.eu/tunnel-web/secure/webdav/guest/document_library/observatory/documents/IPPerceptionStudy/infographics/IP_perception_infographics_en.pdf</w:t>
        </w:r>
      </w:hyperlink>
      <w:r w:rsidRPr="00F64B42">
        <w:rPr>
          <w:sz w:val="20"/>
        </w:rPr>
        <w:t xml:space="preserve"> </w:t>
      </w:r>
    </w:p>
  </w:footnote>
  <w:footnote w:id="37">
    <w:p w14:paraId="10BD69D5" w14:textId="77777777" w:rsidR="00227F17" w:rsidRPr="00F64B42" w:rsidRDefault="00227F17" w:rsidP="00F64B42">
      <w:pPr>
        <w:pStyle w:val="Puslapioinaostekstas"/>
        <w:rPr>
          <w:rFonts w:ascii="Times New Roman" w:hAnsi="Times New Roman" w:cs="Times New Roman"/>
        </w:rPr>
      </w:pPr>
      <w:r w:rsidRPr="00F64B42">
        <w:rPr>
          <w:rStyle w:val="Puslapioinaosnuoroda"/>
          <w:rFonts w:ascii="Times New Roman" w:hAnsi="Times New Roman" w:cs="Times New Roman"/>
        </w:rPr>
        <w:footnoteRef/>
      </w:r>
      <w:r w:rsidRPr="00F64B42">
        <w:rPr>
          <w:rFonts w:ascii="Times New Roman" w:hAnsi="Times New Roman" w:cs="Times New Roman"/>
        </w:rPr>
        <w:t xml:space="preserve"> </w:t>
      </w:r>
      <w:hyperlink r:id="rId35" w:history="1">
        <w:r w:rsidRPr="00F64B42">
          <w:rPr>
            <w:rStyle w:val="Hipersaitas"/>
            <w:rFonts w:ascii="Times New Roman" w:hAnsi="Times New Roman" w:cs="Times New Roman"/>
          </w:rPr>
          <w:t>https://www.e-tar.lt/portal/lt/legalAct/TAR.8D1F07BC2B9E</w:t>
        </w:r>
      </w:hyperlink>
      <w:r w:rsidRPr="00F64B42">
        <w:rPr>
          <w:rFonts w:ascii="Times New Roman" w:hAnsi="Times New Roman" w:cs="Times New Roman"/>
        </w:rPr>
        <w:t xml:space="preserve"> </w:t>
      </w:r>
    </w:p>
  </w:footnote>
  <w:footnote w:id="38">
    <w:p w14:paraId="4D91D131" w14:textId="77777777" w:rsidR="00227F17" w:rsidRPr="00F64B42" w:rsidRDefault="00227F17" w:rsidP="00F64B42">
      <w:pPr>
        <w:pStyle w:val="Puslapioinaostekstas"/>
        <w:rPr>
          <w:rFonts w:ascii="Times New Roman" w:hAnsi="Times New Roman" w:cs="Times New Roman"/>
        </w:rPr>
      </w:pPr>
      <w:r w:rsidRPr="00F64B42">
        <w:rPr>
          <w:rStyle w:val="Puslapioinaosnuoroda"/>
          <w:rFonts w:ascii="Times New Roman" w:hAnsi="Times New Roman" w:cs="Times New Roman"/>
        </w:rPr>
        <w:footnoteRef/>
      </w:r>
      <w:r w:rsidRPr="00F64B42">
        <w:rPr>
          <w:rFonts w:ascii="Times New Roman" w:hAnsi="Times New Roman" w:cs="Times New Roman"/>
        </w:rPr>
        <w:t xml:space="preserve"> </w:t>
      </w:r>
      <w:hyperlink r:id="rId36" w:history="1">
        <w:r w:rsidRPr="00F64B42">
          <w:rPr>
            <w:rStyle w:val="Hipersaitas"/>
            <w:rFonts w:ascii="Times New Roman" w:hAnsi="Times New Roman" w:cs="Times New Roman"/>
          </w:rPr>
          <w:t>https://e-seimas.lrs.lt/portal/legalAct/lt/TAD/TAIS.273177/asr</w:t>
        </w:r>
      </w:hyperlink>
      <w:r w:rsidRPr="00F64B42">
        <w:rPr>
          <w:rFonts w:ascii="Times New Roman" w:hAnsi="Times New Roman" w:cs="Times New Roman"/>
        </w:rPr>
        <w:t xml:space="preserve"> </w:t>
      </w:r>
    </w:p>
  </w:footnote>
  <w:footnote w:id="39">
    <w:p w14:paraId="6E132335" w14:textId="77777777" w:rsidR="00227F17" w:rsidRPr="00F64B42" w:rsidRDefault="00227F17" w:rsidP="00F64B42">
      <w:pPr>
        <w:pStyle w:val="Puslapioinaostekstas"/>
        <w:rPr>
          <w:rFonts w:ascii="Times New Roman" w:hAnsi="Times New Roman" w:cs="Times New Roman"/>
        </w:rPr>
      </w:pPr>
      <w:r w:rsidRPr="00F64B42">
        <w:rPr>
          <w:rStyle w:val="Puslapioinaosnuoroda"/>
          <w:rFonts w:ascii="Times New Roman" w:hAnsi="Times New Roman" w:cs="Times New Roman"/>
        </w:rPr>
        <w:footnoteRef/>
      </w:r>
      <w:r w:rsidRPr="00F64B42">
        <w:rPr>
          <w:rFonts w:ascii="Times New Roman" w:hAnsi="Times New Roman" w:cs="Times New Roman"/>
        </w:rPr>
        <w:t xml:space="preserve"> Pvz. </w:t>
      </w:r>
      <w:hyperlink r:id="rId37" w:anchor="/tmview" w:history="1">
        <w:proofErr w:type="spellStart"/>
        <w:r w:rsidRPr="00F64B42">
          <w:rPr>
            <w:rStyle w:val="Hipersaitas"/>
            <w:rFonts w:ascii="Times New Roman" w:hAnsi="Times New Roman" w:cs="Times New Roman"/>
          </w:rPr>
          <w:t>TMview</w:t>
        </w:r>
        <w:proofErr w:type="spellEnd"/>
      </w:hyperlink>
      <w:r w:rsidRPr="00F64B42">
        <w:rPr>
          <w:rFonts w:ascii="Times New Roman" w:hAnsi="Times New Roman" w:cs="Times New Roman"/>
        </w:rPr>
        <w:t xml:space="preserve">, </w:t>
      </w:r>
      <w:hyperlink r:id="rId38" w:anchor="/dsview" w:history="1">
        <w:proofErr w:type="spellStart"/>
        <w:r w:rsidRPr="00F64B42">
          <w:rPr>
            <w:rStyle w:val="Hipersaitas"/>
            <w:rFonts w:ascii="Times New Roman" w:hAnsi="Times New Roman" w:cs="Times New Roman"/>
          </w:rPr>
          <w:t>Designview</w:t>
        </w:r>
        <w:proofErr w:type="spellEnd"/>
      </w:hyperlink>
      <w:r w:rsidRPr="00F64B42">
        <w:rPr>
          <w:rFonts w:ascii="Times New Roman" w:hAnsi="Times New Roman" w:cs="Times New Roman"/>
        </w:rPr>
        <w:t xml:space="preserve">, </w:t>
      </w:r>
      <w:hyperlink r:id="rId39" w:history="1">
        <w:proofErr w:type="spellStart"/>
        <w:r w:rsidRPr="00F64B42">
          <w:rPr>
            <w:rStyle w:val="Hipersaitas"/>
            <w:rFonts w:ascii="Times New Roman" w:hAnsi="Times New Roman" w:cs="Times New Roman"/>
          </w:rPr>
          <w:t>Espacenet</w:t>
        </w:r>
        <w:proofErr w:type="spellEnd"/>
      </w:hyperlink>
      <w:r w:rsidRPr="00F64B42">
        <w:rPr>
          <w:rFonts w:ascii="Times New Roman" w:hAnsi="Times New Roman" w:cs="Times New Roman"/>
        </w:rPr>
        <w:t xml:space="preserve">, </w:t>
      </w:r>
      <w:hyperlink r:id="rId40" w:history="1">
        <w:proofErr w:type="spellStart"/>
        <w:r w:rsidRPr="00F64B42">
          <w:rPr>
            <w:rStyle w:val="Hipersaitas"/>
            <w:rFonts w:ascii="Times New Roman" w:hAnsi="Times New Roman" w:cs="Times New Roman"/>
          </w:rPr>
          <w:t>Patentscope</w:t>
        </w:r>
        <w:proofErr w:type="spellEnd"/>
      </w:hyperlink>
    </w:p>
  </w:footnote>
  <w:footnote w:id="40">
    <w:p w14:paraId="056DC9F7" w14:textId="46197F16" w:rsidR="00227F17" w:rsidRDefault="00227F17">
      <w:pPr>
        <w:pStyle w:val="Puslapioinaostekstas"/>
      </w:pPr>
      <w:r>
        <w:rPr>
          <w:rStyle w:val="Puslapioinaosnuoroda"/>
        </w:rPr>
        <w:footnoteRef/>
      </w:r>
      <w:r>
        <w:t xml:space="preserve"> </w:t>
      </w:r>
      <w:r w:rsidRPr="54585989">
        <w:rPr>
          <w:rFonts w:ascii="Times New Roman" w:hAnsi="Times New Roman" w:cs="Times New Roman"/>
        </w:rPr>
        <w:t>https://vpb.lrv.lt/lt/veiklos-sritys/isradimu-patentai/patentuotu-isradimu-paieska/paieskos-europos-patentu-tarnyboje</w:t>
      </w:r>
    </w:p>
  </w:footnote>
  <w:footnote w:id="41">
    <w:p w14:paraId="02D1A434" w14:textId="77777777" w:rsidR="00227F17" w:rsidRPr="00D62367" w:rsidRDefault="00227F17" w:rsidP="00F64B42">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Taikomasis mokslinio tyrimo darbas „Pramoninės nuosavybės sistemos tobulinimas Lietuvoje. Problemos ir jų sprendimo būdai“ </w:t>
      </w:r>
      <w:hyperlink r:id="rId41" w:history="1">
        <w:r w:rsidRPr="00D62367">
          <w:rPr>
            <w:rStyle w:val="Hipersaitas"/>
            <w:rFonts w:ascii="Times New Roman" w:hAnsi="Times New Roman" w:cs="Times New Roman"/>
          </w:rPr>
          <w:t>https://eimin.lrv.lt/lt/veiklos-sritys/inovaciju-veiklos-sritis/analizes-tyrimai-ir-studijos</w:t>
        </w:r>
      </w:hyperlink>
      <w:r w:rsidRPr="00D62367">
        <w:rPr>
          <w:rFonts w:ascii="Times New Roman" w:hAnsi="Times New Roman" w:cs="Times New Roman"/>
        </w:rPr>
        <w:t xml:space="preserve"> </w:t>
      </w:r>
    </w:p>
  </w:footnote>
  <w:footnote w:id="42">
    <w:p w14:paraId="3F951045" w14:textId="77777777" w:rsidR="00227F17" w:rsidRPr="00D62367" w:rsidRDefault="00227F17" w:rsidP="00F64B42">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42" w:history="1">
        <w:r w:rsidRPr="00D62367">
          <w:rPr>
            <w:rStyle w:val="Hipersaitas"/>
            <w:rFonts w:ascii="Times New Roman" w:hAnsi="Times New Roman" w:cs="Times New Roman"/>
          </w:rPr>
          <w:t>https://vpb.lrv.lt/uploads/vpb/documents/files/Final%20Report.pdf</w:t>
        </w:r>
      </w:hyperlink>
    </w:p>
  </w:footnote>
  <w:footnote w:id="43">
    <w:p w14:paraId="549E00F1" w14:textId="77777777" w:rsidR="00227F17" w:rsidRPr="00EE4D1A" w:rsidRDefault="00227F17" w:rsidP="00F64B42">
      <w:pPr>
        <w:pStyle w:val="Puslapioinaostekstas"/>
        <w:rPr>
          <w:lang w:val="en-US"/>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Šaltinis – NPP 1.4 uždavinio problemų priežastys (EIM)</w:t>
      </w:r>
    </w:p>
  </w:footnote>
  <w:footnote w:id="44">
    <w:p w14:paraId="05BC0E43" w14:textId="0DF054B5" w:rsidR="00227F17" w:rsidRPr="008A6CEA" w:rsidRDefault="00227F17" w:rsidP="0007584D">
      <w:pPr>
        <w:pStyle w:val="Puslapioinaostekstas"/>
        <w:rPr>
          <w:rFonts w:ascii="Times New Roman" w:hAnsi="Times New Roman" w:cs="Times New Roman"/>
        </w:rPr>
      </w:pPr>
      <w:r w:rsidRPr="008A6CEA">
        <w:rPr>
          <w:rStyle w:val="Puslapioinaosnuoroda"/>
          <w:rFonts w:ascii="Times New Roman" w:hAnsi="Times New Roman" w:cs="Times New Roman"/>
        </w:rPr>
        <w:footnoteRef/>
      </w:r>
      <w:r w:rsidRPr="008A6CEA">
        <w:rPr>
          <w:rFonts w:ascii="Times New Roman" w:hAnsi="Times New Roman" w:cs="Times New Roman"/>
        </w:rPr>
        <w:t xml:space="preserve"> </w:t>
      </w:r>
      <w:hyperlink r:id="rId43" w:history="1">
        <w:r w:rsidRPr="0019397C">
          <w:rPr>
            <w:rStyle w:val="Hipersaitas"/>
            <w:rFonts w:ascii="Times New Roman" w:hAnsi="Times New Roman" w:cs="Times New Roman"/>
          </w:rPr>
          <w:t>https://www.consilium.europa.eu/media/46671/st-12750-2020-init.pdf</w:t>
        </w:r>
      </w:hyperlink>
      <w:r>
        <w:rPr>
          <w:rFonts w:ascii="Times New Roman" w:hAnsi="Times New Roman" w:cs="Times New Roman"/>
        </w:rPr>
        <w:t xml:space="preserve"> </w:t>
      </w:r>
    </w:p>
  </w:footnote>
  <w:footnote w:id="45">
    <w:p w14:paraId="5C11050C" w14:textId="77777777" w:rsidR="00227F17" w:rsidRPr="00D50E7C" w:rsidRDefault="00227F17" w:rsidP="003C50AC">
      <w:pPr>
        <w:pStyle w:val="Puslapioinaostekstas"/>
        <w:rPr>
          <w:b/>
          <w:bCs/>
        </w:rPr>
      </w:pPr>
      <w:r w:rsidRPr="008A6CEA">
        <w:rPr>
          <w:rStyle w:val="Puslapioinaosnuoroda"/>
          <w:rFonts w:ascii="Times New Roman" w:hAnsi="Times New Roman" w:cs="Times New Roman"/>
        </w:rPr>
        <w:footnoteRef/>
      </w:r>
      <w:r w:rsidRPr="008A6CEA">
        <w:rPr>
          <w:rFonts w:ascii="Times New Roman" w:hAnsi="Times New Roman" w:cs="Times New Roman"/>
        </w:rPr>
        <w:t xml:space="preserve"> </w:t>
      </w:r>
      <w:hyperlink r:id="rId44" w:history="1">
        <w:r w:rsidRPr="008A6CEA">
          <w:rPr>
            <w:rStyle w:val="Hipersaitas"/>
            <w:rFonts w:ascii="Times New Roman" w:hAnsi="Times New Roman" w:cs="Times New Roman"/>
          </w:rPr>
          <w:t>https://eur-lex.europa.eu/legal-content/LT/TXT/HTML/?uri=CELEX:52020DC0760&amp;from=EN</w:t>
        </w:r>
      </w:hyperlink>
      <w:r>
        <w:t xml:space="preserve"> </w:t>
      </w:r>
    </w:p>
  </w:footnote>
  <w:footnote w:id="46">
    <w:p w14:paraId="423C2673" w14:textId="77777777" w:rsidR="00227F17" w:rsidRPr="00D62367" w:rsidRDefault="00227F17" w:rsidP="001D2772">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45" w:history="1">
        <w:r w:rsidRPr="00D62367">
          <w:rPr>
            <w:rStyle w:val="Hipersaitas"/>
            <w:rFonts w:ascii="Times New Roman" w:hAnsi="Times New Roman" w:cs="Times New Roman"/>
          </w:rPr>
          <w:t>https://data.consilium.europa.eu/doc/document/ST-6681-2018-INIT/en/pdf</w:t>
        </w:r>
      </w:hyperlink>
      <w:r w:rsidRPr="00D62367">
        <w:rPr>
          <w:rFonts w:ascii="Times New Roman" w:hAnsi="Times New Roman" w:cs="Times New Roman"/>
        </w:rPr>
        <w:t xml:space="preserve"> </w:t>
      </w:r>
    </w:p>
  </w:footnote>
  <w:footnote w:id="47">
    <w:p w14:paraId="189BF0E2" w14:textId="77777777" w:rsidR="00227F17" w:rsidRPr="00D62367" w:rsidRDefault="00227F17" w:rsidP="001D2772">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46" w:history="1">
        <w:r w:rsidRPr="00D62367">
          <w:rPr>
            <w:rStyle w:val="Hipersaitas"/>
            <w:rFonts w:ascii="Times New Roman" w:hAnsi="Times New Roman" w:cs="Times New Roman"/>
          </w:rPr>
          <w:t>https://euipo.europa.eu/tunnel-web/secure/webdav/guest/document_library/observatory/documents/reports/trends_in_trade_in_counterfeit_and_pirated_goods/trends_in_trade_in_counterfeit_and_pirated_goods_en.pdf</w:t>
        </w:r>
      </w:hyperlink>
      <w:r w:rsidRPr="00D62367">
        <w:rPr>
          <w:rFonts w:ascii="Times New Roman" w:hAnsi="Times New Roman" w:cs="Times New Roman"/>
        </w:rPr>
        <w:t xml:space="preserve"> </w:t>
      </w:r>
    </w:p>
  </w:footnote>
  <w:footnote w:id="48">
    <w:p w14:paraId="3174BF2E" w14:textId="77777777" w:rsidR="00227F17" w:rsidRPr="00D62367" w:rsidRDefault="00227F17" w:rsidP="001D2772">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47" w:history="1">
        <w:r w:rsidRPr="00D62367">
          <w:rPr>
            <w:rStyle w:val="Hipersaitas"/>
            <w:rFonts w:ascii="Times New Roman" w:hAnsi="Times New Roman" w:cs="Times New Roman"/>
          </w:rPr>
          <w:t>https://www.lrmuitine.lt/mport/failai/leidiniai/failai/2018_Muitines_ataskaita.pdf</w:t>
        </w:r>
      </w:hyperlink>
      <w:r w:rsidRPr="00D62367">
        <w:rPr>
          <w:rFonts w:ascii="Times New Roman" w:hAnsi="Times New Roman" w:cs="Times New Roman"/>
        </w:rPr>
        <w:t xml:space="preserve">  </w:t>
      </w:r>
    </w:p>
  </w:footnote>
  <w:footnote w:id="49">
    <w:p w14:paraId="66D72093" w14:textId="77777777" w:rsidR="00227F17" w:rsidRPr="00D62367" w:rsidRDefault="00227F17" w:rsidP="001D2772">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48" w:history="1">
        <w:r w:rsidRPr="00D62367">
          <w:rPr>
            <w:rStyle w:val="Hipersaitas"/>
            <w:rFonts w:ascii="Times New Roman" w:hAnsi="Times New Roman" w:cs="Times New Roman"/>
          </w:rPr>
          <w:t>https://euipo.europa.eu/tunnel-web/secure/webdav/guest/document_library/observatory/documents/reports/2020_Status_Report_on_IPR_infringement/2020_Status_Report_on_IPR_infringement_en.pdf</w:t>
        </w:r>
      </w:hyperlink>
      <w:r w:rsidRPr="00D62367">
        <w:rPr>
          <w:rFonts w:ascii="Times New Roman" w:hAnsi="Times New Roman" w:cs="Times New Roman"/>
        </w:rPr>
        <w:t xml:space="preserve"> </w:t>
      </w:r>
    </w:p>
  </w:footnote>
  <w:footnote w:id="50">
    <w:p w14:paraId="764C1472" w14:textId="77777777" w:rsidR="00D63427" w:rsidRPr="00AC1119" w:rsidRDefault="00D63427" w:rsidP="00D63427">
      <w:pPr>
        <w:rPr>
          <w:sz w:val="20"/>
        </w:rPr>
      </w:pPr>
      <w:r w:rsidRPr="00AC1119">
        <w:rPr>
          <w:sz w:val="20"/>
          <w:vertAlign w:val="superscript"/>
        </w:rPr>
        <w:footnoteRef/>
      </w:r>
      <w:r w:rsidRPr="00AC1119">
        <w:rPr>
          <w:sz w:val="20"/>
        </w:rPr>
        <w:t xml:space="preserve"> </w:t>
      </w:r>
      <w:hyperlink r:id="rId49" w:history="1">
        <w:r w:rsidRPr="00EA4FB9">
          <w:rPr>
            <w:rStyle w:val="Hipersaitas"/>
            <w:sz w:val="20"/>
          </w:rPr>
          <w:t>https://euipo.europa.eu/tunnel-web/secure/webdav/guest/document_library/observatory/documents/IPPerceptionStudy/infographics/IP_perception_infographics_en.pdf</w:t>
        </w:r>
      </w:hyperlink>
      <w:r>
        <w:rPr>
          <w:sz w:val="20"/>
        </w:rPr>
        <w:t xml:space="preserve"> </w:t>
      </w:r>
    </w:p>
  </w:footnote>
  <w:footnote w:id="51">
    <w:p w14:paraId="6CDF3015" w14:textId="77777777" w:rsidR="005114E4" w:rsidRPr="00D62367" w:rsidRDefault="005114E4" w:rsidP="005114E4">
      <w:pPr>
        <w:pStyle w:val="Puslapioinaostekstas"/>
        <w:rPr>
          <w:rFonts w:ascii="Times New Roman" w:hAnsi="Times New Roman" w:cs="Times New Roman"/>
        </w:rPr>
      </w:pPr>
      <w:r w:rsidRPr="001D2772">
        <w:rPr>
          <w:rStyle w:val="Puslapioinaosnuoroda"/>
          <w:rFonts w:ascii="Times New Roman" w:hAnsi="Times New Roman" w:cs="Times New Roman"/>
        </w:rPr>
        <w:footnoteRef/>
      </w:r>
      <w:r w:rsidRPr="001D2772">
        <w:rPr>
          <w:rFonts w:ascii="Times New Roman" w:hAnsi="Times New Roman" w:cs="Times New Roman"/>
        </w:rPr>
        <w:t xml:space="preserve"> </w:t>
      </w:r>
      <w:hyperlink r:id="rId50" w:history="1">
        <w:r w:rsidRPr="00D62367">
          <w:rPr>
            <w:rStyle w:val="Hipersaitas"/>
            <w:rFonts w:ascii="Times New Roman" w:hAnsi="Times New Roman" w:cs="Times New Roman"/>
          </w:rPr>
          <w:t>https://euipo.europa.eu/tunnel-web/secure/webdav/guest/document_library/observatory/documents/reports/2020_Status_Report_on_IPR_infringement/2020_Status_Report_on_IPR_infringement_en.pdf</w:t>
        </w:r>
      </w:hyperlink>
      <w:r w:rsidRPr="00D62367">
        <w:rPr>
          <w:rStyle w:val="Hipersaitas"/>
          <w:rFonts w:ascii="Times New Roman" w:hAnsi="Times New Roman" w:cs="Times New Roman"/>
        </w:rPr>
        <w:t xml:space="preserve">  </w:t>
      </w:r>
    </w:p>
  </w:footnote>
  <w:footnote w:id="52">
    <w:p w14:paraId="4944752A" w14:textId="77777777" w:rsidR="005114E4" w:rsidRPr="00D62367" w:rsidRDefault="005114E4" w:rsidP="005114E4">
      <w:pPr>
        <w:rPr>
          <w:sz w:val="20"/>
        </w:rPr>
      </w:pPr>
      <w:r w:rsidRPr="00D62367">
        <w:rPr>
          <w:sz w:val="20"/>
          <w:vertAlign w:val="superscript"/>
        </w:rPr>
        <w:footnoteRef/>
      </w:r>
      <w:r w:rsidRPr="00D62367">
        <w:rPr>
          <w:sz w:val="20"/>
          <w:vertAlign w:val="superscript"/>
        </w:rPr>
        <w:t xml:space="preserve"> </w:t>
      </w:r>
      <w:hyperlink r:id="rId51" w:history="1">
        <w:r w:rsidRPr="00D62367">
          <w:rPr>
            <w:rStyle w:val="Hipersaitas"/>
            <w:sz w:val="20"/>
          </w:rPr>
          <w:t>https://euipo.europa.eu/tunnel-web/secure/webdav/guest/document_library/observatory/documents/IP_youth_scoreboard_study/executiveSummary/executive_summary_en.pdf</w:t>
        </w:r>
      </w:hyperlink>
      <w:r w:rsidRPr="00D62367">
        <w:rPr>
          <w:rStyle w:val="Hipersaitas"/>
          <w:sz w:val="20"/>
        </w:rPr>
        <w:t xml:space="preserve"> </w:t>
      </w:r>
      <w:r w:rsidRPr="00D62367">
        <w:rPr>
          <w:sz w:val="20"/>
        </w:rPr>
        <w:t xml:space="preserve"> </w:t>
      </w:r>
    </w:p>
  </w:footnote>
  <w:footnote w:id="53">
    <w:p w14:paraId="624F9683" w14:textId="77777777" w:rsidR="005114E4" w:rsidRPr="00D62367" w:rsidRDefault="005114E4" w:rsidP="005114E4">
      <w:pPr>
        <w:rPr>
          <w:sz w:val="20"/>
        </w:rPr>
      </w:pPr>
      <w:r w:rsidRPr="00D62367">
        <w:rPr>
          <w:sz w:val="20"/>
          <w:vertAlign w:val="superscript"/>
        </w:rPr>
        <w:footnoteRef/>
      </w:r>
      <w:r w:rsidRPr="00D62367">
        <w:rPr>
          <w:sz w:val="20"/>
          <w:vertAlign w:val="superscript"/>
        </w:rPr>
        <w:t xml:space="preserve"> </w:t>
      </w:r>
      <w:r w:rsidRPr="00D62367">
        <w:rPr>
          <w:sz w:val="20"/>
        </w:rPr>
        <w:t xml:space="preserve"> </w:t>
      </w:r>
      <w:hyperlink r:id="rId52" w:history="1">
        <w:r w:rsidRPr="00D62367">
          <w:rPr>
            <w:rStyle w:val="Hipersaitas"/>
            <w:sz w:val="20"/>
          </w:rPr>
          <w:t>https://euipo.europa.eu/tunnel-web/secure/webdav/guest/document_library/observatory/documents/IP_youth_scoreboard_study_2019/Infographics/infographics_lt_en.pdf</w:t>
        </w:r>
      </w:hyperlink>
      <w:r w:rsidRPr="00D62367">
        <w:rPr>
          <w:sz w:val="20"/>
        </w:rPr>
        <w:t xml:space="preserve"> </w:t>
      </w:r>
    </w:p>
  </w:footnote>
  <w:footnote w:id="54">
    <w:p w14:paraId="5B18B7D4" w14:textId="77777777" w:rsidR="00227F17" w:rsidRPr="00D62367" w:rsidRDefault="00227F17" w:rsidP="001D2772">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53" w:history="1">
        <w:r w:rsidRPr="00D62367">
          <w:rPr>
            <w:rStyle w:val="Hipersaitas"/>
            <w:rFonts w:ascii="Times New Roman" w:hAnsi="Times New Roman" w:cs="Times New Roman"/>
          </w:rPr>
          <w:t>https://osp.stat.gov.lt/informaciniai-pranesimai?articleId=7017642</w:t>
        </w:r>
      </w:hyperlink>
      <w:r w:rsidRPr="00D62367">
        <w:rPr>
          <w:rFonts w:ascii="Times New Roman" w:hAnsi="Times New Roman" w:cs="Times New Roman"/>
        </w:rPr>
        <w:t xml:space="preserve"> </w:t>
      </w:r>
    </w:p>
  </w:footnote>
  <w:footnote w:id="55">
    <w:p w14:paraId="0B287B7A" w14:textId="77777777" w:rsidR="00D63427" w:rsidRPr="001D2772" w:rsidRDefault="00D63427" w:rsidP="00D63427">
      <w:pPr>
        <w:pStyle w:val="Puslapioinaostekstas"/>
        <w:rPr>
          <w:rFonts w:ascii="Times New Roman" w:hAnsi="Times New Roman" w:cs="Times New Roman"/>
        </w:rPr>
      </w:pPr>
      <w:r>
        <w:rPr>
          <w:rStyle w:val="Puslapioinaosnuoroda"/>
        </w:rPr>
        <w:footnoteRef/>
      </w:r>
      <w:r>
        <w:t xml:space="preserve"> </w:t>
      </w:r>
      <w:hyperlink r:id="rId54" w:history="1">
        <w:r w:rsidRPr="001D2772">
          <w:rPr>
            <w:rStyle w:val="Hipersaitas"/>
            <w:rFonts w:ascii="Times New Roman" w:hAnsi="Times New Roman" w:cs="Times New Roman"/>
          </w:rPr>
          <w:t>https://inac.lt/lt/2020/05/04/dar-vieni-tyrimai-atskleide-danijos-dns-blokavimo-neefektyvuma-pasaulyje-bliuksta-tinklalapiu-blokavimo-dns-budu-mitas/</w:t>
        </w:r>
      </w:hyperlink>
    </w:p>
    <w:p w14:paraId="2B15A4CE" w14:textId="77777777" w:rsidR="00D63427" w:rsidRPr="001D2772" w:rsidRDefault="00222852" w:rsidP="00D63427">
      <w:hyperlink r:id="rId55" w:history="1">
        <w:r w:rsidR="00D63427" w:rsidRPr="001D2772">
          <w:rPr>
            <w:rStyle w:val="Hipersaitas"/>
            <w:sz w:val="20"/>
          </w:rPr>
          <w:t>https://inac.lt/lt/2020/05/02/svetainiu-blokavimas-filmu-salinimas-ar-serveriu-poemiai-svetainiu-blokavimas-piratu-nesustabde/</w:t>
        </w:r>
      </w:hyperlink>
    </w:p>
  </w:footnote>
  <w:footnote w:id="56">
    <w:p w14:paraId="5C5612F9" w14:textId="77777777" w:rsidR="00D63427" w:rsidRDefault="00D63427" w:rsidP="00D63427">
      <w:pPr>
        <w:pStyle w:val="Puslapioinaostekstas"/>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56" w:history="1">
        <w:r w:rsidRPr="00D62367">
          <w:rPr>
            <w:rStyle w:val="Hipersaitas"/>
            <w:rFonts w:ascii="Times New Roman" w:hAnsi="Times New Roman" w:cs="Times New Roman"/>
          </w:rPr>
          <w:t>https://www.ird.lt/lt/paslaugos/ataskaitos-1/nusikalstamumo-ir-ikiteisminiu-tyrimu-statistika-1?year=2019&amp;period=1-12&amp;group=163</w:t>
        </w:r>
      </w:hyperlink>
      <w:r>
        <w:t xml:space="preserve"> </w:t>
      </w:r>
    </w:p>
  </w:footnote>
  <w:footnote w:id="57">
    <w:p w14:paraId="1282AF0D" w14:textId="77777777" w:rsidR="00C04A95" w:rsidRPr="00D62367" w:rsidRDefault="00C04A95" w:rsidP="00C04A95">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57" w:history="1">
        <w:r w:rsidRPr="00D62367">
          <w:rPr>
            <w:rStyle w:val="Hipersaitas"/>
            <w:rFonts w:ascii="Times New Roman" w:hAnsi="Times New Roman" w:cs="Times New Roman"/>
          </w:rPr>
          <w:t>https://vpb.lrv.lt/uploads/vpb/documents/files/Final%20Report.pdf</w:t>
        </w:r>
      </w:hyperlink>
    </w:p>
  </w:footnote>
  <w:footnote w:id="58">
    <w:p w14:paraId="3A8232AE" w14:textId="77777777" w:rsidR="00C04A95" w:rsidRPr="00D62367" w:rsidRDefault="00C04A95" w:rsidP="00C04A95">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OECD </w:t>
      </w:r>
      <w:r w:rsidRPr="00D62367">
        <w:rPr>
          <w:rFonts w:ascii="Times New Roman" w:hAnsi="Times New Roman" w:cs="Times New Roman"/>
          <w:i/>
        </w:rPr>
        <w:t xml:space="preserve">Market </w:t>
      </w:r>
      <w:proofErr w:type="spellStart"/>
      <w:r w:rsidRPr="00D62367">
        <w:rPr>
          <w:rFonts w:ascii="Times New Roman" w:hAnsi="Times New Roman" w:cs="Times New Roman"/>
          <w:i/>
        </w:rPr>
        <w:t>Openness</w:t>
      </w:r>
      <w:proofErr w:type="spellEnd"/>
      <w:r w:rsidRPr="00D62367">
        <w:rPr>
          <w:rFonts w:ascii="Times New Roman" w:hAnsi="Times New Roman" w:cs="Times New Roman"/>
          <w:i/>
        </w:rPr>
        <w:t xml:space="preserve"> </w:t>
      </w:r>
      <w:proofErr w:type="spellStart"/>
      <w:r w:rsidRPr="00D62367">
        <w:rPr>
          <w:rFonts w:ascii="Times New Roman" w:hAnsi="Times New Roman" w:cs="Times New Roman"/>
          <w:i/>
        </w:rPr>
        <w:t>Review</w:t>
      </w:r>
      <w:proofErr w:type="spellEnd"/>
      <w:r w:rsidRPr="00D62367">
        <w:rPr>
          <w:rFonts w:ascii="Times New Roman" w:hAnsi="Times New Roman" w:cs="Times New Roman"/>
          <w:i/>
        </w:rPr>
        <w:t xml:space="preserve"> </w:t>
      </w:r>
      <w:proofErr w:type="spellStart"/>
      <w:r w:rsidRPr="00D62367">
        <w:rPr>
          <w:rFonts w:ascii="Times New Roman" w:hAnsi="Times New Roman" w:cs="Times New Roman"/>
          <w:i/>
        </w:rPr>
        <w:t>of</w:t>
      </w:r>
      <w:proofErr w:type="spellEnd"/>
      <w:r w:rsidRPr="00D62367">
        <w:rPr>
          <w:rFonts w:ascii="Times New Roman" w:hAnsi="Times New Roman" w:cs="Times New Roman"/>
          <w:i/>
        </w:rPr>
        <w:t xml:space="preserve"> Lithuania</w:t>
      </w:r>
      <w:r w:rsidRPr="00D62367">
        <w:rPr>
          <w:rFonts w:ascii="Times New Roman" w:hAnsi="Times New Roman" w:cs="Times New Roman"/>
        </w:rPr>
        <w:t xml:space="preserve"> [TAD/TC/ACS(2015)4]</w:t>
      </w:r>
    </w:p>
  </w:footnote>
  <w:footnote w:id="59">
    <w:p w14:paraId="64F8F407" w14:textId="77777777" w:rsidR="00227F17" w:rsidRPr="00D62367" w:rsidRDefault="00227F17" w:rsidP="00D62367">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58" w:history="1">
        <w:r w:rsidRPr="00D62367">
          <w:rPr>
            <w:rStyle w:val="Hipersaitas"/>
            <w:rFonts w:ascii="Times New Roman" w:hAnsi="Times New Roman" w:cs="Times New Roman"/>
          </w:rPr>
          <w:t>https://agorateka.eu/ea/lt/search?field_country%5B0%5D=LT</w:t>
        </w:r>
      </w:hyperlink>
    </w:p>
  </w:footnote>
  <w:footnote w:id="60">
    <w:p w14:paraId="3DB6A6A1" w14:textId="77777777" w:rsidR="00227F17" w:rsidRDefault="00227F17" w:rsidP="00D62367">
      <w:pPr>
        <w:pStyle w:val="Puslapioinaostekstas"/>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59" w:history="1">
        <w:r w:rsidRPr="00D62367">
          <w:rPr>
            <w:rStyle w:val="Hipersaitas"/>
            <w:rFonts w:ascii="Times New Roman" w:hAnsi="Times New Roman" w:cs="Times New Roman"/>
            <w:szCs w:val="24"/>
          </w:rPr>
          <w:t>https://euipo.europa.eu/tunnel-web/secure/webdav/guest/document_library/observatory/documents/IP_youth_scoreboard_study_2019/IP_youth_scoreboard_study_2019_en.pdf</w:t>
        </w:r>
      </w:hyperlink>
      <w:r>
        <w:rPr>
          <w:szCs w:val="24"/>
        </w:rPr>
        <w:t xml:space="preserve"> </w:t>
      </w:r>
    </w:p>
  </w:footnote>
  <w:footnote w:id="61">
    <w:p w14:paraId="27A5CAE6" w14:textId="77777777" w:rsidR="005114E4" w:rsidRPr="00D62367" w:rsidRDefault="005114E4" w:rsidP="005114E4">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60" w:history="1">
        <w:r w:rsidRPr="00D62367">
          <w:rPr>
            <w:rStyle w:val="Hipersaitas"/>
            <w:rFonts w:ascii="Times New Roman" w:hAnsi="Times New Roman" w:cs="Times New Roman"/>
          </w:rPr>
          <w:t>http://www.esparama.lt/es_parama_pletra/failai/ESFproduktai/2012_vieningo_patentu_teismo_steigimas_teisiniai_aspektai.pdf</w:t>
        </w:r>
      </w:hyperlink>
    </w:p>
  </w:footnote>
  <w:footnote w:id="62">
    <w:p w14:paraId="1E65A682" w14:textId="77777777" w:rsidR="005114E4" w:rsidRPr="00D62367" w:rsidRDefault="005114E4" w:rsidP="005114E4">
      <w:pPr>
        <w:jc w:val="both"/>
        <w:rPr>
          <w:sz w:val="20"/>
        </w:rPr>
      </w:pPr>
      <w:r w:rsidRPr="00D62367">
        <w:rPr>
          <w:sz w:val="20"/>
          <w:vertAlign w:val="superscript"/>
        </w:rPr>
        <w:footnoteRef/>
      </w:r>
      <w:r w:rsidRPr="00D62367">
        <w:rPr>
          <w:sz w:val="20"/>
        </w:rPr>
        <w:t xml:space="preserve"> OECD studija dėl patentų ginčų draudimo </w:t>
      </w:r>
      <w:hyperlink r:id="rId61">
        <w:r w:rsidRPr="00D62367">
          <w:rPr>
            <w:rStyle w:val="Hipersaitas"/>
            <w:sz w:val="20"/>
          </w:rPr>
          <w:t>https://www.oecd.org/site/stipatents/programme/ipsdm-2018-3-2-ganglmair-helmers-love.pdf</w:t>
        </w:r>
      </w:hyperlink>
    </w:p>
    <w:p w14:paraId="3CB1919C" w14:textId="77777777" w:rsidR="005114E4" w:rsidRPr="00D62367" w:rsidRDefault="005114E4" w:rsidP="005114E4">
      <w:pPr>
        <w:jc w:val="both"/>
        <w:rPr>
          <w:sz w:val="20"/>
        </w:rPr>
      </w:pPr>
      <w:r w:rsidRPr="00D62367">
        <w:rPr>
          <w:sz w:val="20"/>
        </w:rPr>
        <w:t xml:space="preserve">ESINT studija dėl IN ginčų draudimo </w:t>
      </w:r>
    </w:p>
    <w:p w14:paraId="032BD2FC" w14:textId="77777777" w:rsidR="005114E4" w:rsidRPr="00D62367" w:rsidRDefault="00222852" w:rsidP="005114E4">
      <w:pPr>
        <w:jc w:val="both"/>
        <w:rPr>
          <w:rStyle w:val="Hipersaitas"/>
          <w:sz w:val="20"/>
        </w:rPr>
      </w:pPr>
      <w:hyperlink r:id="rId62">
        <w:r w:rsidR="005114E4" w:rsidRPr="00D62367">
          <w:rPr>
            <w:rStyle w:val="Hipersaitas"/>
            <w:sz w:val="20"/>
          </w:rPr>
          <w:t>https://euipo.europa.eu/tunnel-web/secure/webdav/guest/document_library/observatory/documents/reports/IP_Litigation_Insurance_Landscape_EN/Report_IP_Litigation_Insurance_Landscape_EN.pdf</w:t>
        </w:r>
      </w:hyperlink>
    </w:p>
    <w:p w14:paraId="4349C1B2" w14:textId="77777777" w:rsidR="005114E4" w:rsidRPr="00D62367" w:rsidRDefault="005114E4" w:rsidP="005114E4">
      <w:pPr>
        <w:jc w:val="both"/>
        <w:rPr>
          <w:sz w:val="20"/>
        </w:rPr>
      </w:pPr>
      <w:r w:rsidRPr="00D62367">
        <w:rPr>
          <w:sz w:val="20"/>
        </w:rPr>
        <w:t>UK pavyzdys:</w:t>
      </w:r>
      <w:r w:rsidRPr="00D62367">
        <w:rPr>
          <w:rStyle w:val="Hipersaitas"/>
          <w:sz w:val="20"/>
        </w:rPr>
        <w:t xml:space="preserve"> </w:t>
      </w:r>
      <w:hyperlink r:id="rId63" w:history="1">
        <w:r w:rsidRPr="00D62367">
          <w:rPr>
            <w:rStyle w:val="Hipersaitas"/>
            <w:sz w:val="20"/>
          </w:rPr>
          <w:t>https://www.gov.uk/guidance/intellectual-property-insurance</w:t>
        </w:r>
      </w:hyperlink>
      <w:r w:rsidRPr="00D62367">
        <w:rPr>
          <w:rStyle w:val="Hipersaitas"/>
          <w:sz w:val="20"/>
        </w:rPr>
        <w:t xml:space="preserve"> </w:t>
      </w:r>
    </w:p>
  </w:footnote>
  <w:footnote w:id="63">
    <w:p w14:paraId="63B5D61C" w14:textId="77777777" w:rsidR="005114E4" w:rsidRPr="00D62367" w:rsidRDefault="005114E4" w:rsidP="005114E4">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Komisijos nuostatai: </w:t>
      </w:r>
      <w:hyperlink r:id="rId64" w:history="1">
        <w:r w:rsidRPr="00D62367">
          <w:rPr>
            <w:rStyle w:val="Hipersaitas"/>
            <w:rFonts w:ascii="Times New Roman" w:hAnsi="Times New Roman" w:cs="Times New Roman"/>
            <w:szCs w:val="24"/>
          </w:rPr>
          <w:t>https://www.e-tar.lt/portal/lt/legalAct/25712e10e7b511e68503b67e3b82e8bd</w:t>
        </w:r>
      </w:hyperlink>
      <w:r w:rsidRPr="00D62367">
        <w:rPr>
          <w:rFonts w:ascii="Times New Roman" w:hAnsi="Times New Roman" w:cs="Times New Roman"/>
          <w:szCs w:val="24"/>
        </w:rPr>
        <w:t xml:space="preserve"> </w:t>
      </w:r>
    </w:p>
  </w:footnote>
  <w:footnote w:id="64">
    <w:p w14:paraId="51E3D0AE" w14:textId="77777777" w:rsidR="005114E4" w:rsidRPr="00D62367" w:rsidRDefault="005114E4" w:rsidP="005114E4">
      <w:pPr>
        <w:rPr>
          <w:sz w:val="20"/>
        </w:rPr>
      </w:pPr>
      <w:r w:rsidRPr="00D62367">
        <w:rPr>
          <w:sz w:val="20"/>
          <w:vertAlign w:val="superscript"/>
        </w:rPr>
        <w:footnoteRef/>
      </w:r>
      <w:r w:rsidRPr="00D62367">
        <w:rPr>
          <w:sz w:val="20"/>
        </w:rPr>
        <w:t xml:space="preserve"> </w:t>
      </w:r>
      <w:hyperlink r:id="rId65" w:history="1">
        <w:r w:rsidRPr="00D62367">
          <w:rPr>
            <w:rStyle w:val="Hipersaitas"/>
            <w:sz w:val="20"/>
          </w:rPr>
          <w:t>https://www.china-iprhelpdesk.eu/</w:t>
        </w:r>
      </w:hyperlink>
      <w:r w:rsidRPr="00D62367">
        <w:rPr>
          <w:sz w:val="20"/>
        </w:rPr>
        <w:t xml:space="preserve"> </w:t>
      </w:r>
    </w:p>
  </w:footnote>
  <w:footnote w:id="65">
    <w:p w14:paraId="7AED20F1" w14:textId="77777777" w:rsidR="009E46C0" w:rsidRPr="00D62367" w:rsidRDefault="009E46C0" w:rsidP="009E46C0">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66" w:history="1">
        <w:r w:rsidRPr="00D62367">
          <w:rPr>
            <w:rStyle w:val="Hipersaitas"/>
            <w:rFonts w:ascii="Times New Roman" w:hAnsi="Times New Roman" w:cs="Times New Roman"/>
          </w:rPr>
          <w:t>https://vpb.lrv.lt/uploads/vpb/documents/files/Final%20Report.pdf</w:t>
        </w:r>
      </w:hyperlink>
    </w:p>
  </w:footnote>
  <w:footnote w:id="66">
    <w:p w14:paraId="7615C82A" w14:textId="77777777" w:rsidR="009E46C0" w:rsidRPr="00D62367" w:rsidRDefault="009E46C0" w:rsidP="009E46C0">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OECD </w:t>
      </w:r>
      <w:r w:rsidRPr="00D62367">
        <w:rPr>
          <w:rFonts w:ascii="Times New Roman" w:hAnsi="Times New Roman" w:cs="Times New Roman"/>
          <w:i/>
        </w:rPr>
        <w:t xml:space="preserve">Market </w:t>
      </w:r>
      <w:proofErr w:type="spellStart"/>
      <w:r w:rsidRPr="00D62367">
        <w:rPr>
          <w:rFonts w:ascii="Times New Roman" w:hAnsi="Times New Roman" w:cs="Times New Roman"/>
          <w:i/>
        </w:rPr>
        <w:t>Openness</w:t>
      </w:r>
      <w:proofErr w:type="spellEnd"/>
      <w:r w:rsidRPr="00D62367">
        <w:rPr>
          <w:rFonts w:ascii="Times New Roman" w:hAnsi="Times New Roman" w:cs="Times New Roman"/>
          <w:i/>
        </w:rPr>
        <w:t xml:space="preserve"> </w:t>
      </w:r>
      <w:proofErr w:type="spellStart"/>
      <w:r w:rsidRPr="00D62367">
        <w:rPr>
          <w:rFonts w:ascii="Times New Roman" w:hAnsi="Times New Roman" w:cs="Times New Roman"/>
          <w:i/>
        </w:rPr>
        <w:t>Review</w:t>
      </w:r>
      <w:proofErr w:type="spellEnd"/>
      <w:r w:rsidRPr="00D62367">
        <w:rPr>
          <w:rFonts w:ascii="Times New Roman" w:hAnsi="Times New Roman" w:cs="Times New Roman"/>
          <w:i/>
        </w:rPr>
        <w:t xml:space="preserve"> </w:t>
      </w:r>
      <w:proofErr w:type="spellStart"/>
      <w:r w:rsidRPr="00D62367">
        <w:rPr>
          <w:rFonts w:ascii="Times New Roman" w:hAnsi="Times New Roman" w:cs="Times New Roman"/>
          <w:i/>
        </w:rPr>
        <w:t>of</w:t>
      </w:r>
      <w:proofErr w:type="spellEnd"/>
      <w:r w:rsidRPr="00D62367">
        <w:rPr>
          <w:rFonts w:ascii="Times New Roman" w:hAnsi="Times New Roman" w:cs="Times New Roman"/>
          <w:i/>
        </w:rPr>
        <w:t xml:space="preserve"> Lithuania</w:t>
      </w:r>
      <w:r w:rsidRPr="00D62367">
        <w:rPr>
          <w:rFonts w:ascii="Times New Roman" w:hAnsi="Times New Roman" w:cs="Times New Roman"/>
        </w:rPr>
        <w:t xml:space="preserve"> [TAD/TC/ACS(2015)4]</w:t>
      </w:r>
    </w:p>
  </w:footnote>
  <w:footnote w:id="67">
    <w:p w14:paraId="6A4D4D97" w14:textId="77777777" w:rsidR="00227F17" w:rsidRDefault="00227F17" w:rsidP="00D62367">
      <w:pPr>
        <w:pStyle w:val="Puslapioinaostekstas"/>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67">
        <w:r w:rsidRPr="00D62367">
          <w:rPr>
            <w:rStyle w:val="Hipersaitas"/>
            <w:rFonts w:ascii="Times New Roman" w:hAnsi="Times New Roman" w:cs="Times New Roman"/>
          </w:rPr>
          <w:t>https://vpb.lrv.lt/uploads/vpb/documents/files/Final%20Report.pdf</w:t>
        </w:r>
      </w:hyperlink>
    </w:p>
  </w:footnote>
  <w:footnote w:id="68">
    <w:p w14:paraId="32A68FA5" w14:textId="08802FEF" w:rsidR="00227F17" w:rsidRPr="00D62367" w:rsidRDefault="00227F17" w:rsidP="00D62367">
      <w:pPr>
        <w:pStyle w:val="Puslapioinaostekstas"/>
        <w:jc w:val="both"/>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68" w:history="1">
        <w:r w:rsidRPr="00D62367">
          <w:rPr>
            <w:rStyle w:val="Hipersaitas"/>
            <w:rFonts w:ascii="Times New Roman" w:hAnsi="Times New Roman" w:cs="Times New Roman"/>
          </w:rPr>
          <w:t>https://vpb.lrv.lt/uploads/vpb/documents/files/Final%20Report.pdf</w:t>
        </w:r>
      </w:hyperlink>
      <w:r w:rsidRPr="00D62367">
        <w:rPr>
          <w:rFonts w:ascii="Times New Roman" w:hAnsi="Times New Roman" w:cs="Times New Roman"/>
        </w:rPr>
        <w:t>.</w:t>
      </w:r>
    </w:p>
  </w:footnote>
  <w:footnote w:id="69">
    <w:p w14:paraId="3AE17519" w14:textId="77777777" w:rsidR="00227F17" w:rsidRPr="00D62367" w:rsidRDefault="00227F17" w:rsidP="00D62367">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69" w:history="1">
        <w:r w:rsidRPr="00D62367">
          <w:rPr>
            <w:rStyle w:val="Hipersaitas"/>
            <w:rFonts w:ascii="Times New Roman" w:hAnsi="Times New Roman" w:cs="Times New Roman"/>
          </w:rPr>
          <w:t>https://www.ird.lt/lt/paslaugos/ataskaitos-1/nusikalstamumo-ir-ikiteisminiu-tyrimu-statistika-1?year=2019&amp;period=1-12&amp;group=163</w:t>
        </w:r>
      </w:hyperlink>
      <w:r w:rsidRPr="00D62367">
        <w:rPr>
          <w:rFonts w:ascii="Times New Roman" w:hAnsi="Times New Roman" w:cs="Times New Roman"/>
        </w:rPr>
        <w:t xml:space="preserve"> </w:t>
      </w:r>
    </w:p>
  </w:footnote>
  <w:footnote w:id="70">
    <w:p w14:paraId="765616D9" w14:textId="77777777" w:rsidR="00227F17" w:rsidRPr="00D62367" w:rsidRDefault="00227F17" w:rsidP="00D62367">
      <w:pPr>
        <w:pStyle w:val="Puslapioinaostekstas"/>
        <w:rPr>
          <w:rFonts w:ascii="Times New Roman" w:hAnsi="Times New Roman" w:cs="Times New Roman"/>
        </w:rPr>
      </w:pPr>
      <w:r w:rsidRPr="00D62367">
        <w:rPr>
          <w:rStyle w:val="Puslapioinaosnuoroda"/>
          <w:rFonts w:ascii="Times New Roman" w:hAnsi="Times New Roman" w:cs="Times New Roman"/>
        </w:rPr>
        <w:footnoteRef/>
      </w:r>
      <w:r w:rsidRPr="00D62367">
        <w:rPr>
          <w:rFonts w:ascii="Times New Roman" w:hAnsi="Times New Roman" w:cs="Times New Roman"/>
        </w:rPr>
        <w:t xml:space="preserve"> </w:t>
      </w:r>
      <w:hyperlink r:id="rId70" w:history="1">
        <w:r w:rsidRPr="00D62367">
          <w:rPr>
            <w:rStyle w:val="Hipersaitas"/>
            <w:rFonts w:ascii="Times New Roman" w:hAnsi="Times New Roman" w:cs="Times New Roman"/>
          </w:rPr>
          <w:t>https://vpb.lrv.lt/uploads/vpb/documents/files/Final%20Report.pdf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E6939" w14:textId="77777777" w:rsidR="00227F17" w:rsidRDefault="00227F1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4177B3F5" w14:textId="77777777" w:rsidR="00227F17" w:rsidRDefault="00227F17">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930486"/>
      <w:docPartObj>
        <w:docPartGallery w:val="Page Numbers (Top of Page)"/>
        <w:docPartUnique/>
      </w:docPartObj>
    </w:sdtPr>
    <w:sdtEndPr/>
    <w:sdtContent>
      <w:p w14:paraId="2A7E5B89" w14:textId="75E0E469" w:rsidR="00227F17" w:rsidRDefault="00227F17">
        <w:pPr>
          <w:pStyle w:val="Antrats"/>
          <w:jc w:val="center"/>
        </w:pPr>
        <w:r>
          <w:fldChar w:fldCharType="begin"/>
        </w:r>
        <w:r>
          <w:instrText>PAGE   \* MERGEFORMAT</w:instrText>
        </w:r>
        <w:r>
          <w:fldChar w:fldCharType="separate"/>
        </w:r>
        <w:r w:rsidR="00A22A02">
          <w:rPr>
            <w:noProof/>
          </w:rPr>
          <w:t>15</w:t>
        </w:r>
        <w:r>
          <w:fldChar w:fldCharType="end"/>
        </w:r>
      </w:p>
    </w:sdtContent>
  </w:sdt>
  <w:p w14:paraId="2860E5C9" w14:textId="77777777" w:rsidR="00227F17" w:rsidRPr="00791D68" w:rsidRDefault="00227F17" w:rsidP="00791D6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C8DDB" w14:textId="77777777" w:rsidR="00227F17" w:rsidRDefault="00227F17">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74E8D"/>
    <w:multiLevelType w:val="hybridMultilevel"/>
    <w:tmpl w:val="85DA80CE"/>
    <w:lvl w:ilvl="0" w:tplc="F0FEFDC6">
      <w:start w:val="1"/>
      <w:numFmt w:val="bullet"/>
      <w:lvlText w:val=""/>
      <w:lvlJc w:val="left"/>
      <w:pPr>
        <w:ind w:left="720" w:hanging="360"/>
      </w:pPr>
      <w:rPr>
        <w:rFonts w:ascii="Symbol" w:hAnsi="Symbol" w:hint="default"/>
      </w:rPr>
    </w:lvl>
    <w:lvl w:ilvl="1" w:tplc="411A1714">
      <w:start w:val="1"/>
      <w:numFmt w:val="bullet"/>
      <w:lvlText w:val="o"/>
      <w:lvlJc w:val="left"/>
      <w:pPr>
        <w:ind w:left="1440" w:hanging="360"/>
      </w:pPr>
      <w:rPr>
        <w:rFonts w:ascii="Courier New" w:hAnsi="Courier New" w:hint="default"/>
      </w:rPr>
    </w:lvl>
    <w:lvl w:ilvl="2" w:tplc="B834595C">
      <w:start w:val="1"/>
      <w:numFmt w:val="bullet"/>
      <w:lvlText w:val=""/>
      <w:lvlJc w:val="left"/>
      <w:pPr>
        <w:ind w:left="2160" w:hanging="360"/>
      </w:pPr>
      <w:rPr>
        <w:rFonts w:ascii="Wingdings" w:hAnsi="Wingdings" w:hint="default"/>
      </w:rPr>
    </w:lvl>
    <w:lvl w:ilvl="3" w:tplc="A13C1540">
      <w:start w:val="1"/>
      <w:numFmt w:val="bullet"/>
      <w:lvlText w:val=""/>
      <w:lvlJc w:val="left"/>
      <w:pPr>
        <w:ind w:left="2880" w:hanging="360"/>
      </w:pPr>
      <w:rPr>
        <w:rFonts w:ascii="Symbol" w:hAnsi="Symbol" w:hint="default"/>
      </w:rPr>
    </w:lvl>
    <w:lvl w:ilvl="4" w:tplc="A2B20B70">
      <w:start w:val="1"/>
      <w:numFmt w:val="bullet"/>
      <w:lvlText w:val="o"/>
      <w:lvlJc w:val="left"/>
      <w:pPr>
        <w:ind w:left="3600" w:hanging="360"/>
      </w:pPr>
      <w:rPr>
        <w:rFonts w:ascii="Courier New" w:hAnsi="Courier New" w:hint="default"/>
      </w:rPr>
    </w:lvl>
    <w:lvl w:ilvl="5" w:tplc="14C2DEE8">
      <w:start w:val="1"/>
      <w:numFmt w:val="bullet"/>
      <w:lvlText w:val=""/>
      <w:lvlJc w:val="left"/>
      <w:pPr>
        <w:ind w:left="4320" w:hanging="360"/>
      </w:pPr>
      <w:rPr>
        <w:rFonts w:ascii="Wingdings" w:hAnsi="Wingdings" w:hint="default"/>
      </w:rPr>
    </w:lvl>
    <w:lvl w:ilvl="6" w:tplc="23887E5E">
      <w:start w:val="1"/>
      <w:numFmt w:val="bullet"/>
      <w:lvlText w:val=""/>
      <w:lvlJc w:val="left"/>
      <w:pPr>
        <w:ind w:left="5040" w:hanging="360"/>
      </w:pPr>
      <w:rPr>
        <w:rFonts w:ascii="Symbol" w:hAnsi="Symbol" w:hint="default"/>
      </w:rPr>
    </w:lvl>
    <w:lvl w:ilvl="7" w:tplc="7BFE31BC">
      <w:start w:val="1"/>
      <w:numFmt w:val="bullet"/>
      <w:lvlText w:val="o"/>
      <w:lvlJc w:val="left"/>
      <w:pPr>
        <w:ind w:left="5760" w:hanging="360"/>
      </w:pPr>
      <w:rPr>
        <w:rFonts w:ascii="Courier New" w:hAnsi="Courier New" w:hint="default"/>
      </w:rPr>
    </w:lvl>
    <w:lvl w:ilvl="8" w:tplc="585296C2">
      <w:start w:val="1"/>
      <w:numFmt w:val="bullet"/>
      <w:lvlText w:val=""/>
      <w:lvlJc w:val="left"/>
      <w:pPr>
        <w:ind w:left="6480" w:hanging="360"/>
      </w:pPr>
      <w:rPr>
        <w:rFonts w:ascii="Wingdings" w:hAnsi="Wingdings" w:hint="default"/>
      </w:rPr>
    </w:lvl>
  </w:abstractNum>
  <w:abstractNum w:abstractNumId="1" w15:restartNumberingAfterBreak="0">
    <w:nsid w:val="362D10BA"/>
    <w:multiLevelType w:val="multilevel"/>
    <w:tmpl w:val="876A7DD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C37720"/>
    <w:multiLevelType w:val="multilevel"/>
    <w:tmpl w:val="5646359E"/>
    <w:lvl w:ilvl="0">
      <w:start w:val="1"/>
      <w:numFmt w:val="upperRoman"/>
      <w:lvlText w:val="%1."/>
      <w:lvlJc w:val="right"/>
      <w:pPr>
        <w:ind w:left="1070" w:hanging="360"/>
      </w:pPr>
      <w:rPr>
        <w:b/>
      </w:rPr>
    </w:lvl>
    <w:lvl w:ilvl="1">
      <w:start w:val="1"/>
      <w:numFmt w:val="decimal"/>
      <w:isLgl/>
      <w:lvlText w:val="%1.%2."/>
      <w:lvlJc w:val="left"/>
      <w:pPr>
        <w:ind w:left="1440" w:hanging="720"/>
      </w:pPr>
      <w:rPr>
        <w:rFonts w:hint="default"/>
        <w:b/>
        <w:color w:val="000000" w:themeColor="text1"/>
      </w:rPr>
    </w:lvl>
    <w:lvl w:ilvl="2">
      <w:start w:val="1"/>
      <w:numFmt w:val="decimal"/>
      <w:pStyle w:val="Stiliusx"/>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46822DA8"/>
    <w:multiLevelType w:val="multilevel"/>
    <w:tmpl w:val="876A7DD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9011C1"/>
    <w:multiLevelType w:val="multilevel"/>
    <w:tmpl w:val="94C0124C"/>
    <w:lvl w:ilvl="0">
      <w:start w:val="1"/>
      <w:numFmt w:val="decimal"/>
      <w:lvlText w:val="%1."/>
      <w:lvlJc w:val="left"/>
      <w:pPr>
        <w:ind w:left="732" w:hanging="360"/>
      </w:pPr>
      <w:rPr>
        <w:rFonts w:hint="default"/>
        <w:b/>
      </w:rPr>
    </w:lvl>
    <w:lvl w:ilvl="1">
      <w:start w:val="1"/>
      <w:numFmt w:val="decimal"/>
      <w:isLgl/>
      <w:lvlText w:val="%1.%2."/>
      <w:lvlJc w:val="left"/>
      <w:pPr>
        <w:ind w:left="810" w:hanging="45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i/>
        <w:u w:val="non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5" w15:restartNumberingAfterBreak="0">
    <w:nsid w:val="7E347298"/>
    <w:multiLevelType w:val="multilevel"/>
    <w:tmpl w:val="876A7DD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5"/>
  </w:num>
  <w:num w:numId="4">
    <w:abstractNumId w:val="4"/>
  </w:num>
  <w:num w:numId="5">
    <w:abstractNumId w:val="1"/>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90"/>
    <w:rsid w:val="000015CC"/>
    <w:rsid w:val="00001E44"/>
    <w:rsid w:val="0000209D"/>
    <w:rsid w:val="000105C1"/>
    <w:rsid w:val="00010A18"/>
    <w:rsid w:val="00011264"/>
    <w:rsid w:val="0001613E"/>
    <w:rsid w:val="000161DC"/>
    <w:rsid w:val="000178B4"/>
    <w:rsid w:val="00021828"/>
    <w:rsid w:val="00025426"/>
    <w:rsid w:val="000303CA"/>
    <w:rsid w:val="00030F0B"/>
    <w:rsid w:val="0003105C"/>
    <w:rsid w:val="0003401A"/>
    <w:rsid w:val="00035B05"/>
    <w:rsid w:val="00036D49"/>
    <w:rsid w:val="00036E4A"/>
    <w:rsid w:val="000406C6"/>
    <w:rsid w:val="00040762"/>
    <w:rsid w:val="00040DDE"/>
    <w:rsid w:val="000452D3"/>
    <w:rsid w:val="000509FC"/>
    <w:rsid w:val="000512AC"/>
    <w:rsid w:val="0005190D"/>
    <w:rsid w:val="0006257B"/>
    <w:rsid w:val="000635EA"/>
    <w:rsid w:val="00064C6B"/>
    <w:rsid w:val="0006615C"/>
    <w:rsid w:val="00070070"/>
    <w:rsid w:val="00070EFB"/>
    <w:rsid w:val="0007443E"/>
    <w:rsid w:val="0007584D"/>
    <w:rsid w:val="000800A0"/>
    <w:rsid w:val="00081CED"/>
    <w:rsid w:val="00082065"/>
    <w:rsid w:val="00082987"/>
    <w:rsid w:val="0008395A"/>
    <w:rsid w:val="00084636"/>
    <w:rsid w:val="0008502E"/>
    <w:rsid w:val="00086DD1"/>
    <w:rsid w:val="00086E68"/>
    <w:rsid w:val="00086FE9"/>
    <w:rsid w:val="00090998"/>
    <w:rsid w:val="000909CA"/>
    <w:rsid w:val="00090D27"/>
    <w:rsid w:val="00090EE7"/>
    <w:rsid w:val="00093133"/>
    <w:rsid w:val="000934F4"/>
    <w:rsid w:val="00094A43"/>
    <w:rsid w:val="000A26CC"/>
    <w:rsid w:val="000A3029"/>
    <w:rsid w:val="000B0BDF"/>
    <w:rsid w:val="000B0DDE"/>
    <w:rsid w:val="000B37B5"/>
    <w:rsid w:val="000B4D3C"/>
    <w:rsid w:val="000B62F5"/>
    <w:rsid w:val="000B74E9"/>
    <w:rsid w:val="000B7FD1"/>
    <w:rsid w:val="000C1C34"/>
    <w:rsid w:val="000C3350"/>
    <w:rsid w:val="000C4CC5"/>
    <w:rsid w:val="000C6473"/>
    <w:rsid w:val="000D4931"/>
    <w:rsid w:val="000D53AD"/>
    <w:rsid w:val="000D6555"/>
    <w:rsid w:val="000E07CB"/>
    <w:rsid w:val="000E14DF"/>
    <w:rsid w:val="000E2780"/>
    <w:rsid w:val="000E34AE"/>
    <w:rsid w:val="000E4BF1"/>
    <w:rsid w:val="000E60B6"/>
    <w:rsid w:val="000E6649"/>
    <w:rsid w:val="000E66BC"/>
    <w:rsid w:val="000F2419"/>
    <w:rsid w:val="000F28A6"/>
    <w:rsid w:val="000F2E7B"/>
    <w:rsid w:val="000F3ECE"/>
    <w:rsid w:val="000F50DB"/>
    <w:rsid w:val="000F56FE"/>
    <w:rsid w:val="000F6F4D"/>
    <w:rsid w:val="000F73B9"/>
    <w:rsid w:val="00100939"/>
    <w:rsid w:val="0010150B"/>
    <w:rsid w:val="00101EF4"/>
    <w:rsid w:val="00102399"/>
    <w:rsid w:val="0010350D"/>
    <w:rsid w:val="0010422F"/>
    <w:rsid w:val="001045AA"/>
    <w:rsid w:val="00105D2C"/>
    <w:rsid w:val="00106279"/>
    <w:rsid w:val="00112200"/>
    <w:rsid w:val="001147E3"/>
    <w:rsid w:val="00114805"/>
    <w:rsid w:val="00114F65"/>
    <w:rsid w:val="00116A16"/>
    <w:rsid w:val="00120CC5"/>
    <w:rsid w:val="001217F4"/>
    <w:rsid w:val="00121DEA"/>
    <w:rsid w:val="00121E99"/>
    <w:rsid w:val="00125D43"/>
    <w:rsid w:val="00127FFB"/>
    <w:rsid w:val="001300AC"/>
    <w:rsid w:val="00131007"/>
    <w:rsid w:val="001334D4"/>
    <w:rsid w:val="00133AE9"/>
    <w:rsid w:val="00133E34"/>
    <w:rsid w:val="00134EC7"/>
    <w:rsid w:val="00135221"/>
    <w:rsid w:val="0013604B"/>
    <w:rsid w:val="00136DCF"/>
    <w:rsid w:val="00136E6D"/>
    <w:rsid w:val="0014004E"/>
    <w:rsid w:val="001411BA"/>
    <w:rsid w:val="00141E45"/>
    <w:rsid w:val="0014220F"/>
    <w:rsid w:val="001459A2"/>
    <w:rsid w:val="00151F4A"/>
    <w:rsid w:val="0015409B"/>
    <w:rsid w:val="00155E97"/>
    <w:rsid w:val="00156BD4"/>
    <w:rsid w:val="0015718B"/>
    <w:rsid w:val="001573BE"/>
    <w:rsid w:val="001575A9"/>
    <w:rsid w:val="00160415"/>
    <w:rsid w:val="001672F2"/>
    <w:rsid w:val="001675CF"/>
    <w:rsid w:val="00171AC9"/>
    <w:rsid w:val="00177DD7"/>
    <w:rsid w:val="0018484B"/>
    <w:rsid w:val="001869C6"/>
    <w:rsid w:val="00186A33"/>
    <w:rsid w:val="0019072B"/>
    <w:rsid w:val="00190C7A"/>
    <w:rsid w:val="00191AFD"/>
    <w:rsid w:val="0019559A"/>
    <w:rsid w:val="001966DD"/>
    <w:rsid w:val="001A01A4"/>
    <w:rsid w:val="001A3310"/>
    <w:rsid w:val="001A4529"/>
    <w:rsid w:val="001A77AC"/>
    <w:rsid w:val="001A787F"/>
    <w:rsid w:val="001B2983"/>
    <w:rsid w:val="001B3762"/>
    <w:rsid w:val="001B3E29"/>
    <w:rsid w:val="001B40CB"/>
    <w:rsid w:val="001B4EBB"/>
    <w:rsid w:val="001C06F3"/>
    <w:rsid w:val="001C2716"/>
    <w:rsid w:val="001C5E10"/>
    <w:rsid w:val="001C685F"/>
    <w:rsid w:val="001D068A"/>
    <w:rsid w:val="001D26B9"/>
    <w:rsid w:val="001D2772"/>
    <w:rsid w:val="001D3877"/>
    <w:rsid w:val="001D4BB6"/>
    <w:rsid w:val="001D6682"/>
    <w:rsid w:val="001D6727"/>
    <w:rsid w:val="001D71F8"/>
    <w:rsid w:val="001E0FB4"/>
    <w:rsid w:val="001E2694"/>
    <w:rsid w:val="001E2766"/>
    <w:rsid w:val="001E2D95"/>
    <w:rsid w:val="001E38B5"/>
    <w:rsid w:val="001E4368"/>
    <w:rsid w:val="001E598F"/>
    <w:rsid w:val="001E62C7"/>
    <w:rsid w:val="001E644E"/>
    <w:rsid w:val="001E6613"/>
    <w:rsid w:val="001F0B2B"/>
    <w:rsid w:val="001F113D"/>
    <w:rsid w:val="001F1195"/>
    <w:rsid w:val="001F58C0"/>
    <w:rsid w:val="001F6A8C"/>
    <w:rsid w:val="001F7323"/>
    <w:rsid w:val="00203EE1"/>
    <w:rsid w:val="002109AB"/>
    <w:rsid w:val="00211CAC"/>
    <w:rsid w:val="00216D07"/>
    <w:rsid w:val="00221E2B"/>
    <w:rsid w:val="00222241"/>
    <w:rsid w:val="00222852"/>
    <w:rsid w:val="00224F0E"/>
    <w:rsid w:val="002271A5"/>
    <w:rsid w:val="00227EF0"/>
    <w:rsid w:val="00227F17"/>
    <w:rsid w:val="00230475"/>
    <w:rsid w:val="002304AD"/>
    <w:rsid w:val="00231393"/>
    <w:rsid w:val="00231CF8"/>
    <w:rsid w:val="002326B3"/>
    <w:rsid w:val="00233807"/>
    <w:rsid w:val="00233CB1"/>
    <w:rsid w:val="00233EBF"/>
    <w:rsid w:val="00234B0B"/>
    <w:rsid w:val="00234D7C"/>
    <w:rsid w:val="00236128"/>
    <w:rsid w:val="0024045B"/>
    <w:rsid w:val="002415F8"/>
    <w:rsid w:val="002426B2"/>
    <w:rsid w:val="00244405"/>
    <w:rsid w:val="002454FF"/>
    <w:rsid w:val="00250583"/>
    <w:rsid w:val="00250FA1"/>
    <w:rsid w:val="002549E2"/>
    <w:rsid w:val="002559F7"/>
    <w:rsid w:val="00256668"/>
    <w:rsid w:val="00256692"/>
    <w:rsid w:val="00256828"/>
    <w:rsid w:val="0026042A"/>
    <w:rsid w:val="0026156E"/>
    <w:rsid w:val="002638CF"/>
    <w:rsid w:val="00263EE7"/>
    <w:rsid w:val="00265DF7"/>
    <w:rsid w:val="0026618D"/>
    <w:rsid w:val="00266FC6"/>
    <w:rsid w:val="0027371E"/>
    <w:rsid w:val="00274609"/>
    <w:rsid w:val="002760EF"/>
    <w:rsid w:val="002761DD"/>
    <w:rsid w:val="0027719D"/>
    <w:rsid w:val="00280DCD"/>
    <w:rsid w:val="00281185"/>
    <w:rsid w:val="002849D4"/>
    <w:rsid w:val="00286EEE"/>
    <w:rsid w:val="002874E3"/>
    <w:rsid w:val="002960DA"/>
    <w:rsid w:val="002A0142"/>
    <w:rsid w:val="002A2222"/>
    <w:rsid w:val="002A2C51"/>
    <w:rsid w:val="002A3FBE"/>
    <w:rsid w:val="002B09C4"/>
    <w:rsid w:val="002B0A0E"/>
    <w:rsid w:val="002B22B4"/>
    <w:rsid w:val="002B4F6F"/>
    <w:rsid w:val="002B5A44"/>
    <w:rsid w:val="002C00DD"/>
    <w:rsid w:val="002C0BBA"/>
    <w:rsid w:val="002C5066"/>
    <w:rsid w:val="002C724F"/>
    <w:rsid w:val="002D13E9"/>
    <w:rsid w:val="002D273F"/>
    <w:rsid w:val="002D3878"/>
    <w:rsid w:val="002D657B"/>
    <w:rsid w:val="002D6DFF"/>
    <w:rsid w:val="002E0367"/>
    <w:rsid w:val="002E2A42"/>
    <w:rsid w:val="002E349C"/>
    <w:rsid w:val="002E468E"/>
    <w:rsid w:val="002E6871"/>
    <w:rsid w:val="002E745F"/>
    <w:rsid w:val="002E7898"/>
    <w:rsid w:val="002F1D95"/>
    <w:rsid w:val="002F2580"/>
    <w:rsid w:val="002F2E71"/>
    <w:rsid w:val="002F3B01"/>
    <w:rsid w:val="002F426A"/>
    <w:rsid w:val="002F4AE4"/>
    <w:rsid w:val="002F5BA5"/>
    <w:rsid w:val="002F729F"/>
    <w:rsid w:val="00302870"/>
    <w:rsid w:val="00303A21"/>
    <w:rsid w:val="00303B4C"/>
    <w:rsid w:val="00304156"/>
    <w:rsid w:val="00304B76"/>
    <w:rsid w:val="003058F9"/>
    <w:rsid w:val="003102C5"/>
    <w:rsid w:val="0031039D"/>
    <w:rsid w:val="0031171F"/>
    <w:rsid w:val="00312FDA"/>
    <w:rsid w:val="00313452"/>
    <w:rsid w:val="00313ADE"/>
    <w:rsid w:val="00314B0B"/>
    <w:rsid w:val="00314D3D"/>
    <w:rsid w:val="00315872"/>
    <w:rsid w:val="00315C5B"/>
    <w:rsid w:val="00316840"/>
    <w:rsid w:val="0032145A"/>
    <w:rsid w:val="0032286C"/>
    <w:rsid w:val="003240BD"/>
    <w:rsid w:val="00324349"/>
    <w:rsid w:val="00327381"/>
    <w:rsid w:val="0033206C"/>
    <w:rsid w:val="003325D6"/>
    <w:rsid w:val="0033419A"/>
    <w:rsid w:val="00335603"/>
    <w:rsid w:val="00337156"/>
    <w:rsid w:val="00337B62"/>
    <w:rsid w:val="0034085C"/>
    <w:rsid w:val="00344658"/>
    <w:rsid w:val="00345CE1"/>
    <w:rsid w:val="00346277"/>
    <w:rsid w:val="00350A5D"/>
    <w:rsid w:val="00352DAB"/>
    <w:rsid w:val="00354E18"/>
    <w:rsid w:val="003551AA"/>
    <w:rsid w:val="00356105"/>
    <w:rsid w:val="003562B7"/>
    <w:rsid w:val="00357F30"/>
    <w:rsid w:val="0036080A"/>
    <w:rsid w:val="003631CE"/>
    <w:rsid w:val="00363240"/>
    <w:rsid w:val="00363683"/>
    <w:rsid w:val="0036583C"/>
    <w:rsid w:val="00367740"/>
    <w:rsid w:val="003703EB"/>
    <w:rsid w:val="00370CFD"/>
    <w:rsid w:val="003717EB"/>
    <w:rsid w:val="00371B67"/>
    <w:rsid w:val="00372E26"/>
    <w:rsid w:val="00373D67"/>
    <w:rsid w:val="0037473F"/>
    <w:rsid w:val="00374BAC"/>
    <w:rsid w:val="00374BFB"/>
    <w:rsid w:val="00375392"/>
    <w:rsid w:val="0037766A"/>
    <w:rsid w:val="00380FC0"/>
    <w:rsid w:val="00381C24"/>
    <w:rsid w:val="0038237F"/>
    <w:rsid w:val="0038249A"/>
    <w:rsid w:val="003831D7"/>
    <w:rsid w:val="00384326"/>
    <w:rsid w:val="00386573"/>
    <w:rsid w:val="003879CA"/>
    <w:rsid w:val="00391491"/>
    <w:rsid w:val="003923F4"/>
    <w:rsid w:val="00392BDB"/>
    <w:rsid w:val="00392FEC"/>
    <w:rsid w:val="00393492"/>
    <w:rsid w:val="0039490A"/>
    <w:rsid w:val="00394B8F"/>
    <w:rsid w:val="00396C14"/>
    <w:rsid w:val="00397CBB"/>
    <w:rsid w:val="003A13F1"/>
    <w:rsid w:val="003A1495"/>
    <w:rsid w:val="003A2EA7"/>
    <w:rsid w:val="003A48DA"/>
    <w:rsid w:val="003A57CC"/>
    <w:rsid w:val="003A690F"/>
    <w:rsid w:val="003A7B02"/>
    <w:rsid w:val="003A7FE8"/>
    <w:rsid w:val="003B2350"/>
    <w:rsid w:val="003B24C6"/>
    <w:rsid w:val="003B30CA"/>
    <w:rsid w:val="003B48D8"/>
    <w:rsid w:val="003B4CE5"/>
    <w:rsid w:val="003B5CA4"/>
    <w:rsid w:val="003B6937"/>
    <w:rsid w:val="003C0A3D"/>
    <w:rsid w:val="003C30C2"/>
    <w:rsid w:val="003C3A25"/>
    <w:rsid w:val="003C3B16"/>
    <w:rsid w:val="003C471B"/>
    <w:rsid w:val="003C50AC"/>
    <w:rsid w:val="003C759F"/>
    <w:rsid w:val="003C7785"/>
    <w:rsid w:val="003D114E"/>
    <w:rsid w:val="003D1976"/>
    <w:rsid w:val="003D48F9"/>
    <w:rsid w:val="003D4ADB"/>
    <w:rsid w:val="003D5D36"/>
    <w:rsid w:val="003D5E32"/>
    <w:rsid w:val="003D75BF"/>
    <w:rsid w:val="003E0308"/>
    <w:rsid w:val="003E4145"/>
    <w:rsid w:val="003E509D"/>
    <w:rsid w:val="003E5706"/>
    <w:rsid w:val="003E6608"/>
    <w:rsid w:val="003E6D16"/>
    <w:rsid w:val="003F0509"/>
    <w:rsid w:val="003F1160"/>
    <w:rsid w:val="003F183C"/>
    <w:rsid w:val="003F4ED2"/>
    <w:rsid w:val="003F6D02"/>
    <w:rsid w:val="003F77EE"/>
    <w:rsid w:val="0040050B"/>
    <w:rsid w:val="004010B2"/>
    <w:rsid w:val="004025FC"/>
    <w:rsid w:val="00402989"/>
    <w:rsid w:val="0040580D"/>
    <w:rsid w:val="00405F17"/>
    <w:rsid w:val="004077B2"/>
    <w:rsid w:val="00407D09"/>
    <w:rsid w:val="00410368"/>
    <w:rsid w:val="00410808"/>
    <w:rsid w:val="00411A4B"/>
    <w:rsid w:val="00413566"/>
    <w:rsid w:val="00414B59"/>
    <w:rsid w:val="00416F8C"/>
    <w:rsid w:val="00420BAB"/>
    <w:rsid w:val="00422364"/>
    <w:rsid w:val="00422DAE"/>
    <w:rsid w:val="00424516"/>
    <w:rsid w:val="0042542C"/>
    <w:rsid w:val="00426E2D"/>
    <w:rsid w:val="00427572"/>
    <w:rsid w:val="00427825"/>
    <w:rsid w:val="00427CAA"/>
    <w:rsid w:val="004306D1"/>
    <w:rsid w:val="00433570"/>
    <w:rsid w:val="00435413"/>
    <w:rsid w:val="00435C02"/>
    <w:rsid w:val="004370B5"/>
    <w:rsid w:val="0043796B"/>
    <w:rsid w:val="0044016E"/>
    <w:rsid w:val="00440971"/>
    <w:rsid w:val="00441A16"/>
    <w:rsid w:val="004449C0"/>
    <w:rsid w:val="0044588B"/>
    <w:rsid w:val="00447204"/>
    <w:rsid w:val="004475EF"/>
    <w:rsid w:val="00460765"/>
    <w:rsid w:val="00460EBD"/>
    <w:rsid w:val="004660EA"/>
    <w:rsid w:val="004714B2"/>
    <w:rsid w:val="004722C7"/>
    <w:rsid w:val="00474DCC"/>
    <w:rsid w:val="004756CF"/>
    <w:rsid w:val="0047653B"/>
    <w:rsid w:val="00476E84"/>
    <w:rsid w:val="00477182"/>
    <w:rsid w:val="00477B73"/>
    <w:rsid w:val="004810D9"/>
    <w:rsid w:val="00482C55"/>
    <w:rsid w:val="00482D87"/>
    <w:rsid w:val="004841F6"/>
    <w:rsid w:val="00484390"/>
    <w:rsid w:val="00486760"/>
    <w:rsid w:val="00490A34"/>
    <w:rsid w:val="004919B8"/>
    <w:rsid w:val="00491ABE"/>
    <w:rsid w:val="00491C3B"/>
    <w:rsid w:val="0049218B"/>
    <w:rsid w:val="004926C8"/>
    <w:rsid w:val="004931FA"/>
    <w:rsid w:val="00493E83"/>
    <w:rsid w:val="00493EC3"/>
    <w:rsid w:val="00495682"/>
    <w:rsid w:val="00495B94"/>
    <w:rsid w:val="0049605C"/>
    <w:rsid w:val="004A1997"/>
    <w:rsid w:val="004A1F5D"/>
    <w:rsid w:val="004A2326"/>
    <w:rsid w:val="004A24EA"/>
    <w:rsid w:val="004A2D5F"/>
    <w:rsid w:val="004A4C29"/>
    <w:rsid w:val="004B0BB1"/>
    <w:rsid w:val="004B29D1"/>
    <w:rsid w:val="004C1B80"/>
    <w:rsid w:val="004C1E07"/>
    <w:rsid w:val="004C6FB9"/>
    <w:rsid w:val="004C7490"/>
    <w:rsid w:val="004C7E29"/>
    <w:rsid w:val="004D2B57"/>
    <w:rsid w:val="004D4AF0"/>
    <w:rsid w:val="004D5216"/>
    <w:rsid w:val="004D523A"/>
    <w:rsid w:val="004D6517"/>
    <w:rsid w:val="004E0DBC"/>
    <w:rsid w:val="004E17EC"/>
    <w:rsid w:val="004E338D"/>
    <w:rsid w:val="004E51AE"/>
    <w:rsid w:val="004F351D"/>
    <w:rsid w:val="004F3BB6"/>
    <w:rsid w:val="0050068F"/>
    <w:rsid w:val="00502E8D"/>
    <w:rsid w:val="00504289"/>
    <w:rsid w:val="00504A2F"/>
    <w:rsid w:val="0050547D"/>
    <w:rsid w:val="005055CA"/>
    <w:rsid w:val="005114E4"/>
    <w:rsid w:val="00513A6A"/>
    <w:rsid w:val="00515103"/>
    <w:rsid w:val="005158E1"/>
    <w:rsid w:val="00515A63"/>
    <w:rsid w:val="00517953"/>
    <w:rsid w:val="00517C4A"/>
    <w:rsid w:val="005217F7"/>
    <w:rsid w:val="00522482"/>
    <w:rsid w:val="005262E4"/>
    <w:rsid w:val="00526EB5"/>
    <w:rsid w:val="00527F3F"/>
    <w:rsid w:val="00530567"/>
    <w:rsid w:val="00532908"/>
    <w:rsid w:val="00532BAA"/>
    <w:rsid w:val="00534DD4"/>
    <w:rsid w:val="0053540C"/>
    <w:rsid w:val="005358E0"/>
    <w:rsid w:val="00536888"/>
    <w:rsid w:val="00536F4A"/>
    <w:rsid w:val="005371E8"/>
    <w:rsid w:val="00537C1F"/>
    <w:rsid w:val="00537DC2"/>
    <w:rsid w:val="00543323"/>
    <w:rsid w:val="00543B86"/>
    <w:rsid w:val="0054456D"/>
    <w:rsid w:val="00544D5B"/>
    <w:rsid w:val="00546272"/>
    <w:rsid w:val="00546EA6"/>
    <w:rsid w:val="005474FF"/>
    <w:rsid w:val="00551C26"/>
    <w:rsid w:val="005521F1"/>
    <w:rsid w:val="005521F5"/>
    <w:rsid w:val="00552961"/>
    <w:rsid w:val="00553DDC"/>
    <w:rsid w:val="005563C7"/>
    <w:rsid w:val="00560D67"/>
    <w:rsid w:val="00565121"/>
    <w:rsid w:val="00567585"/>
    <w:rsid w:val="005676E6"/>
    <w:rsid w:val="00571BCC"/>
    <w:rsid w:val="00572E65"/>
    <w:rsid w:val="005734C5"/>
    <w:rsid w:val="00573CC0"/>
    <w:rsid w:val="00574B0C"/>
    <w:rsid w:val="00574BE5"/>
    <w:rsid w:val="00576135"/>
    <w:rsid w:val="005761F5"/>
    <w:rsid w:val="00576699"/>
    <w:rsid w:val="00577B98"/>
    <w:rsid w:val="005830F0"/>
    <w:rsid w:val="005848EA"/>
    <w:rsid w:val="0058537E"/>
    <w:rsid w:val="00585656"/>
    <w:rsid w:val="00587363"/>
    <w:rsid w:val="00591D2B"/>
    <w:rsid w:val="00591E2A"/>
    <w:rsid w:val="00592019"/>
    <w:rsid w:val="00595C32"/>
    <w:rsid w:val="00596247"/>
    <w:rsid w:val="00597878"/>
    <w:rsid w:val="005A3384"/>
    <w:rsid w:val="005A41B7"/>
    <w:rsid w:val="005A5533"/>
    <w:rsid w:val="005A7CAC"/>
    <w:rsid w:val="005B07E2"/>
    <w:rsid w:val="005B1C48"/>
    <w:rsid w:val="005B351E"/>
    <w:rsid w:val="005B43F3"/>
    <w:rsid w:val="005B6E7A"/>
    <w:rsid w:val="005C0919"/>
    <w:rsid w:val="005C1A24"/>
    <w:rsid w:val="005C1F7A"/>
    <w:rsid w:val="005C3512"/>
    <w:rsid w:val="005C36EE"/>
    <w:rsid w:val="005C456D"/>
    <w:rsid w:val="005C5200"/>
    <w:rsid w:val="005C5277"/>
    <w:rsid w:val="005C5D28"/>
    <w:rsid w:val="005D09BA"/>
    <w:rsid w:val="005D5D9F"/>
    <w:rsid w:val="005D7A2B"/>
    <w:rsid w:val="005D7A56"/>
    <w:rsid w:val="005E106B"/>
    <w:rsid w:val="005E1510"/>
    <w:rsid w:val="005E412A"/>
    <w:rsid w:val="005E529C"/>
    <w:rsid w:val="005E6892"/>
    <w:rsid w:val="005F0EDF"/>
    <w:rsid w:val="005F6264"/>
    <w:rsid w:val="005F7762"/>
    <w:rsid w:val="00604FDD"/>
    <w:rsid w:val="00612394"/>
    <w:rsid w:val="006130B0"/>
    <w:rsid w:val="006132D6"/>
    <w:rsid w:val="006134E0"/>
    <w:rsid w:val="006165AC"/>
    <w:rsid w:val="006165C5"/>
    <w:rsid w:val="006171A8"/>
    <w:rsid w:val="006208AA"/>
    <w:rsid w:val="006224F6"/>
    <w:rsid w:val="00630521"/>
    <w:rsid w:val="00631BDB"/>
    <w:rsid w:val="00632F3E"/>
    <w:rsid w:val="00633498"/>
    <w:rsid w:val="00636346"/>
    <w:rsid w:val="006376E4"/>
    <w:rsid w:val="00637FE9"/>
    <w:rsid w:val="00641889"/>
    <w:rsid w:val="006441C1"/>
    <w:rsid w:val="006449F9"/>
    <w:rsid w:val="00646012"/>
    <w:rsid w:val="006465C3"/>
    <w:rsid w:val="00650CDB"/>
    <w:rsid w:val="00650F80"/>
    <w:rsid w:val="00651BE5"/>
    <w:rsid w:val="006529D4"/>
    <w:rsid w:val="00653E2C"/>
    <w:rsid w:val="00655708"/>
    <w:rsid w:val="006572F7"/>
    <w:rsid w:val="00660FD5"/>
    <w:rsid w:val="00662A1A"/>
    <w:rsid w:val="00663A1D"/>
    <w:rsid w:val="00665BD5"/>
    <w:rsid w:val="006714F3"/>
    <w:rsid w:val="006722D7"/>
    <w:rsid w:val="00672C27"/>
    <w:rsid w:val="006731EA"/>
    <w:rsid w:val="00674114"/>
    <w:rsid w:val="0067496A"/>
    <w:rsid w:val="00675A1F"/>
    <w:rsid w:val="00680F0B"/>
    <w:rsid w:val="00682650"/>
    <w:rsid w:val="00685267"/>
    <w:rsid w:val="00685544"/>
    <w:rsid w:val="00687E12"/>
    <w:rsid w:val="006909C6"/>
    <w:rsid w:val="00693014"/>
    <w:rsid w:val="0069355D"/>
    <w:rsid w:val="00694369"/>
    <w:rsid w:val="00696AAA"/>
    <w:rsid w:val="00697122"/>
    <w:rsid w:val="006979A4"/>
    <w:rsid w:val="006A04D1"/>
    <w:rsid w:val="006A055A"/>
    <w:rsid w:val="006A1305"/>
    <w:rsid w:val="006A298B"/>
    <w:rsid w:val="006A5844"/>
    <w:rsid w:val="006A7CB7"/>
    <w:rsid w:val="006B1BE1"/>
    <w:rsid w:val="006B4031"/>
    <w:rsid w:val="006B4486"/>
    <w:rsid w:val="006B5E13"/>
    <w:rsid w:val="006B740A"/>
    <w:rsid w:val="006B7FEB"/>
    <w:rsid w:val="006C01E2"/>
    <w:rsid w:val="006C231B"/>
    <w:rsid w:val="006C4A92"/>
    <w:rsid w:val="006C688A"/>
    <w:rsid w:val="006C69CE"/>
    <w:rsid w:val="006D2D8F"/>
    <w:rsid w:val="006D398E"/>
    <w:rsid w:val="006D6EAB"/>
    <w:rsid w:val="006E2179"/>
    <w:rsid w:val="006E243C"/>
    <w:rsid w:val="006E2B48"/>
    <w:rsid w:val="006E3989"/>
    <w:rsid w:val="006E4681"/>
    <w:rsid w:val="006E4AD9"/>
    <w:rsid w:val="006E4ECC"/>
    <w:rsid w:val="006F0EB7"/>
    <w:rsid w:val="006F15CC"/>
    <w:rsid w:val="006F253D"/>
    <w:rsid w:val="006F2A56"/>
    <w:rsid w:val="006F7D1B"/>
    <w:rsid w:val="007003EC"/>
    <w:rsid w:val="007004DB"/>
    <w:rsid w:val="00701769"/>
    <w:rsid w:val="00705409"/>
    <w:rsid w:val="00712DC6"/>
    <w:rsid w:val="007141B9"/>
    <w:rsid w:val="007171F5"/>
    <w:rsid w:val="00717E6E"/>
    <w:rsid w:val="007307B7"/>
    <w:rsid w:val="00732F74"/>
    <w:rsid w:val="0073389B"/>
    <w:rsid w:val="00735EA5"/>
    <w:rsid w:val="007377C3"/>
    <w:rsid w:val="00742E2E"/>
    <w:rsid w:val="00743171"/>
    <w:rsid w:val="00744016"/>
    <w:rsid w:val="007443F8"/>
    <w:rsid w:val="00745463"/>
    <w:rsid w:val="00753286"/>
    <w:rsid w:val="00754AFD"/>
    <w:rsid w:val="007567D9"/>
    <w:rsid w:val="007568FA"/>
    <w:rsid w:val="0075696E"/>
    <w:rsid w:val="00761586"/>
    <w:rsid w:val="0076380F"/>
    <w:rsid w:val="00770818"/>
    <w:rsid w:val="00775E62"/>
    <w:rsid w:val="0077718D"/>
    <w:rsid w:val="00780397"/>
    <w:rsid w:val="00784B45"/>
    <w:rsid w:val="00786F95"/>
    <w:rsid w:val="00791D68"/>
    <w:rsid w:val="00794D99"/>
    <w:rsid w:val="00795FB1"/>
    <w:rsid w:val="00797655"/>
    <w:rsid w:val="00797FD9"/>
    <w:rsid w:val="007A246F"/>
    <w:rsid w:val="007A33E6"/>
    <w:rsid w:val="007A42CD"/>
    <w:rsid w:val="007A5082"/>
    <w:rsid w:val="007A78B9"/>
    <w:rsid w:val="007A7A69"/>
    <w:rsid w:val="007B01CA"/>
    <w:rsid w:val="007B03B8"/>
    <w:rsid w:val="007B3C4A"/>
    <w:rsid w:val="007B6F6A"/>
    <w:rsid w:val="007B78BD"/>
    <w:rsid w:val="007C2B4A"/>
    <w:rsid w:val="007C31A9"/>
    <w:rsid w:val="007C32FE"/>
    <w:rsid w:val="007C49BC"/>
    <w:rsid w:val="007C5064"/>
    <w:rsid w:val="007C7EFF"/>
    <w:rsid w:val="007D1C65"/>
    <w:rsid w:val="007D1F9A"/>
    <w:rsid w:val="007D1FB5"/>
    <w:rsid w:val="007D4619"/>
    <w:rsid w:val="007D492D"/>
    <w:rsid w:val="007D52DA"/>
    <w:rsid w:val="007D5B96"/>
    <w:rsid w:val="007D6452"/>
    <w:rsid w:val="007D7456"/>
    <w:rsid w:val="007E038A"/>
    <w:rsid w:val="007E0C8B"/>
    <w:rsid w:val="007E1696"/>
    <w:rsid w:val="007E72DC"/>
    <w:rsid w:val="007F1065"/>
    <w:rsid w:val="007F76C2"/>
    <w:rsid w:val="00800328"/>
    <w:rsid w:val="00801897"/>
    <w:rsid w:val="00801D1D"/>
    <w:rsid w:val="0080320C"/>
    <w:rsid w:val="008042BB"/>
    <w:rsid w:val="00805906"/>
    <w:rsid w:val="00807B29"/>
    <w:rsid w:val="00807FC3"/>
    <w:rsid w:val="00810C7F"/>
    <w:rsid w:val="00810F56"/>
    <w:rsid w:val="00812263"/>
    <w:rsid w:val="00812DFC"/>
    <w:rsid w:val="00814A06"/>
    <w:rsid w:val="00816E79"/>
    <w:rsid w:val="00817828"/>
    <w:rsid w:val="0082129A"/>
    <w:rsid w:val="00824883"/>
    <w:rsid w:val="0082597B"/>
    <w:rsid w:val="00825A90"/>
    <w:rsid w:val="00825ACF"/>
    <w:rsid w:val="00825DC1"/>
    <w:rsid w:val="008271BF"/>
    <w:rsid w:val="0082737C"/>
    <w:rsid w:val="00831299"/>
    <w:rsid w:val="00835B54"/>
    <w:rsid w:val="00837E14"/>
    <w:rsid w:val="0084003F"/>
    <w:rsid w:val="00840115"/>
    <w:rsid w:val="00841B4A"/>
    <w:rsid w:val="00841FB7"/>
    <w:rsid w:val="00843368"/>
    <w:rsid w:val="008438B3"/>
    <w:rsid w:val="0084452B"/>
    <w:rsid w:val="00845C38"/>
    <w:rsid w:val="00847799"/>
    <w:rsid w:val="008509F0"/>
    <w:rsid w:val="00854049"/>
    <w:rsid w:val="008553E1"/>
    <w:rsid w:val="00857CAC"/>
    <w:rsid w:val="00863B69"/>
    <w:rsid w:val="0086406D"/>
    <w:rsid w:val="008652D3"/>
    <w:rsid w:val="0086608F"/>
    <w:rsid w:val="00867AF2"/>
    <w:rsid w:val="00870864"/>
    <w:rsid w:val="0087102C"/>
    <w:rsid w:val="00871EBA"/>
    <w:rsid w:val="00875E8D"/>
    <w:rsid w:val="00876F14"/>
    <w:rsid w:val="008817D8"/>
    <w:rsid w:val="00883F57"/>
    <w:rsid w:val="00885F88"/>
    <w:rsid w:val="00886CBF"/>
    <w:rsid w:val="00890522"/>
    <w:rsid w:val="00892E23"/>
    <w:rsid w:val="00893479"/>
    <w:rsid w:val="008947B9"/>
    <w:rsid w:val="00896A46"/>
    <w:rsid w:val="008A3CA3"/>
    <w:rsid w:val="008A3CD7"/>
    <w:rsid w:val="008A508B"/>
    <w:rsid w:val="008A6307"/>
    <w:rsid w:val="008A66FF"/>
    <w:rsid w:val="008A6CEA"/>
    <w:rsid w:val="008B22A8"/>
    <w:rsid w:val="008B36D1"/>
    <w:rsid w:val="008B3EBF"/>
    <w:rsid w:val="008C0C45"/>
    <w:rsid w:val="008C1372"/>
    <w:rsid w:val="008C43BF"/>
    <w:rsid w:val="008C60E4"/>
    <w:rsid w:val="008C6AC1"/>
    <w:rsid w:val="008C7608"/>
    <w:rsid w:val="008C7F81"/>
    <w:rsid w:val="008D2A3A"/>
    <w:rsid w:val="008D2D6F"/>
    <w:rsid w:val="008D34E5"/>
    <w:rsid w:val="008D3D7A"/>
    <w:rsid w:val="008E0738"/>
    <w:rsid w:val="008E0B98"/>
    <w:rsid w:val="008E373F"/>
    <w:rsid w:val="008E3BB9"/>
    <w:rsid w:val="008E42E5"/>
    <w:rsid w:val="008E64A5"/>
    <w:rsid w:val="008E6786"/>
    <w:rsid w:val="008E7EFC"/>
    <w:rsid w:val="008F0DB1"/>
    <w:rsid w:val="008F1190"/>
    <w:rsid w:val="008F1C56"/>
    <w:rsid w:val="008F4EAB"/>
    <w:rsid w:val="00900E7F"/>
    <w:rsid w:val="009025AD"/>
    <w:rsid w:val="00902E81"/>
    <w:rsid w:val="009039CD"/>
    <w:rsid w:val="00903E21"/>
    <w:rsid w:val="00905382"/>
    <w:rsid w:val="00906A87"/>
    <w:rsid w:val="009100B8"/>
    <w:rsid w:val="00910B41"/>
    <w:rsid w:val="00910EFE"/>
    <w:rsid w:val="00911B4C"/>
    <w:rsid w:val="00912F53"/>
    <w:rsid w:val="00920374"/>
    <w:rsid w:val="00920495"/>
    <w:rsid w:val="009208E7"/>
    <w:rsid w:val="00922A13"/>
    <w:rsid w:val="0092337B"/>
    <w:rsid w:val="00924F09"/>
    <w:rsid w:val="009253E7"/>
    <w:rsid w:val="0092609A"/>
    <w:rsid w:val="009275CF"/>
    <w:rsid w:val="00931AA5"/>
    <w:rsid w:val="00932478"/>
    <w:rsid w:val="00933940"/>
    <w:rsid w:val="00933DDB"/>
    <w:rsid w:val="00934A25"/>
    <w:rsid w:val="00935173"/>
    <w:rsid w:val="00937556"/>
    <w:rsid w:val="009377A3"/>
    <w:rsid w:val="009405F1"/>
    <w:rsid w:val="009422BD"/>
    <w:rsid w:val="00943FB0"/>
    <w:rsid w:val="00946FF0"/>
    <w:rsid w:val="00951678"/>
    <w:rsid w:val="009523DD"/>
    <w:rsid w:val="00953A57"/>
    <w:rsid w:val="00954CEB"/>
    <w:rsid w:val="00956DF9"/>
    <w:rsid w:val="00957030"/>
    <w:rsid w:val="00957694"/>
    <w:rsid w:val="00957ADF"/>
    <w:rsid w:val="00957CDC"/>
    <w:rsid w:val="00957DBB"/>
    <w:rsid w:val="00960960"/>
    <w:rsid w:val="00961101"/>
    <w:rsid w:val="00961256"/>
    <w:rsid w:val="00961F59"/>
    <w:rsid w:val="00961F78"/>
    <w:rsid w:val="00962070"/>
    <w:rsid w:val="00963314"/>
    <w:rsid w:val="00963CDC"/>
    <w:rsid w:val="00966496"/>
    <w:rsid w:val="0096758F"/>
    <w:rsid w:val="00971921"/>
    <w:rsid w:val="00971F71"/>
    <w:rsid w:val="00972887"/>
    <w:rsid w:val="00973960"/>
    <w:rsid w:val="00973BEE"/>
    <w:rsid w:val="00973FEA"/>
    <w:rsid w:val="009740BF"/>
    <w:rsid w:val="0097432F"/>
    <w:rsid w:val="00975B70"/>
    <w:rsid w:val="0098018E"/>
    <w:rsid w:val="00980719"/>
    <w:rsid w:val="00981F36"/>
    <w:rsid w:val="00983083"/>
    <w:rsid w:val="00983382"/>
    <w:rsid w:val="00983CA5"/>
    <w:rsid w:val="009846A7"/>
    <w:rsid w:val="00986097"/>
    <w:rsid w:val="0098640E"/>
    <w:rsid w:val="0098666F"/>
    <w:rsid w:val="00987C91"/>
    <w:rsid w:val="00987FEA"/>
    <w:rsid w:val="0099352A"/>
    <w:rsid w:val="009A0FEC"/>
    <w:rsid w:val="009A1C93"/>
    <w:rsid w:val="009A23EC"/>
    <w:rsid w:val="009A2D23"/>
    <w:rsid w:val="009A4A16"/>
    <w:rsid w:val="009A73B9"/>
    <w:rsid w:val="009B0813"/>
    <w:rsid w:val="009B24DB"/>
    <w:rsid w:val="009B2916"/>
    <w:rsid w:val="009B38F3"/>
    <w:rsid w:val="009B3FAF"/>
    <w:rsid w:val="009B4433"/>
    <w:rsid w:val="009B5A66"/>
    <w:rsid w:val="009C10ED"/>
    <w:rsid w:val="009C222C"/>
    <w:rsid w:val="009C3012"/>
    <w:rsid w:val="009C5447"/>
    <w:rsid w:val="009D0573"/>
    <w:rsid w:val="009D0AC6"/>
    <w:rsid w:val="009D0BCE"/>
    <w:rsid w:val="009D2EED"/>
    <w:rsid w:val="009D41ED"/>
    <w:rsid w:val="009D447B"/>
    <w:rsid w:val="009D5652"/>
    <w:rsid w:val="009D626A"/>
    <w:rsid w:val="009E105D"/>
    <w:rsid w:val="009E23F3"/>
    <w:rsid w:val="009E2804"/>
    <w:rsid w:val="009E4433"/>
    <w:rsid w:val="009E46C0"/>
    <w:rsid w:val="009E57C9"/>
    <w:rsid w:val="009E5C7A"/>
    <w:rsid w:val="009E77D6"/>
    <w:rsid w:val="009F192A"/>
    <w:rsid w:val="009F3647"/>
    <w:rsid w:val="009F4276"/>
    <w:rsid w:val="009F5071"/>
    <w:rsid w:val="00A016D2"/>
    <w:rsid w:val="00A04F32"/>
    <w:rsid w:val="00A06063"/>
    <w:rsid w:val="00A10114"/>
    <w:rsid w:val="00A125CC"/>
    <w:rsid w:val="00A13BBE"/>
    <w:rsid w:val="00A148A5"/>
    <w:rsid w:val="00A17253"/>
    <w:rsid w:val="00A17AE4"/>
    <w:rsid w:val="00A22A02"/>
    <w:rsid w:val="00A231B1"/>
    <w:rsid w:val="00A231D5"/>
    <w:rsid w:val="00A23EC8"/>
    <w:rsid w:val="00A24A0D"/>
    <w:rsid w:val="00A26068"/>
    <w:rsid w:val="00A26512"/>
    <w:rsid w:val="00A27444"/>
    <w:rsid w:val="00A2778A"/>
    <w:rsid w:val="00A30902"/>
    <w:rsid w:val="00A35B17"/>
    <w:rsid w:val="00A37C7B"/>
    <w:rsid w:val="00A40015"/>
    <w:rsid w:val="00A409C5"/>
    <w:rsid w:val="00A4159D"/>
    <w:rsid w:val="00A43460"/>
    <w:rsid w:val="00A43EC7"/>
    <w:rsid w:val="00A4429F"/>
    <w:rsid w:val="00A442EE"/>
    <w:rsid w:val="00A44FFC"/>
    <w:rsid w:val="00A468E8"/>
    <w:rsid w:val="00A578CB"/>
    <w:rsid w:val="00A6103F"/>
    <w:rsid w:val="00A611BD"/>
    <w:rsid w:val="00A62540"/>
    <w:rsid w:val="00A6258F"/>
    <w:rsid w:val="00A66908"/>
    <w:rsid w:val="00A66F44"/>
    <w:rsid w:val="00A67EC9"/>
    <w:rsid w:val="00A7165C"/>
    <w:rsid w:val="00A72402"/>
    <w:rsid w:val="00A75852"/>
    <w:rsid w:val="00A816A1"/>
    <w:rsid w:val="00A818BD"/>
    <w:rsid w:val="00A818C3"/>
    <w:rsid w:val="00A84D82"/>
    <w:rsid w:val="00A8654D"/>
    <w:rsid w:val="00A86573"/>
    <w:rsid w:val="00A9083D"/>
    <w:rsid w:val="00A90D81"/>
    <w:rsid w:val="00A90F0E"/>
    <w:rsid w:val="00A91EDE"/>
    <w:rsid w:val="00A931DD"/>
    <w:rsid w:val="00A9339F"/>
    <w:rsid w:val="00AA0637"/>
    <w:rsid w:val="00AA33C4"/>
    <w:rsid w:val="00AA427A"/>
    <w:rsid w:val="00AA540A"/>
    <w:rsid w:val="00AA6646"/>
    <w:rsid w:val="00AB25D4"/>
    <w:rsid w:val="00AB7345"/>
    <w:rsid w:val="00AC1A29"/>
    <w:rsid w:val="00AC4A54"/>
    <w:rsid w:val="00AC5B77"/>
    <w:rsid w:val="00AC6C16"/>
    <w:rsid w:val="00AD5116"/>
    <w:rsid w:val="00AD5740"/>
    <w:rsid w:val="00AD7055"/>
    <w:rsid w:val="00AE462C"/>
    <w:rsid w:val="00AE6927"/>
    <w:rsid w:val="00AE6D08"/>
    <w:rsid w:val="00AE7E16"/>
    <w:rsid w:val="00AF2CC8"/>
    <w:rsid w:val="00AF5E3F"/>
    <w:rsid w:val="00AF6A18"/>
    <w:rsid w:val="00B002B7"/>
    <w:rsid w:val="00B01046"/>
    <w:rsid w:val="00B0156D"/>
    <w:rsid w:val="00B01A6D"/>
    <w:rsid w:val="00B0295F"/>
    <w:rsid w:val="00B04178"/>
    <w:rsid w:val="00B04C89"/>
    <w:rsid w:val="00B05305"/>
    <w:rsid w:val="00B06F60"/>
    <w:rsid w:val="00B106B8"/>
    <w:rsid w:val="00B10E8B"/>
    <w:rsid w:val="00B13E4C"/>
    <w:rsid w:val="00B14B08"/>
    <w:rsid w:val="00B213D7"/>
    <w:rsid w:val="00B215DA"/>
    <w:rsid w:val="00B22BEC"/>
    <w:rsid w:val="00B23DDA"/>
    <w:rsid w:val="00B25480"/>
    <w:rsid w:val="00B321FE"/>
    <w:rsid w:val="00B33973"/>
    <w:rsid w:val="00B41C6F"/>
    <w:rsid w:val="00B4203D"/>
    <w:rsid w:val="00B43FC8"/>
    <w:rsid w:val="00B45057"/>
    <w:rsid w:val="00B45A89"/>
    <w:rsid w:val="00B46254"/>
    <w:rsid w:val="00B472E0"/>
    <w:rsid w:val="00B47C75"/>
    <w:rsid w:val="00B509F7"/>
    <w:rsid w:val="00B5235C"/>
    <w:rsid w:val="00B52553"/>
    <w:rsid w:val="00B528E9"/>
    <w:rsid w:val="00B52B84"/>
    <w:rsid w:val="00B5328A"/>
    <w:rsid w:val="00B54143"/>
    <w:rsid w:val="00B575A8"/>
    <w:rsid w:val="00B6134D"/>
    <w:rsid w:val="00B63355"/>
    <w:rsid w:val="00B66120"/>
    <w:rsid w:val="00B6679F"/>
    <w:rsid w:val="00B70B39"/>
    <w:rsid w:val="00B8005F"/>
    <w:rsid w:val="00B84554"/>
    <w:rsid w:val="00B90523"/>
    <w:rsid w:val="00B911A1"/>
    <w:rsid w:val="00B933DF"/>
    <w:rsid w:val="00B94E48"/>
    <w:rsid w:val="00B96BFA"/>
    <w:rsid w:val="00B9785A"/>
    <w:rsid w:val="00BA2B92"/>
    <w:rsid w:val="00BA3969"/>
    <w:rsid w:val="00BA44AE"/>
    <w:rsid w:val="00BA48D5"/>
    <w:rsid w:val="00BA5657"/>
    <w:rsid w:val="00BA76F0"/>
    <w:rsid w:val="00BA7F61"/>
    <w:rsid w:val="00BB039A"/>
    <w:rsid w:val="00BB2371"/>
    <w:rsid w:val="00BB331F"/>
    <w:rsid w:val="00BB3AE0"/>
    <w:rsid w:val="00BB464F"/>
    <w:rsid w:val="00BB53DF"/>
    <w:rsid w:val="00BB593F"/>
    <w:rsid w:val="00BC0D74"/>
    <w:rsid w:val="00BC2576"/>
    <w:rsid w:val="00BC36D0"/>
    <w:rsid w:val="00BC48A2"/>
    <w:rsid w:val="00BC4AA9"/>
    <w:rsid w:val="00BD0C6B"/>
    <w:rsid w:val="00BD0F0F"/>
    <w:rsid w:val="00BD2D73"/>
    <w:rsid w:val="00BD4B8D"/>
    <w:rsid w:val="00BD56FA"/>
    <w:rsid w:val="00BE1548"/>
    <w:rsid w:val="00BE16DE"/>
    <w:rsid w:val="00BE342F"/>
    <w:rsid w:val="00BE6FFA"/>
    <w:rsid w:val="00BE71F0"/>
    <w:rsid w:val="00BE770A"/>
    <w:rsid w:val="00BF2B00"/>
    <w:rsid w:val="00BF373E"/>
    <w:rsid w:val="00BF5D46"/>
    <w:rsid w:val="00BF5FAB"/>
    <w:rsid w:val="00BF7FF6"/>
    <w:rsid w:val="00C002E5"/>
    <w:rsid w:val="00C01AD4"/>
    <w:rsid w:val="00C02A48"/>
    <w:rsid w:val="00C04A95"/>
    <w:rsid w:val="00C07462"/>
    <w:rsid w:val="00C127CB"/>
    <w:rsid w:val="00C12B2F"/>
    <w:rsid w:val="00C137DD"/>
    <w:rsid w:val="00C13872"/>
    <w:rsid w:val="00C13EF9"/>
    <w:rsid w:val="00C16632"/>
    <w:rsid w:val="00C20995"/>
    <w:rsid w:val="00C20F5A"/>
    <w:rsid w:val="00C24BCA"/>
    <w:rsid w:val="00C26639"/>
    <w:rsid w:val="00C30EE3"/>
    <w:rsid w:val="00C32020"/>
    <w:rsid w:val="00C33171"/>
    <w:rsid w:val="00C33439"/>
    <w:rsid w:val="00C35187"/>
    <w:rsid w:val="00C412D1"/>
    <w:rsid w:val="00C4240D"/>
    <w:rsid w:val="00C424DD"/>
    <w:rsid w:val="00C435B9"/>
    <w:rsid w:val="00C436DC"/>
    <w:rsid w:val="00C44BE3"/>
    <w:rsid w:val="00C464E2"/>
    <w:rsid w:val="00C50B6D"/>
    <w:rsid w:val="00C51571"/>
    <w:rsid w:val="00C5399A"/>
    <w:rsid w:val="00C53C02"/>
    <w:rsid w:val="00C54925"/>
    <w:rsid w:val="00C55BE0"/>
    <w:rsid w:val="00C56EB1"/>
    <w:rsid w:val="00C5729F"/>
    <w:rsid w:val="00C60E14"/>
    <w:rsid w:val="00C61675"/>
    <w:rsid w:val="00C6198E"/>
    <w:rsid w:val="00C6214F"/>
    <w:rsid w:val="00C63C74"/>
    <w:rsid w:val="00C64975"/>
    <w:rsid w:val="00C65BD7"/>
    <w:rsid w:val="00C67669"/>
    <w:rsid w:val="00C71C32"/>
    <w:rsid w:val="00C73FCD"/>
    <w:rsid w:val="00C76725"/>
    <w:rsid w:val="00C76A6D"/>
    <w:rsid w:val="00C7724D"/>
    <w:rsid w:val="00C81BBE"/>
    <w:rsid w:val="00C82A87"/>
    <w:rsid w:val="00C82BBB"/>
    <w:rsid w:val="00C8378E"/>
    <w:rsid w:val="00C83E88"/>
    <w:rsid w:val="00C84237"/>
    <w:rsid w:val="00C91189"/>
    <w:rsid w:val="00C92083"/>
    <w:rsid w:val="00C92394"/>
    <w:rsid w:val="00C9251D"/>
    <w:rsid w:val="00C96ADA"/>
    <w:rsid w:val="00CA1F19"/>
    <w:rsid w:val="00CA1F9F"/>
    <w:rsid w:val="00CA29A3"/>
    <w:rsid w:val="00CA3D93"/>
    <w:rsid w:val="00CA410B"/>
    <w:rsid w:val="00CA4D46"/>
    <w:rsid w:val="00CA50A1"/>
    <w:rsid w:val="00CA55C5"/>
    <w:rsid w:val="00CA71E8"/>
    <w:rsid w:val="00CB4315"/>
    <w:rsid w:val="00CB43A9"/>
    <w:rsid w:val="00CB4572"/>
    <w:rsid w:val="00CB5467"/>
    <w:rsid w:val="00CB55FD"/>
    <w:rsid w:val="00CC1E7A"/>
    <w:rsid w:val="00CC451A"/>
    <w:rsid w:val="00CC4CAC"/>
    <w:rsid w:val="00CC556D"/>
    <w:rsid w:val="00CD023E"/>
    <w:rsid w:val="00CD4AC6"/>
    <w:rsid w:val="00CD57D0"/>
    <w:rsid w:val="00CD64C0"/>
    <w:rsid w:val="00CD659D"/>
    <w:rsid w:val="00CD67D5"/>
    <w:rsid w:val="00CE2DDD"/>
    <w:rsid w:val="00CE3C57"/>
    <w:rsid w:val="00CE4078"/>
    <w:rsid w:val="00CE428A"/>
    <w:rsid w:val="00CE5958"/>
    <w:rsid w:val="00CE654A"/>
    <w:rsid w:val="00CE6CDD"/>
    <w:rsid w:val="00CF12A4"/>
    <w:rsid w:val="00CF2806"/>
    <w:rsid w:val="00CF65C1"/>
    <w:rsid w:val="00D01013"/>
    <w:rsid w:val="00D016A9"/>
    <w:rsid w:val="00D02557"/>
    <w:rsid w:val="00D036E8"/>
    <w:rsid w:val="00D03E60"/>
    <w:rsid w:val="00D04A47"/>
    <w:rsid w:val="00D067FB"/>
    <w:rsid w:val="00D06DA5"/>
    <w:rsid w:val="00D11EFE"/>
    <w:rsid w:val="00D14FCE"/>
    <w:rsid w:val="00D15551"/>
    <w:rsid w:val="00D15FAD"/>
    <w:rsid w:val="00D1604C"/>
    <w:rsid w:val="00D1631F"/>
    <w:rsid w:val="00D2073A"/>
    <w:rsid w:val="00D20809"/>
    <w:rsid w:val="00D2133B"/>
    <w:rsid w:val="00D21E1D"/>
    <w:rsid w:val="00D223A5"/>
    <w:rsid w:val="00D24E90"/>
    <w:rsid w:val="00D26535"/>
    <w:rsid w:val="00D2735C"/>
    <w:rsid w:val="00D31AE2"/>
    <w:rsid w:val="00D412F9"/>
    <w:rsid w:val="00D42993"/>
    <w:rsid w:val="00D45823"/>
    <w:rsid w:val="00D47773"/>
    <w:rsid w:val="00D500C7"/>
    <w:rsid w:val="00D51FA9"/>
    <w:rsid w:val="00D52925"/>
    <w:rsid w:val="00D54855"/>
    <w:rsid w:val="00D54D50"/>
    <w:rsid w:val="00D567D7"/>
    <w:rsid w:val="00D57E57"/>
    <w:rsid w:val="00D60086"/>
    <w:rsid w:val="00D62367"/>
    <w:rsid w:val="00D63427"/>
    <w:rsid w:val="00D64C4E"/>
    <w:rsid w:val="00D66295"/>
    <w:rsid w:val="00D663BC"/>
    <w:rsid w:val="00D66490"/>
    <w:rsid w:val="00D66BE0"/>
    <w:rsid w:val="00D67A81"/>
    <w:rsid w:val="00D702D3"/>
    <w:rsid w:val="00D709DE"/>
    <w:rsid w:val="00D73654"/>
    <w:rsid w:val="00D73655"/>
    <w:rsid w:val="00D73DAA"/>
    <w:rsid w:val="00D750C3"/>
    <w:rsid w:val="00D758F2"/>
    <w:rsid w:val="00D75D09"/>
    <w:rsid w:val="00D7682C"/>
    <w:rsid w:val="00D81A65"/>
    <w:rsid w:val="00D81EBC"/>
    <w:rsid w:val="00D81F1C"/>
    <w:rsid w:val="00D83113"/>
    <w:rsid w:val="00D84946"/>
    <w:rsid w:val="00D84B38"/>
    <w:rsid w:val="00D868A0"/>
    <w:rsid w:val="00D878D8"/>
    <w:rsid w:val="00D90437"/>
    <w:rsid w:val="00D9339E"/>
    <w:rsid w:val="00D94D4B"/>
    <w:rsid w:val="00D95359"/>
    <w:rsid w:val="00D977B4"/>
    <w:rsid w:val="00DA215F"/>
    <w:rsid w:val="00DA3050"/>
    <w:rsid w:val="00DA32B1"/>
    <w:rsid w:val="00DA67A1"/>
    <w:rsid w:val="00DA7326"/>
    <w:rsid w:val="00DB0A38"/>
    <w:rsid w:val="00DB36EF"/>
    <w:rsid w:val="00DB3917"/>
    <w:rsid w:val="00DB569B"/>
    <w:rsid w:val="00DC2808"/>
    <w:rsid w:val="00DC2829"/>
    <w:rsid w:val="00DC381B"/>
    <w:rsid w:val="00DC4BFE"/>
    <w:rsid w:val="00DC7807"/>
    <w:rsid w:val="00DC8599"/>
    <w:rsid w:val="00DD16D5"/>
    <w:rsid w:val="00DD1D9F"/>
    <w:rsid w:val="00DD44E8"/>
    <w:rsid w:val="00DD467F"/>
    <w:rsid w:val="00DD5283"/>
    <w:rsid w:val="00DD76C5"/>
    <w:rsid w:val="00DD7884"/>
    <w:rsid w:val="00DE09A1"/>
    <w:rsid w:val="00DE1F8E"/>
    <w:rsid w:val="00DE262D"/>
    <w:rsid w:val="00DE3063"/>
    <w:rsid w:val="00DE380F"/>
    <w:rsid w:val="00DE393D"/>
    <w:rsid w:val="00DE42E5"/>
    <w:rsid w:val="00DE74BA"/>
    <w:rsid w:val="00DF2A2D"/>
    <w:rsid w:val="00DF4B4A"/>
    <w:rsid w:val="00DF6941"/>
    <w:rsid w:val="00DF7CCE"/>
    <w:rsid w:val="00E03B0C"/>
    <w:rsid w:val="00E03FAA"/>
    <w:rsid w:val="00E05078"/>
    <w:rsid w:val="00E05E88"/>
    <w:rsid w:val="00E06953"/>
    <w:rsid w:val="00E1069A"/>
    <w:rsid w:val="00E1302C"/>
    <w:rsid w:val="00E1478D"/>
    <w:rsid w:val="00E150F0"/>
    <w:rsid w:val="00E219A2"/>
    <w:rsid w:val="00E2215B"/>
    <w:rsid w:val="00E22323"/>
    <w:rsid w:val="00E2262B"/>
    <w:rsid w:val="00E22768"/>
    <w:rsid w:val="00E2476F"/>
    <w:rsid w:val="00E25320"/>
    <w:rsid w:val="00E26901"/>
    <w:rsid w:val="00E26B5A"/>
    <w:rsid w:val="00E31963"/>
    <w:rsid w:val="00E32EF9"/>
    <w:rsid w:val="00E34954"/>
    <w:rsid w:val="00E349A5"/>
    <w:rsid w:val="00E35D43"/>
    <w:rsid w:val="00E36083"/>
    <w:rsid w:val="00E36990"/>
    <w:rsid w:val="00E40122"/>
    <w:rsid w:val="00E426CF"/>
    <w:rsid w:val="00E44B54"/>
    <w:rsid w:val="00E46F68"/>
    <w:rsid w:val="00E5123F"/>
    <w:rsid w:val="00E51562"/>
    <w:rsid w:val="00E53DAA"/>
    <w:rsid w:val="00E56CA9"/>
    <w:rsid w:val="00E57577"/>
    <w:rsid w:val="00E61AEB"/>
    <w:rsid w:val="00E62C66"/>
    <w:rsid w:val="00E65976"/>
    <w:rsid w:val="00E66CCD"/>
    <w:rsid w:val="00E71B44"/>
    <w:rsid w:val="00E722B1"/>
    <w:rsid w:val="00E72453"/>
    <w:rsid w:val="00E72A7E"/>
    <w:rsid w:val="00E74538"/>
    <w:rsid w:val="00E835A5"/>
    <w:rsid w:val="00E83BEF"/>
    <w:rsid w:val="00E83FC4"/>
    <w:rsid w:val="00E846A5"/>
    <w:rsid w:val="00E86258"/>
    <w:rsid w:val="00E86FBE"/>
    <w:rsid w:val="00E8767E"/>
    <w:rsid w:val="00E958F7"/>
    <w:rsid w:val="00E9599A"/>
    <w:rsid w:val="00E960E5"/>
    <w:rsid w:val="00E975DE"/>
    <w:rsid w:val="00EA6FD1"/>
    <w:rsid w:val="00EB23AD"/>
    <w:rsid w:val="00EB294C"/>
    <w:rsid w:val="00EB3890"/>
    <w:rsid w:val="00EC009C"/>
    <w:rsid w:val="00EC0B30"/>
    <w:rsid w:val="00EC129F"/>
    <w:rsid w:val="00EC1B42"/>
    <w:rsid w:val="00EC4C56"/>
    <w:rsid w:val="00EC73BE"/>
    <w:rsid w:val="00ED1147"/>
    <w:rsid w:val="00ED70FE"/>
    <w:rsid w:val="00EE0707"/>
    <w:rsid w:val="00EE09A8"/>
    <w:rsid w:val="00EE0D68"/>
    <w:rsid w:val="00EE240E"/>
    <w:rsid w:val="00EE2C78"/>
    <w:rsid w:val="00EE2EE5"/>
    <w:rsid w:val="00EE36FC"/>
    <w:rsid w:val="00EE569B"/>
    <w:rsid w:val="00EE590A"/>
    <w:rsid w:val="00EE6546"/>
    <w:rsid w:val="00EE68F2"/>
    <w:rsid w:val="00EE6EF3"/>
    <w:rsid w:val="00EF2ACC"/>
    <w:rsid w:val="00EF313E"/>
    <w:rsid w:val="00F035B5"/>
    <w:rsid w:val="00F0524E"/>
    <w:rsid w:val="00F056FC"/>
    <w:rsid w:val="00F0692E"/>
    <w:rsid w:val="00F06F14"/>
    <w:rsid w:val="00F10B98"/>
    <w:rsid w:val="00F10FFE"/>
    <w:rsid w:val="00F118F3"/>
    <w:rsid w:val="00F140F0"/>
    <w:rsid w:val="00F14330"/>
    <w:rsid w:val="00F152D8"/>
    <w:rsid w:val="00F17DEB"/>
    <w:rsid w:val="00F220C9"/>
    <w:rsid w:val="00F22D2C"/>
    <w:rsid w:val="00F24CB6"/>
    <w:rsid w:val="00F27392"/>
    <w:rsid w:val="00F27E11"/>
    <w:rsid w:val="00F31598"/>
    <w:rsid w:val="00F31E3F"/>
    <w:rsid w:val="00F3320E"/>
    <w:rsid w:val="00F337B9"/>
    <w:rsid w:val="00F33DA7"/>
    <w:rsid w:val="00F40882"/>
    <w:rsid w:val="00F425D8"/>
    <w:rsid w:val="00F42711"/>
    <w:rsid w:val="00F46B03"/>
    <w:rsid w:val="00F47960"/>
    <w:rsid w:val="00F509DE"/>
    <w:rsid w:val="00F51618"/>
    <w:rsid w:val="00F5299E"/>
    <w:rsid w:val="00F57681"/>
    <w:rsid w:val="00F57A33"/>
    <w:rsid w:val="00F63684"/>
    <w:rsid w:val="00F64B42"/>
    <w:rsid w:val="00F659E3"/>
    <w:rsid w:val="00F6692D"/>
    <w:rsid w:val="00F66A5A"/>
    <w:rsid w:val="00F67B0F"/>
    <w:rsid w:val="00F70245"/>
    <w:rsid w:val="00F70794"/>
    <w:rsid w:val="00F72AA2"/>
    <w:rsid w:val="00F7516F"/>
    <w:rsid w:val="00F7538C"/>
    <w:rsid w:val="00F76EE2"/>
    <w:rsid w:val="00F773F7"/>
    <w:rsid w:val="00F778CF"/>
    <w:rsid w:val="00F8015C"/>
    <w:rsid w:val="00F81848"/>
    <w:rsid w:val="00F82229"/>
    <w:rsid w:val="00F85938"/>
    <w:rsid w:val="00F869F2"/>
    <w:rsid w:val="00F87CDD"/>
    <w:rsid w:val="00F90630"/>
    <w:rsid w:val="00F92B5D"/>
    <w:rsid w:val="00F96B07"/>
    <w:rsid w:val="00F9708E"/>
    <w:rsid w:val="00F9778F"/>
    <w:rsid w:val="00FA1874"/>
    <w:rsid w:val="00FA3C13"/>
    <w:rsid w:val="00FB1015"/>
    <w:rsid w:val="00FB1D0B"/>
    <w:rsid w:val="00FB2C28"/>
    <w:rsid w:val="00FB3733"/>
    <w:rsid w:val="00FB3B5C"/>
    <w:rsid w:val="00FB4953"/>
    <w:rsid w:val="00FB5DE6"/>
    <w:rsid w:val="00FB65B3"/>
    <w:rsid w:val="00FB7189"/>
    <w:rsid w:val="00FC31C8"/>
    <w:rsid w:val="00FC3917"/>
    <w:rsid w:val="00FC4335"/>
    <w:rsid w:val="00FC4749"/>
    <w:rsid w:val="00FC6A4E"/>
    <w:rsid w:val="00FC6FE3"/>
    <w:rsid w:val="00FD0DEB"/>
    <w:rsid w:val="00FD0FE3"/>
    <w:rsid w:val="00FD72FE"/>
    <w:rsid w:val="00FD7C48"/>
    <w:rsid w:val="00FE0204"/>
    <w:rsid w:val="00FE073D"/>
    <w:rsid w:val="00FE2810"/>
    <w:rsid w:val="00FE2F5F"/>
    <w:rsid w:val="00FE4FDB"/>
    <w:rsid w:val="00FE76C9"/>
    <w:rsid w:val="00FE770C"/>
    <w:rsid w:val="00FF1BF9"/>
    <w:rsid w:val="00FF3969"/>
    <w:rsid w:val="00FF3BA4"/>
    <w:rsid w:val="00FF456E"/>
    <w:rsid w:val="00FF4B2C"/>
    <w:rsid w:val="01DA5594"/>
    <w:rsid w:val="02304D8B"/>
    <w:rsid w:val="0259CD3D"/>
    <w:rsid w:val="028E0DBA"/>
    <w:rsid w:val="02DF2C64"/>
    <w:rsid w:val="02F1DC6F"/>
    <w:rsid w:val="0390C93E"/>
    <w:rsid w:val="03DAEA07"/>
    <w:rsid w:val="04512ABF"/>
    <w:rsid w:val="046016DB"/>
    <w:rsid w:val="048AB00E"/>
    <w:rsid w:val="04C5B6F9"/>
    <w:rsid w:val="04F35D21"/>
    <w:rsid w:val="05B5393D"/>
    <w:rsid w:val="05BF08DF"/>
    <w:rsid w:val="05D72ED8"/>
    <w:rsid w:val="07DA16A4"/>
    <w:rsid w:val="084C0852"/>
    <w:rsid w:val="085428F0"/>
    <w:rsid w:val="08C7FD60"/>
    <w:rsid w:val="08CB7E55"/>
    <w:rsid w:val="099CA552"/>
    <w:rsid w:val="09B7513A"/>
    <w:rsid w:val="09CE3093"/>
    <w:rsid w:val="09F5BAAB"/>
    <w:rsid w:val="0A68B4DA"/>
    <w:rsid w:val="0AAC9F8D"/>
    <w:rsid w:val="0AC10109"/>
    <w:rsid w:val="0B11FECD"/>
    <w:rsid w:val="0B809833"/>
    <w:rsid w:val="0C20A0A6"/>
    <w:rsid w:val="0C4EFCB3"/>
    <w:rsid w:val="0D343F63"/>
    <w:rsid w:val="0D4E74DC"/>
    <w:rsid w:val="0D575EE3"/>
    <w:rsid w:val="0D9D9B3B"/>
    <w:rsid w:val="0E4A3A9E"/>
    <w:rsid w:val="0E7CC889"/>
    <w:rsid w:val="0ECB2746"/>
    <w:rsid w:val="0F6C52D3"/>
    <w:rsid w:val="0F7ACB23"/>
    <w:rsid w:val="0FC048E4"/>
    <w:rsid w:val="0FFE9D17"/>
    <w:rsid w:val="10755856"/>
    <w:rsid w:val="113C4FC7"/>
    <w:rsid w:val="118E2C0E"/>
    <w:rsid w:val="11A075F7"/>
    <w:rsid w:val="11B0CB42"/>
    <w:rsid w:val="122C0E76"/>
    <w:rsid w:val="12B2DFF8"/>
    <w:rsid w:val="135ABC41"/>
    <w:rsid w:val="13B47786"/>
    <w:rsid w:val="1468266A"/>
    <w:rsid w:val="14828839"/>
    <w:rsid w:val="14B0DB60"/>
    <w:rsid w:val="14D1423F"/>
    <w:rsid w:val="14E7FE8F"/>
    <w:rsid w:val="150300E7"/>
    <w:rsid w:val="15271C07"/>
    <w:rsid w:val="15495E4A"/>
    <w:rsid w:val="155515A8"/>
    <w:rsid w:val="156C0F1C"/>
    <w:rsid w:val="15973335"/>
    <w:rsid w:val="15D18E3D"/>
    <w:rsid w:val="16476217"/>
    <w:rsid w:val="16D1CA5A"/>
    <w:rsid w:val="172D50E5"/>
    <w:rsid w:val="176629E1"/>
    <w:rsid w:val="17693469"/>
    <w:rsid w:val="1778896A"/>
    <w:rsid w:val="17E15198"/>
    <w:rsid w:val="18947056"/>
    <w:rsid w:val="194650B1"/>
    <w:rsid w:val="1A24C071"/>
    <w:rsid w:val="1A7F4F13"/>
    <w:rsid w:val="1B5D449E"/>
    <w:rsid w:val="1B6CA367"/>
    <w:rsid w:val="1B82D0D4"/>
    <w:rsid w:val="1C9F2493"/>
    <w:rsid w:val="1CC21513"/>
    <w:rsid w:val="1CC27249"/>
    <w:rsid w:val="1E0AD550"/>
    <w:rsid w:val="1E2537C2"/>
    <w:rsid w:val="1E3A0733"/>
    <w:rsid w:val="1E4EF252"/>
    <w:rsid w:val="1EDB4D8E"/>
    <w:rsid w:val="1F001B3B"/>
    <w:rsid w:val="1F1B8286"/>
    <w:rsid w:val="1F733259"/>
    <w:rsid w:val="1FD791D3"/>
    <w:rsid w:val="1FE3E4C2"/>
    <w:rsid w:val="204AEA04"/>
    <w:rsid w:val="21273BA8"/>
    <w:rsid w:val="212B2F0B"/>
    <w:rsid w:val="21630639"/>
    <w:rsid w:val="219BF138"/>
    <w:rsid w:val="220B461C"/>
    <w:rsid w:val="227BF2E7"/>
    <w:rsid w:val="228FD480"/>
    <w:rsid w:val="2305AF43"/>
    <w:rsid w:val="23408400"/>
    <w:rsid w:val="2364C02D"/>
    <w:rsid w:val="23AFA14D"/>
    <w:rsid w:val="23E77D79"/>
    <w:rsid w:val="249AFC26"/>
    <w:rsid w:val="24B11E62"/>
    <w:rsid w:val="24C17C2F"/>
    <w:rsid w:val="24F05232"/>
    <w:rsid w:val="2522D127"/>
    <w:rsid w:val="25402C61"/>
    <w:rsid w:val="254C36F5"/>
    <w:rsid w:val="257E7956"/>
    <w:rsid w:val="262BD8A2"/>
    <w:rsid w:val="26309633"/>
    <w:rsid w:val="2635CBBF"/>
    <w:rsid w:val="2643B2F0"/>
    <w:rsid w:val="2669A542"/>
    <w:rsid w:val="2694DD7E"/>
    <w:rsid w:val="26CD59BF"/>
    <w:rsid w:val="27890B26"/>
    <w:rsid w:val="278CB688"/>
    <w:rsid w:val="27C19DC7"/>
    <w:rsid w:val="28879E18"/>
    <w:rsid w:val="28ECEC4B"/>
    <w:rsid w:val="28FDB696"/>
    <w:rsid w:val="297A8CB4"/>
    <w:rsid w:val="297BBCEE"/>
    <w:rsid w:val="29BBEE55"/>
    <w:rsid w:val="2A13EA87"/>
    <w:rsid w:val="2A26BAE3"/>
    <w:rsid w:val="2A6CBDAB"/>
    <w:rsid w:val="2AAEB229"/>
    <w:rsid w:val="2AB85DD2"/>
    <w:rsid w:val="2AC4E3CB"/>
    <w:rsid w:val="2B65D25F"/>
    <w:rsid w:val="2BE3F09E"/>
    <w:rsid w:val="2C69BE7E"/>
    <w:rsid w:val="2CB47F39"/>
    <w:rsid w:val="2D4A1AB7"/>
    <w:rsid w:val="2E08760E"/>
    <w:rsid w:val="2E11F102"/>
    <w:rsid w:val="2E178EFD"/>
    <w:rsid w:val="2E66B765"/>
    <w:rsid w:val="2E9283F0"/>
    <w:rsid w:val="2EC2330F"/>
    <w:rsid w:val="2F9A7BB4"/>
    <w:rsid w:val="3038A0DC"/>
    <w:rsid w:val="30FC33BA"/>
    <w:rsid w:val="315AA620"/>
    <w:rsid w:val="31B78250"/>
    <w:rsid w:val="32171F7F"/>
    <w:rsid w:val="32D54A0B"/>
    <w:rsid w:val="33341165"/>
    <w:rsid w:val="335383D7"/>
    <w:rsid w:val="3390FB34"/>
    <w:rsid w:val="339B4388"/>
    <w:rsid w:val="33BB2534"/>
    <w:rsid w:val="3490EDCD"/>
    <w:rsid w:val="34A6F035"/>
    <w:rsid w:val="34B3A01F"/>
    <w:rsid w:val="35242CAC"/>
    <w:rsid w:val="3536FAF8"/>
    <w:rsid w:val="353F5E73"/>
    <w:rsid w:val="3553E90F"/>
    <w:rsid w:val="3556AB8C"/>
    <w:rsid w:val="35A45BED"/>
    <w:rsid w:val="35C59D09"/>
    <w:rsid w:val="36A277C0"/>
    <w:rsid w:val="36DC3F8C"/>
    <w:rsid w:val="3719E740"/>
    <w:rsid w:val="37DAC02F"/>
    <w:rsid w:val="37F3DD82"/>
    <w:rsid w:val="3844CFF3"/>
    <w:rsid w:val="3861A154"/>
    <w:rsid w:val="38FEA040"/>
    <w:rsid w:val="3941ACBD"/>
    <w:rsid w:val="39721377"/>
    <w:rsid w:val="3A7ECE95"/>
    <w:rsid w:val="3A9C1D66"/>
    <w:rsid w:val="3B1F4EB0"/>
    <w:rsid w:val="3B52C07F"/>
    <w:rsid w:val="3B69F932"/>
    <w:rsid w:val="3BCEC60F"/>
    <w:rsid w:val="3C271D5F"/>
    <w:rsid w:val="3DC14974"/>
    <w:rsid w:val="3DCAC1CF"/>
    <w:rsid w:val="3DED1494"/>
    <w:rsid w:val="3E4E9673"/>
    <w:rsid w:val="3F02C10E"/>
    <w:rsid w:val="3F25500B"/>
    <w:rsid w:val="3F3E129F"/>
    <w:rsid w:val="3F8DB5E5"/>
    <w:rsid w:val="3FD7D887"/>
    <w:rsid w:val="3FFABA0F"/>
    <w:rsid w:val="40311C36"/>
    <w:rsid w:val="4041C36E"/>
    <w:rsid w:val="412205C4"/>
    <w:rsid w:val="4189A5F7"/>
    <w:rsid w:val="41A5C68B"/>
    <w:rsid w:val="41B8BF1E"/>
    <w:rsid w:val="4218BD29"/>
    <w:rsid w:val="42A7D9B0"/>
    <w:rsid w:val="42D7536C"/>
    <w:rsid w:val="42E4BB10"/>
    <w:rsid w:val="43443F5B"/>
    <w:rsid w:val="4391381B"/>
    <w:rsid w:val="44409CFC"/>
    <w:rsid w:val="4451C948"/>
    <w:rsid w:val="447D6F4D"/>
    <w:rsid w:val="448829D9"/>
    <w:rsid w:val="44A7A443"/>
    <w:rsid w:val="4519ADAA"/>
    <w:rsid w:val="457389BB"/>
    <w:rsid w:val="45AA48FD"/>
    <w:rsid w:val="45CB569D"/>
    <w:rsid w:val="465488EC"/>
    <w:rsid w:val="4671AFB1"/>
    <w:rsid w:val="4693FACD"/>
    <w:rsid w:val="46DB0F60"/>
    <w:rsid w:val="4767B3DE"/>
    <w:rsid w:val="4787A8A4"/>
    <w:rsid w:val="47B03728"/>
    <w:rsid w:val="47D07398"/>
    <w:rsid w:val="47D98B20"/>
    <w:rsid w:val="47DB17A8"/>
    <w:rsid w:val="47F2A469"/>
    <w:rsid w:val="4806CA28"/>
    <w:rsid w:val="481DF52F"/>
    <w:rsid w:val="4828024C"/>
    <w:rsid w:val="4832D8AF"/>
    <w:rsid w:val="489A9F1D"/>
    <w:rsid w:val="48A90BFA"/>
    <w:rsid w:val="48AD38FA"/>
    <w:rsid w:val="48D51615"/>
    <w:rsid w:val="4908E207"/>
    <w:rsid w:val="491DEAA8"/>
    <w:rsid w:val="493F9F48"/>
    <w:rsid w:val="49CE6786"/>
    <w:rsid w:val="4A3AD25F"/>
    <w:rsid w:val="4A46EF71"/>
    <w:rsid w:val="4AAFEA80"/>
    <w:rsid w:val="4AC7A5E5"/>
    <w:rsid w:val="4AE9009C"/>
    <w:rsid w:val="4B1B11CA"/>
    <w:rsid w:val="4B78E0A0"/>
    <w:rsid w:val="4B81BD06"/>
    <w:rsid w:val="4B8E86B1"/>
    <w:rsid w:val="4BCACCA4"/>
    <w:rsid w:val="4BD13B3D"/>
    <w:rsid w:val="4C3EEFD3"/>
    <w:rsid w:val="4C7C9AFE"/>
    <w:rsid w:val="4CEC17C5"/>
    <w:rsid w:val="4D11700D"/>
    <w:rsid w:val="4D31041C"/>
    <w:rsid w:val="4D5D79DD"/>
    <w:rsid w:val="4DE6284B"/>
    <w:rsid w:val="4DF9373A"/>
    <w:rsid w:val="4E2F79E2"/>
    <w:rsid w:val="4E3975D4"/>
    <w:rsid w:val="4E5EDC75"/>
    <w:rsid w:val="4FD32A1B"/>
    <w:rsid w:val="506A297B"/>
    <w:rsid w:val="507148B2"/>
    <w:rsid w:val="5079BBF7"/>
    <w:rsid w:val="50A6F6B0"/>
    <w:rsid w:val="50C35A62"/>
    <w:rsid w:val="50DF30B0"/>
    <w:rsid w:val="50F366A2"/>
    <w:rsid w:val="51301F0B"/>
    <w:rsid w:val="51CCE3A6"/>
    <w:rsid w:val="51F588A5"/>
    <w:rsid w:val="525DAB7F"/>
    <w:rsid w:val="52EB3443"/>
    <w:rsid w:val="53520DE4"/>
    <w:rsid w:val="537B4E5A"/>
    <w:rsid w:val="53D323F4"/>
    <w:rsid w:val="53D6A340"/>
    <w:rsid w:val="53DDBD84"/>
    <w:rsid w:val="54143F1B"/>
    <w:rsid w:val="54585989"/>
    <w:rsid w:val="5511B2CD"/>
    <w:rsid w:val="554DE873"/>
    <w:rsid w:val="55794195"/>
    <w:rsid w:val="561B4990"/>
    <w:rsid w:val="567799CE"/>
    <w:rsid w:val="5697AABE"/>
    <w:rsid w:val="56C0E553"/>
    <w:rsid w:val="56E1896A"/>
    <w:rsid w:val="56E7CB0B"/>
    <w:rsid w:val="56FD9730"/>
    <w:rsid w:val="57085CAA"/>
    <w:rsid w:val="573E84C3"/>
    <w:rsid w:val="5750327B"/>
    <w:rsid w:val="575864D4"/>
    <w:rsid w:val="5785DFE0"/>
    <w:rsid w:val="588FCCEE"/>
    <w:rsid w:val="58946F81"/>
    <w:rsid w:val="592D5514"/>
    <w:rsid w:val="59DBA4B4"/>
    <w:rsid w:val="59EB8A89"/>
    <w:rsid w:val="59FCEA8C"/>
    <w:rsid w:val="5A034855"/>
    <w:rsid w:val="5A7E5A81"/>
    <w:rsid w:val="5A8A8CBF"/>
    <w:rsid w:val="5AA050E7"/>
    <w:rsid w:val="5AC4B5F5"/>
    <w:rsid w:val="5ACD62F0"/>
    <w:rsid w:val="5AE18558"/>
    <w:rsid w:val="5B112193"/>
    <w:rsid w:val="5B894D9E"/>
    <w:rsid w:val="5BE4C301"/>
    <w:rsid w:val="5C27A09C"/>
    <w:rsid w:val="5CA854B3"/>
    <w:rsid w:val="5CC20FB4"/>
    <w:rsid w:val="5CEB6B4A"/>
    <w:rsid w:val="5D00F76F"/>
    <w:rsid w:val="5D2300A9"/>
    <w:rsid w:val="5D35C2A8"/>
    <w:rsid w:val="5D4388B1"/>
    <w:rsid w:val="5D668AE6"/>
    <w:rsid w:val="5D90296B"/>
    <w:rsid w:val="5DDB6AC7"/>
    <w:rsid w:val="5E994693"/>
    <w:rsid w:val="5EC609E3"/>
    <w:rsid w:val="5EDCE7C1"/>
    <w:rsid w:val="5F12B48A"/>
    <w:rsid w:val="601A7035"/>
    <w:rsid w:val="60FA3406"/>
    <w:rsid w:val="61642B03"/>
    <w:rsid w:val="619CED0E"/>
    <w:rsid w:val="62A5412A"/>
    <w:rsid w:val="632B4188"/>
    <w:rsid w:val="6360DE12"/>
    <w:rsid w:val="640E936E"/>
    <w:rsid w:val="6452EF5E"/>
    <w:rsid w:val="64A69499"/>
    <w:rsid w:val="64D429EF"/>
    <w:rsid w:val="64E7732F"/>
    <w:rsid w:val="6597DAAB"/>
    <w:rsid w:val="65C3F72F"/>
    <w:rsid w:val="65CAE44E"/>
    <w:rsid w:val="65ED2FAF"/>
    <w:rsid w:val="65FD594E"/>
    <w:rsid w:val="66118A96"/>
    <w:rsid w:val="662F3AA8"/>
    <w:rsid w:val="663BFFB8"/>
    <w:rsid w:val="6669B68C"/>
    <w:rsid w:val="672273AB"/>
    <w:rsid w:val="67B6C6E0"/>
    <w:rsid w:val="67F8D40A"/>
    <w:rsid w:val="68A91B62"/>
    <w:rsid w:val="68C0DCD2"/>
    <w:rsid w:val="68C9C4D9"/>
    <w:rsid w:val="68FA9544"/>
    <w:rsid w:val="69186F87"/>
    <w:rsid w:val="69BC06FF"/>
    <w:rsid w:val="6A4B967E"/>
    <w:rsid w:val="6A5911CA"/>
    <w:rsid w:val="6A7DEB8A"/>
    <w:rsid w:val="6AA12B3E"/>
    <w:rsid w:val="6AB12A54"/>
    <w:rsid w:val="6AB66CFF"/>
    <w:rsid w:val="6AC1B389"/>
    <w:rsid w:val="6B2DD48C"/>
    <w:rsid w:val="6BBDCD0C"/>
    <w:rsid w:val="6C681007"/>
    <w:rsid w:val="6C822A06"/>
    <w:rsid w:val="6CB7E69F"/>
    <w:rsid w:val="6CB9752A"/>
    <w:rsid w:val="6D2D57E0"/>
    <w:rsid w:val="6D50A7A1"/>
    <w:rsid w:val="6D640F04"/>
    <w:rsid w:val="6D68548F"/>
    <w:rsid w:val="6D82B20E"/>
    <w:rsid w:val="6DC2CFCF"/>
    <w:rsid w:val="6DF5BDC7"/>
    <w:rsid w:val="6E0E375A"/>
    <w:rsid w:val="6E121E2E"/>
    <w:rsid w:val="6E2F47B8"/>
    <w:rsid w:val="6EBDE1E4"/>
    <w:rsid w:val="6EC650B7"/>
    <w:rsid w:val="6EFBE9B6"/>
    <w:rsid w:val="6F28EF7A"/>
    <w:rsid w:val="6FB3E089"/>
    <w:rsid w:val="6FC9CB8D"/>
    <w:rsid w:val="6FDAEA02"/>
    <w:rsid w:val="7007A756"/>
    <w:rsid w:val="701BD7A8"/>
    <w:rsid w:val="70669883"/>
    <w:rsid w:val="7066A006"/>
    <w:rsid w:val="70818A47"/>
    <w:rsid w:val="708892AC"/>
    <w:rsid w:val="70BFDC58"/>
    <w:rsid w:val="71717DB1"/>
    <w:rsid w:val="71D0A70B"/>
    <w:rsid w:val="72C9B1CD"/>
    <w:rsid w:val="72CCFA6F"/>
    <w:rsid w:val="737CBEFA"/>
    <w:rsid w:val="73D8DA75"/>
    <w:rsid w:val="74159D07"/>
    <w:rsid w:val="743B3B59"/>
    <w:rsid w:val="745567FB"/>
    <w:rsid w:val="74BF284E"/>
    <w:rsid w:val="74CF22F9"/>
    <w:rsid w:val="75569622"/>
    <w:rsid w:val="75595CAC"/>
    <w:rsid w:val="75FDF19E"/>
    <w:rsid w:val="76225CA8"/>
    <w:rsid w:val="765D2894"/>
    <w:rsid w:val="76885628"/>
    <w:rsid w:val="76E99BB2"/>
    <w:rsid w:val="7741E755"/>
    <w:rsid w:val="778809C0"/>
    <w:rsid w:val="77B39844"/>
    <w:rsid w:val="784D29B2"/>
    <w:rsid w:val="78653A4B"/>
    <w:rsid w:val="78D6C599"/>
    <w:rsid w:val="78E0B317"/>
    <w:rsid w:val="790A664A"/>
    <w:rsid w:val="794794D7"/>
    <w:rsid w:val="79A5D675"/>
    <w:rsid w:val="79D8E8CC"/>
    <w:rsid w:val="7A153F95"/>
    <w:rsid w:val="7A25949F"/>
    <w:rsid w:val="7AB4537F"/>
    <w:rsid w:val="7AC6F69B"/>
    <w:rsid w:val="7B4F44D2"/>
    <w:rsid w:val="7B9C76A5"/>
    <w:rsid w:val="7BBD1EB6"/>
    <w:rsid w:val="7C15B029"/>
    <w:rsid w:val="7C56B754"/>
    <w:rsid w:val="7C7A2982"/>
    <w:rsid w:val="7CB4E910"/>
    <w:rsid w:val="7CC89BF0"/>
    <w:rsid w:val="7D3174CB"/>
    <w:rsid w:val="7DC9F0CE"/>
    <w:rsid w:val="7E9ADA73"/>
    <w:rsid w:val="7EA9CB9A"/>
    <w:rsid w:val="7F03D85E"/>
    <w:rsid w:val="7F10C504"/>
    <w:rsid w:val="7F637868"/>
    <w:rsid w:val="7FB8D54D"/>
  </w:rsids>
  <m:mathPr>
    <m:mathFont m:val="Cambria Math"/>
    <m:brkBin m:val="before"/>
    <m:brkBinSub m:val="--"/>
    <m:smallFrac m:val="0"/>
    <m:dispDef/>
    <m:lMargin m:val="0"/>
    <m:rMargin m:val="0"/>
    <m:defJc m:val="centerGroup"/>
    <m:wrapIndent m:val="1440"/>
    <m:intLim m:val="subSup"/>
    <m:naryLim m:val="undOvr"/>
  </m:mathPr>
  <w:themeFontLang w:val="lt-LT"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A737DF"/>
  <w15:docId w15:val="{00F41AE9-66F6-4B6A-BB85-274AAB0F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3D93"/>
  </w:style>
  <w:style w:type="paragraph" w:styleId="Antrat1">
    <w:name w:val="heading 1"/>
    <w:basedOn w:val="prastasis"/>
    <w:next w:val="prastasis"/>
    <w:link w:val="Antrat1Diagrama"/>
    <w:uiPriority w:val="9"/>
    <w:qFormat/>
    <w:rsid w:val="002D13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8537E"/>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rsid w:val="0058537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rsid w:val="00C50B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aliases w:val="Char Diagrama,Diagrama Diagrama"/>
    <w:basedOn w:val="Numatytasispastraiposriftas"/>
    <w:link w:val="Antrats"/>
    <w:uiPriority w:val="99"/>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Pr>
      <w:rFonts w:ascii="Tahoma" w:hAnsi="Tahoma" w:cs="Tahoma"/>
      <w:sz w:val="16"/>
      <w:szCs w:val="16"/>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customStyle="1" w:styleId="Antrat2Diagrama">
    <w:name w:val="Antraštė 2 Diagrama"/>
    <w:basedOn w:val="Numatytasispastraiposriftas"/>
    <w:link w:val="Antrat2"/>
    <w:uiPriority w:val="9"/>
    <w:rsid w:val="0058537E"/>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58537E"/>
    <w:rPr>
      <w:rFonts w:asciiTheme="majorHAnsi" w:eastAsiaTheme="majorEastAsia" w:hAnsiTheme="majorHAnsi" w:cstheme="majorBidi"/>
      <w:color w:val="243F60" w:themeColor="accent1" w:themeShade="7F"/>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58537E"/>
    <w:pPr>
      <w:ind w:left="720"/>
      <w:contextualSpacing/>
    </w:pPr>
  </w:style>
  <w:style w:type="character" w:styleId="Komentaronuoroda">
    <w:name w:val="annotation reference"/>
    <w:basedOn w:val="Numatytasispastraiposriftas"/>
    <w:uiPriority w:val="99"/>
    <w:unhideWhenUsed/>
    <w:rsid w:val="0058537E"/>
    <w:rPr>
      <w:sz w:val="16"/>
      <w:szCs w:val="16"/>
    </w:rPr>
  </w:style>
  <w:style w:type="paragraph" w:styleId="Komentarotekstas">
    <w:name w:val="annotation text"/>
    <w:basedOn w:val="prastasis"/>
    <w:link w:val="KomentarotekstasDiagrama"/>
    <w:uiPriority w:val="99"/>
    <w:unhideWhenUsed/>
    <w:rsid w:val="0058537E"/>
    <w:pPr>
      <w:spacing w:after="200"/>
    </w:pPr>
    <w:rPr>
      <w:rFonts w:asciiTheme="minorHAnsi" w:eastAsiaTheme="minorHAnsi" w:hAnsiTheme="minorHAnsi" w:cstheme="minorBidi"/>
      <w:sz w:val="20"/>
      <w:lang w:val="en-US"/>
    </w:rPr>
  </w:style>
  <w:style w:type="character" w:customStyle="1" w:styleId="KomentarotekstasDiagrama">
    <w:name w:val="Komentaro tekstas Diagrama"/>
    <w:basedOn w:val="Numatytasispastraiposriftas"/>
    <w:link w:val="Komentarotekstas"/>
    <w:uiPriority w:val="99"/>
    <w:rsid w:val="0058537E"/>
    <w:rPr>
      <w:rFonts w:asciiTheme="minorHAnsi" w:eastAsiaTheme="minorHAnsi" w:hAnsiTheme="minorHAnsi" w:cstheme="minorBidi"/>
      <w:sz w:val="20"/>
      <w:lang w:val="en-US"/>
    </w:rPr>
  </w:style>
  <w:style w:type="paragraph" w:styleId="Betarp">
    <w:name w:val="No Spacing"/>
    <w:uiPriority w:val="1"/>
    <w:qFormat/>
    <w:rsid w:val="0058537E"/>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58537E"/>
  </w:style>
  <w:style w:type="paragraph" w:styleId="prastasiniatinklio">
    <w:name w:val="Normal (Web)"/>
    <w:basedOn w:val="prastasis"/>
    <w:uiPriority w:val="99"/>
    <w:unhideWhenUsed/>
    <w:rsid w:val="0058537E"/>
    <w:pPr>
      <w:spacing w:before="100" w:beforeAutospacing="1" w:after="100" w:afterAutospacing="1"/>
    </w:pPr>
    <w:rPr>
      <w:szCs w:val="24"/>
      <w:lang w:val="en-US"/>
    </w:rPr>
  </w:style>
  <w:style w:type="paragraph" w:styleId="Komentarotema">
    <w:name w:val="annotation subject"/>
    <w:basedOn w:val="Komentarotekstas"/>
    <w:next w:val="Komentarotekstas"/>
    <w:link w:val="KomentarotemaDiagrama"/>
    <w:uiPriority w:val="99"/>
    <w:rsid w:val="0008502E"/>
    <w:pPr>
      <w:spacing w:after="0"/>
    </w:pPr>
    <w:rPr>
      <w:rFonts w:ascii="Times New Roman" w:eastAsia="Times New Roman" w:hAnsi="Times New Roman" w:cs="Times New Roman"/>
      <w:b/>
      <w:bCs/>
      <w:lang w:val="lt-LT"/>
    </w:rPr>
  </w:style>
  <w:style w:type="character" w:customStyle="1" w:styleId="KomentarotemaDiagrama">
    <w:name w:val="Komentaro tema Diagrama"/>
    <w:basedOn w:val="KomentarotekstasDiagrama"/>
    <w:link w:val="Komentarotema"/>
    <w:uiPriority w:val="99"/>
    <w:rsid w:val="0008502E"/>
    <w:rPr>
      <w:rFonts w:asciiTheme="minorHAnsi" w:eastAsiaTheme="minorHAnsi" w:hAnsiTheme="minorHAnsi" w:cstheme="minorBidi"/>
      <w:b/>
      <w:bCs/>
      <w:sz w:val="20"/>
      <w:lang w:val="en-US"/>
    </w:rPr>
  </w:style>
  <w:style w:type="numbering" w:customStyle="1" w:styleId="Sraonra1">
    <w:name w:val="Sąrašo nėra1"/>
    <w:next w:val="Sraonra"/>
    <w:uiPriority w:val="99"/>
    <w:semiHidden/>
    <w:unhideWhenUsed/>
    <w:rsid w:val="001E62C7"/>
  </w:style>
  <w:style w:type="numbering" w:customStyle="1" w:styleId="Sraonra11">
    <w:name w:val="Sąrašo nėra11"/>
    <w:next w:val="Sraonra"/>
    <w:uiPriority w:val="99"/>
    <w:semiHidden/>
    <w:unhideWhenUsed/>
    <w:rsid w:val="001E62C7"/>
  </w:style>
  <w:style w:type="table" w:styleId="Lentelstinklelis">
    <w:name w:val="Table Grid"/>
    <w:aliases w:val="CV table,CV1,Lentelė (default'inė)"/>
    <w:basedOn w:val="prastojilentel"/>
    <w:uiPriority w:val="59"/>
    <w:rsid w:val="001E62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pant">
    <w:name w:val="naispant"/>
    <w:basedOn w:val="prastasis"/>
    <w:rsid w:val="00082987"/>
    <w:pPr>
      <w:spacing w:before="75" w:after="75"/>
      <w:ind w:left="375" w:firstLine="375"/>
      <w:jc w:val="both"/>
    </w:pPr>
    <w:rPr>
      <w:b/>
      <w:bCs/>
      <w:szCs w:val="24"/>
      <w:lang w:val="lv-LV" w:eastAsia="lv-LV"/>
    </w:rPr>
  </w:style>
  <w:style w:type="character" w:styleId="Hipersaitas">
    <w:name w:val="Hyperlink"/>
    <w:basedOn w:val="Numatytasispastraiposriftas"/>
    <w:uiPriority w:val="99"/>
    <w:unhideWhenUsed/>
    <w:rsid w:val="009D626A"/>
    <w:rPr>
      <w:color w:val="0000FF"/>
      <w:u w:val="single"/>
    </w:rPr>
  </w:style>
  <w:style w:type="character" w:customStyle="1" w:styleId="Antrat1Diagrama">
    <w:name w:val="Antraštė 1 Diagrama"/>
    <w:basedOn w:val="Numatytasispastraiposriftas"/>
    <w:link w:val="Antrat1"/>
    <w:uiPriority w:val="9"/>
    <w:rsid w:val="002D13E9"/>
    <w:rPr>
      <w:rFonts w:asciiTheme="majorHAnsi" w:eastAsiaTheme="majorEastAsia" w:hAnsiTheme="majorHAnsi" w:cstheme="majorBidi"/>
      <w:b/>
      <w:bCs/>
      <w:color w:val="365F91" w:themeColor="accent1" w:themeShade="BF"/>
      <w:sz w:val="28"/>
      <w:szCs w:val="28"/>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nhideWhenUsed/>
    <w:qFormat/>
    <w:rsid w:val="00E1478D"/>
    <w:rPr>
      <w:rFonts w:asciiTheme="minorHAnsi" w:eastAsiaTheme="minorHAnsi" w:hAnsiTheme="minorHAnsi" w:cstheme="minorBidi"/>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rsid w:val="00E1478D"/>
    <w:rPr>
      <w:rFonts w:asciiTheme="minorHAnsi" w:eastAsiaTheme="minorHAnsi" w:hAnsiTheme="minorHAnsi" w:cstheme="minorBidi"/>
      <w:sz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nhideWhenUsed/>
    <w:qFormat/>
    <w:rsid w:val="00E1478D"/>
    <w:rPr>
      <w:vertAlign w:val="superscript"/>
    </w:rPr>
  </w:style>
  <w:style w:type="paragraph" w:customStyle="1" w:styleId="naisf">
    <w:name w:val="naisf"/>
    <w:basedOn w:val="prastasis"/>
    <w:rsid w:val="00E1478D"/>
    <w:pPr>
      <w:spacing w:before="75" w:after="75"/>
      <w:ind w:firstLine="375"/>
      <w:jc w:val="both"/>
    </w:pPr>
    <w:rPr>
      <w:szCs w:val="24"/>
      <w:lang w:val="lv-LV" w:eastAsia="lv-LV"/>
    </w:rPr>
  </w:style>
  <w:style w:type="paragraph" w:customStyle="1" w:styleId="Stiliusx">
    <w:name w:val="Stiliusx"/>
    <w:basedOn w:val="prastasis"/>
    <w:link w:val="StiliusxDiagrama"/>
    <w:qFormat/>
    <w:rsid w:val="00E1478D"/>
    <w:pPr>
      <w:numPr>
        <w:ilvl w:val="2"/>
        <w:numId w:val="2"/>
      </w:numPr>
      <w:spacing w:after="200" w:line="276" w:lineRule="auto"/>
      <w:ind w:left="0" w:firstLine="567"/>
      <w:contextualSpacing/>
    </w:pPr>
    <w:rPr>
      <w:rFonts w:asciiTheme="majorHAnsi" w:eastAsiaTheme="minorHAnsi" w:hAnsiTheme="majorHAnsi" w:cstheme="minorBidi"/>
      <w:b/>
      <w:szCs w:val="24"/>
    </w:rPr>
  </w:style>
  <w:style w:type="character" w:customStyle="1" w:styleId="StiliusxDiagrama">
    <w:name w:val="Stiliusx Diagrama"/>
    <w:basedOn w:val="Numatytasispastraiposriftas"/>
    <w:link w:val="Stiliusx"/>
    <w:rsid w:val="00E1478D"/>
    <w:rPr>
      <w:rFonts w:asciiTheme="majorHAnsi" w:eastAsiaTheme="minorHAnsi" w:hAnsiTheme="majorHAnsi" w:cstheme="minorBidi"/>
      <w:b/>
      <w:szCs w:val="24"/>
    </w:rPr>
  </w:style>
  <w:style w:type="table" w:styleId="viesusspalvinimas5parykinimas">
    <w:name w:val="Light Shading Accent 5"/>
    <w:basedOn w:val="prastojilentel"/>
    <w:uiPriority w:val="60"/>
    <w:rsid w:val="00E1478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Dokumentoinaostekstas">
    <w:name w:val="endnote text"/>
    <w:basedOn w:val="prastasis"/>
    <w:link w:val="DokumentoinaostekstasDiagrama"/>
    <w:uiPriority w:val="99"/>
    <w:unhideWhenUsed/>
    <w:rsid w:val="00E1478D"/>
    <w:rPr>
      <w:rFonts w:asciiTheme="minorHAnsi" w:eastAsiaTheme="minorHAnsi" w:hAnsiTheme="minorHAnsi" w:cstheme="minorBidi"/>
      <w:sz w:val="20"/>
    </w:rPr>
  </w:style>
  <w:style w:type="character" w:customStyle="1" w:styleId="DokumentoinaostekstasDiagrama">
    <w:name w:val="Dokumento išnašos tekstas Diagrama"/>
    <w:basedOn w:val="Numatytasispastraiposriftas"/>
    <w:link w:val="Dokumentoinaostekstas"/>
    <w:uiPriority w:val="99"/>
    <w:rsid w:val="00E1478D"/>
    <w:rPr>
      <w:rFonts w:asciiTheme="minorHAnsi" w:eastAsiaTheme="minorHAnsi" w:hAnsiTheme="minorHAnsi" w:cstheme="minorBidi"/>
      <w:sz w:val="20"/>
    </w:rPr>
  </w:style>
  <w:style w:type="character" w:styleId="Dokumentoinaosnumeris">
    <w:name w:val="endnote reference"/>
    <w:basedOn w:val="Numatytasispastraiposriftas"/>
    <w:uiPriority w:val="99"/>
    <w:semiHidden/>
    <w:unhideWhenUsed/>
    <w:rsid w:val="00E1478D"/>
    <w:rPr>
      <w:vertAlign w:val="superscript"/>
    </w:rPr>
  </w:style>
  <w:style w:type="character" w:customStyle="1" w:styleId="Antrat4Diagrama">
    <w:name w:val="Antraštė 4 Diagrama"/>
    <w:basedOn w:val="Numatytasispastraiposriftas"/>
    <w:link w:val="Antrat4"/>
    <w:rsid w:val="00C50B6D"/>
    <w:rPr>
      <w:rFonts w:asciiTheme="majorHAnsi" w:eastAsiaTheme="majorEastAsia" w:hAnsiTheme="majorHAnsi" w:cstheme="majorBidi"/>
      <w:b/>
      <w:bCs/>
      <w:i/>
      <w:iCs/>
      <w:color w:val="4F81BD" w:themeColor="accent1"/>
    </w:rPr>
  </w:style>
  <w:style w:type="table" w:customStyle="1" w:styleId="Lenteldefaultin1">
    <w:name w:val="Lentelė (default'inė)1"/>
    <w:basedOn w:val="prastojilentel"/>
    <w:next w:val="Lentelstinklelis"/>
    <w:uiPriority w:val="59"/>
    <w:rsid w:val="008F4E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
    <w:name w:val="normal__char"/>
    <w:basedOn w:val="Numatytasispastraiposriftas"/>
    <w:rsid w:val="002A3FBE"/>
  </w:style>
  <w:style w:type="character" w:customStyle="1" w:styleId="list0020paragraphchar">
    <w:name w:val="list_0020paragraph__char"/>
    <w:basedOn w:val="Numatytasispastraiposriftas"/>
    <w:rsid w:val="002A3FBE"/>
  </w:style>
  <w:style w:type="paragraph" w:customStyle="1" w:styleId="SUPERSChar">
    <w:name w:val="SUPERS Char"/>
    <w:aliases w:val="EN Footnote Reference Char"/>
    <w:basedOn w:val="prastasis"/>
    <w:link w:val="Puslapioinaosnuoroda"/>
    <w:rsid w:val="00665BD5"/>
    <w:pPr>
      <w:spacing w:after="160" w:line="240" w:lineRule="exact"/>
    </w:pPr>
    <w:rPr>
      <w:vertAlign w:val="superscript"/>
    </w:rPr>
  </w:style>
  <w:style w:type="paragraph" w:customStyle="1" w:styleId="Default">
    <w:name w:val="Default"/>
    <w:rsid w:val="00665BD5"/>
    <w:pPr>
      <w:autoSpaceDE w:val="0"/>
      <w:autoSpaceDN w:val="0"/>
      <w:adjustRightInd w:val="0"/>
    </w:pPr>
    <w:rPr>
      <w:rFonts w:eastAsiaTheme="minorHAnsi"/>
      <w:color w:val="000000"/>
      <w:szCs w:val="24"/>
    </w:rPr>
  </w:style>
  <w:style w:type="character" w:styleId="Grietas">
    <w:name w:val="Strong"/>
    <w:basedOn w:val="Numatytasispastraiposriftas"/>
    <w:uiPriority w:val="22"/>
    <w:qFormat/>
    <w:rsid w:val="001D2772"/>
    <w:rPr>
      <w:b/>
      <w:bCs/>
    </w:rPr>
  </w:style>
  <w:style w:type="character" w:styleId="Perirtashipersaitas">
    <w:name w:val="FollowedHyperlink"/>
    <w:basedOn w:val="Numatytasispastraiposriftas"/>
    <w:semiHidden/>
    <w:unhideWhenUsed/>
    <w:rsid w:val="007D6452"/>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0F2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3079">
      <w:bodyDiv w:val="1"/>
      <w:marLeft w:val="0"/>
      <w:marRight w:val="0"/>
      <w:marTop w:val="0"/>
      <w:marBottom w:val="0"/>
      <w:divBdr>
        <w:top w:val="none" w:sz="0" w:space="0" w:color="auto"/>
        <w:left w:val="none" w:sz="0" w:space="0" w:color="auto"/>
        <w:bottom w:val="none" w:sz="0" w:space="0" w:color="auto"/>
        <w:right w:val="none" w:sz="0" w:space="0" w:color="auto"/>
      </w:divBdr>
    </w:div>
    <w:div w:id="138883731">
      <w:bodyDiv w:val="1"/>
      <w:marLeft w:val="0"/>
      <w:marRight w:val="0"/>
      <w:marTop w:val="0"/>
      <w:marBottom w:val="0"/>
      <w:divBdr>
        <w:top w:val="none" w:sz="0" w:space="0" w:color="auto"/>
        <w:left w:val="none" w:sz="0" w:space="0" w:color="auto"/>
        <w:bottom w:val="none" w:sz="0" w:space="0" w:color="auto"/>
        <w:right w:val="none" w:sz="0" w:space="0" w:color="auto"/>
      </w:divBdr>
    </w:div>
    <w:div w:id="365721890">
      <w:bodyDiv w:val="1"/>
      <w:marLeft w:val="0"/>
      <w:marRight w:val="0"/>
      <w:marTop w:val="0"/>
      <w:marBottom w:val="0"/>
      <w:divBdr>
        <w:top w:val="none" w:sz="0" w:space="0" w:color="auto"/>
        <w:left w:val="none" w:sz="0" w:space="0" w:color="auto"/>
        <w:bottom w:val="none" w:sz="0" w:space="0" w:color="auto"/>
        <w:right w:val="none" w:sz="0" w:space="0" w:color="auto"/>
      </w:divBdr>
      <w:divsChild>
        <w:div w:id="323895111">
          <w:marLeft w:val="0"/>
          <w:marRight w:val="0"/>
          <w:marTop w:val="0"/>
          <w:marBottom w:val="0"/>
          <w:divBdr>
            <w:top w:val="none" w:sz="0" w:space="0" w:color="auto"/>
            <w:left w:val="none" w:sz="0" w:space="0" w:color="auto"/>
            <w:bottom w:val="none" w:sz="0" w:space="0" w:color="auto"/>
            <w:right w:val="none" w:sz="0" w:space="0" w:color="auto"/>
          </w:divBdr>
        </w:div>
      </w:divsChild>
    </w:div>
    <w:div w:id="379288572">
      <w:bodyDiv w:val="1"/>
      <w:marLeft w:val="0"/>
      <w:marRight w:val="0"/>
      <w:marTop w:val="0"/>
      <w:marBottom w:val="0"/>
      <w:divBdr>
        <w:top w:val="none" w:sz="0" w:space="0" w:color="auto"/>
        <w:left w:val="none" w:sz="0" w:space="0" w:color="auto"/>
        <w:bottom w:val="none" w:sz="0" w:space="0" w:color="auto"/>
        <w:right w:val="none" w:sz="0" w:space="0" w:color="auto"/>
      </w:divBdr>
    </w:div>
    <w:div w:id="420106875">
      <w:bodyDiv w:val="1"/>
      <w:marLeft w:val="0"/>
      <w:marRight w:val="0"/>
      <w:marTop w:val="0"/>
      <w:marBottom w:val="0"/>
      <w:divBdr>
        <w:top w:val="none" w:sz="0" w:space="0" w:color="auto"/>
        <w:left w:val="none" w:sz="0" w:space="0" w:color="auto"/>
        <w:bottom w:val="none" w:sz="0" w:space="0" w:color="auto"/>
        <w:right w:val="none" w:sz="0" w:space="0" w:color="auto"/>
      </w:divBdr>
      <w:divsChild>
        <w:div w:id="268438966">
          <w:marLeft w:val="0"/>
          <w:marRight w:val="0"/>
          <w:marTop w:val="0"/>
          <w:marBottom w:val="0"/>
          <w:divBdr>
            <w:top w:val="none" w:sz="0" w:space="0" w:color="auto"/>
            <w:left w:val="none" w:sz="0" w:space="0" w:color="auto"/>
            <w:bottom w:val="none" w:sz="0" w:space="0" w:color="auto"/>
            <w:right w:val="none" w:sz="0" w:space="0" w:color="auto"/>
          </w:divBdr>
        </w:div>
      </w:divsChild>
    </w:div>
    <w:div w:id="738862113">
      <w:bodyDiv w:val="1"/>
      <w:marLeft w:val="0"/>
      <w:marRight w:val="0"/>
      <w:marTop w:val="0"/>
      <w:marBottom w:val="0"/>
      <w:divBdr>
        <w:top w:val="none" w:sz="0" w:space="0" w:color="auto"/>
        <w:left w:val="none" w:sz="0" w:space="0" w:color="auto"/>
        <w:bottom w:val="none" w:sz="0" w:space="0" w:color="auto"/>
        <w:right w:val="none" w:sz="0" w:space="0" w:color="auto"/>
      </w:divBdr>
    </w:div>
    <w:div w:id="935749247">
      <w:bodyDiv w:val="1"/>
      <w:marLeft w:val="0"/>
      <w:marRight w:val="0"/>
      <w:marTop w:val="0"/>
      <w:marBottom w:val="0"/>
      <w:divBdr>
        <w:top w:val="none" w:sz="0" w:space="0" w:color="auto"/>
        <w:left w:val="none" w:sz="0" w:space="0" w:color="auto"/>
        <w:bottom w:val="none" w:sz="0" w:space="0" w:color="auto"/>
        <w:right w:val="none" w:sz="0" w:space="0" w:color="auto"/>
      </w:divBdr>
      <w:divsChild>
        <w:div w:id="87431671">
          <w:marLeft w:val="0"/>
          <w:marRight w:val="0"/>
          <w:marTop w:val="0"/>
          <w:marBottom w:val="0"/>
          <w:divBdr>
            <w:top w:val="none" w:sz="0" w:space="0" w:color="auto"/>
            <w:left w:val="none" w:sz="0" w:space="0" w:color="auto"/>
            <w:bottom w:val="none" w:sz="0" w:space="0" w:color="auto"/>
            <w:right w:val="none" w:sz="0" w:space="0" w:color="auto"/>
          </w:divBdr>
        </w:div>
        <w:div w:id="1013995263">
          <w:marLeft w:val="0"/>
          <w:marRight w:val="0"/>
          <w:marTop w:val="0"/>
          <w:marBottom w:val="0"/>
          <w:divBdr>
            <w:top w:val="none" w:sz="0" w:space="0" w:color="auto"/>
            <w:left w:val="none" w:sz="0" w:space="0" w:color="auto"/>
            <w:bottom w:val="none" w:sz="0" w:space="0" w:color="auto"/>
            <w:right w:val="none" w:sz="0" w:space="0" w:color="auto"/>
          </w:divBdr>
          <w:divsChild>
            <w:div w:id="259216629">
              <w:marLeft w:val="0"/>
              <w:marRight w:val="0"/>
              <w:marTop w:val="0"/>
              <w:marBottom w:val="0"/>
              <w:divBdr>
                <w:top w:val="none" w:sz="0" w:space="0" w:color="auto"/>
                <w:left w:val="none" w:sz="0" w:space="0" w:color="auto"/>
                <w:bottom w:val="none" w:sz="0" w:space="0" w:color="auto"/>
                <w:right w:val="none" w:sz="0" w:space="0" w:color="auto"/>
              </w:divBdr>
              <w:divsChild>
                <w:div w:id="932784104">
                  <w:marLeft w:val="0"/>
                  <w:marRight w:val="0"/>
                  <w:marTop w:val="0"/>
                  <w:marBottom w:val="0"/>
                  <w:divBdr>
                    <w:top w:val="none" w:sz="0" w:space="0" w:color="auto"/>
                    <w:left w:val="none" w:sz="0" w:space="0" w:color="auto"/>
                    <w:bottom w:val="none" w:sz="0" w:space="0" w:color="auto"/>
                    <w:right w:val="none" w:sz="0" w:space="0" w:color="auto"/>
                  </w:divBdr>
                  <w:divsChild>
                    <w:div w:id="64496260">
                      <w:marLeft w:val="0"/>
                      <w:marRight w:val="0"/>
                      <w:marTop w:val="0"/>
                      <w:marBottom w:val="0"/>
                      <w:divBdr>
                        <w:top w:val="none" w:sz="0" w:space="0" w:color="auto"/>
                        <w:left w:val="none" w:sz="0" w:space="0" w:color="auto"/>
                        <w:bottom w:val="none" w:sz="0" w:space="0" w:color="auto"/>
                        <w:right w:val="none" w:sz="0" w:space="0" w:color="auto"/>
                      </w:divBdr>
                      <w:divsChild>
                        <w:div w:id="860123851">
                          <w:marLeft w:val="0"/>
                          <w:marRight w:val="0"/>
                          <w:marTop w:val="0"/>
                          <w:marBottom w:val="0"/>
                          <w:divBdr>
                            <w:top w:val="none" w:sz="0" w:space="0" w:color="auto"/>
                            <w:left w:val="none" w:sz="0" w:space="0" w:color="auto"/>
                            <w:bottom w:val="none" w:sz="0" w:space="0" w:color="auto"/>
                            <w:right w:val="none" w:sz="0" w:space="0" w:color="auto"/>
                          </w:divBdr>
                        </w:div>
                        <w:div w:id="910193119">
                          <w:marLeft w:val="0"/>
                          <w:marRight w:val="0"/>
                          <w:marTop w:val="0"/>
                          <w:marBottom w:val="0"/>
                          <w:divBdr>
                            <w:top w:val="none" w:sz="0" w:space="0" w:color="auto"/>
                            <w:left w:val="none" w:sz="0" w:space="0" w:color="auto"/>
                            <w:bottom w:val="none" w:sz="0" w:space="0" w:color="auto"/>
                            <w:right w:val="none" w:sz="0" w:space="0" w:color="auto"/>
                          </w:divBdr>
                        </w:div>
                        <w:div w:id="1254507922">
                          <w:marLeft w:val="0"/>
                          <w:marRight w:val="0"/>
                          <w:marTop w:val="0"/>
                          <w:marBottom w:val="0"/>
                          <w:divBdr>
                            <w:top w:val="none" w:sz="0" w:space="0" w:color="auto"/>
                            <w:left w:val="none" w:sz="0" w:space="0" w:color="auto"/>
                            <w:bottom w:val="none" w:sz="0" w:space="0" w:color="auto"/>
                            <w:right w:val="none" w:sz="0" w:space="0" w:color="auto"/>
                          </w:divBdr>
                          <w:divsChild>
                            <w:div w:id="121000634">
                              <w:marLeft w:val="0"/>
                              <w:marRight w:val="0"/>
                              <w:marTop w:val="0"/>
                              <w:marBottom w:val="0"/>
                              <w:divBdr>
                                <w:top w:val="none" w:sz="0" w:space="0" w:color="auto"/>
                                <w:left w:val="none" w:sz="0" w:space="0" w:color="auto"/>
                                <w:bottom w:val="none" w:sz="0" w:space="0" w:color="auto"/>
                                <w:right w:val="none" w:sz="0" w:space="0" w:color="auto"/>
                              </w:divBdr>
                            </w:div>
                            <w:div w:id="1935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367477">
              <w:marLeft w:val="0"/>
              <w:marRight w:val="0"/>
              <w:marTop w:val="0"/>
              <w:marBottom w:val="0"/>
              <w:divBdr>
                <w:top w:val="none" w:sz="0" w:space="0" w:color="auto"/>
                <w:left w:val="none" w:sz="0" w:space="0" w:color="auto"/>
                <w:bottom w:val="none" w:sz="0" w:space="0" w:color="auto"/>
                <w:right w:val="none" w:sz="0" w:space="0" w:color="auto"/>
              </w:divBdr>
            </w:div>
            <w:div w:id="15616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857">
      <w:bodyDiv w:val="1"/>
      <w:marLeft w:val="0"/>
      <w:marRight w:val="0"/>
      <w:marTop w:val="0"/>
      <w:marBottom w:val="0"/>
      <w:divBdr>
        <w:top w:val="none" w:sz="0" w:space="0" w:color="auto"/>
        <w:left w:val="none" w:sz="0" w:space="0" w:color="auto"/>
        <w:bottom w:val="none" w:sz="0" w:space="0" w:color="auto"/>
        <w:right w:val="none" w:sz="0" w:space="0" w:color="auto"/>
      </w:divBdr>
    </w:div>
    <w:div w:id="1341002133">
      <w:bodyDiv w:val="1"/>
      <w:marLeft w:val="0"/>
      <w:marRight w:val="0"/>
      <w:marTop w:val="0"/>
      <w:marBottom w:val="0"/>
      <w:divBdr>
        <w:top w:val="none" w:sz="0" w:space="0" w:color="auto"/>
        <w:left w:val="none" w:sz="0" w:space="0" w:color="auto"/>
        <w:bottom w:val="none" w:sz="0" w:space="0" w:color="auto"/>
        <w:right w:val="none" w:sz="0" w:space="0" w:color="auto"/>
      </w:divBdr>
    </w:div>
    <w:div w:id="1356612112">
      <w:bodyDiv w:val="1"/>
      <w:marLeft w:val="0"/>
      <w:marRight w:val="0"/>
      <w:marTop w:val="0"/>
      <w:marBottom w:val="0"/>
      <w:divBdr>
        <w:top w:val="none" w:sz="0" w:space="0" w:color="auto"/>
        <w:left w:val="none" w:sz="0" w:space="0" w:color="auto"/>
        <w:bottom w:val="none" w:sz="0" w:space="0" w:color="auto"/>
        <w:right w:val="none" w:sz="0" w:space="0" w:color="auto"/>
      </w:divBdr>
    </w:div>
    <w:div w:id="1399669173">
      <w:bodyDiv w:val="1"/>
      <w:marLeft w:val="0"/>
      <w:marRight w:val="0"/>
      <w:marTop w:val="0"/>
      <w:marBottom w:val="0"/>
      <w:divBdr>
        <w:top w:val="none" w:sz="0" w:space="0" w:color="auto"/>
        <w:left w:val="none" w:sz="0" w:space="0" w:color="auto"/>
        <w:bottom w:val="none" w:sz="0" w:space="0" w:color="auto"/>
        <w:right w:val="none" w:sz="0" w:space="0" w:color="auto"/>
      </w:divBdr>
    </w:div>
    <w:div w:id="1667635411">
      <w:bodyDiv w:val="1"/>
      <w:marLeft w:val="0"/>
      <w:marRight w:val="0"/>
      <w:marTop w:val="0"/>
      <w:marBottom w:val="0"/>
      <w:divBdr>
        <w:top w:val="none" w:sz="0" w:space="0" w:color="auto"/>
        <w:left w:val="none" w:sz="0" w:space="0" w:color="auto"/>
        <w:bottom w:val="none" w:sz="0" w:space="0" w:color="auto"/>
        <w:right w:val="none" w:sz="0" w:space="0" w:color="auto"/>
      </w:divBdr>
      <w:divsChild>
        <w:div w:id="1829176156">
          <w:marLeft w:val="0"/>
          <w:marRight w:val="0"/>
          <w:marTop w:val="0"/>
          <w:marBottom w:val="0"/>
          <w:divBdr>
            <w:top w:val="none" w:sz="0" w:space="0" w:color="auto"/>
            <w:left w:val="none" w:sz="0" w:space="0" w:color="auto"/>
            <w:bottom w:val="none" w:sz="0" w:space="0" w:color="auto"/>
            <w:right w:val="none" w:sz="0" w:space="0" w:color="auto"/>
          </w:divBdr>
        </w:div>
      </w:divsChild>
    </w:div>
    <w:div w:id="1741512296">
      <w:bodyDiv w:val="1"/>
      <w:marLeft w:val="0"/>
      <w:marRight w:val="0"/>
      <w:marTop w:val="0"/>
      <w:marBottom w:val="0"/>
      <w:divBdr>
        <w:top w:val="none" w:sz="0" w:space="0" w:color="auto"/>
        <w:left w:val="none" w:sz="0" w:space="0" w:color="auto"/>
        <w:bottom w:val="none" w:sz="0" w:space="0" w:color="auto"/>
        <w:right w:val="none" w:sz="0" w:space="0" w:color="auto"/>
      </w:divBdr>
    </w:div>
    <w:div w:id="1776094811">
      <w:bodyDiv w:val="1"/>
      <w:marLeft w:val="0"/>
      <w:marRight w:val="0"/>
      <w:marTop w:val="0"/>
      <w:marBottom w:val="0"/>
      <w:divBdr>
        <w:top w:val="none" w:sz="0" w:space="0" w:color="auto"/>
        <w:left w:val="none" w:sz="0" w:space="0" w:color="auto"/>
        <w:bottom w:val="none" w:sz="0" w:space="0" w:color="auto"/>
        <w:right w:val="none" w:sz="0" w:space="0" w:color="auto"/>
      </w:divBdr>
      <w:divsChild>
        <w:div w:id="1980333241">
          <w:marLeft w:val="0"/>
          <w:marRight w:val="0"/>
          <w:marTop w:val="0"/>
          <w:marBottom w:val="0"/>
          <w:divBdr>
            <w:top w:val="none" w:sz="0" w:space="0" w:color="auto"/>
            <w:left w:val="none" w:sz="0" w:space="0" w:color="auto"/>
            <w:bottom w:val="none" w:sz="0" w:space="0" w:color="auto"/>
            <w:right w:val="none" w:sz="0" w:space="0" w:color="auto"/>
          </w:divBdr>
          <w:divsChild>
            <w:div w:id="198082515">
              <w:marLeft w:val="0"/>
              <w:marRight w:val="0"/>
              <w:marTop w:val="0"/>
              <w:marBottom w:val="0"/>
              <w:divBdr>
                <w:top w:val="none" w:sz="0" w:space="0" w:color="auto"/>
                <w:left w:val="none" w:sz="0" w:space="0" w:color="auto"/>
                <w:bottom w:val="none" w:sz="0" w:space="0" w:color="auto"/>
                <w:right w:val="none" w:sz="0" w:space="0" w:color="auto"/>
              </w:divBdr>
              <w:divsChild>
                <w:div w:id="596059276">
                  <w:marLeft w:val="0"/>
                  <w:marRight w:val="0"/>
                  <w:marTop w:val="0"/>
                  <w:marBottom w:val="0"/>
                  <w:divBdr>
                    <w:top w:val="none" w:sz="0" w:space="0" w:color="auto"/>
                    <w:left w:val="none" w:sz="0" w:space="0" w:color="auto"/>
                    <w:bottom w:val="none" w:sz="0" w:space="0" w:color="auto"/>
                    <w:right w:val="none" w:sz="0" w:space="0" w:color="auto"/>
                  </w:divBdr>
                </w:div>
                <w:div w:id="799958720">
                  <w:marLeft w:val="0"/>
                  <w:marRight w:val="0"/>
                  <w:marTop w:val="0"/>
                  <w:marBottom w:val="0"/>
                  <w:divBdr>
                    <w:top w:val="none" w:sz="0" w:space="0" w:color="auto"/>
                    <w:left w:val="none" w:sz="0" w:space="0" w:color="auto"/>
                    <w:bottom w:val="none" w:sz="0" w:space="0" w:color="auto"/>
                    <w:right w:val="none" w:sz="0" w:space="0" w:color="auto"/>
                  </w:divBdr>
                </w:div>
                <w:div w:id="9263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2060">
      <w:bodyDiv w:val="1"/>
      <w:marLeft w:val="0"/>
      <w:marRight w:val="0"/>
      <w:marTop w:val="0"/>
      <w:marBottom w:val="0"/>
      <w:divBdr>
        <w:top w:val="none" w:sz="0" w:space="0" w:color="auto"/>
        <w:left w:val="none" w:sz="0" w:space="0" w:color="auto"/>
        <w:bottom w:val="none" w:sz="0" w:space="0" w:color="auto"/>
        <w:right w:val="none" w:sz="0" w:space="0" w:color="auto"/>
      </w:divBdr>
      <w:divsChild>
        <w:div w:id="1649020778">
          <w:marLeft w:val="0"/>
          <w:marRight w:val="0"/>
          <w:marTop w:val="0"/>
          <w:marBottom w:val="0"/>
          <w:divBdr>
            <w:top w:val="none" w:sz="0" w:space="0" w:color="auto"/>
            <w:left w:val="none" w:sz="0" w:space="0" w:color="auto"/>
            <w:bottom w:val="none" w:sz="0" w:space="0" w:color="auto"/>
            <w:right w:val="none" w:sz="0" w:space="0" w:color="auto"/>
          </w:divBdr>
        </w:div>
      </w:divsChild>
    </w:div>
    <w:div w:id="1875117747">
      <w:bodyDiv w:val="1"/>
      <w:marLeft w:val="0"/>
      <w:marRight w:val="0"/>
      <w:marTop w:val="0"/>
      <w:marBottom w:val="0"/>
      <w:divBdr>
        <w:top w:val="none" w:sz="0" w:space="0" w:color="auto"/>
        <w:left w:val="none" w:sz="0" w:space="0" w:color="auto"/>
        <w:bottom w:val="none" w:sz="0" w:space="0" w:color="auto"/>
        <w:right w:val="none" w:sz="0" w:space="0" w:color="auto"/>
      </w:divBdr>
    </w:div>
    <w:div w:id="1888178277">
      <w:bodyDiv w:val="1"/>
      <w:marLeft w:val="0"/>
      <w:marRight w:val="0"/>
      <w:marTop w:val="0"/>
      <w:marBottom w:val="0"/>
      <w:divBdr>
        <w:top w:val="none" w:sz="0" w:space="0" w:color="auto"/>
        <w:left w:val="none" w:sz="0" w:space="0" w:color="auto"/>
        <w:bottom w:val="none" w:sz="0" w:space="0" w:color="auto"/>
        <w:right w:val="none" w:sz="0" w:space="0" w:color="auto"/>
      </w:divBdr>
      <w:divsChild>
        <w:div w:id="1959600714">
          <w:marLeft w:val="0"/>
          <w:marRight w:val="0"/>
          <w:marTop w:val="0"/>
          <w:marBottom w:val="0"/>
          <w:divBdr>
            <w:top w:val="none" w:sz="0" w:space="0" w:color="auto"/>
            <w:left w:val="none" w:sz="0" w:space="0" w:color="auto"/>
            <w:bottom w:val="none" w:sz="0" w:space="0" w:color="auto"/>
            <w:right w:val="none" w:sz="0" w:space="0" w:color="auto"/>
          </w:divBdr>
          <w:divsChild>
            <w:div w:id="1753503079">
              <w:marLeft w:val="0"/>
              <w:marRight w:val="0"/>
              <w:marTop w:val="0"/>
              <w:marBottom w:val="0"/>
              <w:divBdr>
                <w:top w:val="none" w:sz="0" w:space="0" w:color="auto"/>
                <w:left w:val="none" w:sz="0" w:space="0" w:color="auto"/>
                <w:bottom w:val="none" w:sz="0" w:space="0" w:color="auto"/>
                <w:right w:val="none" w:sz="0" w:space="0" w:color="auto"/>
              </w:divBdr>
              <w:divsChild>
                <w:div w:id="969938891">
                  <w:marLeft w:val="0"/>
                  <w:marRight w:val="0"/>
                  <w:marTop w:val="0"/>
                  <w:marBottom w:val="0"/>
                  <w:divBdr>
                    <w:top w:val="none" w:sz="0" w:space="0" w:color="auto"/>
                    <w:left w:val="none" w:sz="0" w:space="0" w:color="auto"/>
                    <w:bottom w:val="none" w:sz="0" w:space="0" w:color="auto"/>
                    <w:right w:val="none" w:sz="0" w:space="0" w:color="auto"/>
                  </w:divBdr>
                  <w:divsChild>
                    <w:div w:id="417993080">
                      <w:marLeft w:val="0"/>
                      <w:marRight w:val="0"/>
                      <w:marTop w:val="0"/>
                      <w:marBottom w:val="0"/>
                      <w:divBdr>
                        <w:top w:val="none" w:sz="0" w:space="0" w:color="auto"/>
                        <w:left w:val="none" w:sz="0" w:space="0" w:color="auto"/>
                        <w:bottom w:val="none" w:sz="0" w:space="0" w:color="auto"/>
                        <w:right w:val="none" w:sz="0" w:space="0" w:color="auto"/>
                      </w:divBdr>
                      <w:divsChild>
                        <w:div w:id="24212090">
                          <w:marLeft w:val="0"/>
                          <w:marRight w:val="0"/>
                          <w:marTop w:val="0"/>
                          <w:marBottom w:val="0"/>
                          <w:divBdr>
                            <w:top w:val="none" w:sz="0" w:space="0" w:color="auto"/>
                            <w:left w:val="none" w:sz="0" w:space="0" w:color="auto"/>
                            <w:bottom w:val="none" w:sz="0" w:space="0" w:color="auto"/>
                            <w:right w:val="none" w:sz="0" w:space="0" w:color="auto"/>
                          </w:divBdr>
                        </w:div>
                        <w:div w:id="547762938">
                          <w:marLeft w:val="0"/>
                          <w:marRight w:val="0"/>
                          <w:marTop w:val="0"/>
                          <w:marBottom w:val="0"/>
                          <w:divBdr>
                            <w:top w:val="none" w:sz="0" w:space="0" w:color="auto"/>
                            <w:left w:val="none" w:sz="0" w:space="0" w:color="auto"/>
                            <w:bottom w:val="none" w:sz="0" w:space="0" w:color="auto"/>
                            <w:right w:val="none" w:sz="0" w:space="0" w:color="auto"/>
                          </w:divBdr>
                        </w:div>
                        <w:div w:id="643773294">
                          <w:marLeft w:val="0"/>
                          <w:marRight w:val="0"/>
                          <w:marTop w:val="0"/>
                          <w:marBottom w:val="0"/>
                          <w:divBdr>
                            <w:top w:val="none" w:sz="0" w:space="0" w:color="auto"/>
                            <w:left w:val="none" w:sz="0" w:space="0" w:color="auto"/>
                            <w:bottom w:val="none" w:sz="0" w:space="0" w:color="auto"/>
                            <w:right w:val="none" w:sz="0" w:space="0" w:color="auto"/>
                          </w:divBdr>
                        </w:div>
                        <w:div w:id="1640763297">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sChild>
                            <w:div w:id="808860979">
                              <w:marLeft w:val="0"/>
                              <w:marRight w:val="0"/>
                              <w:marTop w:val="0"/>
                              <w:marBottom w:val="0"/>
                              <w:divBdr>
                                <w:top w:val="none" w:sz="0" w:space="0" w:color="auto"/>
                                <w:left w:val="none" w:sz="0" w:space="0" w:color="auto"/>
                                <w:bottom w:val="none" w:sz="0" w:space="0" w:color="auto"/>
                                <w:right w:val="none" w:sz="0" w:space="0" w:color="auto"/>
                              </w:divBdr>
                            </w:div>
                            <w:div w:id="1350260073">
                              <w:marLeft w:val="0"/>
                              <w:marRight w:val="0"/>
                              <w:marTop w:val="0"/>
                              <w:marBottom w:val="0"/>
                              <w:divBdr>
                                <w:top w:val="none" w:sz="0" w:space="0" w:color="auto"/>
                                <w:left w:val="none" w:sz="0" w:space="0" w:color="auto"/>
                                <w:bottom w:val="none" w:sz="0" w:space="0" w:color="auto"/>
                                <w:right w:val="none" w:sz="0" w:space="0" w:color="auto"/>
                              </w:divBdr>
                            </w:div>
                            <w:div w:id="15798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24788">
      <w:bodyDiv w:val="1"/>
      <w:marLeft w:val="0"/>
      <w:marRight w:val="0"/>
      <w:marTop w:val="0"/>
      <w:marBottom w:val="0"/>
      <w:divBdr>
        <w:top w:val="none" w:sz="0" w:space="0" w:color="auto"/>
        <w:left w:val="none" w:sz="0" w:space="0" w:color="auto"/>
        <w:bottom w:val="none" w:sz="0" w:space="0" w:color="auto"/>
        <w:right w:val="none" w:sz="0" w:space="0" w:color="auto"/>
      </w:divBdr>
      <w:divsChild>
        <w:div w:id="414670898">
          <w:marLeft w:val="0"/>
          <w:marRight w:val="0"/>
          <w:marTop w:val="0"/>
          <w:marBottom w:val="0"/>
          <w:divBdr>
            <w:top w:val="none" w:sz="0" w:space="0" w:color="auto"/>
            <w:left w:val="none" w:sz="0" w:space="0" w:color="auto"/>
            <w:bottom w:val="none" w:sz="0" w:space="0" w:color="auto"/>
            <w:right w:val="none" w:sz="0" w:space="0" w:color="auto"/>
          </w:divBdr>
        </w:div>
      </w:divsChild>
    </w:div>
    <w:div w:id="1975483074">
      <w:bodyDiv w:val="1"/>
      <w:marLeft w:val="0"/>
      <w:marRight w:val="0"/>
      <w:marTop w:val="0"/>
      <w:marBottom w:val="0"/>
      <w:divBdr>
        <w:top w:val="none" w:sz="0" w:space="0" w:color="auto"/>
        <w:left w:val="none" w:sz="0" w:space="0" w:color="auto"/>
        <w:bottom w:val="none" w:sz="0" w:space="0" w:color="auto"/>
        <w:right w:val="none" w:sz="0" w:space="0" w:color="auto"/>
      </w:divBdr>
      <w:divsChild>
        <w:div w:id="1841894665">
          <w:marLeft w:val="0"/>
          <w:marRight w:val="0"/>
          <w:marTop w:val="0"/>
          <w:marBottom w:val="0"/>
          <w:divBdr>
            <w:top w:val="none" w:sz="0" w:space="0" w:color="auto"/>
            <w:left w:val="none" w:sz="0" w:space="0" w:color="auto"/>
            <w:bottom w:val="none" w:sz="0" w:space="0" w:color="auto"/>
            <w:right w:val="none" w:sz="0" w:space="0" w:color="auto"/>
          </w:divBdr>
        </w:div>
      </w:divsChild>
    </w:div>
    <w:div w:id="1987315081">
      <w:bodyDiv w:val="1"/>
      <w:marLeft w:val="0"/>
      <w:marRight w:val="0"/>
      <w:marTop w:val="0"/>
      <w:marBottom w:val="0"/>
      <w:divBdr>
        <w:top w:val="none" w:sz="0" w:space="0" w:color="auto"/>
        <w:left w:val="none" w:sz="0" w:space="0" w:color="auto"/>
        <w:bottom w:val="none" w:sz="0" w:space="0" w:color="auto"/>
        <w:right w:val="none" w:sz="0" w:space="0" w:color="auto"/>
      </w:divBdr>
    </w:div>
    <w:div w:id="2001302553">
      <w:bodyDiv w:val="1"/>
      <w:marLeft w:val="0"/>
      <w:marRight w:val="0"/>
      <w:marTop w:val="0"/>
      <w:marBottom w:val="0"/>
      <w:divBdr>
        <w:top w:val="none" w:sz="0" w:space="0" w:color="auto"/>
        <w:left w:val="none" w:sz="0" w:space="0" w:color="auto"/>
        <w:bottom w:val="none" w:sz="0" w:space="0" w:color="auto"/>
        <w:right w:val="none" w:sz="0" w:space="0" w:color="auto"/>
      </w:divBdr>
      <w:divsChild>
        <w:div w:id="533465071">
          <w:marLeft w:val="0"/>
          <w:marRight w:val="0"/>
          <w:marTop w:val="0"/>
          <w:marBottom w:val="0"/>
          <w:divBdr>
            <w:top w:val="none" w:sz="0" w:space="0" w:color="auto"/>
            <w:left w:val="none" w:sz="0" w:space="0" w:color="auto"/>
            <w:bottom w:val="none" w:sz="0" w:space="0" w:color="auto"/>
            <w:right w:val="none" w:sz="0" w:space="0" w:color="auto"/>
          </w:divBdr>
          <w:divsChild>
            <w:div w:id="1251233792">
              <w:marLeft w:val="0"/>
              <w:marRight w:val="0"/>
              <w:marTop w:val="0"/>
              <w:marBottom w:val="0"/>
              <w:divBdr>
                <w:top w:val="none" w:sz="0" w:space="0" w:color="auto"/>
                <w:left w:val="none" w:sz="0" w:space="0" w:color="auto"/>
                <w:bottom w:val="none" w:sz="0" w:space="0" w:color="auto"/>
                <w:right w:val="none" w:sz="0" w:space="0" w:color="auto"/>
              </w:divBdr>
              <w:divsChild>
                <w:div w:id="98530711">
                  <w:marLeft w:val="0"/>
                  <w:marRight w:val="0"/>
                  <w:marTop w:val="0"/>
                  <w:marBottom w:val="0"/>
                  <w:divBdr>
                    <w:top w:val="none" w:sz="0" w:space="0" w:color="auto"/>
                    <w:left w:val="none" w:sz="0" w:space="0" w:color="auto"/>
                    <w:bottom w:val="none" w:sz="0" w:space="0" w:color="auto"/>
                    <w:right w:val="none" w:sz="0" w:space="0" w:color="auto"/>
                  </w:divBdr>
                  <w:divsChild>
                    <w:div w:id="2101023318">
                      <w:marLeft w:val="0"/>
                      <w:marRight w:val="0"/>
                      <w:marTop w:val="0"/>
                      <w:marBottom w:val="0"/>
                      <w:divBdr>
                        <w:top w:val="none" w:sz="0" w:space="0" w:color="auto"/>
                        <w:left w:val="none" w:sz="0" w:space="0" w:color="auto"/>
                        <w:bottom w:val="none" w:sz="0" w:space="0" w:color="auto"/>
                        <w:right w:val="none" w:sz="0" w:space="0" w:color="auto"/>
                      </w:divBdr>
                      <w:divsChild>
                        <w:div w:id="129254445">
                          <w:marLeft w:val="0"/>
                          <w:marRight w:val="0"/>
                          <w:marTop w:val="0"/>
                          <w:marBottom w:val="0"/>
                          <w:divBdr>
                            <w:top w:val="none" w:sz="0" w:space="0" w:color="auto"/>
                            <w:left w:val="none" w:sz="0" w:space="0" w:color="auto"/>
                            <w:bottom w:val="none" w:sz="0" w:space="0" w:color="auto"/>
                            <w:right w:val="none" w:sz="0" w:space="0" w:color="auto"/>
                          </w:divBdr>
                        </w:div>
                        <w:div w:id="469829659">
                          <w:marLeft w:val="0"/>
                          <w:marRight w:val="0"/>
                          <w:marTop w:val="0"/>
                          <w:marBottom w:val="0"/>
                          <w:divBdr>
                            <w:top w:val="none" w:sz="0" w:space="0" w:color="auto"/>
                            <w:left w:val="none" w:sz="0" w:space="0" w:color="auto"/>
                            <w:bottom w:val="none" w:sz="0" w:space="0" w:color="auto"/>
                            <w:right w:val="none" w:sz="0" w:space="0" w:color="auto"/>
                          </w:divBdr>
                        </w:div>
                        <w:div w:id="1077047607">
                          <w:marLeft w:val="0"/>
                          <w:marRight w:val="0"/>
                          <w:marTop w:val="0"/>
                          <w:marBottom w:val="0"/>
                          <w:divBdr>
                            <w:top w:val="none" w:sz="0" w:space="0" w:color="auto"/>
                            <w:left w:val="none" w:sz="0" w:space="0" w:color="auto"/>
                            <w:bottom w:val="none" w:sz="0" w:space="0" w:color="auto"/>
                            <w:right w:val="none" w:sz="0" w:space="0" w:color="auto"/>
                          </w:divBdr>
                        </w:div>
                        <w:div w:id="1634096748">
                          <w:marLeft w:val="0"/>
                          <w:marRight w:val="0"/>
                          <w:marTop w:val="0"/>
                          <w:marBottom w:val="0"/>
                          <w:divBdr>
                            <w:top w:val="none" w:sz="0" w:space="0" w:color="auto"/>
                            <w:left w:val="none" w:sz="0" w:space="0" w:color="auto"/>
                            <w:bottom w:val="none" w:sz="0" w:space="0" w:color="auto"/>
                            <w:right w:val="none" w:sz="0" w:space="0" w:color="auto"/>
                          </w:divBdr>
                        </w:div>
                        <w:div w:id="2089887091">
                          <w:marLeft w:val="0"/>
                          <w:marRight w:val="0"/>
                          <w:marTop w:val="0"/>
                          <w:marBottom w:val="0"/>
                          <w:divBdr>
                            <w:top w:val="none" w:sz="0" w:space="0" w:color="auto"/>
                            <w:left w:val="none" w:sz="0" w:space="0" w:color="auto"/>
                            <w:bottom w:val="none" w:sz="0" w:space="0" w:color="auto"/>
                            <w:right w:val="none" w:sz="0" w:space="0" w:color="auto"/>
                          </w:divBdr>
                          <w:divsChild>
                            <w:div w:id="373581661">
                              <w:marLeft w:val="0"/>
                              <w:marRight w:val="0"/>
                              <w:marTop w:val="0"/>
                              <w:marBottom w:val="0"/>
                              <w:divBdr>
                                <w:top w:val="none" w:sz="0" w:space="0" w:color="auto"/>
                                <w:left w:val="none" w:sz="0" w:space="0" w:color="auto"/>
                                <w:bottom w:val="none" w:sz="0" w:space="0" w:color="auto"/>
                                <w:right w:val="none" w:sz="0" w:space="0" w:color="auto"/>
                              </w:divBdr>
                            </w:div>
                            <w:div w:id="479081391">
                              <w:marLeft w:val="0"/>
                              <w:marRight w:val="0"/>
                              <w:marTop w:val="0"/>
                              <w:marBottom w:val="0"/>
                              <w:divBdr>
                                <w:top w:val="none" w:sz="0" w:space="0" w:color="auto"/>
                                <w:left w:val="none" w:sz="0" w:space="0" w:color="auto"/>
                                <w:bottom w:val="none" w:sz="0" w:space="0" w:color="auto"/>
                                <w:right w:val="none" w:sz="0" w:space="0" w:color="auto"/>
                              </w:divBdr>
                            </w:div>
                            <w:div w:id="17021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charts/chart1.xml"
                 Type="http://schemas.openxmlformats.org/officeDocument/2006/relationships/chart"/>
   <Relationship Id="rId12" Target="media/image1.png"
                 Type="http://schemas.openxmlformats.org/officeDocument/2006/relationships/image"/>
   <Relationship Id="rId13" Target="media/image2.png"
                 Type="http://schemas.openxmlformats.org/officeDocument/2006/relationships/image"/>
   <Relationship Id="rId14"
                 Target="https://osp.stat.gov.lt/statistikos-terminu-zodynas?popup=true&amp;termId=5412"
                 TargetMode="External"
                 Type="http://schemas.openxmlformats.org/officeDocument/2006/relationships/hyperlink"/>
   <Relationship Id="rId15"
                 Target="https://osp.stat.gov.lt/statistikos-terminu-zodynas?popup=true&amp;termId=8852"
                 TargetMode="External"
                 Type="http://schemas.openxmlformats.org/officeDocument/2006/relationships/hyperlink"/>
   <Relationship Id="rId16" Target="header1.xml"
                 Type="http://schemas.openxmlformats.org/officeDocument/2006/relationships/header"/>
   <Relationship Id="rId17" Target="header2.xml"
                 Type="http://schemas.openxmlformats.org/officeDocument/2006/relationships/header"/>
   <Relationship Id="rId18" Target="footer1.xml"
                 Type="http://schemas.openxmlformats.org/officeDocument/2006/relationships/footer"/>
   <Relationship Id="rId19" Target="footer2.xml"
                 Type="http://schemas.openxmlformats.org/officeDocument/2006/relationships/footer"/>
   <Relationship Id="rId2" Target="../customXml/item2.xml"
                 Type="http://schemas.openxmlformats.org/officeDocument/2006/relationships/customXml"/>
   <Relationship Id="rId20" Target="header3.xml"
                 Type="http://schemas.openxmlformats.org/officeDocument/2006/relationships/header"/>
   <Relationship Id="rId21" Target="footer3.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www.wipo.int/global_innovation_index/en/index.html"
                 TargetMode="External"
                 Type="http://schemas.openxmlformats.org/officeDocument/2006/relationships/hyperlink"/>
   <Relationship Id="rId10"
                 Target="https://euipo.europa.eu/ohimportal/en/web/observatory/ip-contribution"
                 TargetMode="External"
                 Type="http://schemas.openxmlformats.org/officeDocument/2006/relationships/hyperlink"/>
   <Relationship Id="rId11"
                 Target="https://osp.stat.gov.lt/verslas-lietuvoje-2020/veikiancios-imones"
                 TargetMode="External"
                 Type="http://schemas.openxmlformats.org/officeDocument/2006/relationships/hyperlink"/>
   <Relationship Id="rId12"
                 Target="https://osp.stat.gov.lt/verslas-lietuvoje-2020/veikiancios-svv-imones"
                 TargetMode="External"
                 Type="http://schemas.openxmlformats.org/officeDocument/2006/relationships/hyperlink"/>
   <Relationship Id="rId13"
                 Target="https://euipo.europa.eu/tunnel-web/secure/webdav/guest/document_library/observatory/documents/IPContributionStudy/IPR-intensive_industries_and_economicin_EU/WEB_IPR_intensive_Report_2019.pdf"
                 TargetMode="External"
                 Type="http://schemas.openxmlformats.org/officeDocument/2006/relationships/hyperlink"/>
   <Relationship Id="rId14"
                 Target="https://euipo.europa.eu/tunnel-web/secure/webdav/guest/document_library/observatory/documents/IPContributionStudy/IPR-intensive_industries_and_economicin_EU/infographics/Lithuania_lt.pdf"
                 TargetMode="External"
                 Type="http://schemas.openxmlformats.org/officeDocument/2006/relationships/hyperlink"/>
   <Relationship Id="rId15"
                 Target="https://vpb.lrv.lt/lt/apie-valstybini-patentu-biura-1/statistika"
                 TargetMode="External"
                 Type="http://schemas.openxmlformats.org/officeDocument/2006/relationships/hyperlink"/>
   <Relationship Id="rId16"
                 Target="https://www.wipo.int/ipstats/en/statistics/country_profile/profile.jsp?code=LT"
                 TargetMode="External"
                 Type="http://schemas.openxmlformats.org/officeDocument/2006/relationships/hyperlink"/>
   <Relationship Id="rId17"
                 Target="https://euipo.europa.eu/tunnel-web/secure/webdav/guest/document_library/contentPdfs/about_ohim/the_office/statistics_per_country/SSC003.1%20-%20Statistical%20travel%20pack%20by%20country%20(LT).pdf"
                 TargetMode="External"
                 Type="http://schemas.openxmlformats.org/officeDocument/2006/relationships/hyperlink"/>
   <Relationship Id="rId18"
                 Target="https://www.epo.org/about-us/annual-reports-statistics/statistics.html"
                 TargetMode="External"
                 Type="http://schemas.openxmlformats.org/officeDocument/2006/relationships/hyperlink"/>
   <Relationship Id="rId19"
                 Target="https://vpb.lrv.lt/uploads/vpb/documents/files/Final%20Report.pdf"
                 TargetMode="External"
                 Type="http://schemas.openxmlformats.org/officeDocument/2006/relationships/hyperlink"/>
   <Relationship Id="rId2"
                 Target="https://www.bloombergquint.com/global-economics/germany-nearly-catches-korea-as-innovation-champ-u-s-rebounds"
                 TargetMode="External"
                 Type="http://schemas.openxmlformats.org/officeDocument/2006/relationships/hyperlink"/>
   <Relationship Id="rId20"
                 Target="https://strata.gov.lt/images/tyrimai/2020-metai/inovaciju-politika/20210324-inovaciju-apzvalga-2021.pdf"
                 TargetMode="External"
                 Type="http://schemas.openxmlformats.org/officeDocument/2006/relationships/hyperlink"/>
   <Relationship Id="rId21"
                 Target="https://www.epo.org/about-us/annual-reports-statistics/statistics/2020.html?fbclid=IwAR2MwWrGpPLaFa7N13qojwSvQbJWmIC8la_aPujfV3uMqxYhdMpL_iUScTw"
                 TargetMode="External"
                 Type="http://schemas.openxmlformats.org/officeDocument/2006/relationships/hyperlink"/>
   <Relationship Id="rId22"
                 Target="https://strata.gov.lt/images/tyrimai/2020-metai/inovaciju-politika/20210324-inovaciju-apzvalga-2021.pdf"
                 TargetMode="External"
                 Type="http://schemas.openxmlformats.org/officeDocument/2006/relationships/hyperlink"/>
   <Relationship Id="rId23"
                 Target="https://strata.gov.lt/images/tyrimai/2020-metai/inovaciju-politika/20210324-inovaciju-apzvalga-2021.pdf"
                 TargetMode="External"
                 Type="http://schemas.openxmlformats.org/officeDocument/2006/relationships/hyperlink"/>
   <Relationship Id="rId24"
                 Target="https://vpb.lrv.lt/uploads/vpb/documents/files/Final%20Report.pdf"
                 TargetMode="External"
                 Type="http://schemas.openxmlformats.org/officeDocument/2006/relationships/hyperlink"/>
   <Relationship Id="rId25"
                 Target="https://www.epo.org/law-practice/unitary/unitary-patent/cost.html"
                 TargetMode="External"
                 Type="http://schemas.openxmlformats.org/officeDocument/2006/relationships/hyperlink"/>
   <Relationship Id="rId26" Target="https://www.wipo.int/pct/en/fees/" TargetMode="External"
                 Type="http://schemas.openxmlformats.org/officeDocument/2006/relationships/hyperlink"/>
   <Relationship Id="rId27"
                 Target="https://mita.lrv.lt/lt/veiklos-sritys/programos-priemones/intelektine-nuosavybe-inopatentas"
                 TargetMode="External"
                 Type="http://schemas.openxmlformats.org/officeDocument/2006/relationships/hyperlink"/>
   <Relationship Id="rId28"
                 Target="https://mita.lrv.lt/lt/veiklos-sritys/programos-priemones/inovaciniai-cekiai"
                 TargetMode="External"
                 Type="http://schemas.openxmlformats.org/officeDocument/2006/relationships/hyperlink"/>
   <Relationship Id="rId29" Target="https://www.patentamt.at/en/patentvoucher/"
                 TargetMode="External"
                 Type="http://schemas.openxmlformats.org/officeDocument/2006/relationships/hyperlink"/>
   <Relationship Id="rId3"
                 Target="https://ec.europa.eu/growth/industry/policy/innovation/scoreboards_en"
                 TargetMode="External"
                 Type="http://schemas.openxmlformats.org/officeDocument/2006/relationships/hyperlink"/>
   <Relationship Id="rId30"
                 Target="https://strata.gov.lt/images/tyrimai/2020-metai/inovaciju-politika/20210324-inovaciju-apzvalga-2021.pdf"
                 TargetMode="External"
                 Type="http://schemas.openxmlformats.org/officeDocument/2006/relationships/hyperlink"/>
   <Relationship Id="rId31"
                 Target="https://vpb.lrv.lt/uploads/vpb/documents/files/Final%20Report.pdf"
                 TargetMode="External"
                 Type="http://schemas.openxmlformats.org/officeDocument/2006/relationships/hyperlink"/>
   <Relationship Id="rId32" Target="http://www.patentiniaipatiketiniai.lt/nariai/"
                 TargetMode="External"
                 Type="http://schemas.openxmlformats.org/officeDocument/2006/relationships/hyperlink"/>
   <Relationship Id="rId33"
                 Target="https://vpb.lrv.lt/uploads/vpb/documents/files/Final%20Report.pdf"
                 TargetMode="External"
                 Type="http://schemas.openxmlformats.org/officeDocument/2006/relationships/hyperlink"/>
   <Relationship Id="rId34"
                 Target="https://euipo.europa.eu/tunnel-web/secure/webdav/guest/document_library/observatory/documents/IPPerceptionStudy/infographics/IP_perception_infographics_en.pdf"
                 TargetMode="External"
                 Type="http://schemas.openxmlformats.org/officeDocument/2006/relationships/hyperlink"/>
   <Relationship Id="rId35" Target="https://www.e-tar.lt/portal/lt/legalAct/TAR.8D1F07BC2B9E"
                 TargetMode="External"
                 Type="http://schemas.openxmlformats.org/officeDocument/2006/relationships/hyperlink"/>
   <Relationship Id="rId36"
                 Target="https://e-seimas.lrs.lt/portal/legalAct/lt/TAD/TAIS.273177/asr"
                 TargetMode="External"
                 Type="http://schemas.openxmlformats.org/officeDocument/2006/relationships/hyperlink"/>
   <Relationship Id="rId37" Target="https://www.tmdn.org/tmview/" TargetMode="External"
                 Type="http://schemas.openxmlformats.org/officeDocument/2006/relationships/hyperlink"/>
   <Relationship Id="rId38" Target="https://www.tmdn.org/tmdsview-web/" TargetMode="External"
                 Type="http://schemas.openxmlformats.org/officeDocument/2006/relationships/hyperlink"/>
   <Relationship Id="rId39" Target="https://worldwide.espacenet.com/" TargetMode="External"
                 Type="http://schemas.openxmlformats.org/officeDocument/2006/relationships/hyperlink"/>
   <Relationship Id="rId4"
                 Target="http://www3.weforum.org/docs/WEF_TheGlobalCompetitivenessReport2019.pdf"
                 TargetMode="External"
                 Type="http://schemas.openxmlformats.org/officeDocument/2006/relationships/hyperlink"/>
   <Relationship Id="rId40" Target="https://patentscope.wipo.int/search/en/search.jsf"
                 TargetMode="External"
                 Type="http://schemas.openxmlformats.org/officeDocument/2006/relationships/hyperlink"/>
   <Relationship Id="rId41"
                 Target="https://eimin.lrv.lt/lt/veiklos-sritys/inovaciju-veiklos-sritis/analizes-tyrimai-ir-studijos"
                 TargetMode="External"
                 Type="http://schemas.openxmlformats.org/officeDocument/2006/relationships/hyperlink"/>
   <Relationship Id="rId42"
                 Target="https://vpb.lrv.lt/uploads/vpb/documents/files/Final%20Report.pdf"
                 TargetMode="External"
                 Type="http://schemas.openxmlformats.org/officeDocument/2006/relationships/hyperlink"/>
   <Relationship Id="rId43"
                 Target="https://www.consilium.europa.eu/media/46671/st-12750-2020-init.pdf"
                 TargetMode="External"
                 Type="http://schemas.openxmlformats.org/officeDocument/2006/relationships/hyperlink"/>
   <Relationship Id="rId44"
                 Target="https://eur-lex.europa.eu/legal-content/LT/TXT/HTML/?uri=CELEX:52020DC0760&amp;from=EN"
                 TargetMode="External"
                 Type="http://schemas.openxmlformats.org/officeDocument/2006/relationships/hyperlink"/>
   <Relationship Id="rId45"
                 Target="https://data.consilium.europa.eu/doc/document/ST-6681-2018-INIT/en/pdf"
                 TargetMode="External"
                 Type="http://schemas.openxmlformats.org/officeDocument/2006/relationships/hyperlink"/>
   <Relationship Id="rId46"
                 Target="https://euipo.europa.eu/tunnel-web/secure/webdav/guest/document_library/observatory/documents/reports/trends_in_trade_in_counterfeit_and_pirated_goods/trends_in_trade_in_counterfeit_and_pirated_goods_en.pdf"
                 TargetMode="External"
                 Type="http://schemas.openxmlformats.org/officeDocument/2006/relationships/hyperlink"/>
   <Relationship Id="rId47"
                 Target="https://www.lrmuitine.lt/mport/failai/leidiniai/failai/2018_Muitines_ataskaita.pdf"
                 TargetMode="External"
                 Type="http://schemas.openxmlformats.org/officeDocument/2006/relationships/hyperlink"/>
   <Relationship Id="rId48"
                 Target="https://euipo.europa.eu/tunnel-web/secure/webdav/guest/document_library/observatory/documents/reports/2020_Status_Report_on_IPR_infringement/2020_Status_Report_on_IPR_infringement_en.pdf"
                 TargetMode="External"
                 Type="http://schemas.openxmlformats.org/officeDocument/2006/relationships/hyperlink"/>
   <Relationship Id="rId49"
                 Target="https://euipo.europa.eu/tunnel-web/secure/webdav/guest/document_library/observatory/documents/IPPerceptionStudy/infographics/IP_perception_infographics_en.pdf"
                 TargetMode="External"
                 Type="http://schemas.openxmlformats.org/officeDocument/2006/relationships/hyperlink"/>
   <Relationship Id="rId5" Target="https://www.wipo.int/edocs/pubdocs/en/wipo_pub_gii_2020.pdf"
                 TargetMode="External"
                 Type="http://schemas.openxmlformats.org/officeDocument/2006/relationships/hyperlink"/>
   <Relationship Id="rId50"
                 Target="https://euipo.europa.eu/tunnel-web/secure/webdav/guest/document_library/observatory/documents/reports/2020_Status_Report_on_IPR_infringement/2020_Status_Report_on_IPR_infringement_en.pdf"
                 TargetMode="External"
                 Type="http://schemas.openxmlformats.org/officeDocument/2006/relationships/hyperlink"/>
   <Relationship Id="rId51"
                 Target="https://euipo.europa.eu/tunnel-web/secure/webdav/guest/document_library/observatory/documents/IP_youth_scoreboard_study/executiveSummary/executive_summary_en.pdf"
                 TargetMode="External"
                 Type="http://schemas.openxmlformats.org/officeDocument/2006/relationships/hyperlink"/>
   <Relationship Id="rId52"
                 Target="https://euipo.europa.eu/tunnel-web/secure/webdav/guest/document_library/observatory/documents/IP_youth_scoreboard_study_2019/Infographics/infographics_lt_en.pdf"
                 TargetMode="External"
                 Type="http://schemas.openxmlformats.org/officeDocument/2006/relationships/hyperlink"/>
   <Relationship Id="rId53"
                 Target="https://osp.stat.gov.lt/informaciniai-pranesimai?articleId=7017642"
                 TargetMode="External"
                 Type="http://schemas.openxmlformats.org/officeDocument/2006/relationships/hyperlink"/>
   <Relationship Id="rId54"
                 Target="https://inac.lt/lt/2020/05/04/dar-vieni-tyrimai-atskleide-danijos-dns-blokavimo-neefektyvuma-pasaulyje-bliuksta-tinklalapiu-blokavimo-dns-budu-mitas/"
                 TargetMode="External"
                 Type="http://schemas.openxmlformats.org/officeDocument/2006/relationships/hyperlink"/>
   <Relationship Id="rId55"
                 Target="https://inac.lt/lt/2020/05/02/svetainiu-blokavimas-filmu-salinimas-ar-serveriu-poemiai-svetainiu-blokavimas-piratu-nesustabde/"
                 TargetMode="External"
                 Type="http://schemas.openxmlformats.org/officeDocument/2006/relationships/hyperlink"/>
   <Relationship Id="rId56"
                 Target="https://www.ird.lt/lt/paslaugos/ataskaitos-1/nusikalstamumo-ir-ikiteisminiu-tyrimu-statistika-1?year=2019&amp;period=1-12&amp;group=163"
                 TargetMode="External"
                 Type="http://schemas.openxmlformats.org/officeDocument/2006/relationships/hyperlink"/>
   <Relationship Id="rId57"
                 Target="https://vpb.lrv.lt/uploads/vpb/documents/files/Final%20Report.pdf"
                 TargetMode="External"
                 Type="http://schemas.openxmlformats.org/officeDocument/2006/relationships/hyperlink"/>
   <Relationship Id="rId58" Target="https://agorateka.eu/ea/lt/search?field_country%5B0%5D=LT"
                 TargetMode="External"
                 Type="http://schemas.openxmlformats.org/officeDocument/2006/relationships/hyperlink"/>
   <Relationship Id="rId59"
                 Target="https://euipo.europa.eu/tunnel-web/secure/webdav/guest/document_library/observatory/documents/IP_youth_scoreboard_study_2019/IP_youth_scoreboard_study_2019_en.pdf"
                 TargetMode="External"
                 Type="http://schemas.openxmlformats.org/officeDocument/2006/relationships/hyperlink"/>
   <Relationship Id="rId6"
                 Target="https://ec.europa.eu/commission/presscorner/detail/en/QANDA_20_1150"
                 TargetMode="External"
                 Type="http://schemas.openxmlformats.org/officeDocument/2006/relationships/hyperlink"/>
   <Relationship Id="rId60"
                 Target="http://www.esparama.lt/es_parama_pletra/failai/ESFproduktai/2012_vieningo_patentu_teismo_steigimas_teisiniai_aspektai.pdf"
                 TargetMode="External"
                 Type="http://schemas.openxmlformats.org/officeDocument/2006/relationships/hyperlink"/>
   <Relationship Id="rId61"
                 Target="https://www.oecd.org/site/stipatents/programme/ipsdm-2018-3-2-ganglmair-helmers-love.pdf"
                 TargetMode="External"
                 Type="http://schemas.openxmlformats.org/officeDocument/2006/relationships/hyperlink"/>
   <Relationship Id="rId62"
                 Target="https://euipo.europa.eu/tunnel-web/secure/webdav/guest/document_library/observatory/documents/reports/IP_Litigation_Insurance_Landscape_EN/Report_IP_Litigation_Insurance_Landscape_EN.pdf"
                 TargetMode="External"
                 Type="http://schemas.openxmlformats.org/officeDocument/2006/relationships/hyperlink"/>
   <Relationship Id="rId63" Target="https://www.gov.uk/guidance/intellectual-property-insurance"
                 TargetMode="External"
                 Type="http://schemas.openxmlformats.org/officeDocument/2006/relationships/hyperlink"/>
   <Relationship Id="rId64"
                 Target="https://www.e-tar.lt/portal/lt/legalAct/25712e10e7b511e68503b67e3b82e8bd"
                 TargetMode="External"
                 Type="http://schemas.openxmlformats.org/officeDocument/2006/relationships/hyperlink"/>
   <Relationship Id="rId65" Target="https://www.china-iprhelpdesk.eu/" TargetMode="External"
                 Type="http://schemas.openxmlformats.org/officeDocument/2006/relationships/hyperlink"/>
   <Relationship Id="rId66"
                 Target="https://vpb.lrv.lt/uploads/vpb/documents/files/Final%20Report.pdf"
                 TargetMode="External"
                 Type="http://schemas.openxmlformats.org/officeDocument/2006/relationships/hyperlink"/>
   <Relationship Id="rId67"
                 Target="https://vpb.lrv.lt/uploads/vpb/documents/files/Final%20Report.pdf"
                 TargetMode="External"
                 Type="http://schemas.openxmlformats.org/officeDocument/2006/relationships/hyperlink"/>
   <Relationship Id="rId68"
                 Target="https://vpb.lrv.lt/uploads/vpb/documents/files/Final%20Report.pdf"
                 TargetMode="External"
                 Type="http://schemas.openxmlformats.org/officeDocument/2006/relationships/hyperlink"/>
   <Relationship Id="rId69"
                 Target="https://www.ird.lt/lt/paslaugos/ataskaitos-1/nusikalstamumo-ir-ikiteisminiu-tyrimu-statistika-1?year=2019&amp;period=1-12&amp;group=163"
                 TargetMode="External"
                 Type="http://schemas.openxmlformats.org/officeDocument/2006/relationships/hyperlink"/>
   <Relationship Id="rId7" Target="https://www.epo.org/news-events/news/2019/20190925.html"
                 TargetMode="External"
                 Type="http://schemas.openxmlformats.org/officeDocument/2006/relationships/hyperlink"/>
   <Relationship Id="rId70"
                 Target="https://vpb.lrv.lt/uploads/vpb/documents/files/Final%20Report.pdf"
                 TargetMode="External"
                 Type="http://schemas.openxmlformats.org/officeDocument/2006/relationships/hyperlink"/>
   <Relationship Id="rId8"
                 Target="https://euipo.europa.eu/ohimportal/lt/news/-/action/view/5331625"
                 TargetMode="External"
                 Type="http://schemas.openxmlformats.org/officeDocument/2006/relationships/hyperlink"/>
   <Relationship Id="rId9"
                 Target="https://www.consilium.europa.eu/media/38789/22-euco-final-conclusions-en.pdf"
                 TargetMode="External"
                 Type="http://schemas.openxmlformats.org/officeDocument/2006/relationships/hyperlink"/>
</Relationships>
</file>

<file path=word/charts/_rels/chart1.xml.rels><?xml version="1.0" encoding="UTF-8" standalone="yes"?>
<Relationships xmlns="http://schemas.openxmlformats.org/package/2006/relationships">
   <Relationship Id="rId1" Target="../theme/themeOverride1.xml"
                 Type="http://schemas.openxmlformats.org/officeDocument/2006/relationships/themeOverride"/>
   <Relationship Id="rId2" Target="../embeddings/Microsoft_Excel_Worksheet1.xlsx"
                 Type="http://schemas.openxmlformats.org/officeDocument/2006/relationships/package"/>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Sheet1!$H$2</c:f>
              <c:strCache>
                <c:ptCount val="1"/>
                <c:pt idx="0">
                  <c:v>Licencijos, proc. nuo tais metais galiojusių patentų skaičiaus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Sheet1!$G$3:$G$7</c:f>
              <c:strCache>
                <c:ptCount val="5"/>
                <c:pt idx="0">
                  <c:v>2015 (530)</c:v>
                </c:pt>
                <c:pt idx="1">
                  <c:v>2016 (522)</c:v>
                </c:pt>
                <c:pt idx="2">
                  <c:v>2017 (560)</c:v>
                </c:pt>
                <c:pt idx="3">
                  <c:v>2018 (523)</c:v>
                </c:pt>
                <c:pt idx="4">
                  <c:v>2019 (493)</c:v>
                </c:pt>
              </c:strCache>
            </c:strRef>
          </c:cat>
          <c:val>
            <c:numRef>
              <c:f>Sheet1!$H$3:$H$7</c:f>
              <c:numCache>
                <c:formatCode>General</c:formatCode>
                <c:ptCount val="5"/>
                <c:pt idx="0">
                  <c:v>0.19</c:v>
                </c:pt>
                <c:pt idx="1">
                  <c:v>0.77</c:v>
                </c:pt>
                <c:pt idx="2">
                  <c:v>0.5</c:v>
                </c:pt>
                <c:pt idx="3">
                  <c:v>0.38</c:v>
                </c:pt>
                <c:pt idx="4">
                  <c:v>0.41</c:v>
                </c:pt>
              </c:numCache>
            </c:numRef>
          </c:val>
          <c:extLst xmlns:c16r2="http://schemas.microsoft.com/office/drawing/2015/06/chart">
            <c:ext xmlns:c16="http://schemas.microsoft.com/office/drawing/2014/chart" uri="{C3380CC4-5D6E-409C-BE32-E72D297353CC}">
              <c16:uniqueId val="{00000000-5A03-4825-BF0B-F48F032D6675}"/>
            </c:ext>
          </c:extLst>
        </c:ser>
        <c:ser>
          <c:idx val="1"/>
          <c:order val="1"/>
          <c:tx>
            <c:strRef>
              <c:f>Sheet1!$I$2</c:f>
              <c:strCache>
                <c:ptCount val="1"/>
                <c:pt idx="0">
                  <c:v>Teisių perdavimo sutartys, proc. nuo tais metais galiojusių patentų skaičiaus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Sheet1!$G$3:$G$7</c:f>
              <c:strCache>
                <c:ptCount val="5"/>
                <c:pt idx="0">
                  <c:v>2015 (530)</c:v>
                </c:pt>
                <c:pt idx="1">
                  <c:v>2016 (522)</c:v>
                </c:pt>
                <c:pt idx="2">
                  <c:v>2017 (560)</c:v>
                </c:pt>
                <c:pt idx="3">
                  <c:v>2018 (523)</c:v>
                </c:pt>
                <c:pt idx="4">
                  <c:v>2019 (493)</c:v>
                </c:pt>
              </c:strCache>
            </c:strRef>
          </c:cat>
          <c:val>
            <c:numRef>
              <c:f>Sheet1!$I$3:$I$7</c:f>
              <c:numCache>
                <c:formatCode>General</c:formatCode>
                <c:ptCount val="5"/>
                <c:pt idx="0">
                  <c:v>1.1299999999999999</c:v>
                </c:pt>
                <c:pt idx="1">
                  <c:v>2.11</c:v>
                </c:pt>
                <c:pt idx="2">
                  <c:v>1.96</c:v>
                </c:pt>
                <c:pt idx="3">
                  <c:v>2.87</c:v>
                </c:pt>
                <c:pt idx="4">
                  <c:v>3.45</c:v>
                </c:pt>
              </c:numCache>
            </c:numRef>
          </c:val>
          <c:extLst xmlns:c16r2="http://schemas.microsoft.com/office/drawing/2015/06/chart">
            <c:ext xmlns:c16="http://schemas.microsoft.com/office/drawing/2014/chart" uri="{C3380CC4-5D6E-409C-BE32-E72D297353CC}">
              <c16:uniqueId val="{00000001-5A03-4825-BF0B-F48F032D6675}"/>
            </c:ext>
          </c:extLst>
        </c:ser>
        <c:dLbls>
          <c:showLegendKey val="0"/>
          <c:showVal val="0"/>
          <c:showCatName val="0"/>
          <c:showSerName val="0"/>
          <c:showPercent val="0"/>
          <c:showBubbleSize val="0"/>
        </c:dLbls>
        <c:gapWidth val="150"/>
        <c:axId val="481019784"/>
        <c:axId val="481020176"/>
      </c:barChart>
      <c:catAx>
        <c:axId val="481019784"/>
        <c:scaling>
          <c:orientation val="minMax"/>
        </c:scaling>
        <c:delete val="0"/>
        <c:axPos val="b"/>
        <c:title>
          <c:tx>
            <c:rich>
              <a:bodyPr/>
              <a:lstStyle/>
              <a:p>
                <a:pPr>
                  <a:defRPr b="0"/>
                </a:pPr>
                <a:r>
                  <a:rPr lang="lt-LT" b="0"/>
                  <a:t>Metai</a:t>
                </a:r>
                <a:r>
                  <a:rPr lang="lt-LT" b="0" baseline="0"/>
                  <a:t> (galiojusių patentų skaičius)</a:t>
                </a:r>
                <a:endParaRPr lang="lt-LT" b="0"/>
              </a:p>
            </c:rich>
          </c:tx>
          <c:layout>
            <c:manualLayout>
              <c:xMode val="edge"/>
              <c:yMode val="edge"/>
              <c:x val="0.23215586815692979"/>
              <c:y val="0.95345467254056393"/>
            </c:manualLayout>
          </c:layout>
          <c:overlay val="0"/>
        </c:title>
        <c:numFmt formatCode="General" sourceLinked="1"/>
        <c:majorTickMark val="none"/>
        <c:minorTickMark val="none"/>
        <c:tickLblPos val="nextTo"/>
        <c:crossAx val="481020176"/>
        <c:crosses val="autoZero"/>
        <c:auto val="1"/>
        <c:lblAlgn val="ctr"/>
        <c:lblOffset val="100"/>
        <c:noMultiLvlLbl val="0"/>
      </c:catAx>
      <c:valAx>
        <c:axId val="481020176"/>
        <c:scaling>
          <c:orientation val="minMax"/>
        </c:scaling>
        <c:delete val="0"/>
        <c:axPos val="l"/>
        <c:majorGridlines/>
        <c:numFmt formatCode="General" sourceLinked="1"/>
        <c:majorTickMark val="out"/>
        <c:minorTickMark val="none"/>
        <c:tickLblPos val="nextTo"/>
        <c:crossAx val="481019784"/>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2" ma:contentTypeDescription="Kurkite naują dokumentą." ma:contentTypeScope="" ma:versionID="9fdc927c4099cbaa47299b5bc360de94">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675484091e416c4ff7f9399dce1c00e0"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38D40-8EBA-49FA-A3EE-9594B90512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A85486-26D5-4231-9391-8FF98FCA588C}">
  <ds:schemaRefs>
    <ds:schemaRef ds:uri="http://schemas.microsoft.com/sharepoint/v3/contenttype/forms"/>
  </ds:schemaRefs>
</ds:datastoreItem>
</file>

<file path=customXml/itemProps3.xml><?xml version="1.0" encoding="utf-8"?>
<ds:datastoreItem xmlns:ds="http://schemas.openxmlformats.org/officeDocument/2006/customXml" ds:itemID="{B67E9C84-E62D-4E9E-8D3E-F21E3EF9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4D46A1-2AE0-4E04-80BE-4202DEA2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5314</Words>
  <Characters>30293</Characters>
  <Application>Microsoft Office Word</Application>
  <DocSecurity>0</DocSecurity>
  <Lines>252</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35536</CharactersWithSpaces>
  <SharedDoc>false</SharedDoc>
  <HyperlinkBase/>
  <HLinks>
    <vt:vector size="396" baseType="variant">
      <vt:variant>
        <vt:i4>2949230</vt:i4>
      </vt:variant>
      <vt:variant>
        <vt:i4>9</vt:i4>
      </vt:variant>
      <vt:variant>
        <vt:i4>0</vt:i4>
      </vt:variant>
      <vt:variant>
        <vt:i4>5</vt:i4>
      </vt:variant>
      <vt:variant>
        <vt:lpwstr>https://osp.stat.gov.lt/statistikos-terminu-zodynas?popup=true&amp;termId=8852</vt:lpwstr>
      </vt:variant>
      <vt:variant>
        <vt:lpwstr/>
      </vt:variant>
      <vt:variant>
        <vt:i4>1114196</vt:i4>
      </vt:variant>
      <vt:variant>
        <vt:i4>6</vt:i4>
      </vt:variant>
      <vt:variant>
        <vt:i4>0</vt:i4>
      </vt:variant>
      <vt:variant>
        <vt:i4>5</vt:i4>
      </vt:variant>
      <vt:variant>
        <vt:lpwstr>https://osp.stat.gov.lt/statistikos-terminu-zodynas?popup=true&amp;termId=762</vt:lpwstr>
      </vt:variant>
      <vt:variant>
        <vt:lpwstr/>
      </vt:variant>
      <vt:variant>
        <vt:i4>2162791</vt:i4>
      </vt:variant>
      <vt:variant>
        <vt:i4>3</vt:i4>
      </vt:variant>
      <vt:variant>
        <vt:i4>0</vt:i4>
      </vt:variant>
      <vt:variant>
        <vt:i4>5</vt:i4>
      </vt:variant>
      <vt:variant>
        <vt:lpwstr>https://osp.stat.gov.lt/statistikos-terminu-zodynas?popup=true&amp;termId=5412</vt:lpwstr>
      </vt:variant>
      <vt:variant>
        <vt:lpwstr/>
      </vt:variant>
      <vt:variant>
        <vt:i4>5046342</vt:i4>
      </vt:variant>
      <vt:variant>
        <vt:i4>201</vt:i4>
      </vt:variant>
      <vt:variant>
        <vt:i4>0</vt:i4>
      </vt:variant>
      <vt:variant>
        <vt:i4>5</vt:i4>
      </vt:variant>
      <vt:variant>
        <vt:lpwstr>https://ktc.policija.lrv.lt/lt/veiklos-sritys/tyrimai-ir-ekspertizes/ktc-atliekamu-tyrimu-ir-ekspertiziu-sarasas</vt:lpwstr>
      </vt:variant>
      <vt:variant>
        <vt:lpwstr/>
      </vt:variant>
      <vt:variant>
        <vt:i4>131148</vt:i4>
      </vt:variant>
      <vt:variant>
        <vt:i4>198</vt:i4>
      </vt:variant>
      <vt:variant>
        <vt:i4>0</vt:i4>
      </vt:variant>
      <vt:variant>
        <vt:i4>5</vt:i4>
      </vt:variant>
      <vt:variant>
        <vt:lpwstr>http://www.ltec.lt/ekspertiziu-rusys</vt:lpwstr>
      </vt:variant>
      <vt:variant>
        <vt:lpwstr/>
      </vt:variant>
      <vt:variant>
        <vt:i4>1638520</vt:i4>
      </vt:variant>
      <vt:variant>
        <vt:i4>195</vt:i4>
      </vt:variant>
      <vt:variant>
        <vt:i4>0</vt:i4>
      </vt:variant>
      <vt:variant>
        <vt:i4>5</vt:i4>
      </vt:variant>
      <vt:variant>
        <vt:lpwstr>https://lrkm.lrv.lt/uploads/lrkm/documents/files/Ataskaita_Kult%C5%ABros ministerija_20151022_redaguota (2).pdf</vt:lpwstr>
      </vt:variant>
      <vt:variant>
        <vt:lpwstr/>
      </vt:variant>
      <vt:variant>
        <vt:i4>2621479</vt:i4>
      </vt:variant>
      <vt:variant>
        <vt:i4>192</vt:i4>
      </vt:variant>
      <vt:variant>
        <vt:i4>0</vt:i4>
      </vt:variant>
      <vt:variant>
        <vt:i4>5</vt:i4>
      </vt:variant>
      <vt:variant>
        <vt:lpwstr>https://vpb.lrv.lt/uploads/vpb/documents/files/Final Report.pdf</vt:lpwstr>
      </vt:variant>
      <vt:variant>
        <vt:lpwstr/>
      </vt:variant>
      <vt:variant>
        <vt:i4>2228340</vt:i4>
      </vt:variant>
      <vt:variant>
        <vt:i4>189</vt:i4>
      </vt:variant>
      <vt:variant>
        <vt:i4>0</vt:i4>
      </vt:variant>
      <vt:variant>
        <vt:i4>5</vt:i4>
      </vt:variant>
      <vt:variant>
        <vt:lpwstr>https://www.ird.lt/lt/paslaugos/ataskaitos-1/nusikalstamumo-ir-ikiteisminiu-tyrimu-statistika-1?year=2019&amp;period=1-12&amp;group=163</vt:lpwstr>
      </vt:variant>
      <vt:variant>
        <vt:lpwstr/>
      </vt:variant>
      <vt:variant>
        <vt:i4>2621479</vt:i4>
      </vt:variant>
      <vt:variant>
        <vt:i4>186</vt:i4>
      </vt:variant>
      <vt:variant>
        <vt:i4>0</vt:i4>
      </vt:variant>
      <vt:variant>
        <vt:i4>5</vt:i4>
      </vt:variant>
      <vt:variant>
        <vt:lpwstr>https://vpb.lrv.lt/uploads/vpb/documents/files/Final Report.pdf</vt:lpwstr>
      </vt:variant>
      <vt:variant>
        <vt:lpwstr/>
      </vt:variant>
      <vt:variant>
        <vt:i4>2621479</vt:i4>
      </vt:variant>
      <vt:variant>
        <vt:i4>183</vt:i4>
      </vt:variant>
      <vt:variant>
        <vt:i4>0</vt:i4>
      </vt:variant>
      <vt:variant>
        <vt:i4>5</vt:i4>
      </vt:variant>
      <vt:variant>
        <vt:lpwstr>https://vpb.lrv.lt/uploads/vpb/documents/files/Final Report.pdf</vt:lpwstr>
      </vt:variant>
      <vt:variant>
        <vt:lpwstr/>
      </vt:variant>
      <vt:variant>
        <vt:i4>6684722</vt:i4>
      </vt:variant>
      <vt:variant>
        <vt:i4>180</vt:i4>
      </vt:variant>
      <vt:variant>
        <vt:i4>0</vt:i4>
      </vt:variant>
      <vt:variant>
        <vt:i4>5</vt:i4>
      </vt:variant>
      <vt:variant>
        <vt:lpwstr>https://www.gov.uk/guidance/intellectual-property-insurance</vt:lpwstr>
      </vt:variant>
      <vt:variant>
        <vt:lpwstr/>
      </vt:variant>
      <vt:variant>
        <vt:i4>2883691</vt:i4>
      </vt:variant>
      <vt:variant>
        <vt:i4>177</vt:i4>
      </vt:variant>
      <vt:variant>
        <vt:i4>0</vt:i4>
      </vt:variant>
      <vt:variant>
        <vt:i4>5</vt:i4>
      </vt:variant>
      <vt:variant>
        <vt:lpwstr>https://euipo.europa.eu/tunnel-web/secure/webdav/guest/document_library/observatory/documents/reports/IP_Litigation_Insurance_Landscape_EN/Report_IP_Litigation_Insurance_Landscape_EN.pdf</vt:lpwstr>
      </vt:variant>
      <vt:variant>
        <vt:lpwstr/>
      </vt:variant>
      <vt:variant>
        <vt:i4>6029380</vt:i4>
      </vt:variant>
      <vt:variant>
        <vt:i4>174</vt:i4>
      </vt:variant>
      <vt:variant>
        <vt:i4>0</vt:i4>
      </vt:variant>
      <vt:variant>
        <vt:i4>5</vt:i4>
      </vt:variant>
      <vt:variant>
        <vt:lpwstr>https://www.oecd.org/site/stipatents/programme/ipsdm-2018-3-2-ganglmair-helmers-love.pdf</vt:lpwstr>
      </vt:variant>
      <vt:variant>
        <vt:lpwstr/>
      </vt:variant>
      <vt:variant>
        <vt:i4>6291555</vt:i4>
      </vt:variant>
      <vt:variant>
        <vt:i4>171</vt:i4>
      </vt:variant>
      <vt:variant>
        <vt:i4>0</vt:i4>
      </vt:variant>
      <vt:variant>
        <vt:i4>5</vt:i4>
      </vt:variant>
      <vt:variant>
        <vt:lpwstr>http://www.esparama.lt/es_parama_pletra/failai/ESFproduktai/2012_vieningo_patentu_teismo_steigimas_teisiniai_aspektai.pdf</vt:lpwstr>
      </vt:variant>
      <vt:variant>
        <vt:lpwstr/>
      </vt:variant>
      <vt:variant>
        <vt:i4>5963854</vt:i4>
      </vt:variant>
      <vt:variant>
        <vt:i4>168</vt:i4>
      </vt:variant>
      <vt:variant>
        <vt:i4>0</vt:i4>
      </vt:variant>
      <vt:variant>
        <vt:i4>5</vt:i4>
      </vt:variant>
      <vt:variant>
        <vt:lpwstr>https://www.china-iprhelpdesk.eu/</vt:lpwstr>
      </vt:variant>
      <vt:variant>
        <vt:lpwstr/>
      </vt:variant>
      <vt:variant>
        <vt:i4>4194369</vt:i4>
      </vt:variant>
      <vt:variant>
        <vt:i4>165</vt:i4>
      </vt:variant>
      <vt:variant>
        <vt:i4>0</vt:i4>
      </vt:variant>
      <vt:variant>
        <vt:i4>5</vt:i4>
      </vt:variant>
      <vt:variant>
        <vt:lpwstr>https://www.e-tar.lt/portal/lt/legalAct/25712e10e7b511e68503b67e3b82e8bd</vt:lpwstr>
      </vt:variant>
      <vt:variant>
        <vt:lpwstr/>
      </vt:variant>
      <vt:variant>
        <vt:i4>7471202</vt:i4>
      </vt:variant>
      <vt:variant>
        <vt:i4>162</vt:i4>
      </vt:variant>
      <vt:variant>
        <vt:i4>0</vt:i4>
      </vt:variant>
      <vt:variant>
        <vt:i4>5</vt:i4>
      </vt:variant>
      <vt:variant>
        <vt:lpwstr>https://euipo.europa.eu/tunnel-web/secure/webdav/guest/document_library/observatory/documents/IP_youth_scoreboard_study_2019/IP_youth_scoreboard_study_2019_en.pdf</vt:lpwstr>
      </vt:variant>
      <vt:variant>
        <vt:lpwstr/>
      </vt:variant>
      <vt:variant>
        <vt:i4>7536717</vt:i4>
      </vt:variant>
      <vt:variant>
        <vt:i4>159</vt:i4>
      </vt:variant>
      <vt:variant>
        <vt:i4>0</vt:i4>
      </vt:variant>
      <vt:variant>
        <vt:i4>5</vt:i4>
      </vt:variant>
      <vt:variant>
        <vt:lpwstr>https://agorateka.eu/ea/lt/search?field_country%5B0%5D=LT</vt:lpwstr>
      </vt:variant>
      <vt:variant>
        <vt:lpwstr/>
      </vt:variant>
      <vt:variant>
        <vt:i4>2621479</vt:i4>
      </vt:variant>
      <vt:variant>
        <vt:i4>156</vt:i4>
      </vt:variant>
      <vt:variant>
        <vt:i4>0</vt:i4>
      </vt:variant>
      <vt:variant>
        <vt:i4>5</vt:i4>
      </vt:variant>
      <vt:variant>
        <vt:lpwstr>https://vpb.lrv.lt/uploads/vpb/documents/files/Final Report.pdf</vt:lpwstr>
      </vt:variant>
      <vt:variant>
        <vt:lpwstr/>
      </vt:variant>
      <vt:variant>
        <vt:i4>5374011</vt:i4>
      </vt:variant>
      <vt:variant>
        <vt:i4>153</vt:i4>
      </vt:variant>
      <vt:variant>
        <vt:i4>0</vt:i4>
      </vt:variant>
      <vt:variant>
        <vt:i4>5</vt:i4>
      </vt:variant>
      <vt:variant>
        <vt:lpwstr>https://euipo.europa.eu/tunnel-web/secure/webdav/guest/document_library/observatory/documents/IP_youth_scoreboard_study_2019/Infographics/infographics_lt_en.pdf</vt:lpwstr>
      </vt:variant>
      <vt:variant>
        <vt:lpwstr/>
      </vt:variant>
      <vt:variant>
        <vt:i4>1769561</vt:i4>
      </vt:variant>
      <vt:variant>
        <vt:i4>150</vt:i4>
      </vt:variant>
      <vt:variant>
        <vt:i4>0</vt:i4>
      </vt:variant>
      <vt:variant>
        <vt:i4>5</vt:i4>
      </vt:variant>
      <vt:variant>
        <vt:lpwstr>https://euipo.europa.eu/tunnel-web/secure/webdav/guest/document_library/observatory/documents/IP_youth_scoreboard_study/executiveSummary/executive_summary_en.pdf</vt:lpwstr>
      </vt:variant>
      <vt:variant>
        <vt:lpwstr/>
      </vt:variant>
      <vt:variant>
        <vt:i4>1638491</vt:i4>
      </vt:variant>
      <vt:variant>
        <vt:i4>147</vt:i4>
      </vt:variant>
      <vt:variant>
        <vt:i4>0</vt:i4>
      </vt:variant>
      <vt:variant>
        <vt:i4>5</vt:i4>
      </vt:variant>
      <vt:variant>
        <vt:lpwstr>https://euipo.europa.eu/tunnel-web/secure/webdav/guest/document_library/observatory/documents/reports/2020_Status_Report_on_IPR_infringement/2020_Status_Report_on_IPR_infringement_en.pdf</vt:lpwstr>
      </vt:variant>
      <vt:variant>
        <vt:lpwstr/>
      </vt:variant>
      <vt:variant>
        <vt:i4>3080249</vt:i4>
      </vt:variant>
      <vt:variant>
        <vt:i4>144</vt:i4>
      </vt:variant>
      <vt:variant>
        <vt:i4>0</vt:i4>
      </vt:variant>
      <vt:variant>
        <vt:i4>5</vt:i4>
      </vt:variant>
      <vt:variant>
        <vt:lpwstr>https://inac.lt/lt/2020/05/02/svetainiu-blokavimas-filmu-salinimas-ar-serveriu-poemiai-svetainiu-blokavimas-piratu-nesustabde/</vt:lpwstr>
      </vt:variant>
      <vt:variant>
        <vt:lpwstr/>
      </vt:variant>
      <vt:variant>
        <vt:i4>1507397</vt:i4>
      </vt:variant>
      <vt:variant>
        <vt:i4>141</vt:i4>
      </vt:variant>
      <vt:variant>
        <vt:i4>0</vt:i4>
      </vt:variant>
      <vt:variant>
        <vt:i4>5</vt:i4>
      </vt:variant>
      <vt:variant>
        <vt:lpwstr>https://inac.lt/lt/2020/05/04/dar-vieni-tyrimai-atskleide-danijos-dns-blokavimo-neefektyvuma-pasaulyje-bliuksta-tinklalapiu-blokavimo-dns-budu-mitas/</vt:lpwstr>
      </vt:variant>
      <vt:variant>
        <vt:lpwstr/>
      </vt:variant>
      <vt:variant>
        <vt:i4>65617</vt:i4>
      </vt:variant>
      <vt:variant>
        <vt:i4>138</vt:i4>
      </vt:variant>
      <vt:variant>
        <vt:i4>0</vt:i4>
      </vt:variant>
      <vt:variant>
        <vt:i4>5</vt:i4>
      </vt:variant>
      <vt:variant>
        <vt:lpwstr>https://euipo.europa.eu/tunnel-web/secure/webdav/guest/document_library/observatory/documents/IPPerceptionStudy/infographics/IP_perception_infographics_en.pdf</vt:lpwstr>
      </vt:variant>
      <vt:variant>
        <vt:lpwstr/>
      </vt:variant>
      <vt:variant>
        <vt:i4>2228340</vt:i4>
      </vt:variant>
      <vt:variant>
        <vt:i4>135</vt:i4>
      </vt:variant>
      <vt:variant>
        <vt:i4>0</vt:i4>
      </vt:variant>
      <vt:variant>
        <vt:i4>5</vt:i4>
      </vt:variant>
      <vt:variant>
        <vt:lpwstr>https://www.ird.lt/lt/paslaugos/ataskaitos-1/nusikalstamumo-ir-ikiteisminiu-tyrimu-statistika-1?year=2019&amp;period=1-12&amp;group=163</vt:lpwstr>
      </vt:variant>
      <vt:variant>
        <vt:lpwstr/>
      </vt:variant>
      <vt:variant>
        <vt:i4>2949232</vt:i4>
      </vt:variant>
      <vt:variant>
        <vt:i4>132</vt:i4>
      </vt:variant>
      <vt:variant>
        <vt:i4>0</vt:i4>
      </vt:variant>
      <vt:variant>
        <vt:i4>5</vt:i4>
      </vt:variant>
      <vt:variant>
        <vt:lpwstr>https://osp.stat.gov.lt/informaciniai-pranesimai?articleId=7017642</vt:lpwstr>
      </vt:variant>
      <vt:variant>
        <vt:lpwstr/>
      </vt:variant>
      <vt:variant>
        <vt:i4>1638491</vt:i4>
      </vt:variant>
      <vt:variant>
        <vt:i4>129</vt:i4>
      </vt:variant>
      <vt:variant>
        <vt:i4>0</vt:i4>
      </vt:variant>
      <vt:variant>
        <vt:i4>5</vt:i4>
      </vt:variant>
      <vt:variant>
        <vt:lpwstr>https://euipo.europa.eu/tunnel-web/secure/webdav/guest/document_library/observatory/documents/reports/2020_Status_Report_on_IPR_infringement/2020_Status_Report_on_IPR_infringement_en.pdf</vt:lpwstr>
      </vt:variant>
      <vt:variant>
        <vt:lpwstr/>
      </vt:variant>
      <vt:variant>
        <vt:i4>4718596</vt:i4>
      </vt:variant>
      <vt:variant>
        <vt:i4>126</vt:i4>
      </vt:variant>
      <vt:variant>
        <vt:i4>0</vt:i4>
      </vt:variant>
      <vt:variant>
        <vt:i4>5</vt:i4>
      </vt:variant>
      <vt:variant>
        <vt:lpwstr>https://www.lrmuitine.lt/mport/failai/leidiniai/failai/2018_Muitines_ataskaita.pdf</vt:lpwstr>
      </vt:variant>
      <vt:variant>
        <vt:lpwstr/>
      </vt:variant>
      <vt:variant>
        <vt:i4>2031709</vt:i4>
      </vt:variant>
      <vt:variant>
        <vt:i4>123</vt:i4>
      </vt:variant>
      <vt:variant>
        <vt:i4>0</vt:i4>
      </vt:variant>
      <vt:variant>
        <vt:i4>5</vt:i4>
      </vt:variant>
      <vt:variant>
        <vt:lpwstr>https://euipo.europa.eu/tunnel-web/secure/webdav/guest/document_library/observatory/documents/reports/trends_in_trade_in_counterfeit_and_pirated_goods/trends_in_trade_in_counterfeit_and_pirated_goods_en.pdf</vt:lpwstr>
      </vt:variant>
      <vt:variant>
        <vt:lpwstr/>
      </vt:variant>
      <vt:variant>
        <vt:i4>6881388</vt:i4>
      </vt:variant>
      <vt:variant>
        <vt:i4>120</vt:i4>
      </vt:variant>
      <vt:variant>
        <vt:i4>0</vt:i4>
      </vt:variant>
      <vt:variant>
        <vt:i4>5</vt:i4>
      </vt:variant>
      <vt:variant>
        <vt:lpwstr>https://data.consilium.europa.eu/doc/document/ST-6681-2018-INIT/en/pdf</vt:lpwstr>
      </vt:variant>
      <vt:variant>
        <vt:lpwstr/>
      </vt:variant>
      <vt:variant>
        <vt:i4>8257660</vt:i4>
      </vt:variant>
      <vt:variant>
        <vt:i4>114</vt:i4>
      </vt:variant>
      <vt:variant>
        <vt:i4>0</vt:i4>
      </vt:variant>
      <vt:variant>
        <vt:i4>5</vt:i4>
      </vt:variant>
      <vt:variant>
        <vt:lpwstr>https://eur-lex.europa.eu/legal-content/LT/TXT/HTML/?uri=CELEX:52020DC0760&amp;from=EN</vt:lpwstr>
      </vt:variant>
      <vt:variant>
        <vt:lpwstr/>
      </vt:variant>
      <vt:variant>
        <vt:i4>2621479</vt:i4>
      </vt:variant>
      <vt:variant>
        <vt:i4>111</vt:i4>
      </vt:variant>
      <vt:variant>
        <vt:i4>0</vt:i4>
      </vt:variant>
      <vt:variant>
        <vt:i4>5</vt:i4>
      </vt:variant>
      <vt:variant>
        <vt:lpwstr>https://vpb.lrv.lt/uploads/vpb/documents/files/Final Report.pdf</vt:lpwstr>
      </vt:variant>
      <vt:variant>
        <vt:lpwstr/>
      </vt:variant>
      <vt:variant>
        <vt:i4>2621479</vt:i4>
      </vt:variant>
      <vt:variant>
        <vt:i4>108</vt:i4>
      </vt:variant>
      <vt:variant>
        <vt:i4>0</vt:i4>
      </vt:variant>
      <vt:variant>
        <vt:i4>5</vt:i4>
      </vt:variant>
      <vt:variant>
        <vt:lpwstr>https://vpb.lrv.lt/uploads/vpb/documents/files/Final Report.pdf</vt:lpwstr>
      </vt:variant>
      <vt:variant>
        <vt:lpwstr/>
      </vt:variant>
      <vt:variant>
        <vt:i4>917581</vt:i4>
      </vt:variant>
      <vt:variant>
        <vt:i4>105</vt:i4>
      </vt:variant>
      <vt:variant>
        <vt:i4>0</vt:i4>
      </vt:variant>
      <vt:variant>
        <vt:i4>5</vt:i4>
      </vt:variant>
      <vt:variant>
        <vt:lpwstr>https://eimin.lrv.lt/lt/veiklos-sritys/inovaciju-veiklos-sritis/analizes-tyrimai-ir-studijos</vt:lpwstr>
      </vt:variant>
      <vt:variant>
        <vt:lpwstr/>
      </vt:variant>
      <vt:variant>
        <vt:i4>5963803</vt:i4>
      </vt:variant>
      <vt:variant>
        <vt:i4>102</vt:i4>
      </vt:variant>
      <vt:variant>
        <vt:i4>0</vt:i4>
      </vt:variant>
      <vt:variant>
        <vt:i4>5</vt:i4>
      </vt:variant>
      <vt:variant>
        <vt:lpwstr>https://patentscope.wipo.int/search/en/search.jsf</vt:lpwstr>
      </vt:variant>
      <vt:variant>
        <vt:lpwstr/>
      </vt:variant>
      <vt:variant>
        <vt:i4>5439567</vt:i4>
      </vt:variant>
      <vt:variant>
        <vt:i4>99</vt:i4>
      </vt:variant>
      <vt:variant>
        <vt:i4>0</vt:i4>
      </vt:variant>
      <vt:variant>
        <vt:i4>5</vt:i4>
      </vt:variant>
      <vt:variant>
        <vt:lpwstr>https://worldwide.espacenet.com/</vt:lpwstr>
      </vt:variant>
      <vt:variant>
        <vt:lpwstr/>
      </vt:variant>
      <vt:variant>
        <vt:i4>5242883</vt:i4>
      </vt:variant>
      <vt:variant>
        <vt:i4>96</vt:i4>
      </vt:variant>
      <vt:variant>
        <vt:i4>0</vt:i4>
      </vt:variant>
      <vt:variant>
        <vt:i4>5</vt:i4>
      </vt:variant>
      <vt:variant>
        <vt:lpwstr>https://www.tmdn.org/tmdsview-web/</vt:lpwstr>
      </vt:variant>
      <vt:variant>
        <vt:lpwstr>/dsview</vt:lpwstr>
      </vt:variant>
      <vt:variant>
        <vt:i4>7078011</vt:i4>
      </vt:variant>
      <vt:variant>
        <vt:i4>93</vt:i4>
      </vt:variant>
      <vt:variant>
        <vt:i4>0</vt:i4>
      </vt:variant>
      <vt:variant>
        <vt:i4>5</vt:i4>
      </vt:variant>
      <vt:variant>
        <vt:lpwstr>https://www.tmdn.org/tmview/</vt:lpwstr>
      </vt:variant>
      <vt:variant>
        <vt:lpwstr>/tmview</vt:lpwstr>
      </vt:variant>
      <vt:variant>
        <vt:i4>3276912</vt:i4>
      </vt:variant>
      <vt:variant>
        <vt:i4>90</vt:i4>
      </vt:variant>
      <vt:variant>
        <vt:i4>0</vt:i4>
      </vt:variant>
      <vt:variant>
        <vt:i4>5</vt:i4>
      </vt:variant>
      <vt:variant>
        <vt:lpwstr>https://e-seimas.lrs.lt/portal/legalAct/lt/TAD/TAIS.273177/asr</vt:lpwstr>
      </vt:variant>
      <vt:variant>
        <vt:lpwstr/>
      </vt:variant>
      <vt:variant>
        <vt:i4>5439507</vt:i4>
      </vt:variant>
      <vt:variant>
        <vt:i4>87</vt:i4>
      </vt:variant>
      <vt:variant>
        <vt:i4>0</vt:i4>
      </vt:variant>
      <vt:variant>
        <vt:i4>5</vt:i4>
      </vt:variant>
      <vt:variant>
        <vt:lpwstr>https://www.e-tar.lt/portal/lt/legalAct/TAR.8D1F07BC2B9E</vt:lpwstr>
      </vt:variant>
      <vt:variant>
        <vt:lpwstr/>
      </vt:variant>
      <vt:variant>
        <vt:i4>65617</vt:i4>
      </vt:variant>
      <vt:variant>
        <vt:i4>81</vt:i4>
      </vt:variant>
      <vt:variant>
        <vt:i4>0</vt:i4>
      </vt:variant>
      <vt:variant>
        <vt:i4>5</vt:i4>
      </vt:variant>
      <vt:variant>
        <vt:lpwstr>https://euipo.europa.eu/tunnel-web/secure/webdav/guest/document_library/observatory/documents/IPPerceptionStudy/infographics/IP_perception_infographics_en.pdf</vt:lpwstr>
      </vt:variant>
      <vt:variant>
        <vt:lpwstr/>
      </vt:variant>
      <vt:variant>
        <vt:i4>2621479</vt:i4>
      </vt:variant>
      <vt:variant>
        <vt:i4>78</vt:i4>
      </vt:variant>
      <vt:variant>
        <vt:i4>0</vt:i4>
      </vt:variant>
      <vt:variant>
        <vt:i4>5</vt:i4>
      </vt:variant>
      <vt:variant>
        <vt:lpwstr>https://vpb.lrv.lt/uploads/vpb/documents/files/Final Report.pdf</vt:lpwstr>
      </vt:variant>
      <vt:variant>
        <vt:lpwstr/>
      </vt:variant>
      <vt:variant>
        <vt:i4>917532</vt:i4>
      </vt:variant>
      <vt:variant>
        <vt:i4>75</vt:i4>
      </vt:variant>
      <vt:variant>
        <vt:i4>0</vt:i4>
      </vt:variant>
      <vt:variant>
        <vt:i4>5</vt:i4>
      </vt:variant>
      <vt:variant>
        <vt:lpwstr>http://www.patentiniaipatiketiniai.lt/nariai/</vt:lpwstr>
      </vt:variant>
      <vt:variant>
        <vt:lpwstr/>
      </vt:variant>
      <vt:variant>
        <vt:i4>7536748</vt:i4>
      </vt:variant>
      <vt:variant>
        <vt:i4>72</vt:i4>
      </vt:variant>
      <vt:variant>
        <vt:i4>0</vt:i4>
      </vt:variant>
      <vt:variant>
        <vt:i4>5</vt:i4>
      </vt:variant>
      <vt:variant>
        <vt:lpwstr>https://www.patentamt.at/en/patentvoucher/</vt:lpwstr>
      </vt:variant>
      <vt:variant>
        <vt:lpwstr/>
      </vt:variant>
      <vt:variant>
        <vt:i4>4194392</vt:i4>
      </vt:variant>
      <vt:variant>
        <vt:i4>69</vt:i4>
      </vt:variant>
      <vt:variant>
        <vt:i4>0</vt:i4>
      </vt:variant>
      <vt:variant>
        <vt:i4>5</vt:i4>
      </vt:variant>
      <vt:variant>
        <vt:lpwstr>https://mita.lrv.lt/lt/veiklos-sritys/programos-priemones/inovaciniai-cekiai</vt:lpwstr>
      </vt:variant>
      <vt:variant>
        <vt:lpwstr/>
      </vt:variant>
      <vt:variant>
        <vt:i4>8323107</vt:i4>
      </vt:variant>
      <vt:variant>
        <vt:i4>63</vt:i4>
      </vt:variant>
      <vt:variant>
        <vt:i4>0</vt:i4>
      </vt:variant>
      <vt:variant>
        <vt:i4>5</vt:i4>
      </vt:variant>
      <vt:variant>
        <vt:lpwstr>https://mita.lrv.lt/lt/veiklos-sritys/programos-priemones/intelektine-nuosavybe-inopatentas</vt:lpwstr>
      </vt:variant>
      <vt:variant>
        <vt:lpwstr/>
      </vt:variant>
      <vt:variant>
        <vt:i4>720905</vt:i4>
      </vt:variant>
      <vt:variant>
        <vt:i4>60</vt:i4>
      </vt:variant>
      <vt:variant>
        <vt:i4>0</vt:i4>
      </vt:variant>
      <vt:variant>
        <vt:i4>5</vt:i4>
      </vt:variant>
      <vt:variant>
        <vt:lpwstr>https://www.wipo.int/pct/en/fees/</vt:lpwstr>
      </vt:variant>
      <vt:variant>
        <vt:lpwstr/>
      </vt:variant>
      <vt:variant>
        <vt:i4>4259912</vt:i4>
      </vt:variant>
      <vt:variant>
        <vt:i4>57</vt:i4>
      </vt:variant>
      <vt:variant>
        <vt:i4>0</vt:i4>
      </vt:variant>
      <vt:variant>
        <vt:i4>5</vt:i4>
      </vt:variant>
      <vt:variant>
        <vt:lpwstr>https://www.epo.org/law-practice/unitary/unitary-patent/cost.html</vt:lpwstr>
      </vt:variant>
      <vt:variant>
        <vt:lpwstr/>
      </vt:variant>
      <vt:variant>
        <vt:i4>2621479</vt:i4>
      </vt:variant>
      <vt:variant>
        <vt:i4>54</vt:i4>
      </vt:variant>
      <vt:variant>
        <vt:i4>0</vt:i4>
      </vt:variant>
      <vt:variant>
        <vt:i4>5</vt:i4>
      </vt:variant>
      <vt:variant>
        <vt:lpwstr>https://vpb.lrv.lt/uploads/vpb/documents/files/Final Report.pdf</vt:lpwstr>
      </vt:variant>
      <vt:variant>
        <vt:lpwstr/>
      </vt:variant>
      <vt:variant>
        <vt:i4>5963799</vt:i4>
      </vt:variant>
      <vt:variant>
        <vt:i4>51</vt:i4>
      </vt:variant>
      <vt:variant>
        <vt:i4>0</vt:i4>
      </vt:variant>
      <vt:variant>
        <vt:i4>5</vt:i4>
      </vt:variant>
      <vt:variant>
        <vt:lpwstr>https://strata.gov.lt/images/tyrimai/2020-metai/inovaciju-politika/2020-03-13_Inovaciju_apzvalga.pdf</vt:lpwstr>
      </vt:variant>
      <vt:variant>
        <vt:lpwstr/>
      </vt:variant>
      <vt:variant>
        <vt:i4>2621479</vt:i4>
      </vt:variant>
      <vt:variant>
        <vt:i4>48</vt:i4>
      </vt:variant>
      <vt:variant>
        <vt:i4>0</vt:i4>
      </vt:variant>
      <vt:variant>
        <vt:i4>5</vt:i4>
      </vt:variant>
      <vt:variant>
        <vt:lpwstr>https://vpb.lrv.lt/uploads/vpb/documents/files/Final Report.pdf</vt:lpwstr>
      </vt:variant>
      <vt:variant>
        <vt:lpwstr/>
      </vt:variant>
      <vt:variant>
        <vt:i4>6750303</vt:i4>
      </vt:variant>
      <vt:variant>
        <vt:i4>45</vt:i4>
      </vt:variant>
      <vt:variant>
        <vt:i4>0</vt:i4>
      </vt:variant>
      <vt:variant>
        <vt:i4>5</vt:i4>
      </vt:variant>
      <vt:variant>
        <vt:lpwstr>https://euipo.europa.eu/tunnel-web/secure/webdav/guest/document_library/contentPdfs/about_ohim/the_office/statistics_per_country/SSC003.1 - Statistical travel pack by country (LT).pdf</vt:lpwstr>
      </vt:variant>
      <vt:variant>
        <vt:lpwstr/>
      </vt:variant>
      <vt:variant>
        <vt:i4>3604573</vt:i4>
      </vt:variant>
      <vt:variant>
        <vt:i4>42</vt:i4>
      </vt:variant>
      <vt:variant>
        <vt:i4>0</vt:i4>
      </vt:variant>
      <vt:variant>
        <vt:i4>5</vt:i4>
      </vt:variant>
      <vt:variant>
        <vt:lpwstr>https://www.wipo.int/ipstats/en/statistics/country_profile/profile.jsp?code=LT</vt:lpwstr>
      </vt:variant>
      <vt:variant>
        <vt:lpwstr/>
      </vt:variant>
      <vt:variant>
        <vt:i4>4259851</vt:i4>
      </vt:variant>
      <vt:variant>
        <vt:i4>39</vt:i4>
      </vt:variant>
      <vt:variant>
        <vt:i4>0</vt:i4>
      </vt:variant>
      <vt:variant>
        <vt:i4>5</vt:i4>
      </vt:variant>
      <vt:variant>
        <vt:lpwstr>https://vpb.lrv.lt/lt/apie-valstybini-patentu-biura-1/statistika</vt:lpwstr>
      </vt:variant>
      <vt:variant>
        <vt:lpwstr/>
      </vt:variant>
      <vt:variant>
        <vt:i4>786434</vt:i4>
      </vt:variant>
      <vt:variant>
        <vt:i4>30</vt:i4>
      </vt:variant>
      <vt:variant>
        <vt:i4>0</vt:i4>
      </vt:variant>
      <vt:variant>
        <vt:i4>5</vt:i4>
      </vt:variant>
      <vt:variant>
        <vt:lpwstr>https://osp.stat.gov.lt/verslas-lietuvoje-2020/veikiancios-svv-imones</vt:lpwstr>
      </vt:variant>
      <vt:variant>
        <vt:lpwstr/>
      </vt:variant>
      <vt:variant>
        <vt:i4>589913</vt:i4>
      </vt:variant>
      <vt:variant>
        <vt:i4>27</vt:i4>
      </vt:variant>
      <vt:variant>
        <vt:i4>0</vt:i4>
      </vt:variant>
      <vt:variant>
        <vt:i4>5</vt:i4>
      </vt:variant>
      <vt:variant>
        <vt:lpwstr>https://osp.stat.gov.lt/verslas-lietuvoje-2020/veikiancios-imones</vt:lpwstr>
      </vt:variant>
      <vt:variant>
        <vt:lpwstr/>
      </vt:variant>
      <vt:variant>
        <vt:i4>4784137</vt:i4>
      </vt:variant>
      <vt:variant>
        <vt:i4>24</vt:i4>
      </vt:variant>
      <vt:variant>
        <vt:i4>0</vt:i4>
      </vt:variant>
      <vt:variant>
        <vt:i4>5</vt:i4>
      </vt:variant>
      <vt:variant>
        <vt:lpwstr>https://www.consilium.europa.eu/media/38789/22-euco-final-conclusions-en.pdf</vt:lpwstr>
      </vt:variant>
      <vt:variant>
        <vt:lpwstr/>
      </vt:variant>
      <vt:variant>
        <vt:i4>5177424</vt:i4>
      </vt:variant>
      <vt:variant>
        <vt:i4>21</vt:i4>
      </vt:variant>
      <vt:variant>
        <vt:i4>0</vt:i4>
      </vt:variant>
      <vt:variant>
        <vt:i4>5</vt:i4>
      </vt:variant>
      <vt:variant>
        <vt:lpwstr>https://euipo.europa.eu/ohimportal/lt/news/-/action/view/5331625</vt:lpwstr>
      </vt:variant>
      <vt:variant>
        <vt:lpwstr/>
      </vt:variant>
      <vt:variant>
        <vt:i4>3932281</vt:i4>
      </vt:variant>
      <vt:variant>
        <vt:i4>18</vt:i4>
      </vt:variant>
      <vt:variant>
        <vt:i4>0</vt:i4>
      </vt:variant>
      <vt:variant>
        <vt:i4>5</vt:i4>
      </vt:variant>
      <vt:variant>
        <vt:lpwstr>https://www.epo.org/news-events/news/2019/20190925.html</vt:lpwstr>
      </vt:variant>
      <vt:variant>
        <vt:lpwstr/>
      </vt:variant>
      <vt:variant>
        <vt:i4>786499</vt:i4>
      </vt:variant>
      <vt:variant>
        <vt:i4>15</vt:i4>
      </vt:variant>
      <vt:variant>
        <vt:i4>0</vt:i4>
      </vt:variant>
      <vt:variant>
        <vt:i4>5</vt:i4>
      </vt:variant>
      <vt:variant>
        <vt:lpwstr>https://ec.europa.eu/commission/presscorner/detail/en/QANDA_20_1150</vt:lpwstr>
      </vt:variant>
      <vt:variant>
        <vt:lpwstr/>
      </vt:variant>
      <vt:variant>
        <vt:i4>4063239</vt:i4>
      </vt:variant>
      <vt:variant>
        <vt:i4>12</vt:i4>
      </vt:variant>
      <vt:variant>
        <vt:i4>0</vt:i4>
      </vt:variant>
      <vt:variant>
        <vt:i4>5</vt:i4>
      </vt:variant>
      <vt:variant>
        <vt:lpwstr>https://www.wipo.int/edocs/pubdocs/en/wipo_pub_gii_2020.pdf</vt:lpwstr>
      </vt:variant>
      <vt:variant>
        <vt:lpwstr/>
      </vt:variant>
      <vt:variant>
        <vt:i4>3801159</vt:i4>
      </vt:variant>
      <vt:variant>
        <vt:i4>9</vt:i4>
      </vt:variant>
      <vt:variant>
        <vt:i4>0</vt:i4>
      </vt:variant>
      <vt:variant>
        <vt:i4>5</vt:i4>
      </vt:variant>
      <vt:variant>
        <vt:lpwstr>http://www3.weforum.org/docs/WEF_TheGlobalCompetitivenessReport2019.pdf</vt:lpwstr>
      </vt:variant>
      <vt:variant>
        <vt:lpwstr/>
      </vt:variant>
      <vt:variant>
        <vt:i4>5111911</vt:i4>
      </vt:variant>
      <vt:variant>
        <vt:i4>6</vt:i4>
      </vt:variant>
      <vt:variant>
        <vt:i4>0</vt:i4>
      </vt:variant>
      <vt:variant>
        <vt:i4>5</vt:i4>
      </vt:variant>
      <vt:variant>
        <vt:lpwstr>https://ec.europa.eu/growth/industry/policy/innovation/scoreboards_en</vt:lpwstr>
      </vt:variant>
      <vt:variant>
        <vt:lpwstr/>
      </vt:variant>
      <vt:variant>
        <vt:i4>6160412</vt:i4>
      </vt:variant>
      <vt:variant>
        <vt:i4>3</vt:i4>
      </vt:variant>
      <vt:variant>
        <vt:i4>0</vt:i4>
      </vt:variant>
      <vt:variant>
        <vt:i4>5</vt:i4>
      </vt:variant>
      <vt:variant>
        <vt:lpwstr>https://www.bloombergquint.com/global-economics/germany-nearly-catches-korea-as-innovation-champ-u-s-rebounds</vt:lpwstr>
      </vt:variant>
      <vt:variant>
        <vt:lpwstr/>
      </vt:variant>
      <vt:variant>
        <vt:i4>69</vt:i4>
      </vt:variant>
      <vt:variant>
        <vt:i4>0</vt:i4>
      </vt:variant>
      <vt:variant>
        <vt:i4>0</vt:i4>
      </vt:variant>
      <vt:variant>
        <vt:i4>5</vt:i4>
      </vt:variant>
      <vt:variant>
        <vt:lpwstr>https://www.wipo.int/global_innovation_index/en/index.html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2021-09-03T10:10:00Z</dcterms:created>
  <dc:creator>lrvk</dc:creator>
  <cp:lastModifiedBy>Bendras</cp:lastModifiedBy>
  <cp:lastPrinted>2014-12-18T11:48:00Z</cp:lastPrinted>
  <dcterms:modified xsi:type="dcterms:W3CDTF">2021-10-13T06:56:00Z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ies>
</file>