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617F" w14:textId="77777777" w:rsidR="00BD037A" w:rsidRPr="00D50112" w:rsidRDefault="00BD037A" w:rsidP="00BD037A">
      <w:pPr>
        <w:tabs>
          <w:tab w:val="center" w:pos="4819"/>
          <w:tab w:val="right" w:pos="9638"/>
        </w:tabs>
        <w:spacing w:after="0" w:line="240" w:lineRule="auto"/>
        <w:jc w:val="center"/>
        <w:rPr>
          <w:sz w:val="20"/>
        </w:rPr>
      </w:pPr>
      <w:r>
        <w:rPr>
          <w:noProof/>
          <w:sz w:val="20"/>
        </w:rPr>
        <w:drawing>
          <wp:inline distT="0" distB="0" distL="0" distR="0" wp14:anchorId="0C25E04A" wp14:editId="241A359A">
            <wp:extent cx="733425" cy="7620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6420E1E" w14:textId="77777777" w:rsidR="00BD037A" w:rsidRPr="00D50112" w:rsidRDefault="00A95C0C" w:rsidP="00BD037A">
      <w:pPr>
        <w:spacing w:after="0" w:line="240" w:lineRule="auto"/>
        <w:jc w:val="center"/>
        <w:rPr>
          <w:rFonts w:ascii="Times New Roman" w:eastAsia="Times New Roman" w:hAnsi="Times New Roman"/>
          <w:b/>
          <w:bCs/>
          <w:sz w:val="26"/>
          <w:szCs w:val="24"/>
        </w:rPr>
      </w:pPr>
      <w:r>
        <w:rPr>
          <w:rFonts w:ascii="Times New Roman" w:eastAsia="Times New Roman" w:hAnsi="Times New Roman"/>
          <w:b/>
          <w:bCs/>
          <w:sz w:val="26"/>
          <w:szCs w:val="24"/>
        </w:rPr>
        <w:t>TEISĖJŲ TARYBA</w:t>
      </w:r>
    </w:p>
    <w:p w14:paraId="3F246B97" w14:textId="093ADB44" w:rsidR="00BD037A" w:rsidRPr="00A95C0C" w:rsidRDefault="00BD037A" w:rsidP="00A95C0C">
      <w:pPr>
        <w:pBdr>
          <w:bottom w:val="single" w:sz="4" w:space="1" w:color="auto"/>
        </w:pBdr>
        <w:tabs>
          <w:tab w:val="center" w:pos="4819"/>
          <w:tab w:val="right" w:pos="9638"/>
        </w:tabs>
        <w:spacing w:after="0" w:line="240" w:lineRule="auto"/>
        <w:jc w:val="center"/>
        <w:rPr>
          <w:rFonts w:ascii="Times New Roman" w:hAnsi="Times New Roman"/>
          <w:sz w:val="24"/>
          <w:szCs w:val="24"/>
        </w:rPr>
      </w:pPr>
      <w:r w:rsidRPr="00A95C0C">
        <w:rPr>
          <w:rFonts w:ascii="Times New Roman" w:hAnsi="Times New Roman"/>
          <w:sz w:val="24"/>
          <w:szCs w:val="24"/>
        </w:rPr>
        <w:t xml:space="preserve">L. Sapiegos g. 15,  LT-10312 Vilnius, tel. (8 5) </w:t>
      </w:r>
      <w:r w:rsidR="00A95C0C" w:rsidRPr="00A95C0C">
        <w:rPr>
          <w:rFonts w:ascii="Times New Roman" w:hAnsi="Times New Roman"/>
          <w:sz w:val="24"/>
          <w:szCs w:val="24"/>
        </w:rPr>
        <w:t>251</w:t>
      </w:r>
      <w:r w:rsidRPr="00A95C0C">
        <w:rPr>
          <w:rFonts w:ascii="Times New Roman" w:hAnsi="Times New Roman"/>
          <w:sz w:val="24"/>
          <w:szCs w:val="24"/>
        </w:rPr>
        <w:t xml:space="preserve"> </w:t>
      </w:r>
      <w:r w:rsidR="00A95C0C" w:rsidRPr="00A95C0C">
        <w:rPr>
          <w:rFonts w:ascii="Times New Roman" w:hAnsi="Times New Roman"/>
          <w:sz w:val="24"/>
          <w:szCs w:val="24"/>
        </w:rPr>
        <w:t xml:space="preserve">4188, </w:t>
      </w:r>
      <w:r w:rsidR="0075024D">
        <w:rPr>
          <w:rFonts w:ascii="Times New Roman" w:hAnsi="Times New Roman"/>
          <w:sz w:val="24"/>
          <w:szCs w:val="24"/>
        </w:rPr>
        <w:t>el. p. info@teismai.lt</w:t>
      </w:r>
    </w:p>
    <w:p w14:paraId="73405FC3" w14:textId="77777777" w:rsidR="00BD037A" w:rsidRPr="00D50112" w:rsidRDefault="00BD037A" w:rsidP="00BD037A">
      <w:pPr>
        <w:pBdr>
          <w:bottom w:val="single" w:sz="4" w:space="1" w:color="auto"/>
        </w:pBdr>
        <w:tabs>
          <w:tab w:val="center" w:pos="4819"/>
          <w:tab w:val="right" w:pos="9638"/>
        </w:tabs>
        <w:spacing w:after="0" w:line="240" w:lineRule="auto"/>
        <w:jc w:val="center"/>
        <w:rPr>
          <w:b/>
          <w:sz w:val="8"/>
        </w:rPr>
      </w:pPr>
    </w:p>
    <w:p w14:paraId="07A6A8DD" w14:textId="77777777" w:rsidR="00BD037A" w:rsidRPr="00011A27" w:rsidRDefault="00BD037A" w:rsidP="00BD037A">
      <w:pPr>
        <w:tabs>
          <w:tab w:val="left" w:pos="2796"/>
        </w:tabs>
        <w:spacing w:after="0" w:line="240" w:lineRule="auto"/>
        <w:rPr>
          <w:rFonts w:ascii="Times New Roman" w:eastAsia="Times New Roman" w:hAnsi="Times New Roman"/>
          <w:sz w:val="16"/>
          <w:szCs w:val="16"/>
        </w:rPr>
      </w:pPr>
      <w:r w:rsidRPr="00011A27">
        <w:rPr>
          <w:rFonts w:ascii="Times New Roman" w:eastAsia="Times New Roman" w:hAnsi="Times New Roman"/>
          <w:sz w:val="16"/>
          <w:szCs w:val="16"/>
        </w:rPr>
        <w:tab/>
      </w:r>
    </w:p>
    <w:tbl>
      <w:tblPr>
        <w:tblpPr w:leftFromText="180" w:rightFromText="180" w:vertAnchor="text" w:tblpY="1"/>
        <w:tblOverlap w:val="never"/>
        <w:tblW w:w="5640" w:type="dxa"/>
        <w:tblLayout w:type="fixed"/>
        <w:tblLook w:val="04A0" w:firstRow="1" w:lastRow="0" w:firstColumn="1" w:lastColumn="0" w:noHBand="0" w:noVBand="1"/>
      </w:tblPr>
      <w:tblGrid>
        <w:gridCol w:w="5387"/>
        <w:gridCol w:w="253"/>
      </w:tblGrid>
      <w:tr w:rsidR="00AE6C00" w14:paraId="0F8D3006" w14:textId="77777777" w:rsidTr="000A0AE9">
        <w:trPr>
          <w:cantSplit/>
          <w:trHeight w:val="454"/>
        </w:trPr>
        <w:tc>
          <w:tcPr>
            <w:tcW w:w="5387" w:type="dxa"/>
          </w:tcPr>
          <w:tbl>
            <w:tblPr>
              <w:tblW w:w="31679" w:type="dxa"/>
              <w:tblLayout w:type="fixed"/>
              <w:tblLook w:val="00A0" w:firstRow="1" w:lastRow="0" w:firstColumn="1" w:lastColumn="0" w:noHBand="0" w:noVBand="0"/>
            </w:tblPr>
            <w:tblGrid>
              <w:gridCol w:w="5353"/>
              <w:gridCol w:w="5613"/>
              <w:gridCol w:w="5483"/>
              <w:gridCol w:w="5483"/>
              <w:gridCol w:w="5495"/>
              <w:gridCol w:w="1559"/>
              <w:gridCol w:w="2693"/>
            </w:tblGrid>
            <w:tr w:rsidR="00AE6C00" w:rsidRPr="00757AD3" w14:paraId="2BE2BD04" w14:textId="77777777" w:rsidTr="00D07BBE">
              <w:trPr>
                <w:trHeight w:val="888"/>
              </w:trPr>
              <w:tc>
                <w:tcPr>
                  <w:tcW w:w="5353" w:type="dxa"/>
                </w:tcPr>
                <w:p w14:paraId="2CBE7BB3" w14:textId="77777777" w:rsidR="00AE6C00" w:rsidRDefault="00AE6C00" w:rsidP="00AE6C00">
                  <w:pPr>
                    <w:framePr w:hSpace="180" w:wrap="around" w:vAnchor="text" w:hAnchor="text" w:y="1"/>
                    <w:spacing w:after="0" w:line="240" w:lineRule="auto"/>
                    <w:contextualSpacing/>
                    <w:suppressOverlap/>
                    <w:rPr>
                      <w:rFonts w:ascii="Times New Roman" w:hAnsi="Times New Roman" w:cs="Times New Roman"/>
                      <w:sz w:val="24"/>
                      <w:szCs w:val="24"/>
                    </w:rPr>
                  </w:pPr>
                  <w:r w:rsidRPr="00286640">
                    <w:rPr>
                      <w:rFonts w:ascii="Times New Roman" w:hAnsi="Times New Roman"/>
                      <w:sz w:val="24"/>
                      <w:szCs w:val="24"/>
                    </w:rPr>
                    <w:t xml:space="preserve">Lietuvos Respublikos </w:t>
                  </w:r>
                  <w:r w:rsidRPr="00EE3EDD">
                    <w:rPr>
                      <w:rFonts w:ascii="Times New Roman" w:hAnsi="Times New Roman" w:cs="Times New Roman"/>
                      <w:sz w:val="24"/>
                      <w:szCs w:val="24"/>
                    </w:rPr>
                    <w:t>socialinės apsaugos</w:t>
                  </w:r>
                </w:p>
                <w:p w14:paraId="35421EDB" w14:textId="60B72543" w:rsidR="00AE6C00" w:rsidRPr="00286640" w:rsidRDefault="00AE6C00" w:rsidP="00AE6C00">
                  <w:pPr>
                    <w:framePr w:hSpace="180" w:wrap="around" w:vAnchor="text" w:hAnchor="text" w:y="1"/>
                    <w:spacing w:after="0"/>
                    <w:suppressOverlap/>
                    <w:rPr>
                      <w:rFonts w:ascii="Times New Roman" w:hAnsi="Times New Roman"/>
                      <w:sz w:val="24"/>
                      <w:szCs w:val="24"/>
                    </w:rPr>
                  </w:pPr>
                  <w:r w:rsidRPr="00EE3EDD">
                    <w:rPr>
                      <w:rFonts w:ascii="Times New Roman" w:hAnsi="Times New Roman" w:cs="Times New Roman"/>
                      <w:sz w:val="24"/>
                      <w:szCs w:val="24"/>
                    </w:rPr>
                    <w:t>ir darbo</w:t>
                  </w:r>
                  <w:r w:rsidRPr="00286640">
                    <w:rPr>
                      <w:rFonts w:ascii="Times New Roman" w:hAnsi="Times New Roman"/>
                      <w:sz w:val="24"/>
                      <w:szCs w:val="24"/>
                    </w:rPr>
                    <w:t xml:space="preserve"> ministerijai</w:t>
                  </w:r>
                </w:p>
                <w:p w14:paraId="3F00FEA7" w14:textId="0B8F8F85" w:rsidR="00AE6C00" w:rsidRDefault="00AE6C00" w:rsidP="00AE6C00">
                  <w:pPr>
                    <w:framePr w:hSpace="180" w:wrap="around" w:vAnchor="text" w:hAnchor="text" w:y="1"/>
                    <w:spacing w:after="0"/>
                    <w:suppressOverlap/>
                    <w:rPr>
                      <w:rFonts w:ascii="Times New Roman" w:hAnsi="Times New Roman" w:cs="Times New Roman"/>
                      <w:sz w:val="24"/>
                      <w:szCs w:val="24"/>
                    </w:rPr>
                  </w:pPr>
                  <w:r w:rsidRPr="00286640">
                    <w:rPr>
                      <w:rFonts w:ascii="Times New Roman" w:hAnsi="Times New Roman"/>
                      <w:sz w:val="24"/>
                      <w:szCs w:val="24"/>
                    </w:rPr>
                    <w:t xml:space="preserve">El. p.: </w:t>
                  </w:r>
                  <w:hyperlink r:id="rId8" w:history="1">
                    <w:r w:rsidRPr="00431B23">
                      <w:rPr>
                        <w:rStyle w:val="Hipersaitas"/>
                        <w:rFonts w:ascii="Times New Roman" w:hAnsi="Times New Roman" w:cs="Times New Roman"/>
                        <w:color w:val="auto"/>
                        <w:sz w:val="24"/>
                        <w:szCs w:val="24"/>
                        <w:u w:val="none"/>
                      </w:rPr>
                      <w:t>post@socmin.lt</w:t>
                    </w:r>
                  </w:hyperlink>
                  <w:r w:rsidRPr="00431B23">
                    <w:rPr>
                      <w:rFonts w:ascii="Times New Roman" w:eastAsia="Times New Roman" w:hAnsi="Times New Roman" w:cs="Times New Roman"/>
                      <w:sz w:val="24"/>
                      <w:szCs w:val="24"/>
                    </w:rPr>
                    <w:t xml:space="preserve">, </w:t>
                  </w:r>
                  <w:hyperlink r:id="rId9" w:history="1">
                    <w:r w:rsidR="00832BBB" w:rsidRPr="00431B23">
                      <w:rPr>
                        <w:rStyle w:val="Hipersaitas"/>
                        <w:rFonts w:ascii="Times New Roman" w:hAnsi="Times New Roman" w:cs="Times New Roman"/>
                        <w:color w:val="auto"/>
                        <w:sz w:val="24"/>
                        <w:szCs w:val="24"/>
                        <w:u w:val="none"/>
                      </w:rPr>
                      <w:t>Ruta.Jursaite@socmin.lt</w:t>
                    </w:r>
                  </w:hyperlink>
                </w:p>
                <w:p w14:paraId="1D819864" w14:textId="77777777" w:rsidR="00832BBB" w:rsidRDefault="00832BBB" w:rsidP="00AE6C00">
                  <w:pPr>
                    <w:framePr w:hSpace="180" w:wrap="around" w:vAnchor="text" w:hAnchor="text" w:y="1"/>
                    <w:spacing w:after="0"/>
                    <w:suppressOverlap/>
                    <w:rPr>
                      <w:rFonts w:ascii="Times New Roman" w:eastAsia="Times New Roman" w:hAnsi="Times New Roman"/>
                      <w:sz w:val="24"/>
                      <w:szCs w:val="24"/>
                    </w:rPr>
                  </w:pPr>
                </w:p>
                <w:p w14:paraId="74D49419" w14:textId="77777777" w:rsidR="00832BBB" w:rsidRPr="00832BBB" w:rsidRDefault="00832BBB" w:rsidP="00832BBB">
                  <w:pPr>
                    <w:spacing w:after="0" w:line="240" w:lineRule="auto"/>
                    <w:jc w:val="both"/>
                    <w:rPr>
                      <w:rFonts w:ascii="Times New Roman" w:hAnsi="Times New Roman"/>
                      <w:sz w:val="24"/>
                      <w:szCs w:val="24"/>
                    </w:rPr>
                  </w:pPr>
                  <w:r w:rsidRPr="00832BBB">
                    <w:rPr>
                      <w:rFonts w:ascii="Times New Roman" w:hAnsi="Times New Roman"/>
                      <w:sz w:val="24"/>
                      <w:szCs w:val="24"/>
                    </w:rPr>
                    <w:t>T</w:t>
                  </w:r>
                  <w:r w:rsidRPr="00832BBB">
                    <w:rPr>
                      <w:rFonts w:ascii="Times New Roman" w:hAnsi="Times New Roman" w:cs="Times New Roman"/>
                      <w:sz w:val="24"/>
                      <w:szCs w:val="24"/>
                    </w:rPr>
                    <w:t xml:space="preserve">eikiama </w:t>
                  </w:r>
                  <w:r w:rsidRPr="00832BBB">
                    <w:rPr>
                      <w:rFonts w:ascii="Times New Roman" w:hAnsi="Times New Roman"/>
                      <w:sz w:val="24"/>
                      <w:szCs w:val="24"/>
                    </w:rPr>
                    <w:t>per TAIS</w:t>
                  </w:r>
                </w:p>
                <w:p w14:paraId="263AC459" w14:textId="77777777" w:rsidR="00832BBB" w:rsidRDefault="00832BBB" w:rsidP="00AE6C00">
                  <w:pPr>
                    <w:framePr w:hSpace="180" w:wrap="around" w:vAnchor="text" w:hAnchor="text" w:y="1"/>
                    <w:spacing w:after="0"/>
                    <w:suppressOverlap/>
                    <w:rPr>
                      <w:rFonts w:ascii="Times New Roman" w:eastAsia="Times New Roman" w:hAnsi="Times New Roman"/>
                      <w:sz w:val="24"/>
                      <w:szCs w:val="24"/>
                    </w:rPr>
                  </w:pPr>
                </w:p>
                <w:p w14:paraId="118EBE26" w14:textId="3D880529" w:rsidR="00832BBB" w:rsidRPr="00832BBB" w:rsidRDefault="00832BBB" w:rsidP="00AE6C00">
                  <w:pPr>
                    <w:framePr w:hSpace="180" w:wrap="around" w:vAnchor="text" w:hAnchor="text" w:y="1"/>
                    <w:spacing w:after="0"/>
                    <w:suppressOverlap/>
                    <w:rPr>
                      <w:rFonts w:ascii="Times New Roman" w:eastAsia="Times New Roman" w:hAnsi="Times New Roman"/>
                      <w:sz w:val="24"/>
                      <w:szCs w:val="24"/>
                    </w:rPr>
                  </w:pPr>
                </w:p>
              </w:tc>
              <w:tc>
                <w:tcPr>
                  <w:tcW w:w="5613" w:type="dxa"/>
                </w:tcPr>
                <w:p w14:paraId="2C217E8A" w14:textId="77777777" w:rsidR="00AE6C00" w:rsidRPr="00757AD3" w:rsidRDefault="00AE6C00" w:rsidP="00AE6C00">
                  <w:pPr>
                    <w:framePr w:hSpace="180" w:wrap="around" w:vAnchor="text" w:hAnchor="text" w:y="1"/>
                    <w:tabs>
                      <w:tab w:val="left" w:pos="1815"/>
                    </w:tabs>
                    <w:spacing w:after="0"/>
                    <w:suppressOverlap/>
                    <w:rPr>
                      <w:rFonts w:ascii="Times New Roman" w:hAnsi="Times New Roman"/>
                      <w:sz w:val="24"/>
                      <w:szCs w:val="24"/>
                    </w:rPr>
                  </w:pPr>
                  <w:r w:rsidRPr="00757AD3">
                    <w:rPr>
                      <w:rFonts w:ascii="Times New Roman" w:hAnsi="Times New Roman"/>
                      <w:sz w:val="24"/>
                      <w:szCs w:val="24"/>
                    </w:rPr>
                    <w:t xml:space="preserve">  202</w:t>
                  </w:r>
                  <w:r>
                    <w:rPr>
                      <w:rFonts w:ascii="Times New Roman" w:hAnsi="Times New Roman"/>
                      <w:sz w:val="24"/>
                      <w:szCs w:val="24"/>
                    </w:rPr>
                    <w:t>1</w:t>
                  </w:r>
                  <w:r w:rsidRPr="00757AD3">
                    <w:rPr>
                      <w:rFonts w:ascii="Times New Roman" w:hAnsi="Times New Roman"/>
                      <w:sz w:val="24"/>
                      <w:szCs w:val="24"/>
                    </w:rPr>
                    <w:t>-0</w:t>
                  </w:r>
                  <w:r>
                    <w:rPr>
                      <w:rFonts w:ascii="Times New Roman" w:hAnsi="Times New Roman"/>
                      <w:sz w:val="24"/>
                      <w:szCs w:val="24"/>
                    </w:rPr>
                    <w:t>5</w:t>
                  </w:r>
                  <w:r w:rsidRPr="00757AD3">
                    <w:rPr>
                      <w:rFonts w:ascii="Times New Roman" w:hAnsi="Times New Roman"/>
                      <w:sz w:val="24"/>
                      <w:szCs w:val="24"/>
                    </w:rPr>
                    <w:t xml:space="preserve">-         Nr. </w:t>
                  </w:r>
                </w:p>
                <w:p w14:paraId="1C003998" w14:textId="77777777" w:rsidR="00AE6C00" w:rsidRPr="00757AD3" w:rsidRDefault="00AE6C00" w:rsidP="00AE6C00">
                  <w:pPr>
                    <w:framePr w:hSpace="180" w:wrap="around" w:vAnchor="text" w:hAnchor="text" w:y="1"/>
                    <w:tabs>
                      <w:tab w:val="center" w:pos="2698"/>
                    </w:tabs>
                    <w:suppressOverlap/>
                    <w:rPr>
                      <w:rFonts w:ascii="Times New Roman" w:hAnsi="Times New Roman"/>
                      <w:sz w:val="24"/>
                      <w:szCs w:val="24"/>
                    </w:rPr>
                  </w:pPr>
                  <w:r w:rsidRPr="00757AD3">
                    <w:rPr>
                      <w:rFonts w:ascii="Times New Roman" w:hAnsi="Times New Roman"/>
                      <w:sz w:val="24"/>
                      <w:szCs w:val="24"/>
                    </w:rPr>
                    <w:t>Į 202</w:t>
                  </w:r>
                  <w:r>
                    <w:rPr>
                      <w:rFonts w:ascii="Times New Roman" w:hAnsi="Times New Roman"/>
                      <w:sz w:val="24"/>
                      <w:szCs w:val="24"/>
                    </w:rPr>
                    <w:t>1</w:t>
                  </w:r>
                  <w:r w:rsidRPr="00757AD3">
                    <w:rPr>
                      <w:rFonts w:ascii="Times New Roman" w:hAnsi="Times New Roman"/>
                      <w:sz w:val="24"/>
                      <w:szCs w:val="24"/>
                    </w:rPr>
                    <w:t>-0</w:t>
                  </w:r>
                  <w:r>
                    <w:rPr>
                      <w:rFonts w:ascii="Times New Roman" w:hAnsi="Times New Roman"/>
                      <w:sz w:val="24"/>
                      <w:szCs w:val="24"/>
                    </w:rPr>
                    <w:t>4-28</w:t>
                  </w:r>
                  <w:r w:rsidRPr="00757AD3">
                    <w:rPr>
                      <w:rFonts w:ascii="Times New Roman" w:hAnsi="Times New Roman"/>
                      <w:sz w:val="24"/>
                      <w:szCs w:val="24"/>
                    </w:rPr>
                    <w:t xml:space="preserve">    pranešimą</w:t>
                  </w:r>
                </w:p>
              </w:tc>
              <w:tc>
                <w:tcPr>
                  <w:tcW w:w="5483" w:type="dxa"/>
                </w:tcPr>
                <w:p w14:paraId="4FAE3E4E" w14:textId="77777777" w:rsidR="00AE6C00" w:rsidRPr="00757AD3" w:rsidRDefault="00AE6C00" w:rsidP="00AE6C00">
                  <w:pPr>
                    <w:framePr w:hSpace="180" w:wrap="around" w:vAnchor="text" w:hAnchor="text" w:y="1"/>
                    <w:spacing w:after="0"/>
                    <w:suppressOverlap/>
                    <w:rPr>
                      <w:rFonts w:ascii="Times New Roman" w:hAnsi="Times New Roman"/>
                      <w:sz w:val="24"/>
                      <w:szCs w:val="24"/>
                    </w:rPr>
                  </w:pPr>
                </w:p>
              </w:tc>
              <w:tc>
                <w:tcPr>
                  <w:tcW w:w="5483" w:type="dxa"/>
                </w:tcPr>
                <w:p w14:paraId="6A99181D" w14:textId="77777777" w:rsidR="00AE6C00" w:rsidRPr="00757AD3" w:rsidRDefault="00AE6C00" w:rsidP="00AE6C00">
                  <w:pPr>
                    <w:framePr w:hSpace="180" w:wrap="around" w:vAnchor="text" w:hAnchor="text" w:y="1"/>
                    <w:spacing w:after="0"/>
                    <w:suppressOverlap/>
                    <w:rPr>
                      <w:rFonts w:ascii="Times New Roman" w:hAnsi="Times New Roman"/>
                      <w:sz w:val="24"/>
                      <w:szCs w:val="24"/>
                    </w:rPr>
                  </w:pPr>
                  <w:r w:rsidRPr="00757AD3">
                    <w:rPr>
                      <w:rFonts w:ascii="Times New Roman" w:hAnsi="Times New Roman"/>
                      <w:sz w:val="24"/>
                      <w:szCs w:val="24"/>
                    </w:rPr>
                    <w:t xml:space="preserve">           Nr. </w:t>
                  </w:r>
                </w:p>
              </w:tc>
              <w:tc>
                <w:tcPr>
                  <w:tcW w:w="5495" w:type="dxa"/>
                </w:tcPr>
                <w:p w14:paraId="0E3F1250" w14:textId="77777777" w:rsidR="00AE6C00" w:rsidRPr="00757AD3" w:rsidRDefault="00AE6C00" w:rsidP="00AE6C00">
                  <w:pPr>
                    <w:pStyle w:val="Betarp"/>
                    <w:framePr w:hSpace="180" w:wrap="around" w:vAnchor="text" w:hAnchor="text" w:y="1"/>
                    <w:spacing w:line="276" w:lineRule="auto"/>
                    <w:suppressOverlap/>
                  </w:pPr>
                </w:p>
              </w:tc>
              <w:tc>
                <w:tcPr>
                  <w:tcW w:w="1559" w:type="dxa"/>
                </w:tcPr>
                <w:p w14:paraId="24AE519E" w14:textId="77777777" w:rsidR="00AE6C00" w:rsidRPr="00757AD3" w:rsidRDefault="00AE6C00" w:rsidP="00AE6C00">
                  <w:pPr>
                    <w:pStyle w:val="Betarp"/>
                    <w:framePr w:hSpace="180" w:wrap="around" w:vAnchor="text" w:hAnchor="text" w:y="1"/>
                    <w:spacing w:line="276" w:lineRule="auto"/>
                    <w:suppressOverlap/>
                    <w:rPr>
                      <w:lang w:eastAsia="lt-LT"/>
                    </w:rPr>
                  </w:pPr>
                  <w:r w:rsidRPr="00757AD3">
                    <w:rPr>
                      <w:lang w:eastAsia="lt-LT"/>
                    </w:rPr>
                    <w:t xml:space="preserve">  2018-10-</w:t>
                  </w:r>
                </w:p>
                <w:p w14:paraId="4E7DE9F9" w14:textId="77777777" w:rsidR="00AE6C00" w:rsidRPr="00757AD3" w:rsidRDefault="00AE6C00" w:rsidP="00AE6C00">
                  <w:pPr>
                    <w:pStyle w:val="Betarp"/>
                    <w:framePr w:hSpace="180" w:wrap="around" w:vAnchor="text" w:hAnchor="text" w:y="1"/>
                    <w:spacing w:line="276" w:lineRule="auto"/>
                    <w:suppressOverlap/>
                    <w:rPr>
                      <w:lang w:eastAsia="lt-LT"/>
                    </w:rPr>
                  </w:pPr>
                  <w:r w:rsidRPr="00757AD3">
                    <w:rPr>
                      <w:lang w:eastAsia="lt-LT"/>
                    </w:rPr>
                    <w:t xml:space="preserve">Į 2018-10-10 </w:t>
                  </w:r>
                </w:p>
              </w:tc>
              <w:tc>
                <w:tcPr>
                  <w:tcW w:w="2693" w:type="dxa"/>
                </w:tcPr>
                <w:p w14:paraId="4F85CB8D" w14:textId="77777777" w:rsidR="00AE6C00" w:rsidRPr="00757AD3" w:rsidRDefault="00AE6C00" w:rsidP="00AE6C00">
                  <w:pPr>
                    <w:pStyle w:val="Betarp"/>
                    <w:framePr w:hSpace="180" w:wrap="around" w:vAnchor="text" w:hAnchor="text" w:y="1"/>
                    <w:spacing w:line="276" w:lineRule="auto"/>
                    <w:suppressOverlap/>
                    <w:rPr>
                      <w:lang w:eastAsia="lt-LT"/>
                    </w:rPr>
                  </w:pPr>
                  <w:r w:rsidRPr="00757AD3">
                    <w:rPr>
                      <w:lang w:eastAsia="lt-LT"/>
                    </w:rPr>
                    <w:t xml:space="preserve">Nr. </w:t>
                  </w:r>
                </w:p>
                <w:p w14:paraId="5ADEAEBF" w14:textId="77777777" w:rsidR="00AE6C00" w:rsidRPr="00757AD3" w:rsidRDefault="00AE6C00" w:rsidP="00AE6C00">
                  <w:pPr>
                    <w:pStyle w:val="Betarp"/>
                    <w:framePr w:hSpace="180" w:wrap="around" w:vAnchor="text" w:hAnchor="text" w:y="1"/>
                    <w:spacing w:line="276" w:lineRule="auto"/>
                    <w:suppressOverlap/>
                    <w:rPr>
                      <w:lang w:eastAsia="lt-LT"/>
                    </w:rPr>
                  </w:pPr>
                  <w:r w:rsidRPr="00757AD3">
                    <w:rPr>
                      <w:lang w:eastAsia="lt-LT"/>
                    </w:rPr>
                    <w:t>Nr. 18-6754</w:t>
                  </w:r>
                </w:p>
              </w:tc>
            </w:tr>
          </w:tbl>
          <w:p w14:paraId="6671326B" w14:textId="77777777" w:rsidR="00AE6C00" w:rsidRDefault="00AE6C00" w:rsidP="00AE6C00">
            <w:pPr>
              <w:pStyle w:val="Adresas"/>
              <w:spacing w:before="0" w:after="0"/>
              <w:ind w:right="0"/>
              <w:contextualSpacing/>
              <w:jc w:val="both"/>
              <w:rPr>
                <w:shd w:val="clear" w:color="auto" w:fill="FFFFFF"/>
              </w:rPr>
            </w:pPr>
          </w:p>
        </w:tc>
        <w:tc>
          <w:tcPr>
            <w:tcW w:w="253" w:type="dxa"/>
          </w:tcPr>
          <w:p w14:paraId="1FA80E83" w14:textId="77777777" w:rsidR="00AE6C00" w:rsidRDefault="00AE6C00" w:rsidP="00AE6C00">
            <w:pPr>
              <w:spacing w:after="0" w:line="240" w:lineRule="auto"/>
              <w:ind w:firstLine="851"/>
              <w:contextualSpacing/>
              <w:jc w:val="both"/>
              <w:rPr>
                <w:rFonts w:ascii="Times New Roman" w:hAnsi="Times New Roman" w:cs="Times New Roman"/>
                <w:sz w:val="24"/>
                <w:szCs w:val="24"/>
              </w:rPr>
            </w:pPr>
          </w:p>
        </w:tc>
      </w:tr>
    </w:tbl>
    <w:p w14:paraId="3E14B25C" w14:textId="5BD43E8D" w:rsidR="000A0AE9" w:rsidRPr="001E4689" w:rsidRDefault="000A0AE9" w:rsidP="000A0AE9">
      <w:pPr>
        <w:spacing w:after="0" w:line="240" w:lineRule="auto"/>
        <w:jc w:val="both"/>
        <w:rPr>
          <w:rFonts w:ascii="Times New Roman" w:hAnsi="Times New Roman" w:cs="Times New Roman"/>
          <w:sz w:val="24"/>
          <w:szCs w:val="24"/>
        </w:rPr>
      </w:pPr>
      <w:r w:rsidRPr="000A0AE9">
        <w:rPr>
          <w:rFonts w:ascii="Times New Roman" w:hAnsi="Times New Roman"/>
          <w:sz w:val="24"/>
          <w:szCs w:val="24"/>
        </w:rPr>
        <w:t xml:space="preserve">  2021-09-</w:t>
      </w:r>
      <w:r>
        <w:rPr>
          <w:rFonts w:ascii="Times New Roman" w:hAnsi="Times New Roman"/>
          <w:sz w:val="24"/>
          <w:szCs w:val="24"/>
        </w:rPr>
        <w:t xml:space="preserve">       Nr. 36P-      </w:t>
      </w:r>
      <w:r w:rsidRPr="001E4689">
        <w:rPr>
          <w:rFonts w:ascii="Times New Roman" w:hAnsi="Times New Roman" w:cs="Times New Roman"/>
          <w:sz w:val="24"/>
          <w:szCs w:val="24"/>
        </w:rPr>
        <w:t>-(7.1.10)</w:t>
      </w:r>
    </w:p>
    <w:p w14:paraId="14AB3698" w14:textId="436D3255" w:rsidR="000A0AE9" w:rsidRPr="000A0AE9" w:rsidRDefault="000A0AE9" w:rsidP="008B3297">
      <w:pPr>
        <w:spacing w:after="0" w:line="240" w:lineRule="auto"/>
        <w:jc w:val="both"/>
        <w:rPr>
          <w:rFonts w:ascii="Times New Roman" w:hAnsi="Times New Roman"/>
          <w:sz w:val="24"/>
          <w:szCs w:val="24"/>
        </w:rPr>
      </w:pPr>
      <w:r w:rsidRPr="000A0AE9">
        <w:rPr>
          <w:rFonts w:ascii="Times New Roman" w:hAnsi="Times New Roman"/>
          <w:sz w:val="24"/>
          <w:szCs w:val="24"/>
        </w:rPr>
        <w:t>Į 2021-09-24</w:t>
      </w:r>
      <w:r>
        <w:rPr>
          <w:rFonts w:ascii="Times New Roman" w:hAnsi="Times New Roman"/>
          <w:sz w:val="24"/>
          <w:szCs w:val="24"/>
        </w:rPr>
        <w:t xml:space="preserve">  </w:t>
      </w:r>
      <w:r w:rsidRPr="000A0AE9">
        <w:rPr>
          <w:rFonts w:ascii="Times New Roman" w:hAnsi="Times New Roman"/>
          <w:sz w:val="24"/>
          <w:szCs w:val="24"/>
        </w:rPr>
        <w:t xml:space="preserve"> Nr. </w:t>
      </w:r>
      <w:r>
        <w:rPr>
          <w:rFonts w:ascii="Times New Roman" w:hAnsi="Times New Roman"/>
          <w:sz w:val="24"/>
          <w:szCs w:val="24"/>
        </w:rPr>
        <w:t>(11.1-53)SD</w:t>
      </w:r>
    </w:p>
    <w:p w14:paraId="29E4AEA2" w14:textId="450C5711" w:rsidR="000A0AE9" w:rsidRDefault="000A0AE9" w:rsidP="008B3297">
      <w:pPr>
        <w:spacing w:after="0" w:line="240" w:lineRule="auto"/>
        <w:jc w:val="both"/>
        <w:rPr>
          <w:rFonts w:ascii="Times New Roman" w:hAnsi="Times New Roman"/>
          <w:b/>
          <w:bCs/>
          <w:sz w:val="24"/>
          <w:szCs w:val="24"/>
        </w:rPr>
      </w:pPr>
    </w:p>
    <w:p w14:paraId="0574F554" w14:textId="72F45C4C" w:rsidR="000A0AE9" w:rsidRDefault="000A0AE9" w:rsidP="008B3297">
      <w:pPr>
        <w:spacing w:after="0" w:line="240" w:lineRule="auto"/>
        <w:jc w:val="both"/>
        <w:rPr>
          <w:rFonts w:ascii="Times New Roman" w:hAnsi="Times New Roman"/>
          <w:b/>
          <w:bCs/>
          <w:sz w:val="24"/>
          <w:szCs w:val="24"/>
        </w:rPr>
      </w:pPr>
    </w:p>
    <w:p w14:paraId="2385C613" w14:textId="4E09ACCD" w:rsidR="000A0AE9" w:rsidRPr="00832BBB" w:rsidRDefault="000A0AE9" w:rsidP="008B3297">
      <w:pPr>
        <w:spacing w:after="0" w:line="240" w:lineRule="auto"/>
        <w:jc w:val="both"/>
        <w:rPr>
          <w:rFonts w:ascii="Times New Roman" w:hAnsi="Times New Roman"/>
          <w:sz w:val="24"/>
          <w:szCs w:val="24"/>
        </w:rPr>
      </w:pPr>
    </w:p>
    <w:p w14:paraId="05ECAB19" w14:textId="77777777" w:rsidR="00832BBB" w:rsidRDefault="00832BBB" w:rsidP="008B3297">
      <w:pPr>
        <w:spacing w:after="0" w:line="240" w:lineRule="auto"/>
        <w:jc w:val="both"/>
        <w:rPr>
          <w:rFonts w:ascii="Times New Roman" w:hAnsi="Times New Roman"/>
          <w:b/>
          <w:bCs/>
          <w:sz w:val="24"/>
          <w:szCs w:val="24"/>
        </w:rPr>
      </w:pPr>
    </w:p>
    <w:p w14:paraId="58B3FA20" w14:textId="0FBFFB37" w:rsidR="00832BBB" w:rsidRDefault="00832BBB" w:rsidP="008B3297">
      <w:pPr>
        <w:spacing w:after="0" w:line="240" w:lineRule="auto"/>
        <w:jc w:val="both"/>
        <w:rPr>
          <w:rFonts w:ascii="Times New Roman" w:hAnsi="Times New Roman"/>
          <w:b/>
          <w:bCs/>
          <w:sz w:val="24"/>
          <w:szCs w:val="24"/>
        </w:rPr>
      </w:pPr>
    </w:p>
    <w:p w14:paraId="53151A03" w14:textId="77777777" w:rsidR="00832BBB" w:rsidRDefault="00832BBB" w:rsidP="008B3297">
      <w:pPr>
        <w:spacing w:after="0" w:line="240" w:lineRule="auto"/>
        <w:jc w:val="both"/>
        <w:rPr>
          <w:rFonts w:ascii="Times New Roman" w:hAnsi="Times New Roman"/>
          <w:b/>
          <w:bCs/>
          <w:sz w:val="24"/>
          <w:szCs w:val="24"/>
        </w:rPr>
      </w:pPr>
    </w:p>
    <w:p w14:paraId="48B1E2D4" w14:textId="636C9C45" w:rsidR="008B3297" w:rsidRPr="00557F17" w:rsidRDefault="008B3297" w:rsidP="008B3297">
      <w:pPr>
        <w:spacing w:after="0" w:line="240" w:lineRule="auto"/>
        <w:jc w:val="both"/>
        <w:rPr>
          <w:rFonts w:ascii="Times New Roman" w:hAnsi="Times New Roman"/>
          <w:b/>
          <w:bCs/>
          <w:sz w:val="24"/>
          <w:szCs w:val="24"/>
        </w:rPr>
      </w:pPr>
      <w:r w:rsidRPr="00557F17">
        <w:rPr>
          <w:rFonts w:ascii="Times New Roman" w:hAnsi="Times New Roman"/>
          <w:b/>
          <w:bCs/>
          <w:sz w:val="24"/>
          <w:szCs w:val="24"/>
        </w:rPr>
        <w:t>DĖL TEISĖS AKT</w:t>
      </w:r>
      <w:r>
        <w:rPr>
          <w:rFonts w:ascii="Times New Roman" w:hAnsi="Times New Roman"/>
          <w:b/>
          <w:bCs/>
          <w:sz w:val="24"/>
          <w:szCs w:val="24"/>
        </w:rPr>
        <w:t xml:space="preserve">Ų </w:t>
      </w:r>
      <w:r w:rsidRPr="00557F17">
        <w:rPr>
          <w:rFonts w:ascii="Times New Roman" w:hAnsi="Times New Roman"/>
          <w:b/>
          <w:bCs/>
          <w:sz w:val="24"/>
          <w:szCs w:val="24"/>
        </w:rPr>
        <w:t>PROJEKT</w:t>
      </w:r>
      <w:r>
        <w:rPr>
          <w:rFonts w:ascii="Times New Roman" w:hAnsi="Times New Roman"/>
          <w:b/>
          <w:bCs/>
          <w:sz w:val="24"/>
          <w:szCs w:val="24"/>
        </w:rPr>
        <w:t>Ų</w:t>
      </w:r>
      <w:r w:rsidRPr="00557F17">
        <w:rPr>
          <w:rFonts w:ascii="Times New Roman" w:hAnsi="Times New Roman"/>
          <w:b/>
          <w:bCs/>
          <w:sz w:val="24"/>
          <w:szCs w:val="24"/>
        </w:rPr>
        <w:t xml:space="preserve"> DERINIMO</w:t>
      </w:r>
    </w:p>
    <w:p w14:paraId="6B57CDC2" w14:textId="77777777" w:rsidR="008B3297" w:rsidRPr="00EE3EDD" w:rsidRDefault="008B3297" w:rsidP="008B3297">
      <w:pPr>
        <w:spacing w:after="0" w:line="264" w:lineRule="auto"/>
        <w:ind w:firstLine="731"/>
        <w:jc w:val="both"/>
        <w:rPr>
          <w:rFonts w:ascii="Times New Roman" w:hAnsi="Times New Roman" w:cs="Times New Roman"/>
          <w:sz w:val="24"/>
          <w:szCs w:val="24"/>
        </w:rPr>
      </w:pPr>
      <w:bookmarkStart w:id="0" w:name="_Hlk34657365"/>
    </w:p>
    <w:p w14:paraId="227D7727" w14:textId="26A3196B" w:rsidR="008B3297" w:rsidRPr="008B3297" w:rsidRDefault="00A6307B" w:rsidP="008B3297">
      <w:pPr>
        <w:spacing w:after="0" w:line="240" w:lineRule="auto"/>
        <w:ind w:firstLine="731"/>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Teisėjų taryba</w:t>
      </w:r>
      <w:r w:rsidR="008B3297" w:rsidRPr="008B3297">
        <w:rPr>
          <w:rFonts w:ascii="Times New Roman" w:hAnsi="Times New Roman" w:cs="Times New Roman"/>
          <w:sz w:val="24"/>
          <w:szCs w:val="24"/>
          <w:shd w:val="clear" w:color="auto" w:fill="FFFFFF"/>
        </w:rPr>
        <w:t xml:space="preserve"> </w:t>
      </w:r>
      <w:bookmarkEnd w:id="0"/>
      <w:r w:rsidR="008B3297" w:rsidRPr="008B3297">
        <w:rPr>
          <w:rFonts w:ascii="Times New Roman" w:hAnsi="Times New Roman" w:cs="Times New Roman"/>
          <w:sz w:val="24"/>
          <w:szCs w:val="24"/>
          <w:shd w:val="clear" w:color="auto" w:fill="FFFFFF"/>
        </w:rPr>
        <w:t xml:space="preserve">susipažino su </w:t>
      </w:r>
      <w:r w:rsidR="008B3297" w:rsidRPr="008B3297">
        <w:rPr>
          <w:rFonts w:ascii="Times New Roman" w:hAnsi="Times New Roman" w:cs="Times New Roman"/>
          <w:color w:val="000000"/>
          <w:sz w:val="24"/>
          <w:szCs w:val="24"/>
        </w:rPr>
        <w:t xml:space="preserve">Lietuvos Respublikos socialinės apsaugos ir darbo ministerijos parengtais </w:t>
      </w:r>
    </w:p>
    <w:p w14:paraId="4250C765" w14:textId="69DEB0CD" w:rsidR="008B3297" w:rsidRPr="008B3297" w:rsidRDefault="008B3297" w:rsidP="008B3297">
      <w:pPr>
        <w:numPr>
          <w:ilvl w:val="0"/>
          <w:numId w:val="9"/>
        </w:numPr>
        <w:spacing w:after="0" w:line="240" w:lineRule="auto"/>
        <w:ind w:left="0" w:firstLine="731"/>
        <w:jc w:val="both"/>
        <w:rPr>
          <w:rFonts w:ascii="Times New Roman" w:hAnsi="Times New Roman" w:cs="Times New Roman"/>
          <w:color w:val="000000"/>
          <w:sz w:val="24"/>
          <w:szCs w:val="24"/>
        </w:rPr>
      </w:pPr>
      <w:r w:rsidRPr="008B3297">
        <w:rPr>
          <w:rFonts w:ascii="Times New Roman" w:hAnsi="Times New Roman" w:cs="Times New Roman"/>
          <w:sz w:val="24"/>
          <w:szCs w:val="24"/>
        </w:rPr>
        <w:t>Lietuvos Respublikos Vyriausybės</w:t>
      </w:r>
      <w:r w:rsidRPr="008B3297">
        <w:rPr>
          <w:rFonts w:ascii="Times New Roman" w:hAnsi="Times New Roman"/>
          <w:sz w:val="24"/>
          <w:szCs w:val="24"/>
        </w:rPr>
        <w:t xml:space="preserve"> </w:t>
      </w:r>
      <w:r w:rsidRPr="008B3297">
        <w:rPr>
          <w:rFonts w:ascii="Times New Roman" w:hAnsi="Times New Roman" w:cs="Times New Roman"/>
          <w:sz w:val="24"/>
          <w:szCs w:val="24"/>
        </w:rPr>
        <w:t xml:space="preserve">nutarimo „Dėl Lietuvos Respublikos darbo kodekso </w:t>
      </w:r>
      <w:r w:rsidRPr="008B3297">
        <w:rPr>
          <w:rFonts w:ascii="Times New Roman" w:hAnsi="Times New Roman"/>
          <w:sz w:val="24"/>
          <w:szCs w:val="24"/>
        </w:rPr>
        <w:t xml:space="preserve">(toliau – DK) </w:t>
      </w:r>
      <w:r w:rsidRPr="008B3297">
        <w:rPr>
          <w:rFonts w:ascii="Times New Roman" w:hAnsi="Times New Roman" w:cs="Times New Roman"/>
          <w:sz w:val="24"/>
          <w:szCs w:val="24"/>
        </w:rPr>
        <w:t>2, 25, 26, 30, 36, 40, 44, 46, 47, 51, 52, 55, 57, 59, 72</w:t>
      </w:r>
      <w:r w:rsidR="00E11ADD">
        <w:rPr>
          <w:rFonts w:ascii="Times New Roman" w:hAnsi="Times New Roman" w:cs="Times New Roman"/>
          <w:sz w:val="24"/>
          <w:szCs w:val="24"/>
          <w:vertAlign w:val="superscript"/>
        </w:rPr>
        <w:t>1</w:t>
      </w:r>
      <w:r w:rsidRPr="008B3297">
        <w:rPr>
          <w:rFonts w:ascii="Times New Roman" w:hAnsi="Times New Roman" w:cs="Times New Roman"/>
          <w:sz w:val="24"/>
          <w:szCs w:val="24"/>
        </w:rPr>
        <w:t>, 75, 79, 107, 113, 117, 126, 133, 134, 136, 137, 138, 169, 171 straipsnių ir priedo pakeitimo įstatymo, Lietuvos Respublikos ligos ir motinystės socialinio draudimo įstatymo Nr. IX-110 1, 5, 11</w:t>
      </w:r>
      <w:r w:rsidR="00E11ADD">
        <w:rPr>
          <w:rFonts w:ascii="Times New Roman" w:hAnsi="Times New Roman" w:cs="Times New Roman"/>
          <w:sz w:val="24"/>
          <w:szCs w:val="24"/>
          <w:vertAlign w:val="superscript"/>
        </w:rPr>
        <w:t>1</w:t>
      </w:r>
      <w:r w:rsidRPr="008B3297">
        <w:rPr>
          <w:rFonts w:ascii="Times New Roman" w:hAnsi="Times New Roman" w:cs="Times New Roman"/>
          <w:sz w:val="24"/>
          <w:szCs w:val="24"/>
        </w:rPr>
        <w:t>, 19, 22, 23, 24 straipsnių pakeitimo ir įstatymo papildymo priedu pakeitimo įstatymo, Lietuvos Respublikos lygių galimybių įstatymo Nr. IX-1826 2, 7 straipsnių ir priedo pakeitimo įstatymo, Lietuvos Respublikos krašto apsaugos sistemos organizavimo ir karo tarnybos įstatymo Nr. VIII-723 21 straipsnio pakeitimo įstatymo, Lietuvos Respublikos prokuratūros įstatymo Nr. I-599 20 straipsnio pakeitimo įstatymo, Lietuvos Respublikos specialiųjų tyrimų tarnybos įstatymo Nr. VIII-1649 17 straipsnio pakeitimo įstatymo, Lietuvos Respublikos teismų įstatymo Nr. I-480 44 straipsnio pakeitimo įstatymo, Lietuvos Respublikos žvalgybos įstatymo Nr. VIII-1861 70 straipsnio pakeitimo įstatymo projektų pateikimo Lietuvos Respublikos Seimui“ projektu Nr. 21-27600(2);</w:t>
      </w:r>
    </w:p>
    <w:p w14:paraId="2FFE3852" w14:textId="429AECBC" w:rsidR="008B3297" w:rsidRPr="008B3297" w:rsidRDefault="008B3297" w:rsidP="008B3297">
      <w:pPr>
        <w:numPr>
          <w:ilvl w:val="0"/>
          <w:numId w:val="9"/>
        </w:numPr>
        <w:spacing w:after="0" w:line="240" w:lineRule="auto"/>
        <w:ind w:left="0" w:firstLine="731"/>
        <w:jc w:val="both"/>
        <w:rPr>
          <w:rFonts w:ascii="Times New Roman" w:hAnsi="Times New Roman" w:cs="Times New Roman"/>
          <w:color w:val="000000"/>
          <w:sz w:val="24"/>
          <w:szCs w:val="24"/>
        </w:rPr>
      </w:pPr>
      <w:r w:rsidRPr="008B3297">
        <w:rPr>
          <w:rFonts w:ascii="Times New Roman" w:hAnsi="Times New Roman"/>
          <w:color w:val="000000"/>
          <w:sz w:val="24"/>
          <w:szCs w:val="24"/>
        </w:rPr>
        <w:t>DK</w:t>
      </w:r>
      <w:r w:rsidRPr="008B3297">
        <w:rPr>
          <w:rFonts w:ascii="Times New Roman" w:hAnsi="Times New Roman" w:cs="Times New Roman"/>
          <w:color w:val="000000"/>
          <w:sz w:val="24"/>
          <w:szCs w:val="24"/>
        </w:rPr>
        <w:t xml:space="preserve"> 2, 25, 26, 30, 36, 40, 44, 46, 47, 51, 52, 57, 59, 72</w:t>
      </w:r>
      <w:r w:rsidRPr="008B3297">
        <w:rPr>
          <w:rFonts w:ascii="Times New Roman" w:hAnsi="Times New Roman" w:cs="Times New Roman"/>
          <w:color w:val="000000"/>
          <w:sz w:val="24"/>
          <w:szCs w:val="24"/>
          <w:vertAlign w:val="superscript"/>
        </w:rPr>
        <w:t>1</w:t>
      </w:r>
      <w:r w:rsidRPr="008B3297">
        <w:rPr>
          <w:rFonts w:ascii="Times New Roman" w:hAnsi="Times New Roman" w:cs="Times New Roman"/>
          <w:color w:val="000000"/>
          <w:sz w:val="24"/>
          <w:szCs w:val="24"/>
        </w:rPr>
        <w:t xml:space="preserve">, 75, 79, 107, 113, 117, 126, 133, 134, 136, 137, 138, 169, 171 straipsnių ir priedo pakeitimo įstatymo projektu Nr. </w:t>
      </w:r>
      <w:r w:rsidRPr="008B3297">
        <w:rPr>
          <w:rFonts w:ascii="Times New Roman" w:hAnsi="Times New Roman" w:cs="Times New Roman"/>
          <w:sz w:val="24"/>
          <w:szCs w:val="24"/>
        </w:rPr>
        <w:t>21-27601(2)</w:t>
      </w:r>
      <w:r w:rsidRPr="008B3297">
        <w:rPr>
          <w:rFonts w:ascii="Times New Roman" w:hAnsi="Times New Roman"/>
          <w:sz w:val="24"/>
          <w:szCs w:val="24"/>
        </w:rPr>
        <w:t xml:space="preserve"> (toliau – DK </w:t>
      </w:r>
      <w:r w:rsidR="00A448F2">
        <w:rPr>
          <w:rFonts w:ascii="Times New Roman" w:hAnsi="Times New Roman"/>
          <w:sz w:val="24"/>
          <w:szCs w:val="24"/>
        </w:rPr>
        <w:t>p</w:t>
      </w:r>
      <w:r w:rsidRPr="008B3297">
        <w:rPr>
          <w:rFonts w:ascii="Times New Roman" w:hAnsi="Times New Roman"/>
          <w:sz w:val="24"/>
          <w:szCs w:val="24"/>
        </w:rPr>
        <w:t>rojektas)</w:t>
      </w:r>
      <w:r w:rsidRPr="008B3297">
        <w:rPr>
          <w:rFonts w:ascii="Times New Roman" w:hAnsi="Times New Roman" w:cs="Times New Roman"/>
          <w:sz w:val="24"/>
          <w:szCs w:val="24"/>
        </w:rPr>
        <w:t>;</w:t>
      </w:r>
    </w:p>
    <w:p w14:paraId="46C37855" w14:textId="77777777" w:rsidR="008B3297" w:rsidRPr="008B3297" w:rsidRDefault="008B3297" w:rsidP="008B3297">
      <w:pPr>
        <w:numPr>
          <w:ilvl w:val="0"/>
          <w:numId w:val="9"/>
        </w:numPr>
        <w:spacing w:after="0" w:line="240" w:lineRule="auto"/>
        <w:ind w:left="0" w:firstLine="731"/>
        <w:jc w:val="both"/>
        <w:rPr>
          <w:rFonts w:ascii="Times New Roman" w:hAnsi="Times New Roman" w:cs="Times New Roman"/>
          <w:color w:val="000000"/>
          <w:sz w:val="24"/>
          <w:szCs w:val="24"/>
        </w:rPr>
      </w:pPr>
      <w:r w:rsidRPr="008B3297">
        <w:rPr>
          <w:rFonts w:ascii="Times New Roman" w:hAnsi="Times New Roman" w:cs="Times New Roman"/>
          <w:color w:val="000000"/>
          <w:sz w:val="24"/>
          <w:szCs w:val="24"/>
        </w:rPr>
        <w:t>L</w:t>
      </w:r>
      <w:r w:rsidRPr="008B3297">
        <w:rPr>
          <w:rFonts w:ascii="Times New Roman" w:hAnsi="Times New Roman" w:cs="Times New Roman"/>
          <w:sz w:val="24"/>
          <w:szCs w:val="24"/>
        </w:rPr>
        <w:t xml:space="preserve">ietuvos Respublikos </w:t>
      </w:r>
      <w:r w:rsidRPr="008B3297">
        <w:rPr>
          <w:rFonts w:ascii="Times New Roman" w:eastAsia="Calibri" w:hAnsi="Times New Roman" w:cs="Times New Roman"/>
          <w:sz w:val="24"/>
          <w:szCs w:val="24"/>
        </w:rPr>
        <w:t xml:space="preserve">krašto apsaugos sistemos organizavimo ir karo tarnybos </w:t>
      </w:r>
      <w:r w:rsidRPr="008B3297">
        <w:rPr>
          <w:rFonts w:ascii="Times New Roman" w:hAnsi="Times New Roman" w:cs="Times New Roman"/>
          <w:sz w:val="24"/>
          <w:szCs w:val="24"/>
        </w:rPr>
        <w:t>įstatymo N</w:t>
      </w:r>
      <w:r w:rsidRPr="008B3297">
        <w:rPr>
          <w:rFonts w:ascii="Times New Roman" w:hAnsi="Times New Roman" w:cs="Times New Roman"/>
          <w:color w:val="000000"/>
          <w:sz w:val="24"/>
          <w:szCs w:val="24"/>
        </w:rPr>
        <w:t>r. VIII-723 21</w:t>
      </w:r>
      <w:r w:rsidRPr="008B3297">
        <w:rPr>
          <w:rFonts w:ascii="Times New Roman" w:hAnsi="Times New Roman" w:cs="Times New Roman"/>
          <w:sz w:val="24"/>
          <w:szCs w:val="24"/>
        </w:rPr>
        <w:t xml:space="preserve"> straipsnio pakeitimo įstatymo projektu Nr. 21-30279</w:t>
      </w:r>
      <w:r w:rsidRPr="008B3297">
        <w:rPr>
          <w:rFonts w:ascii="Times New Roman" w:hAnsi="Times New Roman" w:cs="Times New Roman"/>
          <w:color w:val="000000"/>
          <w:sz w:val="24"/>
          <w:szCs w:val="24"/>
        </w:rPr>
        <w:t>;</w:t>
      </w:r>
    </w:p>
    <w:p w14:paraId="53EC26D9" w14:textId="77777777" w:rsidR="008B3297" w:rsidRPr="008B3297" w:rsidRDefault="008B3297" w:rsidP="008B3297">
      <w:pPr>
        <w:numPr>
          <w:ilvl w:val="0"/>
          <w:numId w:val="9"/>
        </w:numPr>
        <w:spacing w:after="0" w:line="240" w:lineRule="auto"/>
        <w:ind w:left="0" w:firstLine="731"/>
        <w:jc w:val="both"/>
        <w:rPr>
          <w:rFonts w:ascii="Times New Roman" w:hAnsi="Times New Roman" w:cs="Times New Roman"/>
          <w:sz w:val="24"/>
          <w:szCs w:val="24"/>
        </w:rPr>
      </w:pPr>
      <w:r w:rsidRPr="008B3297">
        <w:rPr>
          <w:rFonts w:ascii="Times New Roman" w:hAnsi="Times New Roman" w:cs="Times New Roman"/>
          <w:sz w:val="24"/>
          <w:szCs w:val="24"/>
        </w:rPr>
        <w:t xml:space="preserve">Lietuvos Respublikos prokuratūros įstatymo </w:t>
      </w:r>
      <w:r w:rsidRPr="008B3297">
        <w:rPr>
          <w:rFonts w:ascii="Times New Roman" w:hAnsi="Times New Roman" w:cs="Times New Roman"/>
          <w:color w:val="000000"/>
          <w:sz w:val="24"/>
          <w:szCs w:val="24"/>
        </w:rPr>
        <w:t xml:space="preserve">Nr. I-599 </w:t>
      </w:r>
      <w:r w:rsidRPr="008B3297">
        <w:rPr>
          <w:rFonts w:ascii="Times New Roman" w:hAnsi="Times New Roman" w:cs="Times New Roman"/>
          <w:sz w:val="24"/>
          <w:szCs w:val="24"/>
        </w:rPr>
        <w:t>20 straipsnio pakeitimo įstatymo projektu Nr. 21-30280;</w:t>
      </w:r>
    </w:p>
    <w:p w14:paraId="259B4819" w14:textId="77777777" w:rsidR="008B3297" w:rsidRPr="008B3297" w:rsidRDefault="008B3297" w:rsidP="008B3297">
      <w:pPr>
        <w:numPr>
          <w:ilvl w:val="0"/>
          <w:numId w:val="9"/>
        </w:numPr>
        <w:spacing w:after="0" w:line="240" w:lineRule="auto"/>
        <w:ind w:left="0" w:firstLine="731"/>
        <w:jc w:val="both"/>
        <w:rPr>
          <w:rFonts w:ascii="Times New Roman" w:hAnsi="Times New Roman" w:cs="Times New Roman"/>
          <w:sz w:val="24"/>
          <w:szCs w:val="24"/>
        </w:rPr>
      </w:pPr>
      <w:r w:rsidRPr="008B3297">
        <w:rPr>
          <w:rFonts w:ascii="Times New Roman" w:hAnsi="Times New Roman" w:cs="Times New Roman"/>
          <w:sz w:val="24"/>
          <w:szCs w:val="24"/>
        </w:rPr>
        <w:fldChar w:fldCharType="begin">
          <w:ffData>
            <w:name w:val="dokumentoTekstas"/>
            <w:enabled/>
            <w:calcOnExit w:val="0"/>
            <w:textInput/>
          </w:ffData>
        </w:fldChar>
      </w:r>
      <w:r w:rsidRPr="008B3297">
        <w:rPr>
          <w:rFonts w:ascii="Times New Roman" w:hAnsi="Times New Roman" w:cs="Times New Roman"/>
          <w:sz w:val="24"/>
          <w:szCs w:val="24"/>
        </w:rPr>
        <w:instrText xml:space="preserve"> FORMTEXT </w:instrText>
      </w:r>
      <w:r w:rsidR="00112D22">
        <w:rPr>
          <w:rFonts w:ascii="Times New Roman" w:hAnsi="Times New Roman" w:cs="Times New Roman"/>
          <w:sz w:val="24"/>
          <w:szCs w:val="24"/>
        </w:rPr>
      </w:r>
      <w:r w:rsidR="00112D22">
        <w:rPr>
          <w:rFonts w:ascii="Times New Roman" w:hAnsi="Times New Roman" w:cs="Times New Roman"/>
          <w:sz w:val="24"/>
          <w:szCs w:val="24"/>
        </w:rPr>
        <w:fldChar w:fldCharType="separate"/>
      </w:r>
      <w:r w:rsidRPr="008B3297">
        <w:rPr>
          <w:rFonts w:ascii="Times New Roman" w:hAnsi="Times New Roman" w:cs="Times New Roman"/>
          <w:sz w:val="24"/>
          <w:szCs w:val="24"/>
        </w:rPr>
        <w:fldChar w:fldCharType="end"/>
      </w:r>
      <w:r w:rsidRPr="008B3297">
        <w:rPr>
          <w:rFonts w:ascii="Times New Roman" w:hAnsi="Times New Roman" w:cs="Times New Roman"/>
          <w:sz w:val="24"/>
          <w:szCs w:val="24"/>
        </w:rPr>
        <w:t>Lietuvos Respublikos specialiųjų tyrimų tarnybos įstatymo N</w:t>
      </w:r>
      <w:r w:rsidRPr="008B3297">
        <w:rPr>
          <w:rFonts w:ascii="Times New Roman" w:hAnsi="Times New Roman" w:cs="Times New Roman"/>
          <w:color w:val="000000"/>
          <w:sz w:val="24"/>
          <w:szCs w:val="24"/>
        </w:rPr>
        <w:t>r. VIII-1649 17</w:t>
      </w:r>
      <w:r w:rsidRPr="008B3297">
        <w:rPr>
          <w:rFonts w:ascii="Times New Roman" w:hAnsi="Times New Roman" w:cs="Times New Roman"/>
          <w:sz w:val="24"/>
          <w:szCs w:val="24"/>
        </w:rPr>
        <w:t xml:space="preserve"> straipsnio pakeitimo įstatymo projektu Nr. 21-30281;</w:t>
      </w:r>
    </w:p>
    <w:p w14:paraId="5129A4D2" w14:textId="77777777" w:rsidR="008B3297" w:rsidRPr="008B3297" w:rsidRDefault="008B3297" w:rsidP="008B3297">
      <w:pPr>
        <w:numPr>
          <w:ilvl w:val="0"/>
          <w:numId w:val="9"/>
        </w:numPr>
        <w:spacing w:after="0" w:line="240" w:lineRule="auto"/>
        <w:ind w:left="0" w:firstLine="731"/>
        <w:jc w:val="both"/>
        <w:rPr>
          <w:rFonts w:ascii="Times New Roman" w:hAnsi="Times New Roman" w:cs="Times New Roman"/>
          <w:sz w:val="24"/>
          <w:szCs w:val="24"/>
        </w:rPr>
      </w:pPr>
      <w:r w:rsidRPr="008B3297">
        <w:rPr>
          <w:rFonts w:ascii="Times New Roman" w:hAnsi="Times New Roman" w:cs="Times New Roman"/>
          <w:sz w:val="24"/>
          <w:szCs w:val="24"/>
        </w:rPr>
        <w:t xml:space="preserve">Lietuvos Respublikos teismų įstatymo </w:t>
      </w:r>
      <w:r w:rsidRPr="008B3297">
        <w:rPr>
          <w:rFonts w:ascii="Times New Roman" w:hAnsi="Times New Roman"/>
          <w:sz w:val="24"/>
          <w:szCs w:val="24"/>
        </w:rPr>
        <w:t xml:space="preserve">(toliau – Teismų įstatymas) </w:t>
      </w:r>
      <w:r w:rsidRPr="008B3297">
        <w:rPr>
          <w:rFonts w:ascii="Times New Roman" w:hAnsi="Times New Roman" w:cs="Times New Roman"/>
          <w:sz w:val="24"/>
          <w:szCs w:val="24"/>
        </w:rPr>
        <w:t>Nr. I-480 44 straipsnio pakeitimo įstatymo projektu Nr. 21-30282</w:t>
      </w:r>
      <w:r w:rsidRPr="008B3297">
        <w:rPr>
          <w:rFonts w:ascii="Times New Roman" w:hAnsi="Times New Roman"/>
          <w:sz w:val="24"/>
          <w:szCs w:val="24"/>
        </w:rPr>
        <w:t xml:space="preserve"> (toliau – Teismų įstatymo projektas)</w:t>
      </w:r>
      <w:r w:rsidRPr="008B3297">
        <w:rPr>
          <w:rFonts w:ascii="Times New Roman" w:hAnsi="Times New Roman" w:cs="Times New Roman"/>
          <w:sz w:val="24"/>
          <w:szCs w:val="24"/>
        </w:rPr>
        <w:t>;</w:t>
      </w:r>
    </w:p>
    <w:p w14:paraId="45A4FFE7" w14:textId="77777777" w:rsidR="008B3297" w:rsidRPr="008B3297" w:rsidRDefault="008B3297" w:rsidP="008B3297">
      <w:pPr>
        <w:numPr>
          <w:ilvl w:val="0"/>
          <w:numId w:val="9"/>
        </w:numPr>
        <w:spacing w:after="0" w:line="264" w:lineRule="auto"/>
        <w:ind w:left="0" w:firstLine="731"/>
        <w:jc w:val="both"/>
        <w:rPr>
          <w:rFonts w:ascii="Times New Roman" w:hAnsi="Times New Roman"/>
          <w:sz w:val="24"/>
          <w:szCs w:val="24"/>
        </w:rPr>
      </w:pPr>
      <w:r w:rsidRPr="008B3297">
        <w:rPr>
          <w:rFonts w:ascii="Times New Roman" w:hAnsi="Times New Roman" w:cs="Times New Roman"/>
          <w:sz w:val="24"/>
          <w:szCs w:val="24"/>
        </w:rPr>
        <w:t>Lietuvos Respublikos žvalgybos įstatymo N</w:t>
      </w:r>
      <w:r w:rsidRPr="008B3297">
        <w:rPr>
          <w:rFonts w:ascii="Times New Roman" w:hAnsi="Times New Roman" w:cs="Times New Roman"/>
          <w:color w:val="000000"/>
          <w:sz w:val="24"/>
          <w:szCs w:val="24"/>
        </w:rPr>
        <w:t>r. VIII-1861 70</w:t>
      </w:r>
      <w:r w:rsidRPr="008B3297">
        <w:rPr>
          <w:rFonts w:ascii="Times New Roman" w:hAnsi="Times New Roman" w:cs="Times New Roman"/>
          <w:sz w:val="24"/>
          <w:szCs w:val="24"/>
        </w:rPr>
        <w:t xml:space="preserve"> straipsnio pakeitimo įstatymo projektu Nr. 21-30283</w:t>
      </w:r>
      <w:r w:rsidRPr="008B3297">
        <w:rPr>
          <w:rFonts w:ascii="Times New Roman" w:hAnsi="Times New Roman"/>
          <w:sz w:val="24"/>
          <w:szCs w:val="24"/>
        </w:rPr>
        <w:t xml:space="preserve"> </w:t>
      </w:r>
    </w:p>
    <w:p w14:paraId="65FA252C" w14:textId="77777777" w:rsidR="008B3297" w:rsidRPr="008B3297" w:rsidRDefault="008B3297" w:rsidP="008B3297">
      <w:pPr>
        <w:spacing w:after="0" w:line="264" w:lineRule="auto"/>
        <w:ind w:left="731"/>
        <w:jc w:val="both"/>
        <w:rPr>
          <w:rFonts w:ascii="Times New Roman" w:hAnsi="Times New Roman"/>
          <w:sz w:val="24"/>
          <w:szCs w:val="24"/>
        </w:rPr>
      </w:pPr>
      <w:r w:rsidRPr="008B3297">
        <w:rPr>
          <w:rFonts w:ascii="Times New Roman" w:hAnsi="Times New Roman"/>
          <w:sz w:val="24"/>
          <w:szCs w:val="24"/>
        </w:rPr>
        <w:t>ir teikia pastabas dėl siūlomo įtvirtinti teisinio reguliavimo.</w:t>
      </w:r>
    </w:p>
    <w:p w14:paraId="4870E42C" w14:textId="1B00E0AA" w:rsidR="008B3297" w:rsidRPr="008B3297" w:rsidRDefault="008B3297" w:rsidP="008B3297">
      <w:pPr>
        <w:tabs>
          <w:tab w:val="left" w:pos="709"/>
        </w:tabs>
        <w:spacing w:after="0" w:line="240" w:lineRule="auto"/>
        <w:jc w:val="both"/>
        <w:rPr>
          <w:rFonts w:ascii="Times New Roman" w:hAnsi="Times New Roman"/>
          <w:i/>
          <w:iCs/>
          <w:sz w:val="24"/>
          <w:szCs w:val="24"/>
        </w:rPr>
      </w:pPr>
      <w:r w:rsidRPr="008B3297">
        <w:rPr>
          <w:rFonts w:ascii="Times New Roman" w:hAnsi="Times New Roman"/>
          <w:i/>
          <w:iCs/>
          <w:sz w:val="24"/>
          <w:szCs w:val="24"/>
        </w:rPr>
        <w:tab/>
        <w:t>Dėl Teismų įstatymo projekto.</w:t>
      </w:r>
    </w:p>
    <w:p w14:paraId="2DEE47FF" w14:textId="202F2E29" w:rsidR="008B3297" w:rsidRPr="0094601B" w:rsidRDefault="008B3297" w:rsidP="008B3297">
      <w:pPr>
        <w:tabs>
          <w:tab w:val="left" w:pos="709"/>
        </w:tabs>
        <w:spacing w:after="0" w:line="240" w:lineRule="auto"/>
        <w:jc w:val="both"/>
        <w:rPr>
          <w:rFonts w:ascii="Times New Roman" w:eastAsia="Times New Roman" w:hAnsi="Times New Roman"/>
          <w:color w:val="000000"/>
          <w:sz w:val="24"/>
          <w:szCs w:val="24"/>
        </w:rPr>
      </w:pPr>
      <w:r>
        <w:rPr>
          <w:rFonts w:ascii="Times New Roman" w:hAnsi="Times New Roman" w:cs="Times New Roman"/>
          <w:color w:val="000000"/>
          <w:sz w:val="24"/>
          <w:szCs w:val="24"/>
        </w:rPr>
        <w:tab/>
      </w:r>
      <w:r w:rsidRPr="008B3297">
        <w:rPr>
          <w:rFonts w:ascii="Times New Roman" w:hAnsi="Times New Roman" w:cs="Times New Roman"/>
          <w:color w:val="000000"/>
          <w:sz w:val="24"/>
          <w:szCs w:val="24"/>
        </w:rPr>
        <w:t>Teismų įstatymo projekt</w:t>
      </w:r>
      <w:r w:rsidRPr="008B3297">
        <w:rPr>
          <w:rFonts w:ascii="Times New Roman" w:hAnsi="Times New Roman"/>
          <w:color w:val="000000"/>
          <w:sz w:val="24"/>
          <w:szCs w:val="24"/>
        </w:rPr>
        <w:t xml:space="preserve">u siūloma papildyti Teismų įstatymo </w:t>
      </w:r>
      <w:r w:rsidRPr="008B3297">
        <w:rPr>
          <w:rFonts w:ascii="Times New Roman" w:eastAsia="Times New Roman" w:hAnsi="Times New Roman"/>
          <w:color w:val="000000"/>
          <w:sz w:val="24"/>
          <w:szCs w:val="24"/>
        </w:rPr>
        <w:t xml:space="preserve">44 straipsnį 5 dalimi, numatant, kad </w:t>
      </w:r>
      <w:bookmarkStart w:id="1" w:name="part_8c269de4509448a5a58d86e8992e65af"/>
      <w:bookmarkStart w:id="2" w:name="part_c87e96c5a1fe41ffadeb48838993f034"/>
      <w:bookmarkEnd w:id="1"/>
      <w:bookmarkEnd w:id="2"/>
      <w:r w:rsidRPr="008B3297">
        <w:rPr>
          <w:rFonts w:ascii="Times New Roman" w:eastAsia="Times New Roman" w:hAnsi="Times New Roman"/>
          <w:color w:val="000000"/>
          <w:sz w:val="24"/>
          <w:szCs w:val="24"/>
        </w:rPr>
        <w:t>t</w:t>
      </w:r>
      <w:r w:rsidRPr="00A5468F">
        <w:rPr>
          <w:rFonts w:ascii="Times New Roman" w:eastAsia="Times New Roman" w:hAnsi="Times New Roman"/>
          <w:color w:val="000000"/>
          <w:sz w:val="24"/>
          <w:szCs w:val="24"/>
        </w:rPr>
        <w:t xml:space="preserve">eisėjas turi teisę būti informuotas apie darbo sąlygas pagal </w:t>
      </w:r>
      <w:r w:rsidRPr="008B3297">
        <w:rPr>
          <w:rFonts w:ascii="Times New Roman" w:eastAsia="Times New Roman" w:hAnsi="Times New Roman"/>
          <w:color w:val="000000"/>
          <w:sz w:val="24"/>
          <w:szCs w:val="24"/>
        </w:rPr>
        <w:t>DK</w:t>
      </w:r>
      <w:r w:rsidRPr="00A5468F">
        <w:rPr>
          <w:rFonts w:ascii="Times New Roman" w:eastAsia="Times New Roman" w:hAnsi="Times New Roman"/>
          <w:color w:val="000000"/>
          <w:sz w:val="24"/>
          <w:szCs w:val="24"/>
        </w:rPr>
        <w:t xml:space="preserve"> 44 straipsnio ir 107 straipsnio nuostatas.</w:t>
      </w:r>
      <w:r w:rsidRPr="008B3297">
        <w:rPr>
          <w:rFonts w:ascii="Times New Roman" w:eastAsia="Times New Roman" w:hAnsi="Times New Roman"/>
          <w:color w:val="000000"/>
          <w:sz w:val="24"/>
          <w:szCs w:val="24"/>
        </w:rPr>
        <w:t xml:space="preserve"> </w:t>
      </w:r>
      <w:r w:rsidR="001A6EC8">
        <w:rPr>
          <w:rFonts w:ascii="Times New Roman" w:eastAsia="Times New Roman" w:hAnsi="Times New Roman"/>
          <w:color w:val="000000"/>
          <w:sz w:val="24"/>
          <w:szCs w:val="24"/>
        </w:rPr>
        <w:t xml:space="preserve">Teisėjų tarybos vertinimu, </w:t>
      </w:r>
      <w:r w:rsidR="001A6EC8" w:rsidRPr="008B3297">
        <w:rPr>
          <w:rFonts w:ascii="Times New Roman" w:hAnsi="Times New Roman" w:cs="Times New Roman"/>
          <w:color w:val="000000"/>
          <w:sz w:val="24"/>
          <w:szCs w:val="24"/>
        </w:rPr>
        <w:t>Teismų įstatymo projekt</w:t>
      </w:r>
      <w:r w:rsidR="001A6EC8" w:rsidRPr="008B3297">
        <w:rPr>
          <w:rFonts w:ascii="Times New Roman" w:hAnsi="Times New Roman"/>
          <w:color w:val="000000"/>
          <w:sz w:val="24"/>
          <w:szCs w:val="24"/>
        </w:rPr>
        <w:t xml:space="preserve">u </w:t>
      </w:r>
      <w:r w:rsidR="001A6EC8">
        <w:rPr>
          <w:rFonts w:ascii="Times New Roman" w:eastAsia="Times New Roman" w:hAnsi="Times New Roman"/>
          <w:color w:val="000000"/>
          <w:sz w:val="24"/>
          <w:szCs w:val="24"/>
        </w:rPr>
        <w:t>siūloma nuostata yra ydinga ir nedera su teisėjo pareigomis.</w:t>
      </w:r>
      <w:r w:rsidR="0094601B">
        <w:rPr>
          <w:rFonts w:ascii="Times New Roman" w:eastAsia="Times New Roman" w:hAnsi="Times New Roman"/>
          <w:color w:val="000000"/>
          <w:sz w:val="24"/>
          <w:szCs w:val="24"/>
        </w:rPr>
        <w:t xml:space="preserve"> </w:t>
      </w:r>
      <w:r w:rsidRPr="008B3297">
        <w:rPr>
          <w:rFonts w:ascii="Times New Roman" w:eastAsia="Times New Roman" w:hAnsi="Times New Roman"/>
          <w:color w:val="000000"/>
          <w:sz w:val="24"/>
          <w:szCs w:val="24"/>
        </w:rPr>
        <w:t xml:space="preserve">Pažymime, kad minimos DK nuostatos, kreipiantis teisėjui ar teikiant teisėjui informaciją apie darbo sąlygas, </w:t>
      </w:r>
      <w:r w:rsidR="001A6EC8">
        <w:rPr>
          <w:rFonts w:ascii="Times New Roman" w:eastAsia="Times New Roman" w:hAnsi="Times New Roman"/>
          <w:color w:val="000000"/>
          <w:sz w:val="24"/>
          <w:szCs w:val="24"/>
        </w:rPr>
        <w:t>ne</w:t>
      </w:r>
      <w:r w:rsidRPr="008B3297">
        <w:rPr>
          <w:rFonts w:ascii="Times New Roman" w:eastAsia="Times New Roman" w:hAnsi="Times New Roman"/>
          <w:color w:val="000000"/>
          <w:sz w:val="24"/>
          <w:szCs w:val="24"/>
        </w:rPr>
        <w:t>gali būti taikomos</w:t>
      </w:r>
      <w:r w:rsidR="001A6EC8">
        <w:rPr>
          <w:rFonts w:ascii="Times New Roman" w:eastAsia="Times New Roman" w:hAnsi="Times New Roman"/>
          <w:color w:val="000000"/>
          <w:sz w:val="24"/>
          <w:szCs w:val="24"/>
        </w:rPr>
        <w:t xml:space="preserve"> </w:t>
      </w:r>
      <w:r w:rsidRPr="008B3297">
        <w:rPr>
          <w:rFonts w:ascii="Times New Roman" w:eastAsia="Times New Roman" w:hAnsi="Times New Roman"/>
          <w:color w:val="000000"/>
          <w:sz w:val="24"/>
          <w:szCs w:val="24"/>
        </w:rPr>
        <w:t xml:space="preserve">atsižvelgiant į teisėjo darbo specifiką bei iš </w:t>
      </w:r>
      <w:r w:rsidRPr="008B3297">
        <w:rPr>
          <w:rFonts w:ascii="Times New Roman" w:eastAsia="Times New Roman" w:hAnsi="Times New Roman"/>
          <w:color w:val="000000"/>
          <w:sz w:val="24"/>
          <w:szCs w:val="24"/>
        </w:rPr>
        <w:lastRenderedPageBreak/>
        <w:t xml:space="preserve">konstitucinio teismų nepriklausomumo principo kylančius teisėjų darbo </w:t>
      </w:r>
      <w:r w:rsidRPr="008B3297">
        <w:rPr>
          <w:rFonts w:ascii="Times New Roman" w:eastAsia="Times New Roman" w:hAnsi="Times New Roman" w:cs="Times New Roman"/>
          <w:color w:val="000000"/>
          <w:sz w:val="24"/>
          <w:szCs w:val="24"/>
        </w:rPr>
        <w:t>reglamentavimo ypatumus. Pavyzdžiui, vadovaujantis Teismų įstatymo 41 straipsnio 1 dalimi, t</w:t>
      </w:r>
      <w:r w:rsidRPr="004C2A60">
        <w:rPr>
          <w:rFonts w:ascii="Times New Roman" w:eastAsia="Times New Roman" w:hAnsi="Times New Roman" w:cs="Times New Roman"/>
          <w:color w:val="000000"/>
          <w:sz w:val="24"/>
          <w:szCs w:val="24"/>
        </w:rPr>
        <w:t>eisėjas yra valstybės pareigūnas</w:t>
      </w:r>
      <w:r w:rsidRPr="008B3297">
        <w:rPr>
          <w:rFonts w:ascii="Times New Roman" w:hAnsi="Times New Roman" w:cs="Times New Roman"/>
          <w:color w:val="000000"/>
          <w:sz w:val="24"/>
          <w:szCs w:val="24"/>
        </w:rPr>
        <w:t xml:space="preserve"> ir turi šiame bei kituose įstatymuose numatytus valstybės valdžios įgaliojimus.</w:t>
      </w:r>
      <w:r w:rsidRPr="008B3297">
        <w:rPr>
          <w:rFonts w:ascii="Times New Roman" w:hAnsi="Times New Roman"/>
          <w:color w:val="000000"/>
          <w:sz w:val="24"/>
          <w:szCs w:val="24"/>
        </w:rPr>
        <w:t xml:space="preserve"> </w:t>
      </w:r>
      <w:r w:rsidRPr="008B3297">
        <w:rPr>
          <w:rFonts w:ascii="Times New Roman" w:eastAsia="Times New Roman" w:hAnsi="Times New Roman"/>
          <w:color w:val="000000"/>
          <w:sz w:val="24"/>
          <w:szCs w:val="24"/>
        </w:rPr>
        <w:t>Su teisėju darbo sutartis nėra sudaroma, todėl negali būti teikiama informacija apie darbo sutarties rūšį; taip pat negali būti teikiama informacija apie įspėjimo terminą, kai darbo sutartis nutraukiama darbdavio ar darbuotojo iniciatyva</w:t>
      </w:r>
      <w:r w:rsidR="00C44D33">
        <w:rPr>
          <w:rFonts w:ascii="Times New Roman" w:eastAsia="Times New Roman" w:hAnsi="Times New Roman"/>
          <w:color w:val="000000"/>
          <w:sz w:val="24"/>
          <w:szCs w:val="24"/>
        </w:rPr>
        <w:t>,</w:t>
      </w:r>
      <w:r w:rsidRPr="008B3297">
        <w:rPr>
          <w:rFonts w:ascii="Times New Roman" w:eastAsia="Times New Roman" w:hAnsi="Times New Roman"/>
          <w:color w:val="000000"/>
          <w:sz w:val="24"/>
          <w:szCs w:val="24"/>
        </w:rPr>
        <w:t xml:space="preserve"> apie darbo sutarties pasibaigimo tvarką. Teismų įstatymo </w:t>
      </w:r>
      <w:r w:rsidRPr="00B94743">
        <w:rPr>
          <w:rFonts w:ascii="Times New Roman" w:eastAsia="Times New Roman" w:hAnsi="Times New Roman"/>
          <w:color w:val="000000"/>
          <w:sz w:val="24"/>
          <w:szCs w:val="24"/>
        </w:rPr>
        <w:t>44</w:t>
      </w:r>
      <w:r w:rsidRPr="00B94743">
        <w:rPr>
          <w:rFonts w:ascii="Times New Roman" w:eastAsia="Times New Roman" w:hAnsi="Times New Roman"/>
          <w:color w:val="000000"/>
          <w:sz w:val="24"/>
          <w:szCs w:val="24"/>
          <w:vertAlign w:val="superscript"/>
        </w:rPr>
        <w:t>1</w:t>
      </w:r>
      <w:r>
        <w:rPr>
          <w:rFonts w:ascii="Times New Roman" w:eastAsia="Times New Roman" w:hAnsi="Times New Roman"/>
          <w:color w:val="000000"/>
          <w:sz w:val="24"/>
          <w:szCs w:val="24"/>
        </w:rPr>
        <w:t xml:space="preserve"> </w:t>
      </w:r>
      <w:r w:rsidRPr="00B94743">
        <w:rPr>
          <w:rFonts w:ascii="Times New Roman" w:eastAsia="Times New Roman" w:hAnsi="Times New Roman"/>
          <w:color w:val="000000"/>
          <w:sz w:val="24"/>
          <w:szCs w:val="24"/>
        </w:rPr>
        <w:t>straipsn</w:t>
      </w:r>
      <w:r w:rsidRPr="008B3297">
        <w:rPr>
          <w:rFonts w:ascii="Times New Roman" w:eastAsia="Times New Roman" w:hAnsi="Times New Roman"/>
          <w:color w:val="000000"/>
          <w:sz w:val="24"/>
          <w:szCs w:val="24"/>
        </w:rPr>
        <w:t>yje yra įtvirtinta, kad t</w:t>
      </w:r>
      <w:r w:rsidRPr="00B94743">
        <w:rPr>
          <w:rFonts w:ascii="Times New Roman" w:eastAsia="Times New Roman" w:hAnsi="Times New Roman"/>
          <w:color w:val="000000"/>
          <w:sz w:val="24"/>
          <w:szCs w:val="24"/>
        </w:rPr>
        <w:t>eisėjas savo darbo laiką planuoja ir organizuoja savarankiškai</w:t>
      </w:r>
      <w:r w:rsidRPr="008B3297">
        <w:rPr>
          <w:rFonts w:ascii="Times New Roman" w:eastAsia="Times New Roman" w:hAnsi="Times New Roman"/>
          <w:color w:val="000000"/>
          <w:sz w:val="24"/>
          <w:szCs w:val="24"/>
        </w:rPr>
        <w:t xml:space="preserve">, todėl negali būti teikiama informacija apie nustatytą darbo dienos ar darbo savaitės trukmę ir pan. Todėl, atsižvelgiant į teisėjo, kaip specifinio darbo santykių esmę atitinkančių santykių subjekto, statusą, </w:t>
      </w:r>
      <w:r w:rsidR="0094601B">
        <w:rPr>
          <w:rFonts w:ascii="Times New Roman" w:eastAsia="Times New Roman" w:hAnsi="Times New Roman"/>
          <w:color w:val="000000"/>
          <w:sz w:val="24"/>
          <w:szCs w:val="24"/>
        </w:rPr>
        <w:t>siūlome</w:t>
      </w:r>
      <w:r w:rsidRPr="008B3297">
        <w:rPr>
          <w:rFonts w:ascii="Times New Roman" w:eastAsia="Times New Roman" w:hAnsi="Times New Roman"/>
          <w:color w:val="000000"/>
          <w:sz w:val="24"/>
          <w:szCs w:val="24"/>
        </w:rPr>
        <w:t xml:space="preserve"> patikslinti Teismų įstatymo projekt</w:t>
      </w:r>
      <w:r w:rsidR="001A6EC8">
        <w:rPr>
          <w:rFonts w:ascii="Times New Roman" w:eastAsia="Times New Roman" w:hAnsi="Times New Roman"/>
          <w:color w:val="000000"/>
          <w:sz w:val="24"/>
          <w:szCs w:val="24"/>
        </w:rPr>
        <w:t xml:space="preserve">u siūlomos nuostatos </w:t>
      </w:r>
      <w:r w:rsidRPr="008B3297">
        <w:rPr>
          <w:rFonts w:ascii="Times New Roman" w:eastAsia="Times New Roman" w:hAnsi="Times New Roman"/>
          <w:color w:val="000000"/>
          <w:sz w:val="24"/>
          <w:szCs w:val="24"/>
        </w:rPr>
        <w:t>formuluotę</w:t>
      </w:r>
      <w:r w:rsidR="001A6EC8">
        <w:rPr>
          <w:rFonts w:ascii="Times New Roman" w:eastAsia="Times New Roman" w:hAnsi="Times New Roman"/>
          <w:color w:val="000000"/>
          <w:sz w:val="24"/>
          <w:szCs w:val="24"/>
        </w:rPr>
        <w:t>, įtvirtinant teisėjo teisę gauti informaciją apie darbo sąlygas, atsisakant</w:t>
      </w:r>
      <w:r w:rsidR="001A6EC8" w:rsidRPr="001A6EC8">
        <w:rPr>
          <w:rFonts w:ascii="Times New Roman" w:eastAsia="Times New Roman" w:hAnsi="Times New Roman"/>
          <w:color w:val="000000"/>
          <w:sz w:val="24"/>
          <w:szCs w:val="24"/>
        </w:rPr>
        <w:t xml:space="preserve"> </w:t>
      </w:r>
      <w:r w:rsidR="0094601B">
        <w:rPr>
          <w:rFonts w:ascii="Times New Roman" w:eastAsia="Times New Roman" w:hAnsi="Times New Roman"/>
          <w:color w:val="000000"/>
          <w:sz w:val="24"/>
          <w:szCs w:val="24"/>
        </w:rPr>
        <w:t xml:space="preserve">siūlomos </w:t>
      </w:r>
      <w:r w:rsidR="001A6EC8" w:rsidRPr="008B3297">
        <w:rPr>
          <w:rFonts w:ascii="Times New Roman" w:eastAsia="Times New Roman" w:hAnsi="Times New Roman"/>
          <w:color w:val="000000"/>
          <w:sz w:val="24"/>
          <w:szCs w:val="24"/>
        </w:rPr>
        <w:t>nuorodos į DK</w:t>
      </w:r>
      <w:r w:rsidR="001A6EC8" w:rsidRPr="00A5468F">
        <w:rPr>
          <w:rFonts w:ascii="Times New Roman" w:eastAsia="Times New Roman" w:hAnsi="Times New Roman"/>
          <w:color w:val="000000"/>
          <w:sz w:val="24"/>
          <w:szCs w:val="24"/>
        </w:rPr>
        <w:t xml:space="preserve"> 44 ir 107 straipsni</w:t>
      </w:r>
      <w:r w:rsidR="001A6EC8" w:rsidRPr="008B3297">
        <w:rPr>
          <w:rFonts w:ascii="Times New Roman" w:eastAsia="Times New Roman" w:hAnsi="Times New Roman"/>
          <w:color w:val="000000"/>
          <w:sz w:val="24"/>
          <w:szCs w:val="24"/>
        </w:rPr>
        <w:t>us</w:t>
      </w:r>
      <w:r w:rsidRPr="008B3297">
        <w:rPr>
          <w:rFonts w:ascii="Times New Roman" w:eastAsia="Times New Roman" w:hAnsi="Times New Roman"/>
          <w:color w:val="000000"/>
          <w:sz w:val="24"/>
          <w:szCs w:val="24"/>
        </w:rPr>
        <w:t xml:space="preserve">.  </w:t>
      </w:r>
    </w:p>
    <w:p w14:paraId="294CDD93" w14:textId="1D2A9788" w:rsidR="008B3297" w:rsidRPr="008B3297" w:rsidRDefault="008B3297" w:rsidP="008B3297">
      <w:pPr>
        <w:tabs>
          <w:tab w:val="left" w:pos="709"/>
        </w:tabs>
        <w:spacing w:after="0" w:line="240" w:lineRule="auto"/>
        <w:jc w:val="both"/>
        <w:rPr>
          <w:rFonts w:ascii="Times New Roman" w:eastAsia="Times New Roman" w:hAnsi="Times New Roman"/>
          <w:i/>
          <w:iCs/>
          <w:color w:val="000000"/>
          <w:sz w:val="24"/>
          <w:szCs w:val="24"/>
        </w:rPr>
      </w:pPr>
      <w:r w:rsidRPr="008B3297">
        <w:rPr>
          <w:rFonts w:ascii="Times New Roman" w:eastAsia="Times New Roman" w:hAnsi="Times New Roman"/>
          <w:i/>
          <w:iCs/>
          <w:color w:val="000000"/>
          <w:sz w:val="24"/>
          <w:szCs w:val="24"/>
        </w:rPr>
        <w:tab/>
        <w:t>Dėl DK projekto.</w:t>
      </w:r>
    </w:p>
    <w:p w14:paraId="04DD2560" w14:textId="03E5D96C" w:rsidR="008B3297" w:rsidRPr="008B3297" w:rsidRDefault="008B3297" w:rsidP="008B3297">
      <w:pPr>
        <w:tabs>
          <w:tab w:val="left" w:pos="709"/>
        </w:tabs>
        <w:spacing w:after="0" w:line="240" w:lineRule="auto"/>
        <w:jc w:val="both"/>
        <w:rPr>
          <w:rFonts w:ascii="Times New Roman" w:hAnsi="Times New Roman" w:cs="Times New Roman"/>
          <w:sz w:val="24"/>
          <w:szCs w:val="24"/>
        </w:rPr>
      </w:pPr>
      <w:r w:rsidRPr="008B3297">
        <w:rPr>
          <w:rFonts w:ascii="Times New Roman" w:eastAsia="Times New Roman" w:hAnsi="Times New Roman"/>
          <w:color w:val="000000"/>
          <w:sz w:val="24"/>
          <w:szCs w:val="24"/>
        </w:rPr>
        <w:tab/>
      </w:r>
      <w:r w:rsidRPr="008B3297">
        <w:rPr>
          <w:rFonts w:ascii="Times New Roman" w:hAnsi="Times New Roman" w:cs="Times New Roman"/>
          <w:sz w:val="24"/>
          <w:szCs w:val="24"/>
        </w:rPr>
        <w:t xml:space="preserve">DK </w:t>
      </w:r>
      <w:r w:rsidR="00A448F2">
        <w:rPr>
          <w:rFonts w:ascii="Times New Roman" w:hAnsi="Times New Roman" w:cs="Times New Roman"/>
          <w:sz w:val="24"/>
          <w:szCs w:val="24"/>
        </w:rPr>
        <w:t>p</w:t>
      </w:r>
      <w:r w:rsidRPr="008B3297">
        <w:rPr>
          <w:rFonts w:ascii="Times New Roman" w:hAnsi="Times New Roman" w:cs="Times New Roman"/>
          <w:sz w:val="24"/>
          <w:szCs w:val="24"/>
        </w:rPr>
        <w:t>rojekto 1 straipsniu siūloma papildyti DK 2 straipsnio 1 dalį, įtvirtina</w:t>
      </w:r>
      <w:r w:rsidRPr="008B3297">
        <w:rPr>
          <w:rFonts w:ascii="Times New Roman" w:hAnsi="Times New Roman"/>
          <w:sz w:val="24"/>
          <w:szCs w:val="24"/>
        </w:rPr>
        <w:t>n</w:t>
      </w:r>
      <w:r w:rsidRPr="008B3297">
        <w:rPr>
          <w:rFonts w:ascii="Times New Roman" w:hAnsi="Times New Roman" w:cs="Times New Roman"/>
          <w:sz w:val="24"/>
          <w:szCs w:val="24"/>
        </w:rPr>
        <w:t xml:space="preserve">t draudžiamos diskriminacijos negalios, sveikatos būklės, pilietybės, priklausomybės profesinėms sąjungoms pagrindus. Siekiant teisinio aiškumo, atsižvelgiant į DK 2 straipsnio 1 dalies nuostatas, siūlytina </w:t>
      </w:r>
      <w:r w:rsidR="00C44D33">
        <w:rPr>
          <w:rFonts w:ascii="Times New Roman" w:hAnsi="Times New Roman" w:cs="Times New Roman"/>
          <w:sz w:val="24"/>
          <w:szCs w:val="24"/>
        </w:rPr>
        <w:t xml:space="preserve">su jomis </w:t>
      </w:r>
      <w:r w:rsidRPr="008B3297">
        <w:rPr>
          <w:rFonts w:ascii="Times New Roman" w:hAnsi="Times New Roman" w:cs="Times New Roman"/>
          <w:sz w:val="24"/>
          <w:szCs w:val="24"/>
        </w:rPr>
        <w:t xml:space="preserve">suderinti DK 75 straipsnio, numatančio nediskriminavimo principo taikymą </w:t>
      </w:r>
      <w:r w:rsidRPr="008B3297">
        <w:rPr>
          <w:rFonts w:ascii="Times New Roman" w:hAnsi="Times New Roman" w:cs="Times New Roman"/>
          <w:color w:val="000000"/>
          <w:sz w:val="24"/>
          <w:szCs w:val="24"/>
        </w:rPr>
        <w:t>darbo laikinojo darbo naudotojui</w:t>
      </w:r>
      <w:r w:rsidRPr="008B3297">
        <w:rPr>
          <w:rFonts w:ascii="Times New Roman" w:hAnsi="Times New Roman" w:cs="Times New Roman"/>
          <w:sz w:val="24"/>
          <w:szCs w:val="24"/>
        </w:rPr>
        <w:t xml:space="preserve"> </w:t>
      </w:r>
      <w:r w:rsidRPr="008B3297">
        <w:rPr>
          <w:rFonts w:ascii="Times New Roman" w:hAnsi="Times New Roman" w:cs="Times New Roman"/>
          <w:color w:val="000000"/>
          <w:sz w:val="24"/>
          <w:szCs w:val="24"/>
        </w:rPr>
        <w:t>laikotarpiu</w:t>
      </w:r>
      <w:r w:rsidRPr="008B3297">
        <w:rPr>
          <w:rFonts w:ascii="Times New Roman" w:hAnsi="Times New Roman" w:cs="Times New Roman"/>
          <w:sz w:val="24"/>
          <w:szCs w:val="24"/>
        </w:rPr>
        <w:t>, 1 dalies 2 punkto nuostatas</w:t>
      </w:r>
      <w:r w:rsidRPr="008B3297">
        <w:rPr>
          <w:rFonts w:ascii="Times New Roman" w:hAnsi="Times New Roman"/>
          <w:sz w:val="24"/>
          <w:szCs w:val="24"/>
        </w:rPr>
        <w:t xml:space="preserve">, kuriose šiuo metu nėra įtvirtintų diskriminavimo santuokinės padėties ir </w:t>
      </w:r>
      <w:r w:rsidRPr="008B3297">
        <w:rPr>
          <w:rFonts w:ascii="Times New Roman" w:hAnsi="Times New Roman" w:cs="Times New Roman"/>
          <w:sz w:val="24"/>
          <w:szCs w:val="24"/>
        </w:rPr>
        <w:t>priklausomybės profesinėms sąjungoms</w:t>
      </w:r>
      <w:r w:rsidRPr="008B3297">
        <w:rPr>
          <w:rFonts w:ascii="Times New Roman" w:hAnsi="Times New Roman"/>
          <w:sz w:val="24"/>
          <w:szCs w:val="24"/>
        </w:rPr>
        <w:t xml:space="preserve"> pagrindų</w:t>
      </w:r>
      <w:r w:rsidR="00C44D33">
        <w:rPr>
          <w:rFonts w:ascii="Times New Roman" w:hAnsi="Times New Roman"/>
          <w:sz w:val="24"/>
          <w:szCs w:val="24"/>
        </w:rPr>
        <w:t>,</w:t>
      </w:r>
      <w:r w:rsidRPr="008B3297">
        <w:rPr>
          <w:rFonts w:ascii="Times New Roman" w:hAnsi="Times New Roman"/>
          <w:sz w:val="24"/>
          <w:szCs w:val="24"/>
        </w:rPr>
        <w:t xml:space="preserve"> ir DK </w:t>
      </w:r>
      <w:r w:rsidR="00A448F2">
        <w:rPr>
          <w:rFonts w:ascii="Times New Roman" w:hAnsi="Times New Roman"/>
          <w:sz w:val="24"/>
          <w:szCs w:val="24"/>
        </w:rPr>
        <w:t>p</w:t>
      </w:r>
      <w:r w:rsidRPr="008B3297">
        <w:rPr>
          <w:rFonts w:ascii="Times New Roman" w:hAnsi="Times New Roman"/>
          <w:sz w:val="24"/>
          <w:szCs w:val="24"/>
        </w:rPr>
        <w:t xml:space="preserve">rojektu nesiūloma jais papildyti.  </w:t>
      </w:r>
    </w:p>
    <w:p w14:paraId="32EF869A" w14:textId="779769F4" w:rsidR="008B3297" w:rsidRPr="008B3297" w:rsidRDefault="008B3297" w:rsidP="008B3297">
      <w:pPr>
        <w:tabs>
          <w:tab w:val="left" w:pos="709"/>
        </w:tabs>
        <w:spacing w:after="0" w:line="240" w:lineRule="auto"/>
        <w:jc w:val="both"/>
        <w:rPr>
          <w:rFonts w:ascii="Times New Roman" w:hAnsi="Times New Roman"/>
          <w:sz w:val="24"/>
          <w:szCs w:val="24"/>
        </w:rPr>
      </w:pPr>
      <w:r w:rsidRPr="008B3297">
        <w:rPr>
          <w:rFonts w:ascii="Times New Roman" w:hAnsi="Times New Roman"/>
          <w:sz w:val="24"/>
          <w:szCs w:val="24"/>
        </w:rPr>
        <w:tab/>
        <w:t xml:space="preserve">DK projekto 15 straipsniu siūloma papildyti kriterijų, kuriuos turi atitikti laikinojo įdarbinimo įmonė, sąrašą: DK </w:t>
      </w:r>
      <w:r w:rsidR="006B4F3C">
        <w:rPr>
          <w:rFonts w:ascii="Times New Roman" w:hAnsi="Times New Roman"/>
          <w:sz w:val="24"/>
          <w:szCs w:val="24"/>
        </w:rPr>
        <w:t>72</w:t>
      </w:r>
      <w:r w:rsidR="006B4F3C">
        <w:rPr>
          <w:rFonts w:ascii="Times New Roman" w:hAnsi="Times New Roman"/>
          <w:sz w:val="24"/>
          <w:szCs w:val="24"/>
          <w:vertAlign w:val="superscript"/>
        </w:rPr>
        <w:t>1</w:t>
      </w:r>
      <w:r w:rsidR="006B4F3C">
        <w:rPr>
          <w:rFonts w:ascii="Times New Roman" w:hAnsi="Times New Roman"/>
          <w:sz w:val="24"/>
          <w:szCs w:val="24"/>
        </w:rPr>
        <w:t xml:space="preserve"> </w:t>
      </w:r>
      <w:r w:rsidRPr="008B3297">
        <w:rPr>
          <w:rFonts w:ascii="Times New Roman" w:hAnsi="Times New Roman"/>
          <w:sz w:val="24"/>
          <w:szCs w:val="24"/>
        </w:rPr>
        <w:t xml:space="preserve">straipsnio 1 dalies 8 punkte numatomas įtvirtinti reikalavimas ne mažiau kaip tris kalendorinius mėnesius turėti darbuotojų, dirbančių pagal laikinojo įdarbinimo sutartį. DK </w:t>
      </w:r>
      <w:r w:rsidR="006B4F3C">
        <w:rPr>
          <w:rFonts w:ascii="Times New Roman" w:hAnsi="Times New Roman"/>
          <w:sz w:val="24"/>
          <w:szCs w:val="24"/>
        </w:rPr>
        <w:t>72</w:t>
      </w:r>
      <w:r w:rsidR="006B4F3C">
        <w:rPr>
          <w:rFonts w:ascii="Times New Roman" w:hAnsi="Times New Roman"/>
          <w:sz w:val="24"/>
          <w:szCs w:val="24"/>
          <w:vertAlign w:val="superscript"/>
        </w:rPr>
        <w:t>1</w:t>
      </w:r>
      <w:r w:rsidR="006B4F3C">
        <w:rPr>
          <w:rFonts w:ascii="Times New Roman" w:hAnsi="Times New Roman"/>
          <w:sz w:val="24"/>
          <w:szCs w:val="24"/>
        </w:rPr>
        <w:t xml:space="preserve"> </w:t>
      </w:r>
      <w:r w:rsidRPr="008B3297">
        <w:rPr>
          <w:rFonts w:ascii="Times New Roman" w:hAnsi="Times New Roman"/>
          <w:sz w:val="24"/>
          <w:szCs w:val="24"/>
        </w:rPr>
        <w:t>straipsnio 3 dalyje numatoma, kad jeigu darbdavys Valstybinei darbo inspekcijai (toliau – VDI) nurodo, kad daugiau nei tris kalendorinius mėnesius neturi darbuotojų dirbančių pagal laikinojo įdarbinimo sutartį, VDI priima sprendimą išbraukti darbdavį iš laikinojo įdarbinimo įmonių sąrašo. Iš siūlomo teisinio reguliavimo nėra aišku, ar skaičiuojami trys nepertraukiami (iš eilės einantys) mėnesiai, ar trys mėnesiai per kalendorinius (finansinius) metus</w:t>
      </w:r>
      <w:r w:rsidR="006B4F3C">
        <w:rPr>
          <w:rFonts w:ascii="Times New Roman" w:hAnsi="Times New Roman"/>
          <w:sz w:val="24"/>
          <w:szCs w:val="24"/>
        </w:rPr>
        <w:t>,</w:t>
      </w:r>
      <w:r w:rsidRPr="008B3297">
        <w:rPr>
          <w:rFonts w:ascii="Times New Roman" w:hAnsi="Times New Roman"/>
          <w:sz w:val="24"/>
          <w:szCs w:val="24"/>
        </w:rPr>
        <w:t xml:space="preserve"> ar kt., todėl siūlytina patikslinti DK </w:t>
      </w:r>
      <w:r w:rsidR="006B4F3C">
        <w:rPr>
          <w:rFonts w:ascii="Times New Roman" w:hAnsi="Times New Roman"/>
          <w:sz w:val="24"/>
          <w:szCs w:val="24"/>
        </w:rPr>
        <w:t>72</w:t>
      </w:r>
      <w:r w:rsidR="006B4F3C">
        <w:rPr>
          <w:rFonts w:ascii="Times New Roman" w:hAnsi="Times New Roman"/>
          <w:sz w:val="24"/>
          <w:szCs w:val="24"/>
          <w:vertAlign w:val="superscript"/>
        </w:rPr>
        <w:t>1</w:t>
      </w:r>
      <w:r w:rsidR="006B4F3C">
        <w:rPr>
          <w:rFonts w:ascii="Times New Roman" w:hAnsi="Times New Roman"/>
          <w:sz w:val="24"/>
          <w:szCs w:val="24"/>
        </w:rPr>
        <w:t xml:space="preserve"> </w:t>
      </w:r>
      <w:r w:rsidRPr="008B3297">
        <w:rPr>
          <w:rFonts w:ascii="Times New Roman" w:hAnsi="Times New Roman"/>
          <w:sz w:val="24"/>
          <w:szCs w:val="24"/>
        </w:rPr>
        <w:t xml:space="preserve">straipsnio 1 dalies 8 punkte siūlomą įtvirtinti kriterijų, aiškiai apibrėžiant termino, per kurį laikino įdarbinimo įmonėje nesant pagal laikinojo įdarbinimo sutartį dirbančių darbuotojų darbdavys laikomas neatitinkantis laikinojo įdarbinimo įmonei keliamo reikalavimo, skaičiavimą. </w:t>
      </w:r>
    </w:p>
    <w:p w14:paraId="3CAD9F14" w14:textId="642F011E" w:rsidR="00337E11" w:rsidRDefault="008B3297" w:rsidP="008B3297">
      <w:pPr>
        <w:tabs>
          <w:tab w:val="left" w:pos="709"/>
        </w:tabs>
        <w:spacing w:after="0" w:line="240" w:lineRule="auto"/>
        <w:jc w:val="both"/>
        <w:rPr>
          <w:rFonts w:ascii="Times New Roman" w:hAnsi="Times New Roman" w:cs="Times New Roman"/>
          <w:color w:val="000000"/>
          <w:sz w:val="24"/>
          <w:szCs w:val="24"/>
        </w:rPr>
      </w:pPr>
      <w:r w:rsidRPr="008B3297">
        <w:rPr>
          <w:rFonts w:ascii="Times New Roman" w:hAnsi="Times New Roman"/>
          <w:sz w:val="24"/>
          <w:szCs w:val="24"/>
        </w:rPr>
        <w:tab/>
        <w:t xml:space="preserve">DK projekto </w:t>
      </w:r>
      <w:r w:rsidR="006B4F3C">
        <w:rPr>
          <w:rFonts w:ascii="Times New Roman" w:hAnsi="Times New Roman"/>
          <w:sz w:val="24"/>
          <w:szCs w:val="24"/>
        </w:rPr>
        <w:t xml:space="preserve">21 ir </w:t>
      </w:r>
      <w:r w:rsidRPr="008B3297">
        <w:rPr>
          <w:rFonts w:ascii="Times New Roman" w:hAnsi="Times New Roman"/>
          <w:sz w:val="24"/>
          <w:szCs w:val="24"/>
        </w:rPr>
        <w:t>26 straipsni</w:t>
      </w:r>
      <w:r w:rsidR="006B4F3C">
        <w:rPr>
          <w:rFonts w:ascii="Times New Roman" w:hAnsi="Times New Roman"/>
          <w:sz w:val="24"/>
          <w:szCs w:val="24"/>
        </w:rPr>
        <w:t>ais</w:t>
      </w:r>
      <w:r w:rsidRPr="008B3297">
        <w:rPr>
          <w:rFonts w:ascii="Times New Roman" w:hAnsi="Times New Roman"/>
          <w:sz w:val="24"/>
          <w:szCs w:val="24"/>
        </w:rPr>
        <w:t xml:space="preserve"> siūloma DK 138 straipsnyje numatytas atostogas darbuotojams iki </w:t>
      </w:r>
      <w:r w:rsidRPr="008B3297">
        <w:rPr>
          <w:rFonts w:ascii="Times New Roman" w:hAnsi="Times New Roman" w:cs="Times New Roman"/>
          <w:sz w:val="24"/>
          <w:szCs w:val="24"/>
        </w:rPr>
        <w:t xml:space="preserve">aštuoniolikos metų, darbuotojams, vieniems auginantiems vaiką iki keturiolikos metų arba neįgalų vaiką iki aštuoniolikos metų, ir neįgaliems darbuotojams </w:t>
      </w:r>
      <w:r w:rsidR="006B4F3C">
        <w:rPr>
          <w:rFonts w:ascii="Times New Roman" w:hAnsi="Times New Roman" w:cs="Times New Roman"/>
          <w:sz w:val="24"/>
          <w:szCs w:val="24"/>
        </w:rPr>
        <w:t>reglamentuoti</w:t>
      </w:r>
      <w:r w:rsidRPr="008B3297">
        <w:rPr>
          <w:rFonts w:ascii="Times New Roman" w:hAnsi="Times New Roman" w:cs="Times New Roman"/>
          <w:sz w:val="24"/>
          <w:szCs w:val="24"/>
        </w:rPr>
        <w:t xml:space="preserve"> DK 126 straipsn</w:t>
      </w:r>
      <w:r w:rsidR="006B4F3C">
        <w:rPr>
          <w:rFonts w:ascii="Times New Roman" w:hAnsi="Times New Roman" w:cs="Times New Roman"/>
          <w:sz w:val="24"/>
          <w:szCs w:val="24"/>
        </w:rPr>
        <w:t>yje</w:t>
      </w:r>
      <w:r w:rsidRPr="008B3297">
        <w:rPr>
          <w:rFonts w:ascii="Times New Roman" w:hAnsi="Times New Roman" w:cs="Times New Roman"/>
          <w:sz w:val="24"/>
          <w:szCs w:val="24"/>
        </w:rPr>
        <w:t>, apibrėžian</w:t>
      </w:r>
      <w:r w:rsidR="00A6307B">
        <w:rPr>
          <w:rFonts w:ascii="Times New Roman" w:hAnsi="Times New Roman" w:cs="Times New Roman"/>
          <w:sz w:val="24"/>
          <w:szCs w:val="24"/>
        </w:rPr>
        <w:t xml:space="preserve">čiame </w:t>
      </w:r>
      <w:r w:rsidRPr="008B3297">
        <w:rPr>
          <w:rFonts w:ascii="Times New Roman" w:hAnsi="Times New Roman" w:cs="Times New Roman"/>
          <w:sz w:val="24"/>
          <w:szCs w:val="24"/>
        </w:rPr>
        <w:t xml:space="preserve">kasmetinių atostogų sąvoką ir trukmę. </w:t>
      </w:r>
      <w:r w:rsidR="00A448F2">
        <w:rPr>
          <w:rFonts w:ascii="Times New Roman" w:hAnsi="Times New Roman" w:cs="Times New Roman"/>
          <w:sz w:val="24"/>
          <w:szCs w:val="24"/>
        </w:rPr>
        <w:t>Vyriausybės nutarimo p</w:t>
      </w:r>
      <w:r w:rsidRPr="008B3297">
        <w:rPr>
          <w:rFonts w:ascii="Times New Roman" w:hAnsi="Times New Roman" w:cs="Times New Roman"/>
          <w:sz w:val="24"/>
          <w:szCs w:val="24"/>
        </w:rPr>
        <w:t>rojekto aiškinamajame rašte nurodoma, kad iš esmės tai nėra pailgintos atostogos, o minimalios kasmetinės atostogos tam tikroms darbuotojų kategorijoms. DK 126 straipsnio 1 dalyje reglamentuojama ir d</w:t>
      </w:r>
      <w:r w:rsidRPr="008B3297">
        <w:rPr>
          <w:rFonts w:ascii="Times New Roman" w:hAnsi="Times New Roman" w:cs="Times New Roman"/>
          <w:color w:val="000000"/>
          <w:sz w:val="24"/>
          <w:szCs w:val="24"/>
        </w:rPr>
        <w:t xml:space="preserve">arbuotojų, kurių darbas susijęs su didesne nervine, emocine, protine įtampa ir profesine rizika, taip pat kurių darbo sąlygos yra specifinės, kasmetinių atostogų trukmė, bei nurodoma, kad Vyriausybė tvirtina darbuotojų, turinčių teisę į šias atostogas, </w:t>
      </w:r>
      <w:r w:rsidRPr="008B3297">
        <w:rPr>
          <w:rFonts w:ascii="Times New Roman" w:hAnsi="Times New Roman" w:cs="Times New Roman"/>
          <w:i/>
          <w:iCs/>
          <w:color w:val="000000"/>
          <w:sz w:val="24"/>
          <w:szCs w:val="24"/>
        </w:rPr>
        <w:t>kategorijų</w:t>
      </w:r>
      <w:r w:rsidRPr="008B3297">
        <w:rPr>
          <w:rFonts w:ascii="Times New Roman" w:hAnsi="Times New Roman" w:cs="Times New Roman"/>
          <w:color w:val="000000"/>
          <w:sz w:val="24"/>
          <w:szCs w:val="24"/>
        </w:rPr>
        <w:t xml:space="preserve"> sąrašą ir nustato konkrečią pailgintų atostogų trukmę kiekvienai darbuotojų kategorijai. </w:t>
      </w:r>
    </w:p>
    <w:p w14:paraId="2A0B9AA9" w14:textId="6BBC85B3" w:rsidR="008B3297" w:rsidRPr="008B3297" w:rsidRDefault="00337E11" w:rsidP="008B3297">
      <w:pPr>
        <w:tabs>
          <w:tab w:val="left" w:pos="709"/>
        </w:tabs>
        <w:spacing w:after="0" w:line="240" w:lineRule="auto"/>
        <w:jc w:val="both"/>
        <w:rPr>
          <w:color w:val="000000"/>
          <w:sz w:val="24"/>
          <w:szCs w:val="24"/>
        </w:rPr>
      </w:pPr>
      <w:r>
        <w:rPr>
          <w:rFonts w:ascii="Times New Roman" w:hAnsi="Times New Roman" w:cs="Times New Roman"/>
          <w:color w:val="000000"/>
          <w:sz w:val="24"/>
          <w:szCs w:val="24"/>
        </w:rPr>
        <w:tab/>
      </w:r>
      <w:r w:rsidR="008B3297" w:rsidRPr="008B3297">
        <w:rPr>
          <w:rFonts w:ascii="Times New Roman" w:hAnsi="Times New Roman"/>
          <w:color w:val="000000"/>
          <w:sz w:val="24"/>
          <w:szCs w:val="24"/>
        </w:rPr>
        <w:t>S</w:t>
      </w:r>
      <w:r w:rsidR="008B3297" w:rsidRPr="008B3297">
        <w:rPr>
          <w:rFonts w:ascii="Times New Roman" w:hAnsi="Times New Roman" w:cs="Times New Roman"/>
          <w:color w:val="000000"/>
          <w:sz w:val="24"/>
          <w:szCs w:val="24"/>
        </w:rPr>
        <w:t>varstytina, ar</w:t>
      </w:r>
      <w:r w:rsidR="008B3297" w:rsidRPr="008B3297">
        <w:rPr>
          <w:rFonts w:ascii="Times New Roman" w:hAnsi="Times New Roman"/>
          <w:color w:val="000000"/>
          <w:sz w:val="24"/>
          <w:szCs w:val="24"/>
        </w:rPr>
        <w:t xml:space="preserve"> pakankamai pagrįsta aukščiau nurodyta logika,</w:t>
      </w:r>
      <w:r w:rsidR="008B3297" w:rsidRPr="008B3297">
        <w:rPr>
          <w:rFonts w:ascii="Times New Roman" w:hAnsi="Times New Roman" w:cs="Times New Roman"/>
          <w:color w:val="000000"/>
          <w:sz w:val="24"/>
          <w:szCs w:val="24"/>
        </w:rPr>
        <w:t xml:space="preserve"> </w:t>
      </w:r>
      <w:r w:rsidR="008B3297" w:rsidRPr="008B3297">
        <w:rPr>
          <w:rFonts w:ascii="Times New Roman" w:hAnsi="Times New Roman"/>
          <w:color w:val="000000"/>
          <w:sz w:val="24"/>
          <w:szCs w:val="24"/>
        </w:rPr>
        <w:t xml:space="preserve">kuria vadovaujamasi dėl pailgintų atostogų </w:t>
      </w:r>
      <w:r w:rsidR="008B3297" w:rsidRPr="008B3297">
        <w:rPr>
          <w:rFonts w:ascii="Times New Roman" w:hAnsi="Times New Roman"/>
          <w:sz w:val="24"/>
          <w:szCs w:val="24"/>
        </w:rPr>
        <w:t xml:space="preserve">darbuotojams iki </w:t>
      </w:r>
      <w:r w:rsidR="008B3297" w:rsidRPr="008B3297">
        <w:rPr>
          <w:rFonts w:ascii="Times New Roman" w:hAnsi="Times New Roman" w:cs="Times New Roman"/>
          <w:sz w:val="24"/>
          <w:szCs w:val="24"/>
        </w:rPr>
        <w:t>aštuoniolikos metų, darbuotojams, vieniems auginantiems vaiką iki keturiolikos metų arba neįgalų vaiką iki aštuoniolikos metų, ir neįgaliems darbuotojams</w:t>
      </w:r>
      <w:r w:rsidR="008B3297" w:rsidRPr="008B3297">
        <w:rPr>
          <w:rFonts w:ascii="Times New Roman" w:hAnsi="Times New Roman"/>
          <w:sz w:val="24"/>
          <w:szCs w:val="24"/>
        </w:rPr>
        <w:t xml:space="preserve"> </w:t>
      </w:r>
      <w:r w:rsidR="008B3297" w:rsidRPr="008B3297">
        <w:rPr>
          <w:rFonts w:ascii="Times New Roman" w:hAnsi="Times New Roman"/>
          <w:color w:val="000000"/>
          <w:sz w:val="24"/>
          <w:szCs w:val="24"/>
        </w:rPr>
        <w:t xml:space="preserve">priskyrimo minimalioms, ir, jei pagrįstas toks perskyrimas, ar </w:t>
      </w:r>
      <w:r w:rsidR="008B3297" w:rsidRPr="008B3297">
        <w:rPr>
          <w:rFonts w:ascii="Times New Roman" w:hAnsi="Times New Roman" w:cs="Times New Roman"/>
          <w:sz w:val="24"/>
          <w:szCs w:val="24"/>
        </w:rPr>
        <w:t>d</w:t>
      </w:r>
      <w:r w:rsidR="008B3297" w:rsidRPr="008B3297">
        <w:rPr>
          <w:rFonts w:ascii="Times New Roman" w:hAnsi="Times New Roman" w:cs="Times New Roman"/>
          <w:color w:val="000000"/>
          <w:sz w:val="24"/>
          <w:szCs w:val="24"/>
        </w:rPr>
        <w:t>arbuotojai, kurių darbas susijęs su didesne nervine, emocine, protine įtampa ir profesine rizika, taip pat kurių darbo sąlygos yra specifinės, neturėtų būti vertinami kaip atskira darbuotojų kategorija, o jiems numatytos prailgintos atostogos – kaip šiai darbuotojų kategorijai nustatytos minimalios kasmetinės atostogos.</w:t>
      </w:r>
      <w:r w:rsidR="008B3297" w:rsidRPr="008B3297">
        <w:rPr>
          <w:color w:val="000000"/>
          <w:sz w:val="24"/>
          <w:szCs w:val="24"/>
        </w:rPr>
        <w:t xml:space="preserve"> </w:t>
      </w:r>
    </w:p>
    <w:p w14:paraId="0808BB51" w14:textId="493D5824" w:rsidR="00E432EF" w:rsidRPr="00E432EF" w:rsidRDefault="00E432EF" w:rsidP="00E432EF">
      <w:pPr>
        <w:spacing w:after="0"/>
        <w:ind w:firstLine="851"/>
        <w:jc w:val="both"/>
        <w:rPr>
          <w:rFonts w:ascii="Times New Roman" w:hAnsi="Times New Roman" w:cs="Times New Roman"/>
          <w:color w:val="000000"/>
          <w:sz w:val="24"/>
          <w:szCs w:val="24"/>
        </w:rPr>
      </w:pPr>
    </w:p>
    <w:tbl>
      <w:tblPr>
        <w:tblW w:w="9747" w:type="dxa"/>
        <w:tblLook w:val="04A0" w:firstRow="1" w:lastRow="0" w:firstColumn="1" w:lastColumn="0" w:noHBand="0" w:noVBand="1"/>
      </w:tblPr>
      <w:tblGrid>
        <w:gridCol w:w="5070"/>
        <w:gridCol w:w="4677"/>
      </w:tblGrid>
      <w:tr w:rsidR="000A0AE9" w:rsidRPr="00957C61" w14:paraId="133EE717" w14:textId="77777777" w:rsidTr="000A0AE9">
        <w:tc>
          <w:tcPr>
            <w:tcW w:w="5070" w:type="dxa"/>
          </w:tcPr>
          <w:p w14:paraId="6EC043D7" w14:textId="792BD6CC" w:rsidR="000A0AE9" w:rsidRPr="00957C61" w:rsidRDefault="000A0AE9" w:rsidP="00D07BBE">
            <w:pPr>
              <w:spacing w:after="0"/>
              <w:jc w:val="both"/>
              <w:rPr>
                <w:rFonts w:ascii="Times New Roman" w:hAnsi="Times New Roman"/>
                <w:sz w:val="24"/>
                <w:szCs w:val="24"/>
              </w:rPr>
            </w:pPr>
            <w:r>
              <w:rPr>
                <w:rFonts w:ascii="Times New Roman" w:hAnsi="Times New Roman"/>
                <w:bCs/>
                <w:sz w:val="24"/>
                <w:szCs w:val="24"/>
              </w:rPr>
              <w:t xml:space="preserve">Pirmininkė </w:t>
            </w:r>
          </w:p>
        </w:tc>
        <w:tc>
          <w:tcPr>
            <w:tcW w:w="4677" w:type="dxa"/>
          </w:tcPr>
          <w:p w14:paraId="60F78890" w14:textId="18B5CFF6" w:rsidR="000A0AE9" w:rsidRPr="00957C61" w:rsidRDefault="000A0AE9" w:rsidP="00D07BBE">
            <w:pPr>
              <w:spacing w:after="0"/>
              <w:rPr>
                <w:rFonts w:ascii="Times New Roman" w:hAnsi="Times New Roman"/>
                <w:sz w:val="24"/>
                <w:szCs w:val="24"/>
              </w:rPr>
            </w:pPr>
            <w:r>
              <w:rPr>
                <w:rFonts w:ascii="Times New Roman" w:hAnsi="Times New Roman"/>
                <w:sz w:val="24"/>
                <w:szCs w:val="24"/>
              </w:rPr>
              <w:t xml:space="preserve">                                               Sigita </w:t>
            </w:r>
            <w:proofErr w:type="spellStart"/>
            <w:r>
              <w:rPr>
                <w:rFonts w:ascii="Times New Roman" w:hAnsi="Times New Roman"/>
                <w:sz w:val="24"/>
                <w:szCs w:val="24"/>
              </w:rPr>
              <w:t>Rudėnaitė</w:t>
            </w:r>
            <w:proofErr w:type="spellEnd"/>
          </w:p>
        </w:tc>
      </w:tr>
    </w:tbl>
    <w:p w14:paraId="5569855B" w14:textId="77777777" w:rsidR="000A0AE9" w:rsidRDefault="000A0AE9" w:rsidP="00E432EF">
      <w:pPr>
        <w:tabs>
          <w:tab w:val="right" w:pos="7797"/>
          <w:tab w:val="right" w:pos="8080"/>
        </w:tabs>
        <w:spacing w:after="0"/>
        <w:ind w:right="-1"/>
        <w:jc w:val="both"/>
        <w:rPr>
          <w:rFonts w:ascii="Times New Roman" w:eastAsia="Times New Roman" w:hAnsi="Times New Roman" w:cs="Times New Roman"/>
          <w:sz w:val="24"/>
          <w:szCs w:val="24"/>
        </w:rPr>
      </w:pPr>
    </w:p>
    <w:p w14:paraId="442E1011" w14:textId="4C2DD936" w:rsidR="00E432EF" w:rsidRPr="00E432EF" w:rsidRDefault="008B3297" w:rsidP="00E432EF">
      <w:pPr>
        <w:tabs>
          <w:tab w:val="right" w:pos="7797"/>
          <w:tab w:val="right" w:pos="8080"/>
        </w:tabs>
        <w:spacing w:after="0"/>
        <w:ind w:right="-1"/>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Milda Grajauskaitė</w:t>
      </w:r>
      <w:r w:rsidR="00E432EF" w:rsidRPr="00E432EF">
        <w:rPr>
          <w:rFonts w:ascii="Times New Roman" w:eastAsia="Times New Roman" w:hAnsi="Times New Roman" w:cs="Times New Roman"/>
          <w:sz w:val="24"/>
          <w:szCs w:val="24"/>
        </w:rPr>
        <w:t xml:space="preserve">, tel. (8 5) 210 1999, el. p. </w:t>
      </w:r>
      <w:hyperlink r:id="rId10" w:history="1">
        <w:r w:rsidRPr="000A547B">
          <w:rPr>
            <w:rStyle w:val="Hipersaitas"/>
            <w:rFonts w:ascii="Times New Roman" w:eastAsia="Times New Roman" w:hAnsi="Times New Roman" w:cs="Times New Roman"/>
            <w:sz w:val="24"/>
            <w:szCs w:val="24"/>
          </w:rPr>
          <w:t>milda.grajauskaite@teismai.lt</w:t>
        </w:r>
      </w:hyperlink>
    </w:p>
    <w:p w14:paraId="0B2456E2" w14:textId="2CA982B8" w:rsidR="00BD037A" w:rsidRDefault="00E432EF" w:rsidP="004F2B59">
      <w:pPr>
        <w:tabs>
          <w:tab w:val="right" w:pos="7797"/>
          <w:tab w:val="right" w:pos="8080"/>
        </w:tabs>
        <w:spacing w:after="0"/>
        <w:ind w:right="-1"/>
        <w:jc w:val="both"/>
      </w:pPr>
      <w:r w:rsidRPr="00E432EF">
        <w:rPr>
          <w:rFonts w:ascii="Times New Roman" w:eastAsia="Times New Roman" w:hAnsi="Times New Roman" w:cs="Times New Roman"/>
          <w:sz w:val="24"/>
          <w:szCs w:val="24"/>
        </w:rPr>
        <w:tab/>
        <w:t>(originalas nebus siunčiamas)</w:t>
      </w:r>
    </w:p>
    <w:sectPr w:rsidR="00BD037A" w:rsidSect="00111322">
      <w:headerReference w:type="default" r:id="rId11"/>
      <w:footerReference w:type="first" r:id="rId12"/>
      <w:pgSz w:w="11906" w:h="16838"/>
      <w:pgMar w:top="1134" w:right="567" w:bottom="1134" w:left="1418" w:header="567" w:footer="2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6764" w14:textId="77777777" w:rsidR="00112D22" w:rsidRDefault="00112D22" w:rsidP="00111322">
      <w:pPr>
        <w:spacing w:after="0" w:line="240" w:lineRule="auto"/>
      </w:pPr>
      <w:r>
        <w:separator/>
      </w:r>
    </w:p>
  </w:endnote>
  <w:endnote w:type="continuationSeparator" w:id="0">
    <w:p w14:paraId="00A99AB2" w14:textId="77777777" w:rsidR="00112D22" w:rsidRDefault="00112D22" w:rsidP="0011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82CD" w14:textId="77777777" w:rsidR="008D37EE" w:rsidRDefault="00636277" w:rsidP="00111322">
    <w:pPr>
      <w:pStyle w:val="Porat"/>
      <w:tabs>
        <w:tab w:val="clear" w:pos="9638"/>
        <w:tab w:val="left" w:pos="6521"/>
        <w:tab w:val="right" w:pos="9072"/>
      </w:tabs>
    </w:pPr>
    <w:r>
      <w:tab/>
    </w:r>
    <w:r>
      <w:tab/>
    </w:r>
    <w:r>
      <w:tab/>
    </w:r>
    <w:r>
      <w:rPr>
        <w:noProof/>
      </w:rPr>
      <w:drawing>
        <wp:inline distT="0" distB="0" distL="0" distR="0" wp14:anchorId="76E6042C" wp14:editId="713AFACD">
          <wp:extent cx="1143000" cy="4667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667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665F" w14:textId="77777777" w:rsidR="00112D22" w:rsidRDefault="00112D22" w:rsidP="00111322">
      <w:pPr>
        <w:spacing w:after="0" w:line="240" w:lineRule="auto"/>
      </w:pPr>
      <w:r>
        <w:separator/>
      </w:r>
    </w:p>
  </w:footnote>
  <w:footnote w:type="continuationSeparator" w:id="0">
    <w:p w14:paraId="3FCA5D23" w14:textId="77777777" w:rsidR="00112D22" w:rsidRDefault="00112D22" w:rsidP="00111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081888"/>
      <w:docPartObj>
        <w:docPartGallery w:val="Page Numbers (Top of Page)"/>
        <w:docPartUnique/>
      </w:docPartObj>
    </w:sdtPr>
    <w:sdtEndPr>
      <w:rPr>
        <w:sz w:val="24"/>
        <w:szCs w:val="24"/>
      </w:rPr>
    </w:sdtEndPr>
    <w:sdtContent>
      <w:p w14:paraId="42A5D595" w14:textId="77777777" w:rsidR="008D37EE" w:rsidRPr="00C9182E" w:rsidRDefault="00600DD9">
        <w:pPr>
          <w:pStyle w:val="Antrats"/>
          <w:jc w:val="center"/>
          <w:rPr>
            <w:rFonts w:ascii="Times New Roman" w:hAnsi="Times New Roman" w:cs="Times New Roman"/>
            <w:sz w:val="24"/>
            <w:szCs w:val="24"/>
          </w:rPr>
        </w:pPr>
        <w:r w:rsidRPr="00C9182E">
          <w:rPr>
            <w:rFonts w:ascii="Times New Roman" w:hAnsi="Times New Roman" w:cs="Times New Roman"/>
            <w:sz w:val="24"/>
            <w:szCs w:val="24"/>
          </w:rPr>
          <w:fldChar w:fldCharType="begin"/>
        </w:r>
        <w:r w:rsidR="00636277" w:rsidRPr="00C9182E">
          <w:rPr>
            <w:rFonts w:ascii="Times New Roman" w:hAnsi="Times New Roman" w:cs="Times New Roman"/>
            <w:sz w:val="24"/>
            <w:szCs w:val="24"/>
          </w:rPr>
          <w:instrText>PAGE   \* MERGEFORMAT</w:instrText>
        </w:r>
        <w:r w:rsidRPr="00C9182E">
          <w:rPr>
            <w:rFonts w:ascii="Times New Roman" w:hAnsi="Times New Roman" w:cs="Times New Roman"/>
            <w:sz w:val="24"/>
            <w:szCs w:val="24"/>
          </w:rPr>
          <w:fldChar w:fldCharType="separate"/>
        </w:r>
        <w:r w:rsidR="000E6411">
          <w:rPr>
            <w:rFonts w:ascii="Times New Roman" w:hAnsi="Times New Roman" w:cs="Times New Roman"/>
            <w:noProof/>
            <w:sz w:val="24"/>
            <w:szCs w:val="24"/>
          </w:rPr>
          <w:t>4</w:t>
        </w:r>
        <w:r w:rsidRPr="00C9182E">
          <w:rPr>
            <w:rFonts w:ascii="Times New Roman" w:hAnsi="Times New Roman" w:cs="Times New Roman"/>
            <w:sz w:val="24"/>
            <w:szCs w:val="24"/>
          </w:rPr>
          <w:fldChar w:fldCharType="end"/>
        </w:r>
      </w:p>
    </w:sdtContent>
  </w:sdt>
  <w:p w14:paraId="6EFF81DA" w14:textId="77777777" w:rsidR="008D37EE" w:rsidRDefault="00112D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3BCC"/>
    <w:multiLevelType w:val="hybridMultilevel"/>
    <w:tmpl w:val="17CE8610"/>
    <w:lvl w:ilvl="0" w:tplc="A01A74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DF83028"/>
    <w:multiLevelType w:val="hybridMultilevel"/>
    <w:tmpl w:val="31AE46C8"/>
    <w:lvl w:ilvl="0" w:tplc="D6484408">
      <w:start w:val="1"/>
      <w:numFmt w:val="decimal"/>
      <w:lvlText w:val="%1)"/>
      <w:lvlJc w:val="left"/>
      <w:pPr>
        <w:ind w:left="1091" w:hanging="360"/>
      </w:pPr>
      <w:rPr>
        <w:rFonts w:ascii="Times New Roman" w:hAnsi="Times New Roman" w:cs="Times New Roman" w:hint="default"/>
        <w:color w:val="auto"/>
        <w:sz w:val="24"/>
        <w:szCs w:val="24"/>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 w15:restartNumberingAfterBreak="0">
    <w:nsid w:val="341676BB"/>
    <w:multiLevelType w:val="hybridMultilevel"/>
    <w:tmpl w:val="5BE280AE"/>
    <w:lvl w:ilvl="0" w:tplc="7D1C32A4">
      <w:numFmt w:val="bullet"/>
      <w:lvlText w:val="–"/>
      <w:lvlJc w:val="left"/>
      <w:pPr>
        <w:ind w:left="1350" w:hanging="360"/>
      </w:pPr>
      <w:rPr>
        <w:rFonts w:ascii="Times New Roman" w:eastAsiaTheme="minorEastAsia"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 w15:restartNumberingAfterBreak="0">
    <w:nsid w:val="405B3128"/>
    <w:multiLevelType w:val="hybridMultilevel"/>
    <w:tmpl w:val="2266FE24"/>
    <w:lvl w:ilvl="0" w:tplc="7D1C32A4">
      <w:numFmt w:val="bullet"/>
      <w:lvlText w:val="–"/>
      <w:lvlJc w:val="left"/>
      <w:pPr>
        <w:ind w:left="1407" w:hanging="84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4A3810DD"/>
    <w:multiLevelType w:val="hybridMultilevel"/>
    <w:tmpl w:val="54E65DF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 w15:restartNumberingAfterBreak="0">
    <w:nsid w:val="556E26E3"/>
    <w:multiLevelType w:val="hybridMultilevel"/>
    <w:tmpl w:val="73EC99BA"/>
    <w:lvl w:ilvl="0" w:tplc="B5BC8B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C0869E8"/>
    <w:multiLevelType w:val="hybridMultilevel"/>
    <w:tmpl w:val="15363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D27DAD"/>
    <w:multiLevelType w:val="hybridMultilevel"/>
    <w:tmpl w:val="04662CFE"/>
    <w:lvl w:ilvl="0" w:tplc="ED9C3A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C0F21A5"/>
    <w:multiLevelType w:val="hybridMultilevel"/>
    <w:tmpl w:val="ECC6155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
  </w:num>
  <w:num w:numId="2">
    <w:abstractNumId w:val="4"/>
  </w:num>
  <w:num w:numId="3">
    <w:abstractNumId w:val="2"/>
  </w:num>
  <w:num w:numId="4">
    <w:abstractNumId w:val="8"/>
  </w:num>
  <w:num w:numId="5">
    <w:abstractNumId w:val="7"/>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7A"/>
    <w:rsid w:val="00000AD8"/>
    <w:rsid w:val="0001030E"/>
    <w:rsid w:val="000175A9"/>
    <w:rsid w:val="00032FEC"/>
    <w:rsid w:val="0003360F"/>
    <w:rsid w:val="00051122"/>
    <w:rsid w:val="00052C41"/>
    <w:rsid w:val="00066BB2"/>
    <w:rsid w:val="00070561"/>
    <w:rsid w:val="00094627"/>
    <w:rsid w:val="00096255"/>
    <w:rsid w:val="000A0AE9"/>
    <w:rsid w:val="000B6593"/>
    <w:rsid w:val="000C070E"/>
    <w:rsid w:val="000C2F37"/>
    <w:rsid w:val="000C568C"/>
    <w:rsid w:val="000C64C6"/>
    <w:rsid w:val="000D7466"/>
    <w:rsid w:val="000E5307"/>
    <w:rsid w:val="000E6411"/>
    <w:rsid w:val="00102678"/>
    <w:rsid w:val="001057F2"/>
    <w:rsid w:val="00107B12"/>
    <w:rsid w:val="00111322"/>
    <w:rsid w:val="00112D22"/>
    <w:rsid w:val="0011528F"/>
    <w:rsid w:val="00124522"/>
    <w:rsid w:val="0012548A"/>
    <w:rsid w:val="001265CF"/>
    <w:rsid w:val="00132538"/>
    <w:rsid w:val="00136D11"/>
    <w:rsid w:val="00146692"/>
    <w:rsid w:val="00146EC8"/>
    <w:rsid w:val="001476DB"/>
    <w:rsid w:val="0015685C"/>
    <w:rsid w:val="00157BF9"/>
    <w:rsid w:val="00162F7A"/>
    <w:rsid w:val="00173558"/>
    <w:rsid w:val="001774A5"/>
    <w:rsid w:val="001A4E52"/>
    <w:rsid w:val="001A61B8"/>
    <w:rsid w:val="001A6EC8"/>
    <w:rsid w:val="001B3304"/>
    <w:rsid w:val="001B4CDF"/>
    <w:rsid w:val="001D14CB"/>
    <w:rsid w:val="001D5F3C"/>
    <w:rsid w:val="001E0924"/>
    <w:rsid w:val="001E77A3"/>
    <w:rsid w:val="001F5546"/>
    <w:rsid w:val="0021237D"/>
    <w:rsid w:val="00213437"/>
    <w:rsid w:val="00214EBB"/>
    <w:rsid w:val="002160A4"/>
    <w:rsid w:val="002253A5"/>
    <w:rsid w:val="00227F38"/>
    <w:rsid w:val="00236E31"/>
    <w:rsid w:val="00240C0C"/>
    <w:rsid w:val="002413FB"/>
    <w:rsid w:val="00243FBF"/>
    <w:rsid w:val="0025163D"/>
    <w:rsid w:val="00251D73"/>
    <w:rsid w:val="00255BB6"/>
    <w:rsid w:val="00260222"/>
    <w:rsid w:val="0026693E"/>
    <w:rsid w:val="00270D10"/>
    <w:rsid w:val="00272B95"/>
    <w:rsid w:val="00281A49"/>
    <w:rsid w:val="00281E73"/>
    <w:rsid w:val="002918CF"/>
    <w:rsid w:val="002A1408"/>
    <w:rsid w:val="002A4C1A"/>
    <w:rsid w:val="002B1FE8"/>
    <w:rsid w:val="002B2678"/>
    <w:rsid w:val="002C4F98"/>
    <w:rsid w:val="002D016C"/>
    <w:rsid w:val="002F1DC5"/>
    <w:rsid w:val="002F597E"/>
    <w:rsid w:val="002F786F"/>
    <w:rsid w:val="00307CEE"/>
    <w:rsid w:val="0031214B"/>
    <w:rsid w:val="0032365E"/>
    <w:rsid w:val="00337E11"/>
    <w:rsid w:val="00340E55"/>
    <w:rsid w:val="003424B1"/>
    <w:rsid w:val="003525FF"/>
    <w:rsid w:val="00357DAF"/>
    <w:rsid w:val="00360BE3"/>
    <w:rsid w:val="003655FB"/>
    <w:rsid w:val="00365E77"/>
    <w:rsid w:val="00370753"/>
    <w:rsid w:val="00371E84"/>
    <w:rsid w:val="0037255F"/>
    <w:rsid w:val="00377E8F"/>
    <w:rsid w:val="00380C63"/>
    <w:rsid w:val="00387232"/>
    <w:rsid w:val="00392000"/>
    <w:rsid w:val="003A6D1A"/>
    <w:rsid w:val="003B0EF9"/>
    <w:rsid w:val="003B3E03"/>
    <w:rsid w:val="003B764C"/>
    <w:rsid w:val="003B7CE5"/>
    <w:rsid w:val="003C22C2"/>
    <w:rsid w:val="003D2E92"/>
    <w:rsid w:val="003F2598"/>
    <w:rsid w:val="00401B2E"/>
    <w:rsid w:val="00402DB6"/>
    <w:rsid w:val="00410149"/>
    <w:rsid w:val="00420326"/>
    <w:rsid w:val="004243D5"/>
    <w:rsid w:val="0042540E"/>
    <w:rsid w:val="0042603F"/>
    <w:rsid w:val="00427C96"/>
    <w:rsid w:val="00431B23"/>
    <w:rsid w:val="00440529"/>
    <w:rsid w:val="004512DD"/>
    <w:rsid w:val="00457A37"/>
    <w:rsid w:val="00483AA1"/>
    <w:rsid w:val="00485596"/>
    <w:rsid w:val="00492F6A"/>
    <w:rsid w:val="00496183"/>
    <w:rsid w:val="004B37B3"/>
    <w:rsid w:val="004C6531"/>
    <w:rsid w:val="004C7539"/>
    <w:rsid w:val="004D5E27"/>
    <w:rsid w:val="004E2601"/>
    <w:rsid w:val="004E3539"/>
    <w:rsid w:val="004E4C3E"/>
    <w:rsid w:val="004E5280"/>
    <w:rsid w:val="004F2B59"/>
    <w:rsid w:val="004F3A08"/>
    <w:rsid w:val="004F5098"/>
    <w:rsid w:val="00500146"/>
    <w:rsid w:val="00514331"/>
    <w:rsid w:val="00520A70"/>
    <w:rsid w:val="00520CF3"/>
    <w:rsid w:val="00522974"/>
    <w:rsid w:val="005318A3"/>
    <w:rsid w:val="005344D7"/>
    <w:rsid w:val="005518FD"/>
    <w:rsid w:val="005556A0"/>
    <w:rsid w:val="005576BB"/>
    <w:rsid w:val="00565485"/>
    <w:rsid w:val="0057020C"/>
    <w:rsid w:val="00577337"/>
    <w:rsid w:val="0058437E"/>
    <w:rsid w:val="00586B56"/>
    <w:rsid w:val="00597FF8"/>
    <w:rsid w:val="005C0674"/>
    <w:rsid w:val="005D4204"/>
    <w:rsid w:val="005E3A62"/>
    <w:rsid w:val="005E6B35"/>
    <w:rsid w:val="005F52B4"/>
    <w:rsid w:val="00600DD9"/>
    <w:rsid w:val="00611C15"/>
    <w:rsid w:val="0063306D"/>
    <w:rsid w:val="00636277"/>
    <w:rsid w:val="00666537"/>
    <w:rsid w:val="00667405"/>
    <w:rsid w:val="00683F0E"/>
    <w:rsid w:val="006B2076"/>
    <w:rsid w:val="006B4F3C"/>
    <w:rsid w:val="006B76D7"/>
    <w:rsid w:val="006C0204"/>
    <w:rsid w:val="006E2474"/>
    <w:rsid w:val="00733CFB"/>
    <w:rsid w:val="0075024D"/>
    <w:rsid w:val="00754250"/>
    <w:rsid w:val="00755138"/>
    <w:rsid w:val="00763CB8"/>
    <w:rsid w:val="00776F6E"/>
    <w:rsid w:val="0079399A"/>
    <w:rsid w:val="00793B1A"/>
    <w:rsid w:val="00795949"/>
    <w:rsid w:val="007A2129"/>
    <w:rsid w:val="007A77D7"/>
    <w:rsid w:val="007B6B42"/>
    <w:rsid w:val="007D3F6D"/>
    <w:rsid w:val="007E6575"/>
    <w:rsid w:val="007F0A9A"/>
    <w:rsid w:val="007F5232"/>
    <w:rsid w:val="007F5C71"/>
    <w:rsid w:val="008167FF"/>
    <w:rsid w:val="00821391"/>
    <w:rsid w:val="00825ED9"/>
    <w:rsid w:val="0082739C"/>
    <w:rsid w:val="00830F6D"/>
    <w:rsid w:val="00832BBB"/>
    <w:rsid w:val="0083420B"/>
    <w:rsid w:val="00840CF3"/>
    <w:rsid w:val="0084466D"/>
    <w:rsid w:val="00844BAA"/>
    <w:rsid w:val="00857BA8"/>
    <w:rsid w:val="00862013"/>
    <w:rsid w:val="008628A7"/>
    <w:rsid w:val="00871084"/>
    <w:rsid w:val="008923E4"/>
    <w:rsid w:val="00896456"/>
    <w:rsid w:val="008966B6"/>
    <w:rsid w:val="008B1472"/>
    <w:rsid w:val="008B3297"/>
    <w:rsid w:val="008B5F18"/>
    <w:rsid w:val="008C4E81"/>
    <w:rsid w:val="008C5D35"/>
    <w:rsid w:val="008C6BC1"/>
    <w:rsid w:val="008D5FF8"/>
    <w:rsid w:val="008F2948"/>
    <w:rsid w:val="00900CE7"/>
    <w:rsid w:val="00911A8E"/>
    <w:rsid w:val="00930A7C"/>
    <w:rsid w:val="00937BAE"/>
    <w:rsid w:val="0094601B"/>
    <w:rsid w:val="00957A9D"/>
    <w:rsid w:val="00962BDF"/>
    <w:rsid w:val="00965FAF"/>
    <w:rsid w:val="009772A0"/>
    <w:rsid w:val="00985B71"/>
    <w:rsid w:val="009A3482"/>
    <w:rsid w:val="009B109B"/>
    <w:rsid w:val="009B455F"/>
    <w:rsid w:val="009B5EAC"/>
    <w:rsid w:val="009C0A30"/>
    <w:rsid w:val="009C3002"/>
    <w:rsid w:val="009D5F2C"/>
    <w:rsid w:val="009D7A74"/>
    <w:rsid w:val="009E5ED5"/>
    <w:rsid w:val="009F06DD"/>
    <w:rsid w:val="009F0B4D"/>
    <w:rsid w:val="009F1E4A"/>
    <w:rsid w:val="00A004A8"/>
    <w:rsid w:val="00A01623"/>
    <w:rsid w:val="00A1349C"/>
    <w:rsid w:val="00A14BDB"/>
    <w:rsid w:val="00A24E21"/>
    <w:rsid w:val="00A26D8A"/>
    <w:rsid w:val="00A27820"/>
    <w:rsid w:val="00A3471B"/>
    <w:rsid w:val="00A36F22"/>
    <w:rsid w:val="00A37A96"/>
    <w:rsid w:val="00A41C32"/>
    <w:rsid w:val="00A43CC5"/>
    <w:rsid w:val="00A448F2"/>
    <w:rsid w:val="00A45D9E"/>
    <w:rsid w:val="00A46851"/>
    <w:rsid w:val="00A510EE"/>
    <w:rsid w:val="00A53143"/>
    <w:rsid w:val="00A53B16"/>
    <w:rsid w:val="00A6307B"/>
    <w:rsid w:val="00A64C91"/>
    <w:rsid w:val="00A73D01"/>
    <w:rsid w:val="00A746E5"/>
    <w:rsid w:val="00A8252E"/>
    <w:rsid w:val="00A8453E"/>
    <w:rsid w:val="00A86F83"/>
    <w:rsid w:val="00A90186"/>
    <w:rsid w:val="00A95C0C"/>
    <w:rsid w:val="00A96EA1"/>
    <w:rsid w:val="00AB00C1"/>
    <w:rsid w:val="00AC5FDE"/>
    <w:rsid w:val="00AC6DCA"/>
    <w:rsid w:val="00AE6C00"/>
    <w:rsid w:val="00AE7FB0"/>
    <w:rsid w:val="00AF4258"/>
    <w:rsid w:val="00B2597F"/>
    <w:rsid w:val="00B278BD"/>
    <w:rsid w:val="00B45EA3"/>
    <w:rsid w:val="00B56D47"/>
    <w:rsid w:val="00B66F40"/>
    <w:rsid w:val="00B722B0"/>
    <w:rsid w:val="00B8093C"/>
    <w:rsid w:val="00B81913"/>
    <w:rsid w:val="00B8426C"/>
    <w:rsid w:val="00B91EA2"/>
    <w:rsid w:val="00B92E53"/>
    <w:rsid w:val="00BA1976"/>
    <w:rsid w:val="00BA3B6A"/>
    <w:rsid w:val="00BB22F8"/>
    <w:rsid w:val="00BB2AF4"/>
    <w:rsid w:val="00BD037A"/>
    <w:rsid w:val="00BD448E"/>
    <w:rsid w:val="00BE3E18"/>
    <w:rsid w:val="00BE4592"/>
    <w:rsid w:val="00BE482E"/>
    <w:rsid w:val="00BE6DAD"/>
    <w:rsid w:val="00BE7E42"/>
    <w:rsid w:val="00BF11E4"/>
    <w:rsid w:val="00C01CDB"/>
    <w:rsid w:val="00C11B44"/>
    <w:rsid w:val="00C23156"/>
    <w:rsid w:val="00C2353C"/>
    <w:rsid w:val="00C31AC9"/>
    <w:rsid w:val="00C415B1"/>
    <w:rsid w:val="00C44D33"/>
    <w:rsid w:val="00C55A6C"/>
    <w:rsid w:val="00C61966"/>
    <w:rsid w:val="00C66081"/>
    <w:rsid w:val="00C8352A"/>
    <w:rsid w:val="00C84042"/>
    <w:rsid w:val="00C8423B"/>
    <w:rsid w:val="00C87192"/>
    <w:rsid w:val="00C93917"/>
    <w:rsid w:val="00CA000F"/>
    <w:rsid w:val="00CA200A"/>
    <w:rsid w:val="00CA2C59"/>
    <w:rsid w:val="00CA7CA3"/>
    <w:rsid w:val="00CB3A04"/>
    <w:rsid w:val="00CB3D21"/>
    <w:rsid w:val="00CD110D"/>
    <w:rsid w:val="00CF2B8C"/>
    <w:rsid w:val="00CF3B9B"/>
    <w:rsid w:val="00CF446D"/>
    <w:rsid w:val="00CF6DAE"/>
    <w:rsid w:val="00CF7C6F"/>
    <w:rsid w:val="00D04503"/>
    <w:rsid w:val="00D04614"/>
    <w:rsid w:val="00D104A7"/>
    <w:rsid w:val="00D12DB3"/>
    <w:rsid w:val="00D23E47"/>
    <w:rsid w:val="00D426F3"/>
    <w:rsid w:val="00D429AA"/>
    <w:rsid w:val="00D65234"/>
    <w:rsid w:val="00D72E80"/>
    <w:rsid w:val="00D73D24"/>
    <w:rsid w:val="00D77C78"/>
    <w:rsid w:val="00D83367"/>
    <w:rsid w:val="00D84A19"/>
    <w:rsid w:val="00DA1865"/>
    <w:rsid w:val="00DA2BEC"/>
    <w:rsid w:val="00DB0871"/>
    <w:rsid w:val="00DC1C2C"/>
    <w:rsid w:val="00DD2CA8"/>
    <w:rsid w:val="00DF02CC"/>
    <w:rsid w:val="00DF48FA"/>
    <w:rsid w:val="00E11ADD"/>
    <w:rsid w:val="00E11CE4"/>
    <w:rsid w:val="00E130B3"/>
    <w:rsid w:val="00E1319B"/>
    <w:rsid w:val="00E17356"/>
    <w:rsid w:val="00E23ADA"/>
    <w:rsid w:val="00E274E0"/>
    <w:rsid w:val="00E32CF4"/>
    <w:rsid w:val="00E35050"/>
    <w:rsid w:val="00E362BB"/>
    <w:rsid w:val="00E3773D"/>
    <w:rsid w:val="00E432EF"/>
    <w:rsid w:val="00E43928"/>
    <w:rsid w:val="00E523A2"/>
    <w:rsid w:val="00E52B78"/>
    <w:rsid w:val="00E55873"/>
    <w:rsid w:val="00E62E7C"/>
    <w:rsid w:val="00E70420"/>
    <w:rsid w:val="00E7186B"/>
    <w:rsid w:val="00E71986"/>
    <w:rsid w:val="00E73D27"/>
    <w:rsid w:val="00E80267"/>
    <w:rsid w:val="00EB1AB2"/>
    <w:rsid w:val="00EE729D"/>
    <w:rsid w:val="00EE759C"/>
    <w:rsid w:val="00EF4E0D"/>
    <w:rsid w:val="00EF7938"/>
    <w:rsid w:val="00F100EA"/>
    <w:rsid w:val="00F1770D"/>
    <w:rsid w:val="00F358E4"/>
    <w:rsid w:val="00F35F72"/>
    <w:rsid w:val="00F36730"/>
    <w:rsid w:val="00F41237"/>
    <w:rsid w:val="00F621AC"/>
    <w:rsid w:val="00F62D0C"/>
    <w:rsid w:val="00F65E62"/>
    <w:rsid w:val="00F824B0"/>
    <w:rsid w:val="00F86549"/>
    <w:rsid w:val="00F97649"/>
    <w:rsid w:val="00FA15B6"/>
    <w:rsid w:val="00FB219E"/>
    <w:rsid w:val="00FC01E4"/>
    <w:rsid w:val="00FD3F7B"/>
    <w:rsid w:val="00FE4BDE"/>
    <w:rsid w:val="00FF0492"/>
    <w:rsid w:val="00FF3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77DF"/>
  <w15:docId w15:val="{95E0C99F-9AD2-40BD-9D0B-6FD71708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037A"/>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D037A"/>
    <w:rPr>
      <w:color w:val="0000FF"/>
      <w:u w:val="single"/>
    </w:rPr>
  </w:style>
  <w:style w:type="paragraph" w:styleId="Antrats">
    <w:name w:val="header"/>
    <w:basedOn w:val="prastasis"/>
    <w:link w:val="AntratsDiagrama"/>
    <w:uiPriority w:val="99"/>
    <w:unhideWhenUsed/>
    <w:rsid w:val="00BD03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037A"/>
    <w:rPr>
      <w:rFonts w:eastAsiaTheme="minorEastAsia"/>
      <w:lang w:eastAsia="lt-LT"/>
    </w:rPr>
  </w:style>
  <w:style w:type="paragraph" w:customStyle="1" w:styleId="Adresas">
    <w:name w:val="Adresas"/>
    <w:basedOn w:val="prastasis"/>
    <w:rsid w:val="00BD037A"/>
    <w:pPr>
      <w:spacing w:before="40" w:after="40" w:line="240" w:lineRule="auto"/>
      <w:ind w:right="316"/>
    </w:pPr>
    <w:rPr>
      <w:rFonts w:ascii="Times New Roman" w:eastAsia="Times New Roman" w:hAnsi="Times New Roman" w:cs="Times New Roman"/>
      <w:sz w:val="24"/>
      <w:szCs w:val="24"/>
      <w:lang w:eastAsia="en-US"/>
    </w:rPr>
  </w:style>
  <w:style w:type="paragraph" w:styleId="Sraopastraipa">
    <w:name w:val="List Paragraph"/>
    <w:basedOn w:val="prastasis"/>
    <w:uiPriority w:val="34"/>
    <w:qFormat/>
    <w:rsid w:val="00BD037A"/>
    <w:pPr>
      <w:ind w:left="720"/>
      <w:contextualSpacing/>
    </w:pPr>
  </w:style>
  <w:style w:type="paragraph" w:styleId="Porat">
    <w:name w:val="footer"/>
    <w:basedOn w:val="prastasis"/>
    <w:link w:val="PoratDiagrama"/>
    <w:uiPriority w:val="99"/>
    <w:unhideWhenUsed/>
    <w:rsid w:val="00BD03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037A"/>
    <w:rPr>
      <w:rFonts w:eastAsiaTheme="minorEastAsia"/>
      <w:lang w:eastAsia="lt-LT"/>
    </w:rPr>
  </w:style>
  <w:style w:type="paragraph" w:styleId="Debesliotekstas">
    <w:name w:val="Balloon Text"/>
    <w:basedOn w:val="prastasis"/>
    <w:link w:val="DebesliotekstasDiagrama"/>
    <w:uiPriority w:val="99"/>
    <w:semiHidden/>
    <w:unhideWhenUsed/>
    <w:rsid w:val="00BD037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037A"/>
    <w:rPr>
      <w:rFonts w:ascii="Tahoma" w:eastAsiaTheme="minorEastAsia" w:hAnsi="Tahoma" w:cs="Tahoma"/>
      <w:sz w:val="16"/>
      <w:szCs w:val="16"/>
      <w:lang w:eastAsia="lt-LT"/>
    </w:rPr>
  </w:style>
  <w:style w:type="character" w:styleId="Komentaronuoroda">
    <w:name w:val="annotation reference"/>
    <w:basedOn w:val="Numatytasispastraiposriftas"/>
    <w:uiPriority w:val="99"/>
    <w:semiHidden/>
    <w:unhideWhenUsed/>
    <w:rsid w:val="00E523A2"/>
    <w:rPr>
      <w:sz w:val="16"/>
      <w:szCs w:val="16"/>
    </w:rPr>
  </w:style>
  <w:style w:type="paragraph" w:styleId="Komentarotekstas">
    <w:name w:val="annotation text"/>
    <w:basedOn w:val="prastasis"/>
    <w:link w:val="KomentarotekstasDiagrama"/>
    <w:uiPriority w:val="99"/>
    <w:semiHidden/>
    <w:unhideWhenUsed/>
    <w:rsid w:val="00E523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523A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523A2"/>
    <w:rPr>
      <w:b/>
      <w:bCs/>
    </w:rPr>
  </w:style>
  <w:style w:type="character" w:customStyle="1" w:styleId="KomentarotemaDiagrama">
    <w:name w:val="Komentaro tema Diagrama"/>
    <w:basedOn w:val="KomentarotekstasDiagrama"/>
    <w:link w:val="Komentarotema"/>
    <w:uiPriority w:val="99"/>
    <w:semiHidden/>
    <w:rsid w:val="00E523A2"/>
    <w:rPr>
      <w:rFonts w:eastAsiaTheme="minorEastAsia"/>
      <w:b/>
      <w:bCs/>
      <w:sz w:val="20"/>
      <w:szCs w:val="20"/>
      <w:lang w:eastAsia="lt-LT"/>
    </w:rPr>
  </w:style>
  <w:style w:type="character" w:styleId="Neapdorotaspaminjimas">
    <w:name w:val="Unresolved Mention"/>
    <w:basedOn w:val="Numatytasispastraiposriftas"/>
    <w:uiPriority w:val="99"/>
    <w:semiHidden/>
    <w:unhideWhenUsed/>
    <w:rsid w:val="008B3297"/>
    <w:rPr>
      <w:color w:val="605E5C"/>
      <w:shd w:val="clear" w:color="auto" w:fill="E1DFDD"/>
    </w:rPr>
  </w:style>
  <w:style w:type="paragraph" w:styleId="Betarp">
    <w:name w:val="No Spacing"/>
    <w:uiPriority w:val="1"/>
    <w:qFormat/>
    <w:rsid w:val="00AE6C0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milda.grajauskaite@teismai.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ailto:post@socmin.lt" TargetMode="External"
                 Type="http://schemas.openxmlformats.org/officeDocument/2006/relationships/hyperlink"/>
   <Relationship Id="rId9" Target="mailto:Ruta.Jursaite@socmin.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4999</Words>
  <Characters>2850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2021-10-12T11:46:00Z</dcterms:created>
  <dc:creator>Justinas Bagdžius</dc:creator>
  <cp:lastModifiedBy>Rūta Juršaitė</cp:lastModifiedBy>
  <cp:lastPrinted>2019-04-02T06:11:00Z</cp:lastPrinted>
  <dcterms:modified xsi:type="dcterms:W3CDTF">2021-10-12T11:46:00Z</dcterms:modified>
  <cp:revision>2</cp:revision>
</cp:coreProperties>
</file>