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A0" w:rsidRDefault="002727A0" w:rsidP="002727A0">
      <w:pPr>
        <w:pStyle w:val="Antrat1"/>
        <w:jc w:val="center"/>
        <w:rPr>
          <w:b/>
          <w:bCs/>
          <w:szCs w:val="24"/>
        </w:rPr>
      </w:pPr>
      <w:r w:rsidRPr="003B0744">
        <w:rPr>
          <w:b/>
          <w:bCs/>
          <w:szCs w:val="24"/>
        </w:rPr>
        <w:t>LIETU</w:t>
      </w:r>
      <w:r w:rsidR="008B7D3F">
        <w:rPr>
          <w:b/>
          <w:bCs/>
          <w:szCs w:val="24"/>
        </w:rPr>
        <w:t>VOS RESPUBLIKOS VYRIAUSYBĖS 1996 M. BIRŽELIO 24 D. NUTARIMO NR. 748</w:t>
      </w:r>
      <w:r w:rsidRPr="003B0744">
        <w:rPr>
          <w:b/>
          <w:bCs/>
          <w:szCs w:val="24"/>
        </w:rPr>
        <w:t xml:space="preserve"> „</w:t>
      </w:r>
      <w:r w:rsidR="008B7D3F">
        <w:rPr>
          <w:b/>
          <w:bCs/>
          <w:szCs w:val="24"/>
        </w:rPr>
        <w:t>DĖL MUITINĖS ADMINISTRUOJAMŲ MOKESČIŲ IR SU JAIS SUSIJUSIŲ SUMŲ MOKĖJIMO TAISYKLIŲ PATVIRTINIMO</w:t>
      </w:r>
      <w:r w:rsidRPr="003B0744">
        <w:rPr>
          <w:b/>
          <w:bCs/>
          <w:szCs w:val="24"/>
        </w:rPr>
        <w:t xml:space="preserve">“ </w:t>
      </w:r>
      <w:r w:rsidR="00F52D82">
        <w:rPr>
          <w:b/>
          <w:bCs/>
          <w:szCs w:val="24"/>
        </w:rPr>
        <w:t xml:space="preserve">PAKEITIMO </w:t>
      </w:r>
      <w:r w:rsidRPr="003B0744">
        <w:rPr>
          <w:b/>
          <w:bCs/>
          <w:szCs w:val="24"/>
        </w:rPr>
        <w:t>PROJEKT</w:t>
      </w:r>
      <w:r>
        <w:rPr>
          <w:b/>
          <w:bCs/>
          <w:szCs w:val="24"/>
        </w:rPr>
        <w:t xml:space="preserve">O </w:t>
      </w:r>
    </w:p>
    <w:p w:rsidR="00FA1E85" w:rsidRDefault="002727A0" w:rsidP="000C1219">
      <w:pPr>
        <w:pStyle w:val="Antrat1"/>
        <w:jc w:val="center"/>
        <w:rPr>
          <w:b/>
          <w:bCs/>
          <w:szCs w:val="24"/>
        </w:rPr>
      </w:pPr>
      <w:r w:rsidRPr="0096090C">
        <w:rPr>
          <w:b/>
          <w:bCs/>
          <w:szCs w:val="24"/>
        </w:rPr>
        <w:t>DERINIMO PAŽYMA</w:t>
      </w:r>
    </w:p>
    <w:p w:rsidR="000B0CA5" w:rsidRPr="00D223C3" w:rsidRDefault="000B0CA5" w:rsidP="0079169C">
      <w:pPr>
        <w:jc w:val="center"/>
        <w:rPr>
          <w:b/>
          <w:sz w:val="16"/>
          <w:szCs w:val="16"/>
          <w:lang w:val="lt-LT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6277"/>
        <w:gridCol w:w="6464"/>
      </w:tblGrid>
      <w:tr w:rsidR="0094280F" w:rsidRPr="00C67AA4" w:rsidTr="00B83A95">
        <w:tc>
          <w:tcPr>
            <w:tcW w:w="622" w:type="pct"/>
            <w:tcBorders>
              <w:bottom w:val="single" w:sz="4" w:space="0" w:color="auto"/>
            </w:tcBorders>
          </w:tcPr>
          <w:p w:rsidR="0094280F" w:rsidRPr="00C67AA4" w:rsidRDefault="0094280F" w:rsidP="003E5060">
            <w:pPr>
              <w:jc w:val="center"/>
              <w:rPr>
                <w:sz w:val="24"/>
                <w:szCs w:val="24"/>
                <w:lang w:val="lt-LT"/>
              </w:rPr>
            </w:pPr>
            <w:r w:rsidRPr="00C67AA4">
              <w:rPr>
                <w:sz w:val="24"/>
                <w:szCs w:val="24"/>
                <w:lang w:val="lt-LT"/>
              </w:rPr>
              <w:t xml:space="preserve">Suinteresuotos institucijos </w:t>
            </w:r>
            <w:r w:rsidR="003E5060" w:rsidRPr="00C67AA4">
              <w:rPr>
                <w:sz w:val="24"/>
                <w:szCs w:val="24"/>
                <w:lang w:val="lt-LT"/>
              </w:rPr>
              <w:t>ir asmenys</w:t>
            </w:r>
          </w:p>
        </w:tc>
        <w:tc>
          <w:tcPr>
            <w:tcW w:w="2157" w:type="pct"/>
            <w:tcBorders>
              <w:bottom w:val="single" w:sz="4" w:space="0" w:color="auto"/>
            </w:tcBorders>
          </w:tcPr>
          <w:p w:rsidR="0094280F" w:rsidRPr="00C67AA4" w:rsidRDefault="0094280F">
            <w:pPr>
              <w:jc w:val="center"/>
              <w:rPr>
                <w:sz w:val="24"/>
                <w:szCs w:val="24"/>
                <w:lang w:val="lt-LT"/>
              </w:rPr>
            </w:pPr>
            <w:r w:rsidRPr="00C67AA4">
              <w:rPr>
                <w:sz w:val="24"/>
                <w:szCs w:val="24"/>
                <w:lang w:val="lt-LT"/>
              </w:rPr>
              <w:t>Pastabos ir pasiūlymai</w:t>
            </w: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:rsidR="0094280F" w:rsidRPr="00C67AA4" w:rsidRDefault="00684102" w:rsidP="003E5060">
            <w:pPr>
              <w:jc w:val="center"/>
              <w:rPr>
                <w:sz w:val="24"/>
                <w:szCs w:val="24"/>
                <w:lang w:val="lt-LT"/>
              </w:rPr>
            </w:pPr>
            <w:r w:rsidRPr="00C67AA4">
              <w:rPr>
                <w:sz w:val="24"/>
                <w:lang w:val="lt-LT"/>
              </w:rPr>
              <w:t xml:space="preserve">Argumentai, kodėl neatsižvelgta </w:t>
            </w:r>
            <w:r w:rsidR="003E5060" w:rsidRPr="00C67AA4">
              <w:rPr>
                <w:sz w:val="24"/>
                <w:lang w:val="lt-LT"/>
              </w:rPr>
              <w:t xml:space="preserve">arba tik iš dalies atsižvelgta </w:t>
            </w:r>
            <w:r w:rsidRPr="00C67AA4">
              <w:rPr>
                <w:sz w:val="24"/>
                <w:lang w:val="lt-LT"/>
              </w:rPr>
              <w:t>į suinteresuotų institucijų</w:t>
            </w:r>
            <w:r w:rsidR="003E5060" w:rsidRPr="00C67AA4">
              <w:rPr>
                <w:sz w:val="24"/>
                <w:lang w:val="lt-LT"/>
              </w:rPr>
              <w:t xml:space="preserve"> ir asmenų</w:t>
            </w:r>
            <w:r w:rsidRPr="00C67AA4">
              <w:rPr>
                <w:sz w:val="24"/>
                <w:lang w:val="lt-LT"/>
              </w:rPr>
              <w:t xml:space="preserve"> pastabas ir pasiūlymus</w:t>
            </w:r>
          </w:p>
        </w:tc>
      </w:tr>
      <w:tr w:rsidR="0094280F" w:rsidRPr="004138D6" w:rsidTr="00B83A95">
        <w:trPr>
          <w:trHeight w:val="2966"/>
        </w:trPr>
        <w:tc>
          <w:tcPr>
            <w:tcW w:w="622" w:type="pct"/>
          </w:tcPr>
          <w:p w:rsidR="00046CA9" w:rsidRPr="004138D6" w:rsidRDefault="00B83A95" w:rsidP="00C55F8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Muitinės praktikų asociacijos 2021-05-10 raštas</w:t>
            </w:r>
            <w:bookmarkStart w:id="0" w:name="_GoBack"/>
            <w:bookmarkEnd w:id="0"/>
            <w:r>
              <w:rPr>
                <w:sz w:val="24"/>
                <w:szCs w:val="24"/>
                <w:lang w:val="lt-LT"/>
              </w:rPr>
              <w:t xml:space="preserve"> </w:t>
            </w:r>
            <w:r w:rsidR="00046CA9">
              <w:rPr>
                <w:sz w:val="24"/>
                <w:szCs w:val="24"/>
                <w:lang w:val="lt-LT"/>
              </w:rPr>
              <w:t>Nr. BN</w:t>
            </w:r>
          </w:p>
        </w:tc>
        <w:tc>
          <w:tcPr>
            <w:tcW w:w="21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3"/>
            </w:tblGrid>
            <w:tr w:rsidR="00B86EB1" w:rsidRPr="004138D6" w:rsidTr="00B86EB1">
              <w:trPr>
                <w:trHeight w:val="1627"/>
              </w:trPr>
              <w:tc>
                <w:tcPr>
                  <w:tcW w:w="6463" w:type="dxa"/>
                </w:tcPr>
                <w:p w:rsidR="00B86EB1" w:rsidRPr="004138D6" w:rsidRDefault="00B86EB1" w:rsidP="00B86EB1">
                  <w:pPr>
                    <w:pStyle w:val="Default"/>
                    <w:jc w:val="both"/>
                  </w:pPr>
                  <w:r w:rsidRPr="004138D6">
                    <w:t xml:space="preserve">Siūloma išbraukti mokesčių sumokėjimo atidėjimo naikinimo teisę bei pasekmes ir išdėstyti punktą taip: </w:t>
                  </w:r>
                </w:p>
                <w:p w:rsidR="00B86EB1" w:rsidRPr="004138D6" w:rsidRDefault="00B86EB1" w:rsidP="00B86EB1">
                  <w:pPr>
                    <w:pStyle w:val="Default"/>
                    <w:jc w:val="both"/>
                    <w:rPr>
                      <w:strike/>
                    </w:rPr>
                  </w:pPr>
                  <w:r w:rsidRPr="004138D6">
                    <w:t xml:space="preserve">8.1. Iki kito mėnesio 16 dienos už per kalendorinį mėnesį išleistas prekes, už kurias importo pridėtinės vertės mokestį iš asmenų, kuriems skirtos prekės, surinko tą patį kalendorinį mėnesį; </w:t>
                  </w:r>
                  <w:r w:rsidRPr="004138D6">
                    <w:rPr>
                      <w:strike/>
                    </w:rPr>
                    <w:t xml:space="preserve">jeigu teisė į sumokėjimo atidėjimą panaikinama nepasibaigus kalendoriniam mėnesiui, asmuo, turėjęs minėtą teisę, importo pridėtinės vertės mokestį, sumokėtiną už išleistas iki mokėjimo atidėjimo panaikinimo prekes, sumoka pagal šio papunkčio nuostatas </w:t>
                  </w:r>
                </w:p>
                <w:p w:rsidR="00B86EB1" w:rsidRPr="004138D6" w:rsidRDefault="004138D6" w:rsidP="00B86EB1">
                  <w:pPr>
                    <w:pStyle w:val="Default"/>
                    <w:jc w:val="both"/>
                  </w:pPr>
                  <w:r w:rsidRPr="004138D6">
                    <w:t>Taisyklių 15 p., numatantis teisę panaikinti mokesčių sumokėjimo atidėjimą, Taisyklių pakeitimais yra pašalinamas. Atsižvelgiant į tai, bei į tai, kad mokesčių sumokėjimo terminų atidėjimas yra esminis, norint muitinės tarpininkams tinkamai įgyvendinti mokesčių surinkimą iš prekių gavėjų ir surinktų mokesčių sumokėjimą muitinei, siūlome atsisakyti teisės panaikinti mokesčių sumokėjimo atidėjimo terminus, o ryšium su tuo, nenumatyti ir atvejų, kas būtų taikoma, jei sumokėjimo atidėjimo teisė būtų panaikinta.</w:t>
                  </w:r>
                </w:p>
              </w:tc>
            </w:tr>
          </w:tbl>
          <w:p w:rsidR="006A1FC6" w:rsidRDefault="006A1FC6" w:rsidP="00FA02CE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lt-LT"/>
              </w:rPr>
            </w:pPr>
          </w:p>
          <w:p w:rsidR="000F3B17" w:rsidRPr="004138D6" w:rsidRDefault="000F3B17" w:rsidP="00FA02CE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Analogiška pastaba pateikta ir dėl 8.2 bei 9.1 papunkčių.</w:t>
            </w:r>
          </w:p>
        </w:tc>
        <w:tc>
          <w:tcPr>
            <w:tcW w:w="2222" w:type="pct"/>
          </w:tcPr>
          <w:p w:rsidR="00020CB1" w:rsidRDefault="00B85800" w:rsidP="00B858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4138D6">
              <w:rPr>
                <w:i/>
                <w:color w:val="000000"/>
                <w:sz w:val="24"/>
                <w:szCs w:val="24"/>
                <w:u w:val="single"/>
                <w:lang w:val="lt-LT" w:eastAsia="lt-LT"/>
              </w:rPr>
              <w:t>Įvertinta.</w:t>
            </w:r>
            <w:r w:rsidRPr="004138D6">
              <w:rPr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046CA9" w:rsidRPr="009847B1">
              <w:rPr>
                <w:color w:val="000000"/>
                <w:sz w:val="24"/>
                <w:szCs w:val="24"/>
                <w:lang w:val="lt-LT" w:eastAsia="lt-LT"/>
              </w:rPr>
              <w:t xml:space="preserve">Pagal </w:t>
            </w:r>
            <w:r w:rsidR="00046CA9" w:rsidRPr="009847B1">
              <w:rPr>
                <w:rFonts w:cs="EUAlbertina"/>
                <w:bCs/>
                <w:color w:val="000000"/>
                <w:sz w:val="24"/>
                <w:szCs w:val="24"/>
                <w:lang w:val="lt-LT"/>
              </w:rPr>
              <w:t xml:space="preserve">2013 m. spalio 9 d. Europos Parlamento ir Tarybos reglamento (ES) Nr. 952/2013, kuriuo nustatomas Sąjungos muitinės kodeksas, </w:t>
            </w:r>
            <w:r w:rsidR="00046CA9">
              <w:rPr>
                <w:rFonts w:cs="EUAlbertina"/>
                <w:bCs/>
                <w:color w:val="000000"/>
                <w:sz w:val="24"/>
                <w:szCs w:val="24"/>
                <w:lang w:val="lt-LT"/>
              </w:rPr>
              <w:t xml:space="preserve">110 straipsnio </w:t>
            </w:r>
            <w:r w:rsidR="00046CA9" w:rsidRPr="009847B1">
              <w:rPr>
                <w:rFonts w:cs="EUAlbertina"/>
                <w:bCs/>
                <w:color w:val="000000"/>
                <w:sz w:val="24"/>
                <w:szCs w:val="24"/>
                <w:lang w:val="lt-LT"/>
              </w:rPr>
              <w:t>nuost</w:t>
            </w:r>
            <w:r w:rsidR="00046CA9">
              <w:rPr>
                <w:color w:val="000000"/>
                <w:sz w:val="24"/>
                <w:szCs w:val="24"/>
                <w:lang w:val="lt-LT" w:eastAsia="lt-LT"/>
              </w:rPr>
              <w:t xml:space="preserve">atas sumokėjimo atidėjimo teisė suteikiama pateikus </w:t>
            </w:r>
            <w:r w:rsidR="00046CA9" w:rsidRPr="00842319">
              <w:rPr>
                <w:color w:val="000000"/>
                <w:sz w:val="24"/>
                <w:szCs w:val="24"/>
                <w:lang w:val="lt-LT" w:eastAsia="lt-LT"/>
              </w:rPr>
              <w:t>garantiją. Atšaukus garantiją, sumokė</w:t>
            </w:r>
            <w:r w:rsidR="00046CA9">
              <w:rPr>
                <w:color w:val="000000"/>
                <w:sz w:val="24"/>
                <w:szCs w:val="24"/>
                <w:lang w:val="lt-LT" w:eastAsia="lt-LT"/>
              </w:rPr>
              <w:t>jimo atidėjimo teisė prarandama</w:t>
            </w:r>
            <w:r w:rsidR="00046CA9" w:rsidRPr="00842319">
              <w:rPr>
                <w:color w:val="000000"/>
                <w:sz w:val="24"/>
                <w:szCs w:val="24"/>
                <w:lang w:val="lt-LT" w:eastAsia="lt-LT"/>
              </w:rPr>
              <w:t>. Todėl Nutarimo projekto 8.1, 8.2 ir 9.1 papunkčiuose esančios nuostatos reikalingos reglamentuoti importo pridėtinės vertės mokesčio sumokėjimo atvejus, kai sumokėjimo atidėjim</w:t>
            </w:r>
            <w:r w:rsidR="00046CA9">
              <w:rPr>
                <w:color w:val="000000"/>
                <w:sz w:val="24"/>
                <w:szCs w:val="24"/>
                <w:lang w:val="lt-LT" w:eastAsia="lt-LT"/>
              </w:rPr>
              <w:t>o teisė prarandama</w:t>
            </w:r>
            <w:r w:rsidR="00046CA9" w:rsidRPr="00842319">
              <w:rPr>
                <w:color w:val="000000"/>
                <w:sz w:val="24"/>
                <w:szCs w:val="24"/>
                <w:lang w:val="lt-LT" w:eastAsia="lt-LT"/>
              </w:rPr>
              <w:t>.</w:t>
            </w:r>
          </w:p>
          <w:p w:rsidR="00046CA9" w:rsidRPr="00B85800" w:rsidRDefault="00046CA9" w:rsidP="00B858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:rsidR="0094280F" w:rsidRDefault="0094280F" w:rsidP="00CA1C98">
      <w:pPr>
        <w:jc w:val="center"/>
        <w:rPr>
          <w:sz w:val="24"/>
          <w:szCs w:val="24"/>
          <w:lang w:val="lt-LT"/>
        </w:rPr>
      </w:pPr>
    </w:p>
    <w:p w:rsidR="00F52D82" w:rsidRPr="004138D6" w:rsidRDefault="00F52D82" w:rsidP="00CA1C9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</w:t>
      </w:r>
    </w:p>
    <w:sectPr w:rsidR="00F52D82" w:rsidRPr="004138D6" w:rsidSect="00046CA9">
      <w:headerReference w:type="default" r:id="rId8"/>
      <w:pgSz w:w="16838" w:h="11906" w:orient="landscape"/>
      <w:pgMar w:top="1701" w:right="953" w:bottom="1134" w:left="1134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98" w:rsidRDefault="00450B98" w:rsidP="001560A1">
      <w:r>
        <w:separator/>
      </w:r>
    </w:p>
  </w:endnote>
  <w:endnote w:type="continuationSeparator" w:id="0">
    <w:p w:rsidR="00450B98" w:rsidRDefault="00450B98" w:rsidP="0015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98" w:rsidRDefault="00450B98" w:rsidP="001560A1">
      <w:r>
        <w:separator/>
      </w:r>
    </w:p>
  </w:footnote>
  <w:footnote w:type="continuationSeparator" w:id="0">
    <w:p w:rsidR="00450B98" w:rsidRDefault="00450B98" w:rsidP="0015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C3" w:rsidRDefault="00D223C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3B17">
      <w:rPr>
        <w:noProof/>
      </w:rPr>
      <w:t>2</w:t>
    </w:r>
    <w:r>
      <w:fldChar w:fldCharType="end"/>
    </w:r>
  </w:p>
  <w:p w:rsidR="00D223C3" w:rsidRDefault="00D223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495"/>
    <w:multiLevelType w:val="hybridMultilevel"/>
    <w:tmpl w:val="0F3E2390"/>
    <w:lvl w:ilvl="0" w:tplc="17EC0A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0632E3"/>
    <w:multiLevelType w:val="hybridMultilevel"/>
    <w:tmpl w:val="E5C8BD1E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DD"/>
    <w:rsid w:val="00001793"/>
    <w:rsid w:val="00010235"/>
    <w:rsid w:val="000120B9"/>
    <w:rsid w:val="00020CB1"/>
    <w:rsid w:val="0003187C"/>
    <w:rsid w:val="000345EB"/>
    <w:rsid w:val="00035D7E"/>
    <w:rsid w:val="00040622"/>
    <w:rsid w:val="00042AE2"/>
    <w:rsid w:val="00046CA9"/>
    <w:rsid w:val="00056BD2"/>
    <w:rsid w:val="00074C8B"/>
    <w:rsid w:val="0007512E"/>
    <w:rsid w:val="00077802"/>
    <w:rsid w:val="00080F65"/>
    <w:rsid w:val="0008709A"/>
    <w:rsid w:val="0009436F"/>
    <w:rsid w:val="00097318"/>
    <w:rsid w:val="000A2420"/>
    <w:rsid w:val="000B029C"/>
    <w:rsid w:val="000B0CA5"/>
    <w:rsid w:val="000B1FBF"/>
    <w:rsid w:val="000B555C"/>
    <w:rsid w:val="000C1219"/>
    <w:rsid w:val="000C49C8"/>
    <w:rsid w:val="000C649A"/>
    <w:rsid w:val="000C7AC9"/>
    <w:rsid w:val="000D1E8E"/>
    <w:rsid w:val="000D7352"/>
    <w:rsid w:val="000E33B2"/>
    <w:rsid w:val="000F166F"/>
    <w:rsid w:val="000F3391"/>
    <w:rsid w:val="000F3B17"/>
    <w:rsid w:val="000F57D0"/>
    <w:rsid w:val="001137B8"/>
    <w:rsid w:val="0012500F"/>
    <w:rsid w:val="0012540D"/>
    <w:rsid w:val="00131182"/>
    <w:rsid w:val="00134869"/>
    <w:rsid w:val="00140004"/>
    <w:rsid w:val="001451A3"/>
    <w:rsid w:val="001453F4"/>
    <w:rsid w:val="00145466"/>
    <w:rsid w:val="0015016D"/>
    <w:rsid w:val="00150346"/>
    <w:rsid w:val="00152CA3"/>
    <w:rsid w:val="00153C29"/>
    <w:rsid w:val="001560A1"/>
    <w:rsid w:val="00157716"/>
    <w:rsid w:val="001667BF"/>
    <w:rsid w:val="00180E73"/>
    <w:rsid w:val="00181DA3"/>
    <w:rsid w:val="00190F4C"/>
    <w:rsid w:val="00191E96"/>
    <w:rsid w:val="00196615"/>
    <w:rsid w:val="0019736D"/>
    <w:rsid w:val="001A0D8A"/>
    <w:rsid w:val="001A241D"/>
    <w:rsid w:val="001B0AD4"/>
    <w:rsid w:val="001B74C5"/>
    <w:rsid w:val="001C12DC"/>
    <w:rsid w:val="001D1403"/>
    <w:rsid w:val="001D4571"/>
    <w:rsid w:val="001D61E2"/>
    <w:rsid w:val="001E14B1"/>
    <w:rsid w:val="001E7733"/>
    <w:rsid w:val="001F42C5"/>
    <w:rsid w:val="002021AC"/>
    <w:rsid w:val="00202833"/>
    <w:rsid w:val="002110D5"/>
    <w:rsid w:val="00211B87"/>
    <w:rsid w:val="00216D7A"/>
    <w:rsid w:val="002173A0"/>
    <w:rsid w:val="002179C0"/>
    <w:rsid w:val="002323BC"/>
    <w:rsid w:val="002401DC"/>
    <w:rsid w:val="002451B3"/>
    <w:rsid w:val="0025400E"/>
    <w:rsid w:val="00266889"/>
    <w:rsid w:val="002727A0"/>
    <w:rsid w:val="002776C3"/>
    <w:rsid w:val="00277958"/>
    <w:rsid w:val="00277BEC"/>
    <w:rsid w:val="00282303"/>
    <w:rsid w:val="00282BE8"/>
    <w:rsid w:val="00293AF2"/>
    <w:rsid w:val="002A2F13"/>
    <w:rsid w:val="002A3C6B"/>
    <w:rsid w:val="002B42AD"/>
    <w:rsid w:val="002C4E16"/>
    <w:rsid w:val="002C70AF"/>
    <w:rsid w:val="002E17A7"/>
    <w:rsid w:val="002E784C"/>
    <w:rsid w:val="002F339C"/>
    <w:rsid w:val="002F4E77"/>
    <w:rsid w:val="002F50E9"/>
    <w:rsid w:val="0030378C"/>
    <w:rsid w:val="003079E4"/>
    <w:rsid w:val="00310B47"/>
    <w:rsid w:val="0032023F"/>
    <w:rsid w:val="0032177C"/>
    <w:rsid w:val="003279BD"/>
    <w:rsid w:val="003347FA"/>
    <w:rsid w:val="00334EF6"/>
    <w:rsid w:val="003365B1"/>
    <w:rsid w:val="003434D4"/>
    <w:rsid w:val="00343BC3"/>
    <w:rsid w:val="0034683A"/>
    <w:rsid w:val="00355160"/>
    <w:rsid w:val="003614B4"/>
    <w:rsid w:val="0036335F"/>
    <w:rsid w:val="00392B97"/>
    <w:rsid w:val="00393C4E"/>
    <w:rsid w:val="003964C7"/>
    <w:rsid w:val="00396763"/>
    <w:rsid w:val="003A0A3E"/>
    <w:rsid w:val="003A171C"/>
    <w:rsid w:val="003A58BB"/>
    <w:rsid w:val="003A5D1B"/>
    <w:rsid w:val="003A6107"/>
    <w:rsid w:val="003B0744"/>
    <w:rsid w:val="003B1AF9"/>
    <w:rsid w:val="003B5F0E"/>
    <w:rsid w:val="003B7344"/>
    <w:rsid w:val="003C03AA"/>
    <w:rsid w:val="003D136C"/>
    <w:rsid w:val="003D5351"/>
    <w:rsid w:val="003E0C31"/>
    <w:rsid w:val="003E14E1"/>
    <w:rsid w:val="003E411E"/>
    <w:rsid w:val="003E5060"/>
    <w:rsid w:val="003F1B5D"/>
    <w:rsid w:val="003F5D73"/>
    <w:rsid w:val="00403F94"/>
    <w:rsid w:val="0040786A"/>
    <w:rsid w:val="004138D6"/>
    <w:rsid w:val="004301B0"/>
    <w:rsid w:val="00433BB4"/>
    <w:rsid w:val="00445DBA"/>
    <w:rsid w:val="00450B98"/>
    <w:rsid w:val="00453BBD"/>
    <w:rsid w:val="0045599B"/>
    <w:rsid w:val="00455BE4"/>
    <w:rsid w:val="004567D4"/>
    <w:rsid w:val="00461D78"/>
    <w:rsid w:val="00467D7B"/>
    <w:rsid w:val="00491F61"/>
    <w:rsid w:val="00494416"/>
    <w:rsid w:val="004B1D6C"/>
    <w:rsid w:val="004B4046"/>
    <w:rsid w:val="004B7F67"/>
    <w:rsid w:val="004D1DDB"/>
    <w:rsid w:val="004D2A0E"/>
    <w:rsid w:val="004D61E3"/>
    <w:rsid w:val="004E2ABD"/>
    <w:rsid w:val="004F02FF"/>
    <w:rsid w:val="004F3796"/>
    <w:rsid w:val="005077B4"/>
    <w:rsid w:val="00510D4A"/>
    <w:rsid w:val="005161A5"/>
    <w:rsid w:val="005212D0"/>
    <w:rsid w:val="00535905"/>
    <w:rsid w:val="00544622"/>
    <w:rsid w:val="005530DE"/>
    <w:rsid w:val="00556A1F"/>
    <w:rsid w:val="00562D68"/>
    <w:rsid w:val="00582813"/>
    <w:rsid w:val="00586165"/>
    <w:rsid w:val="00586A6F"/>
    <w:rsid w:val="005B25EA"/>
    <w:rsid w:val="005B50D3"/>
    <w:rsid w:val="005C030C"/>
    <w:rsid w:val="005C0B96"/>
    <w:rsid w:val="005D2ED1"/>
    <w:rsid w:val="005D594C"/>
    <w:rsid w:val="005F5199"/>
    <w:rsid w:val="00603FD1"/>
    <w:rsid w:val="00621839"/>
    <w:rsid w:val="00622453"/>
    <w:rsid w:val="00625DC2"/>
    <w:rsid w:val="006264A6"/>
    <w:rsid w:val="00633904"/>
    <w:rsid w:val="00633E3F"/>
    <w:rsid w:val="00634D33"/>
    <w:rsid w:val="00640F19"/>
    <w:rsid w:val="0064401B"/>
    <w:rsid w:val="006555C6"/>
    <w:rsid w:val="0066223A"/>
    <w:rsid w:val="0066228F"/>
    <w:rsid w:val="006662CD"/>
    <w:rsid w:val="00666C30"/>
    <w:rsid w:val="00673D8D"/>
    <w:rsid w:val="00684102"/>
    <w:rsid w:val="0068457A"/>
    <w:rsid w:val="00684E4D"/>
    <w:rsid w:val="0069002A"/>
    <w:rsid w:val="006971F0"/>
    <w:rsid w:val="006A05D5"/>
    <w:rsid w:val="006A15BE"/>
    <w:rsid w:val="006A1FC6"/>
    <w:rsid w:val="006A2791"/>
    <w:rsid w:val="006A78A6"/>
    <w:rsid w:val="006B49E0"/>
    <w:rsid w:val="006C17BD"/>
    <w:rsid w:val="006D4115"/>
    <w:rsid w:val="006D4956"/>
    <w:rsid w:val="006D6011"/>
    <w:rsid w:val="00700757"/>
    <w:rsid w:val="00707D10"/>
    <w:rsid w:val="00710779"/>
    <w:rsid w:val="00711934"/>
    <w:rsid w:val="007159FF"/>
    <w:rsid w:val="007225B8"/>
    <w:rsid w:val="007252E6"/>
    <w:rsid w:val="007303D4"/>
    <w:rsid w:val="00732592"/>
    <w:rsid w:val="0073553C"/>
    <w:rsid w:val="0074433E"/>
    <w:rsid w:val="00744B9B"/>
    <w:rsid w:val="00746DD9"/>
    <w:rsid w:val="00747656"/>
    <w:rsid w:val="00757870"/>
    <w:rsid w:val="00762064"/>
    <w:rsid w:val="00772B4C"/>
    <w:rsid w:val="0079169C"/>
    <w:rsid w:val="007A00DE"/>
    <w:rsid w:val="007A534B"/>
    <w:rsid w:val="007A75E9"/>
    <w:rsid w:val="007B053C"/>
    <w:rsid w:val="007B149D"/>
    <w:rsid w:val="007D34A0"/>
    <w:rsid w:val="00811A8E"/>
    <w:rsid w:val="0081401F"/>
    <w:rsid w:val="00814419"/>
    <w:rsid w:val="00815D17"/>
    <w:rsid w:val="00832BA5"/>
    <w:rsid w:val="00842699"/>
    <w:rsid w:val="0085016B"/>
    <w:rsid w:val="0085298D"/>
    <w:rsid w:val="00852EB5"/>
    <w:rsid w:val="00884646"/>
    <w:rsid w:val="00887D04"/>
    <w:rsid w:val="00894217"/>
    <w:rsid w:val="008A206D"/>
    <w:rsid w:val="008B7D3F"/>
    <w:rsid w:val="008C2531"/>
    <w:rsid w:val="008C3DDB"/>
    <w:rsid w:val="008C47A8"/>
    <w:rsid w:val="008E09BE"/>
    <w:rsid w:val="008E26C0"/>
    <w:rsid w:val="008F0E13"/>
    <w:rsid w:val="008F2CF1"/>
    <w:rsid w:val="008F5D6C"/>
    <w:rsid w:val="008F717C"/>
    <w:rsid w:val="00907366"/>
    <w:rsid w:val="00907AA2"/>
    <w:rsid w:val="009105BC"/>
    <w:rsid w:val="009171D9"/>
    <w:rsid w:val="00922DF1"/>
    <w:rsid w:val="0093341C"/>
    <w:rsid w:val="009416B8"/>
    <w:rsid w:val="00941D36"/>
    <w:rsid w:val="0094280F"/>
    <w:rsid w:val="00955433"/>
    <w:rsid w:val="0096090C"/>
    <w:rsid w:val="00963AC7"/>
    <w:rsid w:val="00963D4B"/>
    <w:rsid w:val="00965FC5"/>
    <w:rsid w:val="00974B79"/>
    <w:rsid w:val="00977961"/>
    <w:rsid w:val="009847B1"/>
    <w:rsid w:val="009A4D73"/>
    <w:rsid w:val="009A7E48"/>
    <w:rsid w:val="009B0190"/>
    <w:rsid w:val="009D59F7"/>
    <w:rsid w:val="009E224B"/>
    <w:rsid w:val="009E26DD"/>
    <w:rsid w:val="009F044E"/>
    <w:rsid w:val="009F11CA"/>
    <w:rsid w:val="009F5EA6"/>
    <w:rsid w:val="00A02CAC"/>
    <w:rsid w:val="00A042FA"/>
    <w:rsid w:val="00A109B5"/>
    <w:rsid w:val="00A16EE2"/>
    <w:rsid w:val="00A2221F"/>
    <w:rsid w:val="00A3045F"/>
    <w:rsid w:val="00A42321"/>
    <w:rsid w:val="00A5284A"/>
    <w:rsid w:val="00A54ECB"/>
    <w:rsid w:val="00A63601"/>
    <w:rsid w:val="00A66346"/>
    <w:rsid w:val="00A67E79"/>
    <w:rsid w:val="00A705D8"/>
    <w:rsid w:val="00A71A16"/>
    <w:rsid w:val="00A73213"/>
    <w:rsid w:val="00A76A19"/>
    <w:rsid w:val="00A776A4"/>
    <w:rsid w:val="00A77C15"/>
    <w:rsid w:val="00A9556C"/>
    <w:rsid w:val="00AA0BD1"/>
    <w:rsid w:val="00AA46EE"/>
    <w:rsid w:val="00AB54E4"/>
    <w:rsid w:val="00AC4C44"/>
    <w:rsid w:val="00AC5652"/>
    <w:rsid w:val="00AD70CE"/>
    <w:rsid w:val="00AE48F5"/>
    <w:rsid w:val="00AE4FAD"/>
    <w:rsid w:val="00B01283"/>
    <w:rsid w:val="00B05020"/>
    <w:rsid w:val="00B1540E"/>
    <w:rsid w:val="00B1580C"/>
    <w:rsid w:val="00B22CF4"/>
    <w:rsid w:val="00B31917"/>
    <w:rsid w:val="00B3431A"/>
    <w:rsid w:val="00B45D90"/>
    <w:rsid w:val="00B60A5A"/>
    <w:rsid w:val="00B77397"/>
    <w:rsid w:val="00B81864"/>
    <w:rsid w:val="00B82C49"/>
    <w:rsid w:val="00B83378"/>
    <w:rsid w:val="00B838BA"/>
    <w:rsid w:val="00B83A95"/>
    <w:rsid w:val="00B85800"/>
    <w:rsid w:val="00B86EB1"/>
    <w:rsid w:val="00B90D97"/>
    <w:rsid w:val="00B953B6"/>
    <w:rsid w:val="00B96EF4"/>
    <w:rsid w:val="00BA1E59"/>
    <w:rsid w:val="00BB5369"/>
    <w:rsid w:val="00BC1EFE"/>
    <w:rsid w:val="00BC683B"/>
    <w:rsid w:val="00BD2C94"/>
    <w:rsid w:val="00BE0B58"/>
    <w:rsid w:val="00BE3F0D"/>
    <w:rsid w:val="00BF5C2C"/>
    <w:rsid w:val="00C20146"/>
    <w:rsid w:val="00C24CDD"/>
    <w:rsid w:val="00C26B70"/>
    <w:rsid w:val="00C2792E"/>
    <w:rsid w:val="00C309A1"/>
    <w:rsid w:val="00C319D2"/>
    <w:rsid w:val="00C3201F"/>
    <w:rsid w:val="00C32E1B"/>
    <w:rsid w:val="00C55F83"/>
    <w:rsid w:val="00C67AA4"/>
    <w:rsid w:val="00C72822"/>
    <w:rsid w:val="00C734E7"/>
    <w:rsid w:val="00C774E2"/>
    <w:rsid w:val="00C77F2F"/>
    <w:rsid w:val="00C86D5F"/>
    <w:rsid w:val="00CA1C98"/>
    <w:rsid w:val="00CA5402"/>
    <w:rsid w:val="00CB1201"/>
    <w:rsid w:val="00CC15DC"/>
    <w:rsid w:val="00CC163A"/>
    <w:rsid w:val="00CD6F23"/>
    <w:rsid w:val="00CD758C"/>
    <w:rsid w:val="00CE1A43"/>
    <w:rsid w:val="00D129B1"/>
    <w:rsid w:val="00D16BC9"/>
    <w:rsid w:val="00D21F63"/>
    <w:rsid w:val="00D223C3"/>
    <w:rsid w:val="00D25707"/>
    <w:rsid w:val="00D26421"/>
    <w:rsid w:val="00D3427A"/>
    <w:rsid w:val="00D44E0E"/>
    <w:rsid w:val="00D524F3"/>
    <w:rsid w:val="00D64C5C"/>
    <w:rsid w:val="00D758AC"/>
    <w:rsid w:val="00D8140C"/>
    <w:rsid w:val="00D833F2"/>
    <w:rsid w:val="00D83AFE"/>
    <w:rsid w:val="00D90971"/>
    <w:rsid w:val="00D91534"/>
    <w:rsid w:val="00D94ADC"/>
    <w:rsid w:val="00DA5C5A"/>
    <w:rsid w:val="00DB2489"/>
    <w:rsid w:val="00DB4DB6"/>
    <w:rsid w:val="00DB74E0"/>
    <w:rsid w:val="00E2620B"/>
    <w:rsid w:val="00E33E99"/>
    <w:rsid w:val="00E40A52"/>
    <w:rsid w:val="00E417F6"/>
    <w:rsid w:val="00E43373"/>
    <w:rsid w:val="00E459E3"/>
    <w:rsid w:val="00E46229"/>
    <w:rsid w:val="00E47A1E"/>
    <w:rsid w:val="00E47F00"/>
    <w:rsid w:val="00E546D0"/>
    <w:rsid w:val="00E55FB4"/>
    <w:rsid w:val="00E57D50"/>
    <w:rsid w:val="00E60528"/>
    <w:rsid w:val="00E75A6F"/>
    <w:rsid w:val="00E8364F"/>
    <w:rsid w:val="00E86C7F"/>
    <w:rsid w:val="00E90A64"/>
    <w:rsid w:val="00E9745A"/>
    <w:rsid w:val="00E977DB"/>
    <w:rsid w:val="00EA1BEA"/>
    <w:rsid w:val="00EA45E0"/>
    <w:rsid w:val="00EA6ACB"/>
    <w:rsid w:val="00EB4F4C"/>
    <w:rsid w:val="00EB66C1"/>
    <w:rsid w:val="00EB7E8C"/>
    <w:rsid w:val="00ED257F"/>
    <w:rsid w:val="00EE4BDB"/>
    <w:rsid w:val="00EE5B88"/>
    <w:rsid w:val="00EF01CA"/>
    <w:rsid w:val="00EF0AA0"/>
    <w:rsid w:val="00EF78A1"/>
    <w:rsid w:val="00F03F3D"/>
    <w:rsid w:val="00F124D2"/>
    <w:rsid w:val="00F14591"/>
    <w:rsid w:val="00F14EB3"/>
    <w:rsid w:val="00F22C8E"/>
    <w:rsid w:val="00F23CB3"/>
    <w:rsid w:val="00F25711"/>
    <w:rsid w:val="00F37293"/>
    <w:rsid w:val="00F37B7A"/>
    <w:rsid w:val="00F37EC1"/>
    <w:rsid w:val="00F45A5D"/>
    <w:rsid w:val="00F52D82"/>
    <w:rsid w:val="00F54EFA"/>
    <w:rsid w:val="00F565FA"/>
    <w:rsid w:val="00F6208F"/>
    <w:rsid w:val="00F6517E"/>
    <w:rsid w:val="00F66F71"/>
    <w:rsid w:val="00F71963"/>
    <w:rsid w:val="00F757BD"/>
    <w:rsid w:val="00F75F93"/>
    <w:rsid w:val="00F84D0C"/>
    <w:rsid w:val="00F84DA7"/>
    <w:rsid w:val="00F93948"/>
    <w:rsid w:val="00F93A89"/>
    <w:rsid w:val="00FA02CE"/>
    <w:rsid w:val="00FA1E85"/>
    <w:rsid w:val="00FB28A2"/>
    <w:rsid w:val="00FB3D89"/>
    <w:rsid w:val="00FE105B"/>
    <w:rsid w:val="00FE77B3"/>
    <w:rsid w:val="00FE7915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agrindiniotekstotrauka">
    <w:name w:val="Body Text Indent"/>
    <w:basedOn w:val="prastasis"/>
    <w:rsid w:val="00684102"/>
    <w:pPr>
      <w:ind w:firstLine="357"/>
      <w:jc w:val="both"/>
    </w:pPr>
    <w:rPr>
      <w:sz w:val="24"/>
      <w:lang w:val="lt-LT"/>
    </w:rPr>
  </w:style>
  <w:style w:type="character" w:styleId="Hipersaitas">
    <w:name w:val="Hyperlink"/>
    <w:rsid w:val="005B25E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5B2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Debesliotekstas">
    <w:name w:val="Balloon Text"/>
    <w:basedOn w:val="prastasis"/>
    <w:semiHidden/>
    <w:rsid w:val="00433BB4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887D0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unhideWhenUsed/>
    <w:rsid w:val="001560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60A1"/>
    <w:rPr>
      <w:lang w:val="en-US" w:eastAsia="en-US"/>
    </w:rPr>
  </w:style>
  <w:style w:type="character" w:customStyle="1" w:styleId="AntratsDiagrama">
    <w:name w:val="Antraštės Diagrama"/>
    <w:link w:val="Antrats"/>
    <w:uiPriority w:val="99"/>
    <w:rsid w:val="001560A1"/>
    <w:rPr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8C2531"/>
    <w:rPr>
      <w:rFonts w:ascii="Courier New" w:hAnsi="Courier New" w:cs="Courier New"/>
    </w:rPr>
  </w:style>
  <w:style w:type="character" w:styleId="Komentaronuoroda">
    <w:name w:val="annotation reference"/>
    <w:uiPriority w:val="99"/>
    <w:semiHidden/>
    <w:unhideWhenUsed/>
    <w:rsid w:val="002727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27A0"/>
  </w:style>
  <w:style w:type="character" w:customStyle="1" w:styleId="KomentarotekstasDiagrama">
    <w:name w:val="Komentaro tekstas Diagrama"/>
    <w:link w:val="Komentarotekstas"/>
    <w:uiPriority w:val="99"/>
    <w:semiHidden/>
    <w:rsid w:val="002727A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27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727A0"/>
    <w:rPr>
      <w:b/>
      <w:bCs/>
      <w:lang w:val="en-US" w:eastAsia="en-US"/>
    </w:rPr>
  </w:style>
  <w:style w:type="paragraph" w:customStyle="1" w:styleId="Default">
    <w:name w:val="Default"/>
    <w:rsid w:val="00B86E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agrindiniotekstotrauka">
    <w:name w:val="Body Text Indent"/>
    <w:basedOn w:val="prastasis"/>
    <w:rsid w:val="00684102"/>
    <w:pPr>
      <w:ind w:firstLine="357"/>
      <w:jc w:val="both"/>
    </w:pPr>
    <w:rPr>
      <w:sz w:val="24"/>
      <w:lang w:val="lt-LT"/>
    </w:rPr>
  </w:style>
  <w:style w:type="character" w:styleId="Hipersaitas">
    <w:name w:val="Hyperlink"/>
    <w:rsid w:val="005B25E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5B2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Debesliotekstas">
    <w:name w:val="Balloon Text"/>
    <w:basedOn w:val="prastasis"/>
    <w:semiHidden/>
    <w:rsid w:val="00433BB4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887D0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unhideWhenUsed/>
    <w:rsid w:val="001560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60A1"/>
    <w:rPr>
      <w:lang w:val="en-US" w:eastAsia="en-US"/>
    </w:rPr>
  </w:style>
  <w:style w:type="character" w:customStyle="1" w:styleId="AntratsDiagrama">
    <w:name w:val="Antraštės Diagrama"/>
    <w:link w:val="Antrats"/>
    <w:uiPriority w:val="99"/>
    <w:rsid w:val="001560A1"/>
    <w:rPr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8C2531"/>
    <w:rPr>
      <w:rFonts w:ascii="Courier New" w:hAnsi="Courier New" w:cs="Courier New"/>
    </w:rPr>
  </w:style>
  <w:style w:type="character" w:styleId="Komentaronuoroda">
    <w:name w:val="annotation reference"/>
    <w:uiPriority w:val="99"/>
    <w:semiHidden/>
    <w:unhideWhenUsed/>
    <w:rsid w:val="002727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27A0"/>
  </w:style>
  <w:style w:type="character" w:customStyle="1" w:styleId="KomentarotekstasDiagrama">
    <w:name w:val="Komentaro tekstas Diagrama"/>
    <w:link w:val="Komentarotekstas"/>
    <w:uiPriority w:val="99"/>
    <w:semiHidden/>
    <w:rsid w:val="002727A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27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727A0"/>
    <w:rPr>
      <w:b/>
      <w:bCs/>
      <w:lang w:val="en-US" w:eastAsia="en-US"/>
    </w:rPr>
  </w:style>
  <w:style w:type="paragraph" w:customStyle="1" w:styleId="Default">
    <w:name w:val="Default"/>
    <w:rsid w:val="00B86E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PAŽYMA</vt:lpstr>
    </vt:vector>
  </TitlesOfParts>
  <Company>LR Finansų ministerija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PAŽYMA</dc:title>
  <dc:creator>FM</dc:creator>
  <cp:lastModifiedBy>Silvija Šulskutė</cp:lastModifiedBy>
  <cp:revision>3</cp:revision>
  <cp:lastPrinted>2018-12-05T13:09:00Z</cp:lastPrinted>
  <dcterms:created xsi:type="dcterms:W3CDTF">2021-05-21T09:35:00Z</dcterms:created>
  <dcterms:modified xsi:type="dcterms:W3CDTF">2021-05-21T09:38:00Z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1928194865</vt:i4>
  </property>
  <property fmtid="{D5CDD505-2E9C-101B-9397-08002B2CF9AE}" pid="3" name="_EmailSubject">
    <vt:lpwstr>galai</vt:lpwstr>
  </property>
  <property fmtid="{D5CDD505-2E9C-101B-9397-08002B2CF9AE}" pid="4" name="_AuthorEmail">
    <vt:lpwstr>a.latatujevaite@finmin.lt</vt:lpwstr>
  </property>
  <property fmtid="{D5CDD505-2E9C-101B-9397-08002B2CF9AE}" pid="5" name="_AuthorEmailDisplayName">
    <vt:lpwstr>Asta Latatujevaite</vt:lpwstr>
  </property>
  <property fmtid="{D5CDD505-2E9C-101B-9397-08002B2CF9AE}" pid="6" name="_ReviewingToolsShownOnce">
    <vt:lpwstr/>
  </property>
</Properties>
</file>