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862F" w14:textId="77777777" w:rsidR="004B339B" w:rsidRPr="000D157E" w:rsidRDefault="000652C2" w:rsidP="004B339B">
      <w:pPr>
        <w:pStyle w:val="Antrats"/>
        <w:spacing w:line="240" w:lineRule="atLeast"/>
        <w:jc w:val="right"/>
        <w:rPr>
          <w:b/>
          <w:i/>
          <w:spacing w:val="-4"/>
        </w:rPr>
      </w:pPr>
      <w:r w:rsidRPr="000D157E">
        <w:rPr>
          <w:spacing w:val="-4"/>
        </w:rPr>
        <w:t xml:space="preserve">  </w:t>
      </w:r>
      <w:r w:rsidR="00696A64" w:rsidRPr="000D157E">
        <w:rPr>
          <w:b/>
          <w:i/>
          <w:spacing w:val="-4"/>
        </w:rPr>
        <w:t>Projektas</w:t>
      </w:r>
    </w:p>
    <w:p w14:paraId="0F218630" w14:textId="77777777" w:rsidR="000652C2" w:rsidRPr="000D157E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spacing w:val="-4"/>
        </w:rPr>
      </w:pPr>
      <w:r w:rsidRPr="000D157E">
        <w:rPr>
          <w:b/>
          <w:spacing w:val="-4"/>
        </w:rPr>
        <w:t>LIETUVOS RESPUBLIKOS VYRIAUSYBĖS</w:t>
      </w:r>
    </w:p>
    <w:p w14:paraId="0F218631" w14:textId="77777777" w:rsidR="000652C2" w:rsidRPr="000D157E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spacing w:val="-4"/>
        </w:rPr>
      </w:pPr>
      <w:r w:rsidRPr="000D157E">
        <w:rPr>
          <w:b/>
          <w:spacing w:val="-4"/>
        </w:rPr>
        <w:t>PASITARIMO</w:t>
      </w:r>
    </w:p>
    <w:p w14:paraId="0F218632" w14:textId="77777777" w:rsidR="004B339B" w:rsidRPr="000D157E" w:rsidRDefault="000652C2" w:rsidP="004B339B">
      <w:pPr>
        <w:pStyle w:val="prastasiniatinklio"/>
        <w:spacing w:before="120" w:beforeAutospacing="0" w:after="0" w:afterAutospacing="0" w:line="240" w:lineRule="atLeast"/>
        <w:jc w:val="center"/>
        <w:rPr>
          <w:b/>
          <w:spacing w:val="-4"/>
        </w:rPr>
      </w:pPr>
      <w:r w:rsidRPr="000D157E">
        <w:rPr>
          <w:b/>
          <w:spacing w:val="-4"/>
        </w:rPr>
        <w:t>PROTOKOLAS</w:t>
      </w:r>
    </w:p>
    <w:p w14:paraId="0F218633" w14:textId="77777777" w:rsidR="004B339B" w:rsidRPr="000D157E" w:rsidRDefault="004B339B" w:rsidP="004B339B">
      <w:pPr>
        <w:pStyle w:val="Antrats"/>
        <w:divId w:val="1779643398"/>
        <w:rPr>
          <w:spacing w:val="-4"/>
          <w:sz w:val="16"/>
          <w:szCs w:val="16"/>
        </w:rPr>
      </w:pPr>
    </w:p>
    <w:p w14:paraId="0F218634" w14:textId="5EB9E544" w:rsidR="004B339B" w:rsidRPr="000D157E" w:rsidRDefault="00C45853" w:rsidP="004B339B">
      <w:pPr>
        <w:pStyle w:val="Antrats"/>
        <w:jc w:val="center"/>
        <w:divId w:val="1779643398"/>
        <w:rPr>
          <w:spacing w:val="-4"/>
        </w:rPr>
      </w:pPr>
      <w:r w:rsidRPr="000D157E">
        <w:rPr>
          <w:spacing w:val="-4"/>
        </w:rPr>
        <w:t>202</w:t>
      </w:r>
      <w:r w:rsidR="00DC36DE" w:rsidRPr="000D157E">
        <w:rPr>
          <w:spacing w:val="-4"/>
        </w:rPr>
        <w:t>1</w:t>
      </w:r>
      <w:r w:rsidR="005E1812" w:rsidRPr="000D157E">
        <w:rPr>
          <w:spacing w:val="-4"/>
        </w:rPr>
        <w:t xml:space="preserve"> </w:t>
      </w:r>
      <w:r w:rsidR="000652C2" w:rsidRPr="000D157E">
        <w:rPr>
          <w:spacing w:val="-4"/>
        </w:rPr>
        <w:t>m.</w:t>
      </w:r>
      <w:r w:rsidR="00631678" w:rsidRPr="000D157E">
        <w:rPr>
          <w:spacing w:val="-4"/>
        </w:rPr>
        <w:t xml:space="preserve"> </w:t>
      </w:r>
      <w:r w:rsidR="00390EBD" w:rsidRPr="000D157E">
        <w:rPr>
          <w:spacing w:val="-4"/>
        </w:rPr>
        <w:t xml:space="preserve"> </w:t>
      </w:r>
      <w:r w:rsidR="00DC4EC8" w:rsidRPr="000D157E">
        <w:rPr>
          <w:spacing w:val="-4"/>
        </w:rPr>
        <w:t xml:space="preserve">                </w:t>
      </w:r>
      <w:r w:rsidR="000652C2" w:rsidRPr="000D157E">
        <w:rPr>
          <w:spacing w:val="-4"/>
        </w:rPr>
        <w:t xml:space="preserve">d. </w:t>
      </w:r>
      <w:r w:rsidR="00C74AB3" w:rsidRPr="000D157E">
        <w:rPr>
          <w:spacing w:val="-4"/>
        </w:rPr>
        <w:t xml:space="preserve"> </w:t>
      </w:r>
      <w:r w:rsidR="000652C2" w:rsidRPr="000D157E">
        <w:rPr>
          <w:spacing w:val="-4"/>
        </w:rPr>
        <w:t xml:space="preserve">Nr. </w:t>
      </w:r>
    </w:p>
    <w:p w14:paraId="0F218635" w14:textId="77777777" w:rsidR="00E56240" w:rsidRPr="000D157E" w:rsidRDefault="00E56240">
      <w:pPr>
        <w:pStyle w:val="Antrats"/>
        <w:jc w:val="center"/>
        <w:divId w:val="1779643398"/>
        <w:rPr>
          <w:spacing w:val="-4"/>
          <w:sz w:val="16"/>
          <w:szCs w:val="16"/>
        </w:rPr>
      </w:pPr>
    </w:p>
    <w:p w14:paraId="0F218636" w14:textId="7C652F7C" w:rsidR="00FE521B" w:rsidRPr="000D157E" w:rsidRDefault="00DF4D84" w:rsidP="007F3F50">
      <w:pPr>
        <w:pStyle w:val="Antrats"/>
        <w:keepNext/>
        <w:spacing w:line="276" w:lineRule="auto"/>
        <w:jc w:val="center"/>
        <w:divId w:val="1868059009"/>
      </w:pPr>
      <w:r w:rsidRPr="000D157E">
        <w:t xml:space="preserve">Dėl </w:t>
      </w:r>
      <w:r w:rsidR="00F86494" w:rsidRPr="000D157E">
        <w:t>P</w:t>
      </w:r>
      <w:r w:rsidR="00EC18F8" w:rsidRPr="000D157E">
        <w:t>risitaikymo prie Brexit‘o rezervo lėšų naudojimo</w:t>
      </w:r>
    </w:p>
    <w:p w14:paraId="0F218637" w14:textId="77777777" w:rsidR="004B339B" w:rsidRPr="000D157E" w:rsidRDefault="004B339B" w:rsidP="00BA0A40">
      <w:pPr>
        <w:tabs>
          <w:tab w:val="left" w:pos="709"/>
        </w:tabs>
        <w:spacing w:line="300" w:lineRule="auto"/>
        <w:jc w:val="both"/>
        <w:rPr>
          <w:sz w:val="16"/>
          <w:szCs w:val="16"/>
          <w:lang w:eastAsia="en-US"/>
        </w:rPr>
      </w:pPr>
    </w:p>
    <w:p w14:paraId="0F218638" w14:textId="1556D67C" w:rsidR="00ED682A" w:rsidRPr="000D157E" w:rsidRDefault="00BA0A40" w:rsidP="00EC18F8">
      <w:pPr>
        <w:pStyle w:val="Antrats"/>
        <w:keepNext/>
        <w:spacing w:line="276" w:lineRule="auto"/>
        <w:ind w:firstLine="709"/>
        <w:jc w:val="both"/>
        <w:rPr>
          <w:bCs/>
        </w:rPr>
      </w:pPr>
      <w:r w:rsidRPr="000D157E">
        <w:rPr>
          <w:lang w:eastAsia="en-US"/>
        </w:rPr>
        <w:tab/>
      </w:r>
      <w:r w:rsidR="00474BC8" w:rsidRPr="000D157E">
        <w:rPr>
          <w:lang w:eastAsia="en-US"/>
        </w:rPr>
        <w:t xml:space="preserve">Atsižvelgti į </w:t>
      </w:r>
      <w:r w:rsidR="00D021E5" w:rsidRPr="000D157E">
        <w:rPr>
          <w:lang w:eastAsia="en-US"/>
        </w:rPr>
        <w:t xml:space="preserve">Finansų ministerijos </w:t>
      </w:r>
      <w:r w:rsidR="00EC18F8" w:rsidRPr="000D157E">
        <w:rPr>
          <w:lang w:eastAsia="en-US"/>
        </w:rPr>
        <w:t xml:space="preserve">pateiktą informaciją dėl </w:t>
      </w:r>
      <w:r w:rsidR="00F86494" w:rsidRPr="000D157E">
        <w:rPr>
          <w:lang w:eastAsia="en-US"/>
        </w:rPr>
        <w:t>P</w:t>
      </w:r>
      <w:r w:rsidR="00EC18F8" w:rsidRPr="000D157E">
        <w:t>risitaikymo prie B</w:t>
      </w:r>
      <w:r w:rsidR="00F86494" w:rsidRPr="000D157E">
        <w:t>rexit‘o rezervo (toliau – Rezervas) lėšų naudojimo. Nutarta</w:t>
      </w:r>
      <w:r w:rsidR="0009328E" w:rsidRPr="000D157E">
        <w:rPr>
          <w:bCs/>
        </w:rPr>
        <w:t>:</w:t>
      </w:r>
    </w:p>
    <w:p w14:paraId="0F218639" w14:textId="01AD8DC3" w:rsidR="002C64A9" w:rsidRPr="000D157E" w:rsidRDefault="000432A6" w:rsidP="002C64A9">
      <w:pPr>
        <w:tabs>
          <w:tab w:val="left" w:pos="709"/>
        </w:tabs>
        <w:spacing w:line="276" w:lineRule="auto"/>
        <w:jc w:val="both"/>
        <w:rPr>
          <w:b/>
          <w:lang w:eastAsia="en-US"/>
        </w:rPr>
      </w:pPr>
      <w:r w:rsidRPr="000D157E">
        <w:rPr>
          <w:b/>
          <w:lang w:eastAsia="en-US"/>
        </w:rPr>
        <w:tab/>
      </w:r>
      <w:r w:rsidR="002C64A9" w:rsidRPr="000D157E">
        <w:rPr>
          <w:b/>
          <w:lang w:eastAsia="en-US"/>
        </w:rPr>
        <w:t xml:space="preserve">1. </w:t>
      </w:r>
      <w:r w:rsidR="00F86494" w:rsidRPr="000D157E">
        <w:rPr>
          <w:b/>
          <w:lang w:eastAsia="en-US"/>
        </w:rPr>
        <w:t xml:space="preserve">Pritarti, kad Rezervo lėšos būtų naudojamos </w:t>
      </w:r>
      <w:r w:rsidR="006C7E71" w:rsidRPr="00643578">
        <w:rPr>
          <w:b/>
          <w:lang w:eastAsia="en-US"/>
        </w:rPr>
        <w:t>kompensuoti</w:t>
      </w:r>
      <w:r w:rsidR="00ED54ED" w:rsidRPr="00643578">
        <w:rPr>
          <w:b/>
          <w:lang w:eastAsia="en-US"/>
        </w:rPr>
        <w:t xml:space="preserve"> išlaidas šiose srityse</w:t>
      </w:r>
      <w:r w:rsidR="00F86494" w:rsidRPr="006F741A">
        <w:rPr>
          <w:b/>
          <w:lang w:eastAsia="en-US"/>
        </w:rPr>
        <w:t>:</w:t>
      </w:r>
    </w:p>
    <w:p w14:paraId="0F21863A" w14:textId="593F5DF8" w:rsidR="00655D1B" w:rsidRPr="00643578" w:rsidRDefault="002C64A9" w:rsidP="00655D1B">
      <w:pPr>
        <w:tabs>
          <w:tab w:val="left" w:pos="709"/>
        </w:tabs>
        <w:spacing w:line="276" w:lineRule="auto"/>
        <w:jc w:val="both"/>
        <w:rPr>
          <w:color w:val="FF0000"/>
          <w:lang w:eastAsia="en-US"/>
        </w:rPr>
      </w:pPr>
      <w:r w:rsidRPr="000D157E">
        <w:rPr>
          <w:lang w:eastAsia="en-US"/>
        </w:rPr>
        <w:tab/>
      </w:r>
      <w:r w:rsidR="00DC36DE" w:rsidRPr="000D157E">
        <w:rPr>
          <w:lang w:eastAsia="en-US"/>
        </w:rPr>
        <w:t>1.1.</w:t>
      </w:r>
      <w:r w:rsidR="009202D6" w:rsidRPr="000D157E">
        <w:t xml:space="preserve"> </w:t>
      </w:r>
      <w:r w:rsidR="006C7E71" w:rsidRPr="000D157E">
        <w:rPr>
          <w:lang w:eastAsia="en-US"/>
        </w:rPr>
        <w:t>informavim</w:t>
      </w:r>
      <w:r w:rsidR="006F741A">
        <w:rPr>
          <w:lang w:eastAsia="en-US"/>
        </w:rPr>
        <w:t>as</w:t>
      </w:r>
      <w:r w:rsidR="006C7E71" w:rsidRPr="000D157E">
        <w:rPr>
          <w:lang w:eastAsia="en-US"/>
        </w:rPr>
        <w:t xml:space="preserve"> ir konsultacij</w:t>
      </w:r>
      <w:r w:rsidR="006F741A">
        <w:rPr>
          <w:lang w:eastAsia="en-US"/>
        </w:rPr>
        <w:t>o</w:t>
      </w:r>
      <w:r w:rsidR="006C7E71" w:rsidRPr="000D157E">
        <w:rPr>
          <w:lang w:eastAsia="en-US"/>
        </w:rPr>
        <w:t>s Lietuvos verslui</w:t>
      </w:r>
      <w:r w:rsidR="001E7F25" w:rsidRPr="000D157E">
        <w:rPr>
          <w:lang w:eastAsia="en-US"/>
        </w:rPr>
        <w:t xml:space="preserve"> </w:t>
      </w:r>
      <w:r w:rsidR="00F86494" w:rsidRPr="000D157E">
        <w:rPr>
          <w:lang w:eastAsia="en-US"/>
        </w:rPr>
        <w:t>apie eksporto, sertifikavimo ir kitus pokyčius po Brexit‘o</w:t>
      </w:r>
      <w:r w:rsidR="001E7F25" w:rsidRPr="000D157E">
        <w:rPr>
          <w:lang w:eastAsia="en-US"/>
        </w:rPr>
        <w:t>;</w:t>
      </w:r>
    </w:p>
    <w:p w14:paraId="0F21863B" w14:textId="7F371ADC" w:rsidR="00655D1B" w:rsidRPr="000D157E" w:rsidRDefault="000432A6" w:rsidP="000432A6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0D157E">
        <w:rPr>
          <w:lang w:eastAsia="en-US"/>
        </w:rPr>
        <w:tab/>
      </w:r>
      <w:r w:rsidR="00655D1B" w:rsidRPr="000D157E">
        <w:rPr>
          <w:lang w:eastAsia="en-US"/>
        </w:rPr>
        <w:t xml:space="preserve">1.2. </w:t>
      </w:r>
      <w:r w:rsidR="00F86494" w:rsidRPr="000D157E">
        <w:rPr>
          <w:lang w:eastAsia="en-US"/>
        </w:rPr>
        <w:t>muitinės</w:t>
      </w:r>
      <w:r w:rsidR="00002B8C" w:rsidRPr="000D157E">
        <w:rPr>
          <w:lang w:eastAsia="en-US"/>
        </w:rPr>
        <w:t xml:space="preserve"> kontrolės</w:t>
      </w:r>
      <w:r w:rsidR="006C7E71" w:rsidRPr="000D157E">
        <w:rPr>
          <w:lang w:eastAsia="en-US"/>
        </w:rPr>
        <w:t xml:space="preserve"> </w:t>
      </w:r>
      <w:r w:rsidR="006F741A">
        <w:rPr>
          <w:lang w:eastAsia="en-US"/>
        </w:rPr>
        <w:t>pritaikymas</w:t>
      </w:r>
      <w:r w:rsidR="00002B8C" w:rsidRPr="000D157E">
        <w:rPr>
          <w:lang w:eastAsia="en-US"/>
        </w:rPr>
        <w:t xml:space="preserve"> </w:t>
      </w:r>
      <w:r w:rsidR="006F741A">
        <w:rPr>
          <w:lang w:eastAsia="en-US"/>
        </w:rPr>
        <w:t>ir išaugusių patikrų srautų valdymas;</w:t>
      </w:r>
    </w:p>
    <w:p w14:paraId="79148E8E" w14:textId="3389592F" w:rsidR="00002B8C" w:rsidRPr="000D157E" w:rsidRDefault="00080F13" w:rsidP="00002B8C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0D157E">
        <w:rPr>
          <w:lang w:eastAsia="en-US"/>
        </w:rPr>
        <w:tab/>
        <w:t xml:space="preserve">1.3. </w:t>
      </w:r>
      <w:r w:rsidR="006C7E71" w:rsidRPr="000D157E">
        <w:rPr>
          <w:lang w:eastAsia="en-US"/>
        </w:rPr>
        <w:t>mokesčių informacinių sistemų</w:t>
      </w:r>
      <w:r w:rsidR="00F86494" w:rsidRPr="000D157E">
        <w:rPr>
          <w:lang w:eastAsia="en-US"/>
        </w:rPr>
        <w:t xml:space="preserve"> </w:t>
      </w:r>
      <w:r w:rsidR="006C7E71" w:rsidRPr="000D157E">
        <w:rPr>
          <w:lang w:eastAsia="en-US"/>
        </w:rPr>
        <w:t>pritaikym</w:t>
      </w:r>
      <w:r w:rsidR="006F741A">
        <w:rPr>
          <w:lang w:eastAsia="en-US"/>
        </w:rPr>
        <w:t>as;</w:t>
      </w:r>
    </w:p>
    <w:p w14:paraId="40B8142D" w14:textId="3FDBBAE5" w:rsidR="009F4F44" w:rsidRPr="000D157E" w:rsidRDefault="00002B8C" w:rsidP="00002B8C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0D157E">
        <w:rPr>
          <w:lang w:eastAsia="en-US"/>
        </w:rPr>
        <w:tab/>
        <w:t xml:space="preserve">1.4. </w:t>
      </w:r>
      <w:r w:rsidR="00C825F5" w:rsidRPr="000D157E">
        <w:rPr>
          <w:lang w:eastAsia="en-US"/>
        </w:rPr>
        <w:t>fitosanitarinio tikrinimo</w:t>
      </w:r>
      <w:r w:rsidR="00356EE1">
        <w:rPr>
          <w:lang w:eastAsia="en-US"/>
        </w:rPr>
        <w:t>,</w:t>
      </w:r>
      <w:r w:rsidRPr="000D157E">
        <w:rPr>
          <w:lang w:eastAsia="en-US"/>
        </w:rPr>
        <w:t xml:space="preserve"> sertifikavimo</w:t>
      </w:r>
      <w:r w:rsidR="006C7E71" w:rsidRPr="000D157E">
        <w:rPr>
          <w:lang w:eastAsia="en-US"/>
        </w:rPr>
        <w:t xml:space="preserve"> </w:t>
      </w:r>
      <w:r w:rsidR="00C7117B" w:rsidRPr="000D157E">
        <w:rPr>
          <w:lang w:eastAsia="en-US"/>
        </w:rPr>
        <w:t>pritaikym</w:t>
      </w:r>
      <w:r w:rsidR="006F741A">
        <w:rPr>
          <w:lang w:eastAsia="en-US"/>
        </w:rPr>
        <w:t>as</w:t>
      </w:r>
      <w:r w:rsidR="00C825F5" w:rsidRPr="000D157E">
        <w:rPr>
          <w:lang w:eastAsia="en-US"/>
        </w:rPr>
        <w:t xml:space="preserve"> </w:t>
      </w:r>
      <w:r w:rsidR="006F741A">
        <w:rPr>
          <w:lang w:eastAsia="en-US"/>
        </w:rPr>
        <w:t>ir išaugusių kontrolės srautų valdymas;</w:t>
      </w:r>
    </w:p>
    <w:p w14:paraId="2166BF48" w14:textId="24028700" w:rsidR="00002B8C" w:rsidRPr="000D157E" w:rsidRDefault="009F4F44" w:rsidP="00002B8C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0D157E">
        <w:rPr>
          <w:lang w:eastAsia="en-US"/>
        </w:rPr>
        <w:tab/>
        <w:t xml:space="preserve"> </w:t>
      </w:r>
      <w:r w:rsidR="00C825F5" w:rsidRPr="000D157E">
        <w:rPr>
          <w:lang w:eastAsia="en-US"/>
        </w:rPr>
        <w:t xml:space="preserve">1.5. </w:t>
      </w:r>
      <w:r w:rsidR="00002B8C" w:rsidRPr="000D157E">
        <w:rPr>
          <w:lang w:eastAsia="en-US"/>
        </w:rPr>
        <w:t xml:space="preserve">gyvūninės kilmės produktų siuntų </w:t>
      </w:r>
      <w:r w:rsidR="00C825F5" w:rsidRPr="000D157E">
        <w:rPr>
          <w:lang w:eastAsia="en-US"/>
        </w:rPr>
        <w:t>kontrol</w:t>
      </w:r>
      <w:r w:rsidR="006F741A">
        <w:rPr>
          <w:lang w:eastAsia="en-US"/>
        </w:rPr>
        <w:t xml:space="preserve">ės, </w:t>
      </w:r>
      <w:r w:rsidRPr="000D157E">
        <w:rPr>
          <w:lang w:eastAsia="en-US"/>
        </w:rPr>
        <w:t>sertifikavim</w:t>
      </w:r>
      <w:r w:rsidR="006F741A">
        <w:rPr>
          <w:lang w:eastAsia="en-US"/>
        </w:rPr>
        <w:t xml:space="preserve">o pritaikymas ir išaugusių srautų valdymas; </w:t>
      </w:r>
    </w:p>
    <w:p w14:paraId="3F8B1A77" w14:textId="3F292B9F" w:rsidR="005A252E" w:rsidRPr="000D157E" w:rsidRDefault="00C825F5" w:rsidP="005A252E">
      <w:pPr>
        <w:tabs>
          <w:tab w:val="left" w:pos="709"/>
        </w:tabs>
        <w:spacing w:line="276" w:lineRule="auto"/>
        <w:ind w:firstLine="709"/>
        <w:jc w:val="both"/>
        <w:rPr>
          <w:lang w:eastAsia="en-US"/>
        </w:rPr>
      </w:pPr>
      <w:r w:rsidRPr="000D157E">
        <w:rPr>
          <w:lang w:eastAsia="en-US"/>
        </w:rPr>
        <w:t>1.6</w:t>
      </w:r>
      <w:r w:rsidR="009F4F44" w:rsidRPr="000D157E">
        <w:rPr>
          <w:lang w:eastAsia="en-US"/>
        </w:rPr>
        <w:t>. vaistinių preparatų</w:t>
      </w:r>
      <w:r w:rsidR="005A252E" w:rsidRPr="000D157E">
        <w:rPr>
          <w:lang w:eastAsia="en-US"/>
        </w:rPr>
        <w:t xml:space="preserve"> registravimo </w:t>
      </w:r>
      <w:r w:rsidR="006F741A">
        <w:rPr>
          <w:lang w:eastAsia="en-US"/>
        </w:rPr>
        <w:t>procesų pritaikymas, užtikrinant kokybę išaugus apimtims;</w:t>
      </w:r>
    </w:p>
    <w:p w14:paraId="7DFF0608" w14:textId="6A814B5D" w:rsidR="005A252E" w:rsidRPr="000D157E" w:rsidRDefault="00C825F5" w:rsidP="005A252E">
      <w:pPr>
        <w:tabs>
          <w:tab w:val="left" w:pos="709"/>
        </w:tabs>
        <w:spacing w:line="276" w:lineRule="auto"/>
        <w:ind w:firstLine="709"/>
        <w:jc w:val="both"/>
        <w:rPr>
          <w:lang w:eastAsia="en-US"/>
        </w:rPr>
      </w:pPr>
      <w:r w:rsidRPr="000D157E">
        <w:rPr>
          <w:lang w:eastAsia="en-US"/>
        </w:rPr>
        <w:t>1.7</w:t>
      </w:r>
      <w:r w:rsidR="005A252E" w:rsidRPr="000D157E">
        <w:rPr>
          <w:lang w:eastAsia="en-US"/>
        </w:rPr>
        <w:t xml:space="preserve">. </w:t>
      </w:r>
      <w:r w:rsidR="00C7117B" w:rsidRPr="000D157E">
        <w:rPr>
          <w:lang w:eastAsia="en-US"/>
        </w:rPr>
        <w:t xml:space="preserve">Lietuvos Respublikos piliečių </w:t>
      </w:r>
      <w:r w:rsidR="005A252E" w:rsidRPr="000D157E">
        <w:rPr>
          <w:lang w:eastAsia="en-US"/>
        </w:rPr>
        <w:t>asm</w:t>
      </w:r>
      <w:r w:rsidR="0023231C" w:rsidRPr="000D157E">
        <w:rPr>
          <w:lang w:eastAsia="en-US"/>
        </w:rPr>
        <w:t>ens tapatybės dokumentų išdavim</w:t>
      </w:r>
      <w:r w:rsidR="00356EE1">
        <w:rPr>
          <w:lang w:eastAsia="en-US"/>
        </w:rPr>
        <w:t>as</w:t>
      </w:r>
      <w:r w:rsidR="0023231C" w:rsidRPr="000D157E">
        <w:rPr>
          <w:lang w:eastAsia="en-US"/>
        </w:rPr>
        <w:t xml:space="preserve"> Jungtinėje Karalystėje</w:t>
      </w:r>
      <w:r w:rsidR="006F741A">
        <w:rPr>
          <w:lang w:eastAsia="en-US"/>
        </w:rPr>
        <w:t>;</w:t>
      </w:r>
    </w:p>
    <w:p w14:paraId="2CC2CFC9" w14:textId="0B400051" w:rsidR="00CD3838" w:rsidRPr="000D157E" w:rsidRDefault="00C825F5" w:rsidP="00CD3838">
      <w:pPr>
        <w:tabs>
          <w:tab w:val="left" w:pos="709"/>
        </w:tabs>
        <w:spacing w:line="276" w:lineRule="auto"/>
        <w:ind w:firstLine="709"/>
        <w:jc w:val="both"/>
        <w:rPr>
          <w:lang w:eastAsia="en-US"/>
        </w:rPr>
      </w:pPr>
      <w:r w:rsidRPr="000D157E">
        <w:rPr>
          <w:lang w:eastAsia="en-US"/>
        </w:rPr>
        <w:t>1.8</w:t>
      </w:r>
      <w:r w:rsidR="008C7B13" w:rsidRPr="000D157E">
        <w:rPr>
          <w:lang w:eastAsia="en-US"/>
        </w:rPr>
        <w:t xml:space="preserve">. </w:t>
      </w:r>
      <w:r w:rsidR="00CD3838" w:rsidRPr="000D157E">
        <w:rPr>
          <w:lang w:eastAsia="en-US"/>
        </w:rPr>
        <w:t xml:space="preserve">Lietuvos </w:t>
      </w:r>
      <w:r w:rsidR="0023231C" w:rsidRPr="000D157E">
        <w:rPr>
          <w:lang w:eastAsia="en-US"/>
        </w:rPr>
        <w:t>policijos bendradarbiavim</w:t>
      </w:r>
      <w:r w:rsidR="00356EE1">
        <w:rPr>
          <w:lang w:eastAsia="en-US"/>
        </w:rPr>
        <w:t>as</w:t>
      </w:r>
      <w:r w:rsidR="00CD3838" w:rsidRPr="000D157E">
        <w:rPr>
          <w:lang w:eastAsia="en-US"/>
        </w:rPr>
        <w:t xml:space="preserve"> su Jungtinės Karalystės teisėsaugos institucijomis, </w:t>
      </w:r>
      <w:r w:rsidR="00356EE1">
        <w:rPr>
          <w:bCs/>
          <w:lang w:eastAsia="en-US"/>
        </w:rPr>
        <w:t>teisinė pagalba</w:t>
      </w:r>
      <w:r w:rsidR="0023231C" w:rsidRPr="000D157E">
        <w:rPr>
          <w:bCs/>
          <w:lang w:eastAsia="en-US"/>
        </w:rPr>
        <w:t xml:space="preserve"> </w:t>
      </w:r>
      <w:r w:rsidR="00356EE1">
        <w:rPr>
          <w:lang w:eastAsia="en-US"/>
        </w:rPr>
        <w:t>Jungtinėje Karalystėje gyvenantiems</w:t>
      </w:r>
      <w:r w:rsidR="00356EE1" w:rsidRPr="000D157E">
        <w:rPr>
          <w:lang w:eastAsia="en-US"/>
        </w:rPr>
        <w:t xml:space="preserve"> </w:t>
      </w:r>
      <w:r w:rsidR="00CD3838" w:rsidRPr="000D157E">
        <w:rPr>
          <w:bCs/>
          <w:lang w:eastAsia="en-US"/>
        </w:rPr>
        <w:t>Lietuvos Respublikos piliečiams.</w:t>
      </w:r>
      <w:r w:rsidR="007C3F2A" w:rsidRPr="000D157E">
        <w:rPr>
          <w:bCs/>
          <w:lang w:eastAsia="en-US"/>
        </w:rPr>
        <w:t xml:space="preserve"> </w:t>
      </w:r>
    </w:p>
    <w:p w14:paraId="7EC01760" w14:textId="21B0A1EA" w:rsidR="000062E8" w:rsidRPr="000D157E" w:rsidRDefault="002C64A9" w:rsidP="002C64A9">
      <w:pPr>
        <w:tabs>
          <w:tab w:val="left" w:pos="709"/>
        </w:tabs>
        <w:spacing w:line="276" w:lineRule="auto"/>
        <w:jc w:val="both"/>
        <w:rPr>
          <w:b/>
          <w:lang w:eastAsia="en-US"/>
        </w:rPr>
      </w:pPr>
      <w:r w:rsidRPr="000D157E">
        <w:rPr>
          <w:b/>
          <w:lang w:eastAsia="en-US"/>
        </w:rPr>
        <w:tab/>
      </w:r>
      <w:r w:rsidR="00213A94" w:rsidRPr="000D157E">
        <w:rPr>
          <w:b/>
          <w:lang w:eastAsia="en-US"/>
        </w:rPr>
        <w:t>2</w:t>
      </w:r>
      <w:r w:rsidR="004B19F7" w:rsidRPr="000D157E">
        <w:rPr>
          <w:b/>
          <w:lang w:eastAsia="en-US"/>
        </w:rPr>
        <w:t xml:space="preserve">. </w:t>
      </w:r>
      <w:r w:rsidR="000062E8" w:rsidRPr="000D157E">
        <w:rPr>
          <w:b/>
          <w:lang w:eastAsia="en-US"/>
        </w:rPr>
        <w:t>Pavesti Finansų ministerijai:</w:t>
      </w:r>
    </w:p>
    <w:p w14:paraId="1203D0BA" w14:textId="757FD829" w:rsidR="00E90037" w:rsidRPr="000D157E" w:rsidRDefault="000062E8" w:rsidP="002B2BAB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0D157E">
        <w:rPr>
          <w:lang w:eastAsia="en-US"/>
        </w:rPr>
        <w:tab/>
      </w:r>
      <w:r w:rsidR="00E90037" w:rsidRPr="000D157E">
        <w:rPr>
          <w:lang w:eastAsia="en-US"/>
        </w:rPr>
        <w:t>2.1. koordinuoti pasirengimą panaudoti Rezervo lėšas</w:t>
      </w:r>
      <w:r w:rsidR="006F741A">
        <w:rPr>
          <w:lang w:eastAsia="en-US"/>
        </w:rPr>
        <w:t xml:space="preserve"> </w:t>
      </w:r>
      <w:r w:rsidR="00ED54ED">
        <w:rPr>
          <w:lang w:eastAsia="en-US"/>
        </w:rPr>
        <w:t xml:space="preserve">ir </w:t>
      </w:r>
      <w:r w:rsidR="00ED54ED" w:rsidRPr="000D157E">
        <w:t>iki 2022 m. kovo 1 d. pateikti Vyriausybei tvirtinti Rezervo administravimą reglamentuojančių taisyklių projektą</w:t>
      </w:r>
      <w:r w:rsidR="00E90037" w:rsidRPr="000D157E">
        <w:rPr>
          <w:lang w:eastAsia="en-US"/>
        </w:rPr>
        <w:t>;</w:t>
      </w:r>
    </w:p>
    <w:p w14:paraId="0F21863F" w14:textId="1442095A" w:rsidR="002B2BAB" w:rsidRPr="000D157E" w:rsidRDefault="00E90037" w:rsidP="002B2BAB">
      <w:pPr>
        <w:tabs>
          <w:tab w:val="left" w:pos="709"/>
        </w:tabs>
        <w:spacing w:line="276" w:lineRule="auto"/>
        <w:jc w:val="both"/>
      </w:pPr>
      <w:r w:rsidRPr="000D157E">
        <w:rPr>
          <w:b/>
          <w:lang w:eastAsia="en-US"/>
        </w:rPr>
        <w:tab/>
      </w:r>
      <w:r w:rsidR="00FA733E" w:rsidRPr="000D157E">
        <w:t>2.2. iki 2021 m. gruodžio 31 d. kartu su VšĮ Centrine projektų valdymo agentūra įvertinti ministerijų kartu su pavaldžiomis ir kitomis institucijomis pateikt</w:t>
      </w:r>
      <w:r w:rsidR="00F62570">
        <w:t>ų</w:t>
      </w:r>
      <w:r w:rsidR="00FA733E" w:rsidRPr="000D157E">
        <w:t xml:space="preserve"> projektini</w:t>
      </w:r>
      <w:r w:rsidR="00F62570">
        <w:t>ų</w:t>
      </w:r>
      <w:r w:rsidR="00FA733E" w:rsidRPr="000D157E">
        <w:t xml:space="preserve"> pasiūlym</w:t>
      </w:r>
      <w:r w:rsidR="00F62570">
        <w:t xml:space="preserve">ų išlaidų </w:t>
      </w:r>
      <w:r w:rsidR="00D45838">
        <w:t xml:space="preserve">iš Rezervo </w:t>
      </w:r>
      <w:r w:rsidR="00F62570" w:rsidRPr="006F741A">
        <w:t>tinkamumą</w:t>
      </w:r>
      <w:r w:rsidR="00FA733E" w:rsidRPr="006F741A">
        <w:t xml:space="preserve"> </w:t>
      </w:r>
      <w:r w:rsidR="00FA733E" w:rsidRPr="00643578">
        <w:t>ir apie vertinimo išvadas informuoti atitinkamas ministerijas</w:t>
      </w:r>
      <w:r w:rsidR="006F741A">
        <w:rPr>
          <w:lang w:eastAsia="en-US"/>
        </w:rPr>
        <w:t>.</w:t>
      </w:r>
    </w:p>
    <w:p w14:paraId="58ED5399" w14:textId="3BCC1051" w:rsidR="00E90037" w:rsidRPr="000D157E" w:rsidRDefault="00E90037" w:rsidP="002B2BAB">
      <w:pPr>
        <w:tabs>
          <w:tab w:val="left" w:pos="709"/>
        </w:tabs>
        <w:spacing w:line="276" w:lineRule="auto"/>
        <w:jc w:val="both"/>
        <w:rPr>
          <w:lang w:eastAsia="en-US"/>
        </w:rPr>
      </w:pPr>
      <w:r w:rsidRPr="000D157E">
        <w:tab/>
      </w:r>
    </w:p>
    <w:p w14:paraId="0F21864F" w14:textId="77777777" w:rsidR="004B19F7" w:rsidRPr="000D157E" w:rsidRDefault="004B19F7" w:rsidP="002B2BAB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p w14:paraId="0F218650" w14:textId="77777777" w:rsidR="004B19F7" w:rsidRPr="000D157E" w:rsidRDefault="004B19F7" w:rsidP="002B2BAB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p w14:paraId="0F218651" w14:textId="77777777" w:rsidR="002B2BAB" w:rsidRPr="000D157E" w:rsidRDefault="002B2BAB" w:rsidP="002B2BAB">
      <w:pPr>
        <w:tabs>
          <w:tab w:val="left" w:pos="709"/>
        </w:tabs>
        <w:spacing w:line="276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62"/>
        <w:gridCol w:w="3059"/>
      </w:tblGrid>
      <w:tr w:rsidR="000D157E" w:rsidRPr="000D157E" w14:paraId="0F218654" w14:textId="77777777" w:rsidTr="001870C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0F218652" w14:textId="6284162E" w:rsidR="00DF4D84" w:rsidRPr="000D157E" w:rsidRDefault="009202D6" w:rsidP="00A34063">
            <w:pPr>
              <w:spacing w:line="276" w:lineRule="auto"/>
              <w:jc w:val="both"/>
            </w:pPr>
            <w:r w:rsidRPr="000D157E">
              <w:t>Ministrė</w:t>
            </w:r>
            <w:r w:rsidR="00DF4D84" w:rsidRPr="000D157E">
              <w:t xml:space="preserve"> Pirminink</w:t>
            </w:r>
            <w:r w:rsidRPr="000D157E">
              <w:t>ė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0F218653" w14:textId="77777777" w:rsidR="00DF4D84" w:rsidRPr="000D157E" w:rsidRDefault="00DF4D84" w:rsidP="00D076B8">
            <w:pPr>
              <w:spacing w:line="276" w:lineRule="auto"/>
              <w:ind w:firstLine="709"/>
              <w:jc w:val="both"/>
            </w:pPr>
          </w:p>
        </w:tc>
      </w:tr>
    </w:tbl>
    <w:p w14:paraId="0F218655" w14:textId="77777777" w:rsidR="00E44358" w:rsidRPr="000D157E" w:rsidRDefault="00E44358" w:rsidP="00A34063">
      <w:pPr>
        <w:spacing w:line="276" w:lineRule="auto"/>
        <w:jc w:val="both"/>
      </w:pPr>
    </w:p>
    <w:sectPr w:rsidR="00E44358" w:rsidRPr="000D157E" w:rsidSect="005D0BEC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1021" w:right="567" w:bottom="68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B4BB" w14:textId="77777777" w:rsidR="00725907" w:rsidRDefault="00725907">
      <w:r>
        <w:separator/>
      </w:r>
    </w:p>
  </w:endnote>
  <w:endnote w:type="continuationSeparator" w:id="0">
    <w:p w14:paraId="7F824F18" w14:textId="77777777" w:rsidR="00725907" w:rsidRDefault="0072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865C" w14:textId="77777777" w:rsidR="00725907" w:rsidRDefault="00725907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21865D" w14:textId="77777777" w:rsidR="00725907" w:rsidRDefault="00725907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865E" w14:textId="77777777" w:rsidR="00725907" w:rsidRDefault="00725907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35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21865F" w14:textId="77777777" w:rsidR="00725907" w:rsidRDefault="00725907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3EAF" w14:textId="77777777" w:rsidR="00725907" w:rsidRDefault="00725907">
      <w:r>
        <w:separator/>
      </w:r>
    </w:p>
  </w:footnote>
  <w:footnote w:type="continuationSeparator" w:id="0">
    <w:p w14:paraId="64F1AB94" w14:textId="77777777" w:rsidR="00725907" w:rsidRDefault="00725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865A" w14:textId="77777777" w:rsidR="00725907" w:rsidRDefault="00725907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21865B" w14:textId="77777777" w:rsidR="00725907" w:rsidRDefault="007259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422FC"/>
    <w:multiLevelType w:val="hybridMultilevel"/>
    <w:tmpl w:val="10665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2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1B3D5F"/>
    <w:multiLevelType w:val="hybridMultilevel"/>
    <w:tmpl w:val="58F050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13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12"/>
  </w:num>
  <w:num w:numId="15">
    <w:abstractNumId w:val="18"/>
  </w:num>
  <w:num w:numId="16">
    <w:abstractNumId w:val="11"/>
  </w:num>
  <w:num w:numId="17">
    <w:abstractNumId w:val="6"/>
  </w:num>
  <w:num w:numId="18">
    <w:abstractNumId w:val="15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2B8C"/>
    <w:rsid w:val="00003D73"/>
    <w:rsid w:val="00003F06"/>
    <w:rsid w:val="00004056"/>
    <w:rsid w:val="00004FA0"/>
    <w:rsid w:val="00005DC3"/>
    <w:rsid w:val="000062E8"/>
    <w:rsid w:val="00006AA1"/>
    <w:rsid w:val="00006F53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3A5D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BF"/>
    <w:rsid w:val="000265FD"/>
    <w:rsid w:val="000267AF"/>
    <w:rsid w:val="00027269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CDB"/>
    <w:rsid w:val="000432A6"/>
    <w:rsid w:val="00043422"/>
    <w:rsid w:val="00043729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3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28E"/>
    <w:rsid w:val="0009331C"/>
    <w:rsid w:val="00093F0C"/>
    <w:rsid w:val="00093F8F"/>
    <w:rsid w:val="00094D87"/>
    <w:rsid w:val="00095122"/>
    <w:rsid w:val="00095DD4"/>
    <w:rsid w:val="000965A8"/>
    <w:rsid w:val="0009669E"/>
    <w:rsid w:val="000969A6"/>
    <w:rsid w:val="000976C4"/>
    <w:rsid w:val="00097735"/>
    <w:rsid w:val="00097CDA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3E3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157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4"/>
    <w:rsid w:val="000F346F"/>
    <w:rsid w:val="000F3C2A"/>
    <w:rsid w:val="000F4D7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5A2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07F8"/>
    <w:rsid w:val="00131466"/>
    <w:rsid w:val="00131860"/>
    <w:rsid w:val="00131E3D"/>
    <w:rsid w:val="00132851"/>
    <w:rsid w:val="00133DF3"/>
    <w:rsid w:val="00134681"/>
    <w:rsid w:val="0013484D"/>
    <w:rsid w:val="0013597D"/>
    <w:rsid w:val="00135A83"/>
    <w:rsid w:val="00135B76"/>
    <w:rsid w:val="00136405"/>
    <w:rsid w:val="00137549"/>
    <w:rsid w:val="0013794F"/>
    <w:rsid w:val="00137AC8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7EE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62A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881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093"/>
    <w:rsid w:val="001B2D91"/>
    <w:rsid w:val="001B3526"/>
    <w:rsid w:val="001B419D"/>
    <w:rsid w:val="001B4A47"/>
    <w:rsid w:val="001B547C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3F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248"/>
    <w:rsid w:val="001D2510"/>
    <w:rsid w:val="001D2B76"/>
    <w:rsid w:val="001D2DAE"/>
    <w:rsid w:val="001D3271"/>
    <w:rsid w:val="001D3D9E"/>
    <w:rsid w:val="001D4121"/>
    <w:rsid w:val="001D511F"/>
    <w:rsid w:val="001D571F"/>
    <w:rsid w:val="001D6C7A"/>
    <w:rsid w:val="001D6DE3"/>
    <w:rsid w:val="001E1AF5"/>
    <w:rsid w:val="001E29C8"/>
    <w:rsid w:val="001E44FF"/>
    <w:rsid w:val="001E6984"/>
    <w:rsid w:val="001E7F25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720"/>
    <w:rsid w:val="00204856"/>
    <w:rsid w:val="00205C51"/>
    <w:rsid w:val="00205F8E"/>
    <w:rsid w:val="0020632C"/>
    <w:rsid w:val="002072F2"/>
    <w:rsid w:val="002102FC"/>
    <w:rsid w:val="002108B6"/>
    <w:rsid w:val="002109EA"/>
    <w:rsid w:val="002111F7"/>
    <w:rsid w:val="00211D00"/>
    <w:rsid w:val="0021332E"/>
    <w:rsid w:val="002138C2"/>
    <w:rsid w:val="00213A94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31C"/>
    <w:rsid w:val="00232A9B"/>
    <w:rsid w:val="002330C1"/>
    <w:rsid w:val="002333C1"/>
    <w:rsid w:val="002340D5"/>
    <w:rsid w:val="002346E7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BF0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5F9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BAB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5C1B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4A9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418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AF8"/>
    <w:rsid w:val="002E5C1F"/>
    <w:rsid w:val="002E6584"/>
    <w:rsid w:val="002E73C6"/>
    <w:rsid w:val="002E77F8"/>
    <w:rsid w:val="002E790A"/>
    <w:rsid w:val="002E7D6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091C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A06"/>
    <w:rsid w:val="00316CE1"/>
    <w:rsid w:val="00317686"/>
    <w:rsid w:val="00317C79"/>
    <w:rsid w:val="0032081F"/>
    <w:rsid w:val="003209D0"/>
    <w:rsid w:val="0032175E"/>
    <w:rsid w:val="0032293C"/>
    <w:rsid w:val="00322B40"/>
    <w:rsid w:val="00323C84"/>
    <w:rsid w:val="00324203"/>
    <w:rsid w:val="003244A6"/>
    <w:rsid w:val="00325092"/>
    <w:rsid w:val="00326EFA"/>
    <w:rsid w:val="00327190"/>
    <w:rsid w:val="00327B25"/>
    <w:rsid w:val="003300FF"/>
    <w:rsid w:val="0033168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375F7"/>
    <w:rsid w:val="00340162"/>
    <w:rsid w:val="00340329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9F3"/>
    <w:rsid w:val="00351E2B"/>
    <w:rsid w:val="00352571"/>
    <w:rsid w:val="00353747"/>
    <w:rsid w:val="00353D97"/>
    <w:rsid w:val="0035525C"/>
    <w:rsid w:val="00356EE1"/>
    <w:rsid w:val="0035702C"/>
    <w:rsid w:val="003572B0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5D6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04D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CA6"/>
    <w:rsid w:val="003B6F83"/>
    <w:rsid w:val="003B7412"/>
    <w:rsid w:val="003C0113"/>
    <w:rsid w:val="003C0723"/>
    <w:rsid w:val="003C099B"/>
    <w:rsid w:val="003C23F2"/>
    <w:rsid w:val="003C36A5"/>
    <w:rsid w:val="003C37CD"/>
    <w:rsid w:val="003C3B90"/>
    <w:rsid w:val="003C40A8"/>
    <w:rsid w:val="003C4677"/>
    <w:rsid w:val="003C472E"/>
    <w:rsid w:val="003C5750"/>
    <w:rsid w:val="003C6352"/>
    <w:rsid w:val="003C6699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2CC1"/>
    <w:rsid w:val="004030B3"/>
    <w:rsid w:val="00403757"/>
    <w:rsid w:val="00404A44"/>
    <w:rsid w:val="00405800"/>
    <w:rsid w:val="00406A2C"/>
    <w:rsid w:val="00407907"/>
    <w:rsid w:val="00407CE1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3D0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4A1"/>
    <w:rsid w:val="00461592"/>
    <w:rsid w:val="004618DB"/>
    <w:rsid w:val="0046245E"/>
    <w:rsid w:val="00462A57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BC8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9F7"/>
    <w:rsid w:val="004B1F37"/>
    <w:rsid w:val="004B2835"/>
    <w:rsid w:val="004B2FA3"/>
    <w:rsid w:val="004B339B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44D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163E"/>
    <w:rsid w:val="00501C96"/>
    <w:rsid w:val="00501F94"/>
    <w:rsid w:val="005024A1"/>
    <w:rsid w:val="005029FA"/>
    <w:rsid w:val="00504D92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ADC"/>
    <w:rsid w:val="00554F9E"/>
    <w:rsid w:val="00555037"/>
    <w:rsid w:val="00555AF2"/>
    <w:rsid w:val="00555FA3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2E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BEC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07745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578"/>
    <w:rsid w:val="00643BE2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5D1B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0E4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2ED9"/>
    <w:rsid w:val="006831E0"/>
    <w:rsid w:val="00684162"/>
    <w:rsid w:val="00684DFB"/>
    <w:rsid w:val="006861E4"/>
    <w:rsid w:val="0068625B"/>
    <w:rsid w:val="006868A6"/>
    <w:rsid w:val="00686B34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44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C7E71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156"/>
    <w:rsid w:val="006E56A8"/>
    <w:rsid w:val="006E5B16"/>
    <w:rsid w:val="006E5C85"/>
    <w:rsid w:val="006E67A8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1A"/>
    <w:rsid w:val="006F745C"/>
    <w:rsid w:val="006F77DB"/>
    <w:rsid w:val="006F7A4E"/>
    <w:rsid w:val="006F7F4E"/>
    <w:rsid w:val="00700077"/>
    <w:rsid w:val="00700682"/>
    <w:rsid w:val="007015EC"/>
    <w:rsid w:val="00701A4E"/>
    <w:rsid w:val="00702185"/>
    <w:rsid w:val="0070235C"/>
    <w:rsid w:val="0070257D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1378"/>
    <w:rsid w:val="0071139A"/>
    <w:rsid w:val="00711587"/>
    <w:rsid w:val="00711950"/>
    <w:rsid w:val="00711A3A"/>
    <w:rsid w:val="00713810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07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1FC8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2D98"/>
    <w:rsid w:val="00773C09"/>
    <w:rsid w:val="00773D8E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63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18C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3F2A"/>
    <w:rsid w:val="007C40EC"/>
    <w:rsid w:val="007C4596"/>
    <w:rsid w:val="007C474A"/>
    <w:rsid w:val="007C486D"/>
    <w:rsid w:val="007C4C6D"/>
    <w:rsid w:val="007C6329"/>
    <w:rsid w:val="007C6AF2"/>
    <w:rsid w:val="007C6DC6"/>
    <w:rsid w:val="007C7D8B"/>
    <w:rsid w:val="007C7FD9"/>
    <w:rsid w:val="007D01D0"/>
    <w:rsid w:val="007D0693"/>
    <w:rsid w:val="007D07BE"/>
    <w:rsid w:val="007D093C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4001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323"/>
    <w:rsid w:val="008217C2"/>
    <w:rsid w:val="0082213F"/>
    <w:rsid w:val="00823844"/>
    <w:rsid w:val="00824A3D"/>
    <w:rsid w:val="0082518D"/>
    <w:rsid w:val="0082739F"/>
    <w:rsid w:val="00827D51"/>
    <w:rsid w:val="00827F4E"/>
    <w:rsid w:val="00831339"/>
    <w:rsid w:val="008319C6"/>
    <w:rsid w:val="00831B28"/>
    <w:rsid w:val="00832408"/>
    <w:rsid w:val="00832E41"/>
    <w:rsid w:val="0083341F"/>
    <w:rsid w:val="00833684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2102"/>
    <w:rsid w:val="00893AE0"/>
    <w:rsid w:val="00894887"/>
    <w:rsid w:val="00894B78"/>
    <w:rsid w:val="00895070"/>
    <w:rsid w:val="00895171"/>
    <w:rsid w:val="00895A88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1F84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531B"/>
    <w:rsid w:val="008C65DA"/>
    <w:rsid w:val="008C67E3"/>
    <w:rsid w:val="008C6B32"/>
    <w:rsid w:val="008C6FFA"/>
    <w:rsid w:val="008C70B9"/>
    <w:rsid w:val="008C7A8A"/>
    <w:rsid w:val="008C7B13"/>
    <w:rsid w:val="008C7F84"/>
    <w:rsid w:val="008D09BF"/>
    <w:rsid w:val="008D0A9E"/>
    <w:rsid w:val="008D130F"/>
    <w:rsid w:val="008D2537"/>
    <w:rsid w:val="008D2D64"/>
    <w:rsid w:val="008D34D8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4594"/>
    <w:rsid w:val="008E542A"/>
    <w:rsid w:val="008E73AE"/>
    <w:rsid w:val="008F0ACF"/>
    <w:rsid w:val="008F0D19"/>
    <w:rsid w:val="008F43C5"/>
    <w:rsid w:val="008F4C20"/>
    <w:rsid w:val="008F6390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974"/>
    <w:rsid w:val="00914EB9"/>
    <w:rsid w:val="00915076"/>
    <w:rsid w:val="009150C2"/>
    <w:rsid w:val="00915104"/>
    <w:rsid w:val="0091519E"/>
    <w:rsid w:val="009155F0"/>
    <w:rsid w:val="00915985"/>
    <w:rsid w:val="00915A7E"/>
    <w:rsid w:val="0091731F"/>
    <w:rsid w:val="00917AE2"/>
    <w:rsid w:val="00917F29"/>
    <w:rsid w:val="009202D6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035"/>
    <w:rsid w:val="0093264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1791"/>
    <w:rsid w:val="009722A9"/>
    <w:rsid w:val="00973560"/>
    <w:rsid w:val="0097466C"/>
    <w:rsid w:val="00974FB1"/>
    <w:rsid w:val="009761DE"/>
    <w:rsid w:val="00976D60"/>
    <w:rsid w:val="00977633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E6E33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4F44"/>
    <w:rsid w:val="009F5194"/>
    <w:rsid w:val="009F557B"/>
    <w:rsid w:val="009F672A"/>
    <w:rsid w:val="009F73A8"/>
    <w:rsid w:val="009F75DA"/>
    <w:rsid w:val="009F77A2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129B"/>
    <w:rsid w:val="00A12141"/>
    <w:rsid w:val="00A12262"/>
    <w:rsid w:val="00A125ED"/>
    <w:rsid w:val="00A12EFC"/>
    <w:rsid w:val="00A13778"/>
    <w:rsid w:val="00A1492A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063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45F7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564D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643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1E7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107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124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4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5BAF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A40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CB"/>
    <w:rsid w:val="00BD37F8"/>
    <w:rsid w:val="00BD52A3"/>
    <w:rsid w:val="00BD56C6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ABC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3B9E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04"/>
    <w:rsid w:val="00C2621E"/>
    <w:rsid w:val="00C275C5"/>
    <w:rsid w:val="00C30096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6193"/>
    <w:rsid w:val="00C372D5"/>
    <w:rsid w:val="00C406CF"/>
    <w:rsid w:val="00C406E5"/>
    <w:rsid w:val="00C419B4"/>
    <w:rsid w:val="00C43614"/>
    <w:rsid w:val="00C436D6"/>
    <w:rsid w:val="00C45853"/>
    <w:rsid w:val="00C45C7F"/>
    <w:rsid w:val="00C45D8C"/>
    <w:rsid w:val="00C46554"/>
    <w:rsid w:val="00C466AF"/>
    <w:rsid w:val="00C4745E"/>
    <w:rsid w:val="00C47483"/>
    <w:rsid w:val="00C51982"/>
    <w:rsid w:val="00C51FB9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17B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5F5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97F83"/>
    <w:rsid w:val="00CA0699"/>
    <w:rsid w:val="00CA095E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F40"/>
    <w:rsid w:val="00CD107E"/>
    <w:rsid w:val="00CD1F13"/>
    <w:rsid w:val="00CD3838"/>
    <w:rsid w:val="00CD3987"/>
    <w:rsid w:val="00CD3AE8"/>
    <w:rsid w:val="00CD3F53"/>
    <w:rsid w:val="00CD4023"/>
    <w:rsid w:val="00CD40BE"/>
    <w:rsid w:val="00CD4118"/>
    <w:rsid w:val="00CD412A"/>
    <w:rsid w:val="00CD4C11"/>
    <w:rsid w:val="00CD507B"/>
    <w:rsid w:val="00CD6C67"/>
    <w:rsid w:val="00CD6CE2"/>
    <w:rsid w:val="00CD7B8A"/>
    <w:rsid w:val="00CE0F25"/>
    <w:rsid w:val="00CE1494"/>
    <w:rsid w:val="00CE1F9B"/>
    <w:rsid w:val="00CE3266"/>
    <w:rsid w:val="00CE3E0F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3B11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076B8"/>
    <w:rsid w:val="00D07809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247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3DC2"/>
    <w:rsid w:val="00D44492"/>
    <w:rsid w:val="00D44809"/>
    <w:rsid w:val="00D44F56"/>
    <w:rsid w:val="00D44F78"/>
    <w:rsid w:val="00D4583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3F7B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6B08"/>
    <w:rsid w:val="00D67411"/>
    <w:rsid w:val="00D67E29"/>
    <w:rsid w:val="00D70134"/>
    <w:rsid w:val="00D71DF0"/>
    <w:rsid w:val="00D73378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3E11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6DE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39DB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2FBA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0B4A"/>
    <w:rsid w:val="00E6170B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6C89"/>
    <w:rsid w:val="00E77167"/>
    <w:rsid w:val="00E7773F"/>
    <w:rsid w:val="00E77FF0"/>
    <w:rsid w:val="00E801F5"/>
    <w:rsid w:val="00E8095D"/>
    <w:rsid w:val="00E8188A"/>
    <w:rsid w:val="00E824D5"/>
    <w:rsid w:val="00E8263C"/>
    <w:rsid w:val="00E82CAF"/>
    <w:rsid w:val="00E833C3"/>
    <w:rsid w:val="00E84941"/>
    <w:rsid w:val="00E84EA3"/>
    <w:rsid w:val="00E85138"/>
    <w:rsid w:val="00E85A0D"/>
    <w:rsid w:val="00E87AC7"/>
    <w:rsid w:val="00E9003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6E4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B6E03"/>
    <w:rsid w:val="00EC18F8"/>
    <w:rsid w:val="00EC1BF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4ED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0A12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07BF0"/>
    <w:rsid w:val="00F10AEF"/>
    <w:rsid w:val="00F10B2F"/>
    <w:rsid w:val="00F10BFE"/>
    <w:rsid w:val="00F116FC"/>
    <w:rsid w:val="00F1170E"/>
    <w:rsid w:val="00F11B1D"/>
    <w:rsid w:val="00F11B5C"/>
    <w:rsid w:val="00F11DC3"/>
    <w:rsid w:val="00F11E8B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96A"/>
    <w:rsid w:val="00F34F4C"/>
    <w:rsid w:val="00F35244"/>
    <w:rsid w:val="00F36310"/>
    <w:rsid w:val="00F36FFB"/>
    <w:rsid w:val="00F37B6B"/>
    <w:rsid w:val="00F4072F"/>
    <w:rsid w:val="00F407D1"/>
    <w:rsid w:val="00F40C2A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4E1D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570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494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6684"/>
    <w:rsid w:val="00FA72CF"/>
    <w:rsid w:val="00FA733E"/>
    <w:rsid w:val="00FA7908"/>
    <w:rsid w:val="00FB049E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3CBE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E7E09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415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1862F"/>
  <w15:docId w15:val="{6960D88E-92FF-4511-970D-7E01C69C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AB4BF7"/>
    <w:rPr>
      <w:sz w:val="20"/>
      <w:szCs w:val="20"/>
    </w:rPr>
  </w:style>
  <w:style w:type="character" w:styleId="Puslapioinaosnuoroda">
    <w:name w:val="footnote reference"/>
    <w:aliases w:val="• Isnasos nuoroda,Footnotes refss,Appel note de bas de p,Footnote symbol,Voetnootverwijzing,Times 10 Point,Exposant 3 Point,BVI fnr,Footnote Reference Number,SUPERS,Footnote anchor,Footnote reference number,Footnote number,fr,FR"/>
    <w:link w:val="SUPERSChar"/>
    <w:uiPriority w:val="99"/>
    <w:qFormat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UPERSChar">
    <w:name w:val="SUPERS Char"/>
    <w:aliases w:val="EN Footnote Reference Char"/>
    <w:basedOn w:val="prastasis"/>
    <w:link w:val="Puslapioinaosnuoroda"/>
    <w:uiPriority w:val="99"/>
    <w:rsid w:val="00833684"/>
    <w:pPr>
      <w:spacing w:after="160" w:line="240" w:lineRule="exact"/>
    </w:pPr>
    <w:rPr>
      <w:sz w:val="20"/>
      <w:szCs w:val="20"/>
      <w:vertAlign w:val="superscript"/>
    </w:rPr>
  </w:style>
  <w:style w:type="paragraph" w:customStyle="1" w:styleId="tekstas">
    <w:name w:val="tekstas"/>
    <w:basedOn w:val="prastasis"/>
    <w:link w:val="tekstasDiagrama"/>
    <w:qFormat/>
    <w:rsid w:val="00833684"/>
    <w:pPr>
      <w:ind w:firstLine="426"/>
      <w:jc w:val="both"/>
    </w:pPr>
    <w:rPr>
      <w:rFonts w:asciiTheme="minorHAnsi" w:hAnsiTheme="minorHAnsi"/>
      <w:color w:val="666666"/>
      <w:lang w:eastAsia="en-US"/>
    </w:rPr>
  </w:style>
  <w:style w:type="character" w:customStyle="1" w:styleId="tekstasDiagrama">
    <w:name w:val="tekstas Diagrama"/>
    <w:basedOn w:val="Numatytasispastraiposriftas"/>
    <w:link w:val="tekstas"/>
    <w:rsid w:val="00833684"/>
    <w:rPr>
      <w:rFonts w:asciiTheme="minorHAnsi" w:hAnsiTheme="minorHAnsi"/>
      <w:color w:val="666666"/>
      <w:sz w:val="24"/>
      <w:szCs w:val="24"/>
      <w:lang w:eastAsia="en-US"/>
    </w:rPr>
  </w:style>
  <w:style w:type="paragraph" w:styleId="Sraopastraipa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Bullet EY,lp1"/>
    <w:basedOn w:val="prastasis"/>
    <w:link w:val="SraopastraipaDiagrama"/>
    <w:uiPriority w:val="34"/>
    <w:qFormat/>
    <w:rsid w:val="00833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Akapit z listą Diagrama,Dot pt Diagrama,F5 List Paragraph Diagrama,List Paragraph1 Diagrama,Recommendation Diagrama,List Paragraph11 Diagrama"/>
    <w:link w:val="Sraopastraipa"/>
    <w:uiPriority w:val="34"/>
    <w:locked/>
    <w:rsid w:val="00833684"/>
    <w:rPr>
      <w:rFonts w:ascii="Calibri" w:eastAsia="Calibri" w:hAnsi="Calibri"/>
      <w:sz w:val="22"/>
      <w:szCs w:val="22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96301"/>
  </w:style>
  <w:style w:type="paragraph" w:styleId="Pataisymai">
    <w:name w:val="Revision"/>
    <w:hidden/>
    <w:uiPriority w:val="99"/>
    <w:semiHidden/>
    <w:rsid w:val="006F74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0571-C2B4-47CD-B293-81B8916E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2020-08-18T12:41:00Z</cp:lastPrinted>
  <dcterms:created xsi:type="dcterms:W3CDTF">2021-12-10T05:53:00Z</dcterms:created>
  <dcterms:modified xsi:type="dcterms:W3CDTF">2021-12-10T05:53:00Z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