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3653" w14:textId="77777777" w:rsidR="0072766C" w:rsidRDefault="0072766C">
      <w:pPr>
        <w:tabs>
          <w:tab w:val="center" w:pos="4986"/>
          <w:tab w:val="right" w:pos="9972"/>
        </w:tabs>
      </w:pPr>
    </w:p>
    <w:p w14:paraId="272D548D" w14:textId="00384F5A" w:rsidR="0072766C" w:rsidRDefault="00085569">
      <w:pPr>
        <w:tabs>
          <w:tab w:val="left" w:pos="709"/>
        </w:tabs>
        <w:ind w:right="-22" w:firstLine="7392"/>
        <w:rPr>
          <w:b/>
          <w:color w:val="000000"/>
          <w:szCs w:val="24"/>
          <w:lang w:eastAsia="en-GB"/>
        </w:rPr>
      </w:pPr>
      <w:r>
        <w:rPr>
          <w:b/>
          <w:color w:val="000000"/>
          <w:szCs w:val="24"/>
          <w:lang w:eastAsia="en-GB"/>
        </w:rPr>
        <w:t xml:space="preserve">Projekto </w:t>
      </w:r>
    </w:p>
    <w:p w14:paraId="6F93242D" w14:textId="2864340B" w:rsidR="0072766C" w:rsidRDefault="00085569">
      <w:pPr>
        <w:tabs>
          <w:tab w:val="left" w:pos="709"/>
        </w:tabs>
        <w:ind w:right="-22" w:firstLine="7278"/>
        <w:jc w:val="right"/>
        <w:rPr>
          <w:b/>
          <w:color w:val="000000"/>
          <w:szCs w:val="24"/>
          <w:lang w:eastAsia="en-GB"/>
        </w:rPr>
      </w:pPr>
      <w:r>
        <w:rPr>
          <w:b/>
          <w:color w:val="000000"/>
          <w:szCs w:val="24"/>
          <w:lang w:eastAsia="en-GB"/>
        </w:rPr>
        <w:t xml:space="preserve">lyginamasis variantas </w:t>
      </w:r>
    </w:p>
    <w:p w14:paraId="7B2096EA" w14:textId="1CF61EB6" w:rsidR="0072766C" w:rsidRDefault="0072766C">
      <w:pPr>
        <w:ind w:right="-22"/>
        <w:jc w:val="center"/>
        <w:rPr>
          <w:b/>
          <w:color w:val="000000"/>
          <w:szCs w:val="24"/>
          <w:lang w:eastAsia="en-GB"/>
        </w:rPr>
      </w:pPr>
    </w:p>
    <w:p w14:paraId="2904EF1B" w14:textId="77777777" w:rsidR="0072766C" w:rsidRDefault="0072766C">
      <w:pPr>
        <w:ind w:right="-22"/>
        <w:jc w:val="center"/>
        <w:rPr>
          <w:b/>
          <w:bCs/>
          <w:color w:val="000000"/>
          <w:sz w:val="27"/>
          <w:szCs w:val="27"/>
          <w:lang w:eastAsia="en-GB"/>
        </w:rPr>
      </w:pPr>
    </w:p>
    <w:p w14:paraId="7D5FB741" w14:textId="77777777" w:rsidR="0072766C" w:rsidRDefault="00085569">
      <w:pPr>
        <w:shd w:val="clear" w:color="auto" w:fill="FFFFFF"/>
        <w:ind w:right="-22" w:firstLine="851"/>
        <w:jc w:val="center"/>
        <w:rPr>
          <w:szCs w:val="24"/>
          <w:lang w:eastAsia="lt-LT"/>
        </w:rPr>
      </w:pPr>
      <w:r>
        <w:rPr>
          <w:b/>
          <w:bCs/>
          <w:caps/>
          <w:color w:val="000000"/>
          <w:szCs w:val="24"/>
          <w:lang w:eastAsia="lt-LT"/>
        </w:rPr>
        <w:t>LIETUVOS RESPUBLIKOS</w:t>
      </w:r>
      <w:r>
        <w:rPr>
          <w:szCs w:val="24"/>
          <w:lang w:eastAsia="lt-LT"/>
        </w:rPr>
        <w:t xml:space="preserve"> </w:t>
      </w:r>
    </w:p>
    <w:p w14:paraId="660A6D14" w14:textId="3B2720B7" w:rsidR="0072766C" w:rsidRDefault="00085569">
      <w:pPr>
        <w:shd w:val="clear" w:color="auto" w:fill="FFFFFF"/>
        <w:ind w:right="-22" w:firstLine="851"/>
        <w:jc w:val="center"/>
        <w:rPr>
          <w:b/>
          <w:szCs w:val="24"/>
        </w:rPr>
      </w:pPr>
      <w:r>
        <w:rPr>
          <w:b/>
          <w:bCs/>
          <w:szCs w:val="24"/>
        </w:rPr>
        <w:t xml:space="preserve">LYGIŲ GALIMYBIŲ ĮSTATYMO </w:t>
      </w:r>
      <w:r>
        <w:rPr>
          <w:b/>
          <w:szCs w:val="24"/>
        </w:rPr>
        <w:t>NR.</w:t>
      </w:r>
      <w:r>
        <w:rPr>
          <w:szCs w:val="24"/>
        </w:rPr>
        <w:t xml:space="preserve"> </w:t>
      </w:r>
      <w:r>
        <w:rPr>
          <w:b/>
          <w:szCs w:val="24"/>
        </w:rPr>
        <w:t>IX-1826</w:t>
      </w:r>
    </w:p>
    <w:p w14:paraId="795A77B5" w14:textId="0EA21230" w:rsidR="0072766C" w:rsidRDefault="00085569">
      <w:pPr>
        <w:shd w:val="clear" w:color="auto" w:fill="FFFFFF"/>
        <w:ind w:right="-22" w:firstLine="851"/>
        <w:jc w:val="center"/>
        <w:rPr>
          <w:b/>
          <w:szCs w:val="24"/>
        </w:rPr>
      </w:pPr>
      <w:r>
        <w:rPr>
          <w:b/>
          <w:szCs w:val="24"/>
        </w:rPr>
        <w:t>2</w:t>
      </w:r>
      <w:r>
        <w:rPr>
          <w:b/>
          <w:caps/>
          <w:szCs w:val="24"/>
        </w:rPr>
        <w:t xml:space="preserve">, </w:t>
      </w:r>
      <w:r>
        <w:rPr>
          <w:b/>
          <w:szCs w:val="24"/>
        </w:rPr>
        <w:t>7 STRAIPSNIŲ IR PRIEDO PAKEITIMO</w:t>
      </w:r>
    </w:p>
    <w:p w14:paraId="1C589457" w14:textId="1345D71F" w:rsidR="0072766C" w:rsidRDefault="00085569">
      <w:pPr>
        <w:shd w:val="clear" w:color="auto" w:fill="FFFFFF"/>
        <w:ind w:right="-22" w:firstLine="913"/>
        <w:jc w:val="center"/>
        <w:rPr>
          <w:szCs w:val="24"/>
          <w:lang w:val="en-US"/>
        </w:rPr>
      </w:pPr>
      <w:r>
        <w:rPr>
          <w:b/>
          <w:bCs/>
          <w:caps/>
          <w:color w:val="000000"/>
          <w:szCs w:val="24"/>
          <w:lang w:eastAsia="lt-LT"/>
        </w:rPr>
        <w:t>ĮSTATYMAS</w:t>
      </w:r>
    </w:p>
    <w:p w14:paraId="5F2B966B" w14:textId="77777777" w:rsidR="0072766C" w:rsidRDefault="0072766C">
      <w:pPr>
        <w:ind w:right="-22"/>
        <w:jc w:val="center"/>
        <w:rPr>
          <w:color w:val="000000"/>
          <w:sz w:val="27"/>
          <w:szCs w:val="27"/>
          <w:lang w:eastAsia="en-GB"/>
        </w:rPr>
      </w:pPr>
    </w:p>
    <w:p w14:paraId="5F2B966C" w14:textId="7E7827B6" w:rsidR="0072766C" w:rsidRDefault="00085569">
      <w:pPr>
        <w:ind w:right="-22"/>
        <w:jc w:val="center"/>
        <w:rPr>
          <w:color w:val="000000"/>
          <w:szCs w:val="24"/>
          <w:lang w:eastAsia="en-GB"/>
        </w:rPr>
      </w:pPr>
      <w:r>
        <w:rPr>
          <w:color w:val="000000"/>
          <w:szCs w:val="24"/>
          <w:lang w:eastAsia="en-GB"/>
        </w:rPr>
        <w:t xml:space="preserve">2021 m.                    d. Nr. </w:t>
      </w:r>
    </w:p>
    <w:p w14:paraId="5F2B966D" w14:textId="77777777" w:rsidR="0072766C" w:rsidRDefault="00085569">
      <w:pPr>
        <w:ind w:right="-22"/>
        <w:jc w:val="center"/>
        <w:rPr>
          <w:b/>
          <w:szCs w:val="24"/>
          <w:lang w:eastAsia="lt-LT"/>
        </w:rPr>
      </w:pPr>
      <w:r>
        <w:rPr>
          <w:color w:val="000000"/>
          <w:szCs w:val="24"/>
          <w:lang w:eastAsia="en-GB"/>
        </w:rPr>
        <w:t>Vilnius</w:t>
      </w:r>
    </w:p>
    <w:p w14:paraId="342B5EDD" w14:textId="77777777" w:rsidR="0072766C" w:rsidRDefault="0072766C">
      <w:pPr>
        <w:ind w:right="-22"/>
        <w:rPr>
          <w:color w:val="000000"/>
          <w:sz w:val="27"/>
          <w:szCs w:val="27"/>
          <w:lang w:eastAsia="en-GB"/>
        </w:rPr>
      </w:pPr>
    </w:p>
    <w:p w14:paraId="39F5A1A3" w14:textId="4E7D7C8F" w:rsidR="0072766C" w:rsidRDefault="00085569">
      <w:pPr>
        <w:ind w:right="-22" w:firstLine="709"/>
        <w:rPr>
          <w:b/>
          <w:bCs/>
          <w:szCs w:val="24"/>
          <w:lang w:eastAsia="lt-LT"/>
        </w:rPr>
      </w:pPr>
      <w:r>
        <w:rPr>
          <w:b/>
          <w:bCs/>
          <w:szCs w:val="24"/>
          <w:lang w:eastAsia="lt-LT"/>
        </w:rPr>
        <w:t>1 straipsnis. 2 straipsnio pakeitimas</w:t>
      </w:r>
    </w:p>
    <w:p w14:paraId="534DB439" w14:textId="30F5993B" w:rsidR="0072766C" w:rsidRDefault="00085569">
      <w:pPr>
        <w:ind w:left="1069" w:right="-22" w:hanging="360"/>
        <w:jc w:val="both"/>
        <w:rPr>
          <w:szCs w:val="24"/>
          <w:lang w:eastAsia="lt-LT"/>
        </w:rPr>
      </w:pPr>
      <w:r>
        <w:rPr>
          <w:szCs w:val="24"/>
          <w:lang w:eastAsia="lt-LT"/>
        </w:rPr>
        <w:t>1.</w:t>
      </w:r>
      <w:r>
        <w:rPr>
          <w:szCs w:val="24"/>
          <w:lang w:eastAsia="lt-LT"/>
        </w:rPr>
        <w:tab/>
        <w:t xml:space="preserve">Pakeisti 2 </w:t>
      </w:r>
      <w:r>
        <w:rPr>
          <w:szCs w:val="24"/>
          <w:lang w:eastAsia="lt-LT"/>
        </w:rPr>
        <w:t>straipsnio 8 dalį ir ją išdėstyti taip:</w:t>
      </w:r>
    </w:p>
    <w:p w14:paraId="693CE81B" w14:textId="7DBDC7FE" w:rsidR="0072766C" w:rsidRDefault="00085569">
      <w:pPr>
        <w:ind w:right="-22" w:firstLine="709"/>
        <w:jc w:val="both"/>
        <w:rPr>
          <w:bCs/>
          <w:szCs w:val="24"/>
          <w:lang w:eastAsia="lt-LT"/>
        </w:rPr>
      </w:pPr>
      <w:r>
        <w:rPr>
          <w:szCs w:val="24"/>
          <w:lang w:eastAsia="lt-LT"/>
        </w:rPr>
        <w:t xml:space="preserve">„8. </w:t>
      </w:r>
      <w:r w:rsidRPr="00485E15">
        <w:rPr>
          <w:szCs w:val="24"/>
          <w:lang w:eastAsia="lt-LT"/>
        </w:rPr>
        <w:t>Socialinė padėtis</w:t>
      </w:r>
      <w:r>
        <w:rPr>
          <w:bCs/>
          <w:szCs w:val="24"/>
          <w:lang w:eastAsia="lt-LT"/>
        </w:rPr>
        <w:t xml:space="preserve"> </w:t>
      </w:r>
      <w:r>
        <w:rPr>
          <w:bCs/>
          <w:szCs w:val="24"/>
          <w:lang w:eastAsia="lt-LT"/>
        </w:rPr>
        <w:t xml:space="preserve">– </w:t>
      </w:r>
      <w:r>
        <w:rPr>
          <w:bCs/>
          <w:strike/>
          <w:szCs w:val="24"/>
          <w:lang w:eastAsia="lt-LT"/>
        </w:rPr>
        <w:t>fizinio</w:t>
      </w:r>
      <w:r>
        <w:rPr>
          <w:bCs/>
          <w:szCs w:val="24"/>
          <w:lang w:eastAsia="lt-LT"/>
        </w:rPr>
        <w:t xml:space="preserve"> asmens </w:t>
      </w:r>
      <w:r>
        <w:rPr>
          <w:b/>
          <w:szCs w:val="24"/>
          <w:lang w:eastAsia="lt-LT"/>
        </w:rPr>
        <w:t>padėtis, kurią lemia</w:t>
      </w:r>
      <w:r>
        <w:rPr>
          <w:bCs/>
          <w:szCs w:val="24"/>
          <w:lang w:eastAsia="lt-LT"/>
        </w:rPr>
        <w:t xml:space="preserve"> </w:t>
      </w:r>
      <w:r>
        <w:rPr>
          <w:b/>
          <w:szCs w:val="24"/>
          <w:lang w:eastAsia="lt-LT"/>
        </w:rPr>
        <w:t xml:space="preserve">jo </w:t>
      </w:r>
      <w:r>
        <w:rPr>
          <w:b/>
          <w:bCs/>
          <w:szCs w:val="24"/>
          <w:lang w:eastAsia="lt-LT"/>
        </w:rPr>
        <w:t>šeiminė padėtis</w:t>
      </w:r>
      <w:r>
        <w:rPr>
          <w:bCs/>
          <w:szCs w:val="24"/>
          <w:lang w:eastAsia="lt-LT"/>
        </w:rPr>
        <w:t xml:space="preserve">, įgytas išsilavinimas, kvalifikacija ar mokymasis ir studijos mokslo ir studijų institucijose, turima nuosavybė, gaunamos pajamos, teisės aktuose nustatytos valstybės paramos poreikis ir (arba) kiti su asmens </w:t>
      </w:r>
      <w:r>
        <w:rPr>
          <w:bCs/>
          <w:strike/>
          <w:szCs w:val="24"/>
          <w:lang w:eastAsia="lt-LT"/>
        </w:rPr>
        <w:t>finansine (ekonomine)</w:t>
      </w:r>
      <w:r>
        <w:rPr>
          <w:bCs/>
          <w:szCs w:val="24"/>
          <w:lang w:eastAsia="lt-LT"/>
        </w:rPr>
        <w:t xml:space="preserve"> </w:t>
      </w:r>
      <w:r>
        <w:rPr>
          <w:b/>
          <w:bCs/>
          <w:szCs w:val="24"/>
          <w:lang w:eastAsia="lt-LT"/>
        </w:rPr>
        <w:t xml:space="preserve">turtine </w:t>
      </w:r>
      <w:r>
        <w:rPr>
          <w:bCs/>
          <w:szCs w:val="24"/>
          <w:lang w:eastAsia="lt-LT"/>
        </w:rPr>
        <w:t xml:space="preserve">padėtimi susiję </w:t>
      </w:r>
      <w:r>
        <w:rPr>
          <w:bCs/>
          <w:szCs w:val="24"/>
          <w:lang w:eastAsia="lt-LT"/>
        </w:rPr>
        <w:t xml:space="preserve">veiksniai.“ </w:t>
      </w:r>
    </w:p>
    <w:p w14:paraId="1F46B046" w14:textId="3028AE6A" w:rsidR="0072766C" w:rsidRDefault="00085569">
      <w:pPr>
        <w:ind w:left="1069" w:right="-22" w:hanging="360"/>
        <w:rPr>
          <w:bCs/>
          <w:szCs w:val="24"/>
          <w:lang w:eastAsia="lt-LT"/>
        </w:rPr>
      </w:pPr>
      <w:r>
        <w:rPr>
          <w:bCs/>
          <w:szCs w:val="24"/>
          <w:lang w:eastAsia="lt-LT"/>
        </w:rPr>
        <w:t>2.</w:t>
      </w:r>
      <w:r>
        <w:rPr>
          <w:bCs/>
          <w:szCs w:val="24"/>
          <w:lang w:eastAsia="lt-LT"/>
        </w:rPr>
        <w:tab/>
        <w:t xml:space="preserve"> Papildyti 2 straipsnį 11 dalimi:</w:t>
      </w:r>
    </w:p>
    <w:p w14:paraId="0EAD2F3A" w14:textId="0B48ECB1" w:rsidR="0072766C" w:rsidRDefault="00085569">
      <w:pPr>
        <w:ind w:right="-22" w:firstLine="709"/>
        <w:jc w:val="both"/>
        <w:rPr>
          <w:b/>
          <w:bCs/>
          <w:szCs w:val="24"/>
          <w:lang w:eastAsia="lt-LT"/>
        </w:rPr>
      </w:pPr>
      <w:r>
        <w:rPr>
          <w:b/>
          <w:bCs/>
          <w:szCs w:val="24"/>
          <w:lang w:eastAsia="lt-LT"/>
        </w:rPr>
        <w:t>„11. Kitos šiame įstatyme vartojamos sąvokos suprantamos taip, kaip jos apibrėžtos ar vartojamos Lietuvos Respublikos darbo kodekse.“</w:t>
      </w:r>
    </w:p>
    <w:p w14:paraId="120D004B" w14:textId="77777777" w:rsidR="0072766C" w:rsidRDefault="0072766C">
      <w:pPr>
        <w:ind w:right="-22" w:firstLine="709"/>
        <w:jc w:val="both"/>
        <w:rPr>
          <w:b/>
          <w:bCs/>
          <w:szCs w:val="24"/>
          <w:lang w:eastAsia="lt-LT"/>
        </w:rPr>
      </w:pPr>
    </w:p>
    <w:p w14:paraId="3B3C8C26" w14:textId="56803AF3" w:rsidR="0072766C" w:rsidRDefault="00085569">
      <w:pPr>
        <w:ind w:right="-22" w:firstLine="709"/>
        <w:rPr>
          <w:b/>
          <w:bCs/>
          <w:szCs w:val="24"/>
          <w:lang w:eastAsia="lt-LT"/>
        </w:rPr>
      </w:pPr>
      <w:r>
        <w:rPr>
          <w:b/>
          <w:bCs/>
          <w:szCs w:val="24"/>
          <w:lang w:eastAsia="lt-LT"/>
        </w:rPr>
        <w:t>2 straipsnis. 7 straipsnio pakeitimas</w:t>
      </w:r>
    </w:p>
    <w:p w14:paraId="509B54F2" w14:textId="6940A089" w:rsidR="0072766C" w:rsidRDefault="00085569">
      <w:pPr>
        <w:ind w:right="-22" w:firstLine="709"/>
        <w:jc w:val="both"/>
        <w:rPr>
          <w:bCs/>
          <w:szCs w:val="24"/>
          <w:lang w:eastAsia="lt-LT"/>
        </w:rPr>
      </w:pPr>
      <w:r>
        <w:rPr>
          <w:bCs/>
          <w:szCs w:val="24"/>
          <w:lang w:eastAsia="lt-LT"/>
        </w:rPr>
        <w:t>Papildyti 7 straipsnį 10 punktu:</w:t>
      </w:r>
    </w:p>
    <w:p w14:paraId="6BBDBE76" w14:textId="4BE5A2CE" w:rsidR="0072766C" w:rsidRDefault="00085569">
      <w:pPr>
        <w:ind w:right="-22" w:firstLine="709"/>
        <w:jc w:val="both"/>
        <w:rPr>
          <w:b/>
          <w:bCs/>
          <w:szCs w:val="24"/>
          <w:lang w:eastAsia="lt-LT"/>
        </w:rPr>
      </w:pPr>
      <w:r>
        <w:rPr>
          <w:b/>
          <w:bCs/>
          <w:szCs w:val="24"/>
          <w:lang w:eastAsia="lt-LT"/>
        </w:rPr>
        <w:t>„10)</w:t>
      </w:r>
      <w:r>
        <w:rPr>
          <w:b/>
          <w:bCs/>
        </w:rPr>
        <w:t xml:space="preserve"> </w:t>
      </w:r>
      <w:r>
        <w:rPr>
          <w:b/>
          <w:bCs/>
          <w:szCs w:val="24"/>
          <w:lang w:eastAsia="lt-LT"/>
        </w:rPr>
        <w:t>imtis priemonių, kad darbuotojas ar valstybės tarnautojas darbo vietoje nebūtų diskriminuojamas dėl tėvystės atostogų, atostogų vaikui prižiūrėti, nemokamų atostogų, skirtų sergančiam šeimos nariui ar kartu su darbuotoju ar valstybės tarnautoju gyvena</w:t>
      </w:r>
      <w:r>
        <w:rPr>
          <w:b/>
          <w:bCs/>
          <w:szCs w:val="24"/>
          <w:lang w:eastAsia="lt-LT"/>
        </w:rPr>
        <w:t xml:space="preserve">nčiam asmeniui slaugyti, suteikimo ir lankstaus darbo grafiko nustatymo.“ </w:t>
      </w:r>
    </w:p>
    <w:p w14:paraId="5F4BE60B" w14:textId="2F5DDF33" w:rsidR="0072766C" w:rsidRDefault="0072766C">
      <w:pPr>
        <w:ind w:right="-22" w:firstLine="708"/>
        <w:jc w:val="both"/>
        <w:rPr>
          <w:color w:val="000000"/>
          <w:szCs w:val="24"/>
        </w:rPr>
      </w:pPr>
    </w:p>
    <w:p w14:paraId="6FE5F48B" w14:textId="35ADB7D6" w:rsidR="0072766C" w:rsidRDefault="00085569">
      <w:pPr>
        <w:ind w:right="-22" w:firstLine="709"/>
        <w:rPr>
          <w:b/>
          <w:bCs/>
          <w:szCs w:val="24"/>
          <w:lang w:eastAsia="lt-LT"/>
        </w:rPr>
      </w:pPr>
      <w:r>
        <w:rPr>
          <w:b/>
          <w:bCs/>
          <w:szCs w:val="24"/>
          <w:lang w:eastAsia="lt-LT"/>
        </w:rPr>
        <w:t>3 straipsnis. Įstatymo priedo pakeitimas</w:t>
      </w:r>
    </w:p>
    <w:p w14:paraId="0768D756" w14:textId="368DEF43" w:rsidR="0072766C" w:rsidRDefault="00085569">
      <w:pPr>
        <w:ind w:right="-22" w:firstLine="709"/>
        <w:rPr>
          <w:bCs/>
          <w:szCs w:val="24"/>
          <w:lang w:eastAsia="lt-LT"/>
        </w:rPr>
      </w:pPr>
      <w:r>
        <w:rPr>
          <w:bCs/>
          <w:szCs w:val="24"/>
          <w:lang w:eastAsia="lt-LT"/>
        </w:rPr>
        <w:t>Pakeisti įstatymo priedą ir jį išdėstyti taip:</w:t>
      </w:r>
    </w:p>
    <w:p w14:paraId="62DB6558" w14:textId="77777777" w:rsidR="0072766C" w:rsidRDefault="0072766C">
      <w:pPr>
        <w:ind w:right="-22" w:firstLine="709"/>
        <w:rPr>
          <w:b/>
          <w:bCs/>
          <w:szCs w:val="24"/>
          <w:lang w:eastAsia="lt-LT"/>
        </w:rPr>
      </w:pPr>
    </w:p>
    <w:p w14:paraId="34ADC88A" w14:textId="09AD4C07" w:rsidR="0072766C" w:rsidRDefault="00085569">
      <w:pPr>
        <w:ind w:left="7371" w:right="-22"/>
        <w:rPr>
          <w:bCs/>
          <w:szCs w:val="24"/>
          <w:lang w:eastAsia="lt-LT"/>
        </w:rPr>
      </w:pPr>
      <w:r>
        <w:rPr>
          <w:bCs/>
          <w:iCs/>
          <w:szCs w:val="24"/>
          <w:lang w:eastAsia="lt-LT"/>
        </w:rPr>
        <w:t>„</w:t>
      </w:r>
      <w:r>
        <w:rPr>
          <w:bCs/>
          <w:szCs w:val="24"/>
          <w:lang w:eastAsia="lt-LT"/>
        </w:rPr>
        <w:t xml:space="preserve">Lietuvos Respublikos lygių galimybių </w:t>
      </w:r>
      <w:r>
        <w:rPr>
          <w:bCs/>
          <w:strike/>
          <w:szCs w:val="24"/>
          <w:lang w:eastAsia="lt-LT"/>
        </w:rPr>
        <w:t>kontrolieriaus</w:t>
      </w:r>
      <w:r>
        <w:rPr>
          <w:bCs/>
          <w:szCs w:val="24"/>
          <w:lang w:eastAsia="lt-LT"/>
        </w:rPr>
        <w:t xml:space="preserve"> įstatymo </w:t>
      </w:r>
    </w:p>
    <w:p w14:paraId="15CBCAB2" w14:textId="09F31C0B" w:rsidR="0072766C" w:rsidRDefault="00085569">
      <w:pPr>
        <w:ind w:left="7371" w:right="-22"/>
        <w:rPr>
          <w:bCs/>
          <w:szCs w:val="24"/>
          <w:lang w:eastAsia="lt-LT"/>
        </w:rPr>
      </w:pPr>
      <w:r>
        <w:rPr>
          <w:bCs/>
          <w:szCs w:val="24"/>
          <w:lang w:eastAsia="lt-LT"/>
        </w:rPr>
        <w:t>priedas</w:t>
      </w:r>
    </w:p>
    <w:p w14:paraId="462BCD74" w14:textId="77777777" w:rsidR="0072766C" w:rsidRDefault="0072766C">
      <w:pPr>
        <w:ind w:right="-22" w:firstLine="709"/>
        <w:rPr>
          <w:bCs/>
          <w:szCs w:val="24"/>
          <w:lang w:eastAsia="lt-LT"/>
        </w:rPr>
      </w:pPr>
    </w:p>
    <w:p w14:paraId="54E904A1" w14:textId="59D7FC95" w:rsidR="0072766C" w:rsidRDefault="00085569">
      <w:pPr>
        <w:ind w:right="-22"/>
        <w:jc w:val="center"/>
        <w:rPr>
          <w:b/>
          <w:bCs/>
          <w:szCs w:val="24"/>
          <w:lang w:eastAsia="lt-LT"/>
        </w:rPr>
      </w:pPr>
      <w:r>
        <w:rPr>
          <w:b/>
          <w:bCs/>
          <w:szCs w:val="24"/>
          <w:lang w:eastAsia="lt-LT"/>
        </w:rPr>
        <w:t>ĮGYVENDINAMI EUROPO</w:t>
      </w:r>
      <w:r>
        <w:rPr>
          <w:b/>
          <w:bCs/>
          <w:szCs w:val="24"/>
          <w:lang w:eastAsia="lt-LT"/>
        </w:rPr>
        <w:t>S SĄJUNGOS TEISĖS AKTAI</w:t>
      </w:r>
    </w:p>
    <w:p w14:paraId="0A6374ED" w14:textId="77777777" w:rsidR="0072766C" w:rsidRDefault="0072766C">
      <w:pPr>
        <w:ind w:right="-22" w:firstLine="709"/>
        <w:rPr>
          <w:bCs/>
          <w:szCs w:val="24"/>
          <w:lang w:eastAsia="lt-LT"/>
        </w:rPr>
      </w:pPr>
    </w:p>
    <w:p w14:paraId="5E8F5659" w14:textId="11B62C15" w:rsidR="0072766C" w:rsidRDefault="00085569">
      <w:pPr>
        <w:ind w:right="-22" w:firstLine="720"/>
        <w:jc w:val="both"/>
        <w:rPr>
          <w:szCs w:val="24"/>
        </w:rPr>
      </w:pPr>
      <w:r>
        <w:rPr>
          <w:szCs w:val="24"/>
        </w:rPr>
        <w:t xml:space="preserve">1. 2000 m. birželio 29 d. Tarybos direktyva </w:t>
      </w:r>
      <w:hyperlink r:id="rId7" w:tgtFrame="_blank" w:history="1">
        <w:r>
          <w:rPr>
            <w:color w:val="0000FF" w:themeColor="hyperlink"/>
            <w:szCs w:val="24"/>
            <w:u w:val="single"/>
          </w:rPr>
          <w:t>2000/43/EB</w:t>
        </w:r>
      </w:hyperlink>
      <w:r>
        <w:rPr>
          <w:szCs w:val="24"/>
        </w:rPr>
        <w:t>, įgyvendinanti vienodo požiūrio principą asmenims nepriklausomai nuo jų ras</w:t>
      </w:r>
      <w:r>
        <w:rPr>
          <w:szCs w:val="24"/>
        </w:rPr>
        <w:t>ės arba etninės priklausomybės</w:t>
      </w:r>
      <w:r>
        <w:rPr>
          <w:strike/>
          <w:szCs w:val="24"/>
        </w:rPr>
        <w:t xml:space="preserve">(OL </w:t>
      </w:r>
      <w:r>
        <w:rPr>
          <w:i/>
          <w:iCs/>
          <w:strike/>
          <w:szCs w:val="24"/>
        </w:rPr>
        <w:t>2004 m. specialusis leidimas</w:t>
      </w:r>
      <w:r>
        <w:rPr>
          <w:strike/>
          <w:szCs w:val="24"/>
        </w:rPr>
        <w:t>, 20 skyrius, 1 tomas, p. 23)</w:t>
      </w:r>
      <w:r>
        <w:rPr>
          <w:szCs w:val="24"/>
        </w:rPr>
        <w:t>.</w:t>
      </w:r>
    </w:p>
    <w:p w14:paraId="3BF06F5F" w14:textId="05510EEC" w:rsidR="0072766C" w:rsidRDefault="00085569">
      <w:pPr>
        <w:ind w:right="-22" w:firstLine="720"/>
        <w:jc w:val="both"/>
        <w:rPr>
          <w:szCs w:val="24"/>
        </w:rPr>
      </w:pPr>
      <w:r>
        <w:rPr>
          <w:szCs w:val="24"/>
        </w:rPr>
        <w:t xml:space="preserve">2. 2000 m. lapkričio 27 d. Tarybos direktyva </w:t>
      </w:r>
      <w:hyperlink r:id="rId8" w:tgtFrame="_blank" w:history="1">
        <w:r>
          <w:rPr>
            <w:color w:val="0000FF" w:themeColor="hyperlink"/>
            <w:szCs w:val="24"/>
            <w:u w:val="single"/>
          </w:rPr>
          <w:t>2000/78/EB</w:t>
        </w:r>
      </w:hyperlink>
      <w:r>
        <w:rPr>
          <w:szCs w:val="24"/>
        </w:rPr>
        <w:t>, nustatanti vienodo požiūrio užimtumo ir profesinėje srityje bendruosius pagrindus</w:t>
      </w:r>
      <w:r>
        <w:rPr>
          <w:strike/>
          <w:szCs w:val="24"/>
        </w:rPr>
        <w:t>(OL</w:t>
      </w:r>
      <w:r>
        <w:rPr>
          <w:i/>
          <w:iCs/>
          <w:strike/>
          <w:szCs w:val="24"/>
        </w:rPr>
        <w:t xml:space="preserve"> 2004 m. specialusis leidimas</w:t>
      </w:r>
      <w:r>
        <w:rPr>
          <w:strike/>
          <w:szCs w:val="24"/>
        </w:rPr>
        <w:t>, 5 skyrius, 4 tomas, p. 79)</w:t>
      </w:r>
      <w:r>
        <w:rPr>
          <w:szCs w:val="24"/>
        </w:rPr>
        <w:t>.</w:t>
      </w:r>
    </w:p>
    <w:p w14:paraId="11ED690E" w14:textId="1E2ED293" w:rsidR="0072766C" w:rsidRDefault="00085569">
      <w:pPr>
        <w:ind w:right="-22" w:firstLine="720"/>
        <w:jc w:val="both"/>
        <w:rPr>
          <w:szCs w:val="24"/>
        </w:rPr>
      </w:pPr>
      <w:r>
        <w:rPr>
          <w:szCs w:val="24"/>
        </w:rPr>
        <w:t>3.</w:t>
      </w:r>
      <w:r>
        <w:rPr>
          <w:szCs w:val="24"/>
        </w:rPr>
        <w:t xml:space="preserve"> </w:t>
      </w:r>
      <w:smartTag w:uri="urn:schemas-microsoft-com:office:smarttags" w:element="metricconverter">
        <w:smartTagPr>
          <w:attr w:name="ProductID" w:val="2006 m"/>
        </w:smartTagPr>
        <w:r>
          <w:rPr>
            <w:szCs w:val="24"/>
          </w:rPr>
          <w:t>2006 m</w:t>
        </w:r>
      </w:smartTag>
      <w:r>
        <w:rPr>
          <w:szCs w:val="24"/>
        </w:rPr>
        <w:t xml:space="preserve">. liepos 5 d. Europos Parlamento ir Tarybos direktyva </w:t>
      </w:r>
      <w:hyperlink r:id="rId9" w:tgtFrame="_blank" w:history="1">
        <w:r>
          <w:rPr>
            <w:color w:val="0000FF" w:themeColor="hyperlink"/>
            <w:szCs w:val="24"/>
            <w:u w:val="single"/>
          </w:rPr>
          <w:t>2006/54/EB</w:t>
        </w:r>
      </w:hyperlink>
      <w:r>
        <w:rPr>
          <w:szCs w:val="24"/>
        </w:rPr>
        <w:t xml:space="preserve"> dėl moterų ir vyrų lygių galimybių ir vienodo požiūrio į moteris ir vyrus užimtumo </w:t>
      </w:r>
      <w:r>
        <w:rPr>
          <w:szCs w:val="24"/>
        </w:rPr>
        <w:t>bei profesinės veiklos srityje principo įgyvendinimo (nauja redakcija)</w:t>
      </w:r>
      <w:r>
        <w:rPr>
          <w:strike/>
          <w:szCs w:val="24"/>
        </w:rPr>
        <w:t xml:space="preserve">(OL </w:t>
      </w:r>
      <w:smartTag w:uri="urn:schemas-microsoft-com:office:smarttags" w:element="metricconverter">
        <w:smartTagPr>
          <w:attr w:name="ProductID" w:val="2006 L"/>
        </w:smartTagPr>
        <w:r>
          <w:rPr>
            <w:strike/>
            <w:szCs w:val="24"/>
          </w:rPr>
          <w:t>2006 L</w:t>
        </w:r>
      </w:smartTag>
      <w:r>
        <w:rPr>
          <w:strike/>
          <w:szCs w:val="24"/>
        </w:rPr>
        <w:t xml:space="preserve"> 204, p. 23)</w:t>
      </w:r>
      <w:r>
        <w:rPr>
          <w:szCs w:val="24"/>
        </w:rPr>
        <w:t>.</w:t>
      </w:r>
    </w:p>
    <w:p w14:paraId="5BE3F3E2" w14:textId="71672CCE" w:rsidR="0072766C" w:rsidRDefault="00085569">
      <w:pPr>
        <w:ind w:right="-22" w:firstLine="720"/>
        <w:jc w:val="both"/>
        <w:rPr>
          <w:szCs w:val="24"/>
        </w:rPr>
      </w:pPr>
      <w:r>
        <w:rPr>
          <w:szCs w:val="24"/>
        </w:rPr>
        <w:t xml:space="preserve">4. 2010 m. liepos 7 d. Europos Parlamento ir Tarybos direktyva </w:t>
      </w:r>
      <w:hyperlink r:id="rId10" w:tgtFrame="_blank" w:history="1">
        <w:r>
          <w:rPr>
            <w:color w:val="0000FF" w:themeColor="hyperlink"/>
            <w:szCs w:val="24"/>
            <w:u w:val="single"/>
          </w:rPr>
          <w:t>2010/41/ES</w:t>
        </w:r>
      </w:hyperlink>
      <w:r>
        <w:rPr>
          <w:szCs w:val="24"/>
        </w:rPr>
        <w:t xml:space="preserve"> dėl vienodo požiūrio į savarankiškai dirbančius vyrus ir moteris principo taikymo, kuria panaikinama Tarybos direktyva </w:t>
      </w:r>
      <w:hyperlink r:id="rId11" w:tgtFrame="_blank" w:history="1">
        <w:r>
          <w:rPr>
            <w:color w:val="0000FF" w:themeColor="hyperlink"/>
            <w:szCs w:val="24"/>
            <w:u w:val="single"/>
          </w:rPr>
          <w:t>86/613/EEB</w:t>
        </w:r>
      </w:hyperlink>
      <w:r>
        <w:rPr>
          <w:strike/>
          <w:szCs w:val="24"/>
        </w:rPr>
        <w:t>(OL 2010 L 18</w:t>
      </w:r>
      <w:r>
        <w:rPr>
          <w:strike/>
          <w:szCs w:val="24"/>
        </w:rPr>
        <w:t>0, p. 1</w:t>
      </w:r>
      <w:r>
        <w:rPr>
          <w:szCs w:val="24"/>
        </w:rPr>
        <w:t>).</w:t>
      </w:r>
    </w:p>
    <w:p w14:paraId="61D13F6F" w14:textId="77777777" w:rsidR="0072766C" w:rsidRDefault="00085569">
      <w:pPr>
        <w:ind w:right="-22" w:firstLine="720"/>
        <w:jc w:val="both"/>
        <w:rPr>
          <w:szCs w:val="24"/>
        </w:rPr>
      </w:pPr>
      <w:r>
        <w:rPr>
          <w:szCs w:val="24"/>
        </w:rPr>
        <w:lastRenderedPageBreak/>
        <w:t xml:space="preserve">5. 2014 m. balandžio 16 d. Europos Parlamento ir Tarybos direktyva </w:t>
      </w:r>
      <w:hyperlink r:id="rId12" w:tgtFrame="_blank" w:history="1">
        <w:r>
          <w:rPr>
            <w:color w:val="0000FF" w:themeColor="hyperlink"/>
            <w:szCs w:val="24"/>
            <w:u w:val="single"/>
          </w:rPr>
          <w:t>2014/54/ES</w:t>
        </w:r>
      </w:hyperlink>
      <w:r>
        <w:rPr>
          <w:szCs w:val="24"/>
        </w:rPr>
        <w:t xml:space="preserve"> dėl priemonių, kad darbuotojai galėtų lengviau naudotis laisvo darbuotojų judėjimo teisėmis</w:t>
      </w:r>
      <w:r>
        <w:rPr>
          <w:strike/>
          <w:szCs w:val="24"/>
        </w:rPr>
        <w:t>(OL 2014 L 128, p. 8)</w:t>
      </w:r>
      <w:r>
        <w:rPr>
          <w:szCs w:val="24"/>
        </w:rPr>
        <w:t>.</w:t>
      </w:r>
    </w:p>
    <w:p w14:paraId="16879A31" w14:textId="267A3EAC" w:rsidR="0072766C" w:rsidRDefault="00085569">
      <w:pPr>
        <w:ind w:right="-22" w:firstLine="720"/>
        <w:jc w:val="both"/>
        <w:rPr>
          <w:szCs w:val="24"/>
        </w:rPr>
      </w:pPr>
      <w:r>
        <w:rPr>
          <w:b/>
          <w:bCs/>
          <w:szCs w:val="24"/>
        </w:rPr>
        <w:t>6. 2019 m. birželio 20 d. Europo</w:t>
      </w:r>
      <w:r>
        <w:rPr>
          <w:b/>
          <w:bCs/>
          <w:szCs w:val="24"/>
        </w:rPr>
        <w:t xml:space="preserve">s Parlamento ir Tarybos direktyva (ES) 2019/1158 dėl tėvų ir prižiūrinčiųjų asmenų profesinio ir asmeninio gyvenimo pusiausvyros, kuria panaikinama Tarybos direktyva </w:t>
      </w:r>
      <w:hyperlink r:id="rId13" w:tgtFrame="_blank" w:history="1">
        <w:r>
          <w:rPr>
            <w:b/>
            <w:bCs/>
            <w:color w:val="0000FF" w:themeColor="hyperlink"/>
            <w:szCs w:val="24"/>
            <w:u w:val="single"/>
          </w:rPr>
          <w:t>2010/18/ES</w:t>
        </w:r>
      </w:hyperlink>
      <w:r>
        <w:rPr>
          <w:b/>
          <w:bCs/>
          <w:szCs w:val="24"/>
        </w:rPr>
        <w:t>.</w:t>
      </w:r>
      <w:r>
        <w:rPr>
          <w:szCs w:val="24"/>
        </w:rPr>
        <w:t>“</w:t>
      </w:r>
    </w:p>
    <w:p w14:paraId="0D8D1889" w14:textId="2D38C6EB" w:rsidR="0072766C" w:rsidRDefault="0072766C">
      <w:pPr>
        <w:ind w:right="-22" w:firstLine="708"/>
        <w:jc w:val="both"/>
        <w:rPr>
          <w:color w:val="000000"/>
          <w:szCs w:val="24"/>
        </w:rPr>
      </w:pPr>
    </w:p>
    <w:p w14:paraId="5F2B9675" w14:textId="0F0C6B94" w:rsidR="0072766C" w:rsidRDefault="00085569">
      <w:pPr>
        <w:ind w:right="-22" w:firstLine="709"/>
        <w:rPr>
          <w:b/>
          <w:bCs/>
          <w:color w:val="000000"/>
          <w:szCs w:val="24"/>
          <w:lang w:eastAsia="lt-LT"/>
        </w:rPr>
      </w:pPr>
      <w:r>
        <w:rPr>
          <w:b/>
          <w:bCs/>
          <w:szCs w:val="24"/>
          <w:lang w:eastAsia="lt-LT"/>
        </w:rPr>
        <w:t>4 straipsnis. Įstatymo</w:t>
      </w:r>
      <w:r>
        <w:rPr>
          <w:b/>
          <w:bCs/>
          <w:color w:val="000000"/>
          <w:szCs w:val="24"/>
          <w:lang w:eastAsia="lt-LT"/>
        </w:rPr>
        <w:t xml:space="preserve"> įsigaliojimas </w:t>
      </w:r>
    </w:p>
    <w:p w14:paraId="40E9EDD7" w14:textId="494DA199" w:rsidR="0072766C" w:rsidRDefault="00085569">
      <w:pPr>
        <w:tabs>
          <w:tab w:val="left" w:pos="426"/>
          <w:tab w:val="left" w:pos="993"/>
        </w:tabs>
        <w:ind w:right="-22" w:firstLine="709"/>
        <w:jc w:val="both"/>
        <w:rPr>
          <w:szCs w:val="24"/>
        </w:rPr>
      </w:pPr>
      <w:r>
        <w:rPr>
          <w:szCs w:val="24"/>
        </w:rPr>
        <w:t>Šis įstatymas įsigalioja 2022 m. rugpjūčio 1 d.</w:t>
      </w:r>
    </w:p>
    <w:p w14:paraId="5F2B967A" w14:textId="77777777" w:rsidR="0072766C" w:rsidRDefault="0072766C">
      <w:pPr>
        <w:ind w:right="-22"/>
        <w:jc w:val="both"/>
        <w:rPr>
          <w:i/>
          <w:iCs/>
          <w:szCs w:val="24"/>
          <w:lang w:eastAsia="lt-LT"/>
        </w:rPr>
      </w:pPr>
    </w:p>
    <w:p w14:paraId="5F2B967B" w14:textId="3117B62A" w:rsidR="0072766C" w:rsidRDefault="00085569">
      <w:pPr>
        <w:ind w:right="-22" w:firstLine="709"/>
        <w:jc w:val="both"/>
        <w:rPr>
          <w:i/>
          <w:iCs/>
          <w:color w:val="000000"/>
          <w:szCs w:val="24"/>
          <w:lang w:eastAsia="en-GB"/>
        </w:rPr>
      </w:pPr>
      <w:r>
        <w:rPr>
          <w:i/>
          <w:iCs/>
          <w:szCs w:val="24"/>
          <w:lang w:eastAsia="lt-LT"/>
        </w:rPr>
        <w:t>Skelbiu šį Lietuvos Respublikos Seimo priimtą įstatymą.</w:t>
      </w:r>
      <w:r>
        <w:rPr>
          <w:i/>
          <w:iCs/>
          <w:color w:val="000000"/>
          <w:szCs w:val="24"/>
          <w:lang w:eastAsia="en-GB"/>
        </w:rPr>
        <w:t> </w:t>
      </w:r>
    </w:p>
    <w:p w14:paraId="75B44797" w14:textId="202B5FFF" w:rsidR="0072766C" w:rsidRDefault="0072766C">
      <w:pPr>
        <w:ind w:right="-22" w:firstLine="709"/>
        <w:jc w:val="both"/>
        <w:rPr>
          <w:i/>
          <w:iCs/>
          <w:color w:val="000000"/>
          <w:szCs w:val="24"/>
          <w:lang w:eastAsia="en-GB"/>
        </w:rPr>
      </w:pPr>
    </w:p>
    <w:p w14:paraId="3B0E8218" w14:textId="77777777" w:rsidR="0072766C" w:rsidRDefault="0072766C">
      <w:pPr>
        <w:ind w:right="-22" w:firstLine="709"/>
        <w:jc w:val="both"/>
        <w:rPr>
          <w:color w:val="000000"/>
          <w:szCs w:val="24"/>
          <w:lang w:eastAsia="en-GB"/>
        </w:rPr>
      </w:pPr>
    </w:p>
    <w:p w14:paraId="5F2B967C" w14:textId="77777777" w:rsidR="0072766C" w:rsidRDefault="0072766C">
      <w:pPr>
        <w:ind w:right="-22" w:firstLine="709"/>
        <w:jc w:val="both"/>
        <w:rPr>
          <w:color w:val="000000"/>
          <w:szCs w:val="24"/>
          <w:lang w:eastAsia="en-GB"/>
        </w:rPr>
      </w:pPr>
    </w:p>
    <w:p w14:paraId="5F2B967F" w14:textId="6869C93E" w:rsidR="0072766C" w:rsidRDefault="00085569">
      <w:pPr>
        <w:ind w:right="-22" w:firstLine="709"/>
        <w:jc w:val="both"/>
        <w:rPr>
          <w:szCs w:val="24"/>
          <w:lang w:eastAsia="lt-LT"/>
        </w:rPr>
      </w:pPr>
      <w:r>
        <w:rPr>
          <w:color w:val="000000"/>
          <w:szCs w:val="24"/>
          <w:lang w:eastAsia="en-GB"/>
        </w:rPr>
        <w:t xml:space="preserve">Respublikos Prezidentas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p>
    <w:sectPr w:rsidR="0072766C">
      <w:headerReference w:type="even" r:id="rId14"/>
      <w:headerReference w:type="default" r:id="rId15"/>
      <w:footerReference w:type="even" r:id="rId16"/>
      <w:footerReference w:type="default" r:id="rId17"/>
      <w:headerReference w:type="first" r:id="rId18"/>
      <w:footerReference w:type="first" r:id="rId19"/>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3643" w14:textId="77777777" w:rsidR="00085569" w:rsidRDefault="00085569">
      <w:pPr>
        <w:rPr>
          <w:sz w:val="22"/>
          <w:szCs w:val="22"/>
          <w:lang w:eastAsia="lt-LT"/>
        </w:rPr>
      </w:pPr>
      <w:r>
        <w:rPr>
          <w:sz w:val="22"/>
          <w:szCs w:val="22"/>
          <w:lang w:eastAsia="lt-LT"/>
        </w:rPr>
        <w:separator/>
      </w:r>
    </w:p>
  </w:endnote>
  <w:endnote w:type="continuationSeparator" w:id="0">
    <w:p w14:paraId="22B46AC0" w14:textId="77777777" w:rsidR="00085569" w:rsidRDefault="00085569">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21E8" w14:textId="77777777" w:rsidR="0072766C" w:rsidRDefault="0072766C">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19CB" w14:textId="77777777" w:rsidR="0072766C" w:rsidRDefault="0072766C">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8738" w14:textId="77777777" w:rsidR="0072766C" w:rsidRDefault="0072766C">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F80B" w14:textId="77777777" w:rsidR="00085569" w:rsidRDefault="00085569">
      <w:pPr>
        <w:rPr>
          <w:sz w:val="22"/>
          <w:szCs w:val="22"/>
          <w:lang w:eastAsia="lt-LT"/>
        </w:rPr>
      </w:pPr>
      <w:r>
        <w:rPr>
          <w:sz w:val="22"/>
          <w:szCs w:val="22"/>
          <w:lang w:eastAsia="lt-LT"/>
        </w:rPr>
        <w:separator/>
      </w:r>
    </w:p>
  </w:footnote>
  <w:footnote w:type="continuationSeparator" w:id="0">
    <w:p w14:paraId="3D83C7C8" w14:textId="77777777" w:rsidR="00085569" w:rsidRDefault="00085569">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F03A" w14:textId="77777777" w:rsidR="0072766C" w:rsidRDefault="0072766C">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7279" w14:textId="4B74AA29" w:rsidR="0072766C" w:rsidRDefault="00085569">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865FB26" w14:textId="77777777" w:rsidR="0072766C" w:rsidRDefault="0072766C">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D9E5" w14:textId="77777777" w:rsidR="0072766C" w:rsidRDefault="007276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C6F"/>
    <w:rsid w:val="00085569"/>
    <w:rsid w:val="00485E15"/>
    <w:rsid w:val="0072766C"/>
    <w:rsid w:val="00C82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2B9664"/>
  <w15:docId w15:val="{F265DA37-382A-4110-BCC3-CEC3836C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8">
      <w:bodyDiv w:val="1"/>
      <w:marLeft w:val="0"/>
      <w:marRight w:val="0"/>
      <w:marTop w:val="0"/>
      <w:marBottom w:val="0"/>
      <w:divBdr>
        <w:top w:val="none" w:sz="0" w:space="0" w:color="auto"/>
        <w:left w:val="none" w:sz="0" w:space="0" w:color="auto"/>
        <w:bottom w:val="none" w:sz="0" w:space="0" w:color="auto"/>
        <w:right w:val="none" w:sz="0" w:space="0" w:color="auto"/>
      </w:divBdr>
      <w:divsChild>
        <w:div w:id="877474323">
          <w:marLeft w:val="0"/>
          <w:marRight w:val="0"/>
          <w:marTop w:val="0"/>
          <w:marBottom w:val="0"/>
          <w:divBdr>
            <w:top w:val="none" w:sz="0" w:space="0" w:color="auto"/>
            <w:left w:val="none" w:sz="0" w:space="0" w:color="auto"/>
            <w:bottom w:val="none" w:sz="0" w:space="0" w:color="auto"/>
            <w:right w:val="none" w:sz="0" w:space="0" w:color="auto"/>
          </w:divBdr>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214975868">
      <w:bodyDiv w:val="1"/>
      <w:marLeft w:val="0"/>
      <w:marRight w:val="0"/>
      <w:marTop w:val="0"/>
      <w:marBottom w:val="0"/>
      <w:divBdr>
        <w:top w:val="none" w:sz="0" w:space="0" w:color="auto"/>
        <w:left w:val="none" w:sz="0" w:space="0" w:color="auto"/>
        <w:bottom w:val="none" w:sz="0" w:space="0" w:color="auto"/>
        <w:right w:val="none" w:sz="0" w:space="0" w:color="auto"/>
      </w:divBdr>
      <w:divsChild>
        <w:div w:id="1385641798">
          <w:marLeft w:val="0"/>
          <w:marRight w:val="0"/>
          <w:marTop w:val="0"/>
          <w:marBottom w:val="0"/>
          <w:divBdr>
            <w:top w:val="none" w:sz="0" w:space="0" w:color="auto"/>
            <w:left w:val="none" w:sz="0" w:space="0" w:color="auto"/>
            <w:bottom w:val="none" w:sz="0" w:space="0" w:color="auto"/>
            <w:right w:val="none" w:sz="0" w:space="0" w:color="auto"/>
          </w:divBdr>
          <w:divsChild>
            <w:div w:id="2035299958">
              <w:marLeft w:val="0"/>
              <w:marRight w:val="0"/>
              <w:marTop w:val="0"/>
              <w:marBottom w:val="0"/>
              <w:divBdr>
                <w:top w:val="none" w:sz="0" w:space="0" w:color="auto"/>
                <w:left w:val="none" w:sz="0" w:space="0" w:color="auto"/>
                <w:bottom w:val="none" w:sz="0" w:space="0" w:color="auto"/>
                <w:right w:val="none" w:sz="0" w:space="0" w:color="auto"/>
              </w:divBdr>
              <w:divsChild>
                <w:div w:id="1971982026">
                  <w:marLeft w:val="0"/>
                  <w:marRight w:val="0"/>
                  <w:marTop w:val="0"/>
                  <w:marBottom w:val="0"/>
                  <w:divBdr>
                    <w:top w:val="none" w:sz="0" w:space="0" w:color="auto"/>
                    <w:left w:val="none" w:sz="0" w:space="0" w:color="auto"/>
                    <w:bottom w:val="none" w:sz="0" w:space="0" w:color="auto"/>
                    <w:right w:val="none" w:sz="0" w:space="0" w:color="auto"/>
                  </w:divBdr>
                  <w:divsChild>
                    <w:div w:id="925335407">
                      <w:marLeft w:val="0"/>
                      <w:marRight w:val="0"/>
                      <w:marTop w:val="0"/>
                      <w:marBottom w:val="0"/>
                      <w:divBdr>
                        <w:top w:val="none" w:sz="0" w:space="0" w:color="auto"/>
                        <w:left w:val="none" w:sz="0" w:space="0" w:color="auto"/>
                        <w:bottom w:val="none" w:sz="0" w:space="0" w:color="auto"/>
                        <w:right w:val="none" w:sz="0" w:space="0" w:color="auto"/>
                      </w:divBdr>
                      <w:divsChild>
                        <w:div w:id="1041981401">
                          <w:marLeft w:val="0"/>
                          <w:marRight w:val="0"/>
                          <w:marTop w:val="0"/>
                          <w:marBottom w:val="0"/>
                          <w:divBdr>
                            <w:top w:val="none" w:sz="0" w:space="0" w:color="auto"/>
                            <w:left w:val="none" w:sz="0" w:space="0" w:color="auto"/>
                            <w:bottom w:val="none" w:sz="0" w:space="0" w:color="auto"/>
                            <w:right w:val="none" w:sz="0" w:space="0" w:color="auto"/>
                          </w:divBdr>
                        </w:div>
                        <w:div w:id="913079816">
                          <w:marLeft w:val="0"/>
                          <w:marRight w:val="0"/>
                          <w:marTop w:val="0"/>
                          <w:marBottom w:val="0"/>
                          <w:divBdr>
                            <w:top w:val="none" w:sz="0" w:space="0" w:color="auto"/>
                            <w:left w:val="none" w:sz="0" w:space="0" w:color="auto"/>
                            <w:bottom w:val="none" w:sz="0" w:space="0" w:color="auto"/>
                            <w:right w:val="none" w:sz="0" w:space="0" w:color="auto"/>
                          </w:divBdr>
                        </w:div>
                        <w:div w:id="386881123">
                          <w:marLeft w:val="0"/>
                          <w:marRight w:val="0"/>
                          <w:marTop w:val="0"/>
                          <w:marBottom w:val="0"/>
                          <w:divBdr>
                            <w:top w:val="none" w:sz="0" w:space="0" w:color="auto"/>
                            <w:left w:val="none" w:sz="0" w:space="0" w:color="auto"/>
                            <w:bottom w:val="none" w:sz="0" w:space="0" w:color="auto"/>
                            <w:right w:val="none" w:sz="0" w:space="0" w:color="auto"/>
                          </w:divBdr>
                        </w:div>
                        <w:div w:id="993728389">
                          <w:marLeft w:val="0"/>
                          <w:marRight w:val="0"/>
                          <w:marTop w:val="0"/>
                          <w:marBottom w:val="0"/>
                          <w:divBdr>
                            <w:top w:val="none" w:sz="0" w:space="0" w:color="auto"/>
                            <w:left w:val="none" w:sz="0" w:space="0" w:color="auto"/>
                            <w:bottom w:val="none" w:sz="0" w:space="0" w:color="auto"/>
                            <w:right w:val="none" w:sz="0" w:space="0" w:color="auto"/>
                          </w:divBdr>
                        </w:div>
                        <w:div w:id="1760709614">
                          <w:marLeft w:val="0"/>
                          <w:marRight w:val="0"/>
                          <w:marTop w:val="0"/>
                          <w:marBottom w:val="0"/>
                          <w:divBdr>
                            <w:top w:val="none" w:sz="0" w:space="0" w:color="auto"/>
                            <w:left w:val="none" w:sz="0" w:space="0" w:color="auto"/>
                            <w:bottom w:val="none" w:sz="0" w:space="0" w:color="auto"/>
                            <w:right w:val="none" w:sz="0" w:space="0" w:color="auto"/>
                          </w:divBdr>
                        </w:div>
                        <w:div w:id="48846432">
                          <w:marLeft w:val="0"/>
                          <w:marRight w:val="0"/>
                          <w:marTop w:val="0"/>
                          <w:marBottom w:val="0"/>
                          <w:divBdr>
                            <w:top w:val="none" w:sz="0" w:space="0" w:color="auto"/>
                            <w:left w:val="none" w:sz="0" w:space="0" w:color="auto"/>
                            <w:bottom w:val="none" w:sz="0" w:space="0" w:color="auto"/>
                            <w:right w:val="none" w:sz="0" w:space="0" w:color="auto"/>
                          </w:divBdr>
                        </w:div>
                      </w:divsChild>
                    </w:div>
                    <w:div w:id="1918977674">
                      <w:marLeft w:val="0"/>
                      <w:marRight w:val="0"/>
                      <w:marTop w:val="0"/>
                      <w:marBottom w:val="0"/>
                      <w:divBdr>
                        <w:top w:val="none" w:sz="0" w:space="0" w:color="auto"/>
                        <w:left w:val="none" w:sz="0" w:space="0" w:color="auto"/>
                        <w:bottom w:val="none" w:sz="0" w:space="0" w:color="auto"/>
                        <w:right w:val="none" w:sz="0" w:space="0" w:color="auto"/>
                      </w:divBdr>
                    </w:div>
                    <w:div w:id="1067412168">
                      <w:marLeft w:val="0"/>
                      <w:marRight w:val="0"/>
                      <w:marTop w:val="0"/>
                      <w:marBottom w:val="0"/>
                      <w:divBdr>
                        <w:top w:val="none" w:sz="0" w:space="0" w:color="auto"/>
                        <w:left w:val="none" w:sz="0" w:space="0" w:color="auto"/>
                        <w:bottom w:val="none" w:sz="0" w:space="0" w:color="auto"/>
                        <w:right w:val="none" w:sz="0" w:space="0" w:color="auto"/>
                      </w:divBdr>
                    </w:div>
                    <w:div w:id="7435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33899">
      <w:bodyDiv w:val="1"/>
      <w:marLeft w:val="0"/>
      <w:marRight w:val="0"/>
      <w:marTop w:val="0"/>
      <w:marBottom w:val="0"/>
      <w:divBdr>
        <w:top w:val="none" w:sz="0" w:space="0" w:color="auto"/>
        <w:left w:val="none" w:sz="0" w:space="0" w:color="auto"/>
        <w:bottom w:val="none" w:sz="0" w:space="0" w:color="auto"/>
        <w:right w:val="none" w:sz="0" w:space="0" w:color="auto"/>
      </w:divBdr>
      <w:divsChild>
        <w:div w:id="790249894">
          <w:marLeft w:val="0"/>
          <w:marRight w:val="0"/>
          <w:marTop w:val="0"/>
          <w:marBottom w:val="0"/>
          <w:divBdr>
            <w:top w:val="none" w:sz="0" w:space="0" w:color="auto"/>
            <w:left w:val="none" w:sz="0" w:space="0" w:color="auto"/>
            <w:bottom w:val="none" w:sz="0" w:space="0" w:color="auto"/>
            <w:right w:val="none" w:sz="0" w:space="0" w:color="auto"/>
          </w:divBdr>
        </w:div>
      </w:divsChild>
    </w:div>
    <w:div w:id="395054236">
      <w:bodyDiv w:val="1"/>
      <w:marLeft w:val="0"/>
      <w:marRight w:val="0"/>
      <w:marTop w:val="0"/>
      <w:marBottom w:val="0"/>
      <w:divBdr>
        <w:top w:val="none" w:sz="0" w:space="0" w:color="auto"/>
        <w:left w:val="none" w:sz="0" w:space="0" w:color="auto"/>
        <w:bottom w:val="none" w:sz="0" w:space="0" w:color="auto"/>
        <w:right w:val="none" w:sz="0" w:space="0" w:color="auto"/>
      </w:divBdr>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52492341">
      <w:bodyDiv w:val="1"/>
      <w:marLeft w:val="0"/>
      <w:marRight w:val="0"/>
      <w:marTop w:val="0"/>
      <w:marBottom w:val="0"/>
      <w:divBdr>
        <w:top w:val="none" w:sz="0" w:space="0" w:color="auto"/>
        <w:left w:val="none" w:sz="0" w:space="0" w:color="auto"/>
        <w:bottom w:val="none" w:sz="0" w:space="0" w:color="auto"/>
        <w:right w:val="none" w:sz="0" w:space="0" w:color="auto"/>
      </w:divBdr>
      <w:divsChild>
        <w:div w:id="1286807946">
          <w:marLeft w:val="0"/>
          <w:marRight w:val="0"/>
          <w:marTop w:val="0"/>
          <w:marBottom w:val="0"/>
          <w:divBdr>
            <w:top w:val="none" w:sz="0" w:space="0" w:color="auto"/>
            <w:left w:val="none" w:sz="0" w:space="0" w:color="auto"/>
            <w:bottom w:val="none" w:sz="0" w:space="0" w:color="auto"/>
            <w:right w:val="none" w:sz="0" w:space="0" w:color="auto"/>
          </w:divBdr>
          <w:divsChild>
            <w:div w:id="1736585565">
              <w:marLeft w:val="0"/>
              <w:marRight w:val="0"/>
              <w:marTop w:val="0"/>
              <w:marBottom w:val="0"/>
              <w:divBdr>
                <w:top w:val="none" w:sz="0" w:space="0" w:color="auto"/>
                <w:left w:val="none" w:sz="0" w:space="0" w:color="auto"/>
                <w:bottom w:val="none" w:sz="0" w:space="0" w:color="auto"/>
                <w:right w:val="none" w:sz="0" w:space="0" w:color="auto"/>
              </w:divBdr>
              <w:divsChild>
                <w:div w:id="1278874104">
                  <w:marLeft w:val="0"/>
                  <w:marRight w:val="0"/>
                  <w:marTop w:val="0"/>
                  <w:marBottom w:val="0"/>
                  <w:divBdr>
                    <w:top w:val="none" w:sz="0" w:space="0" w:color="auto"/>
                    <w:left w:val="none" w:sz="0" w:space="0" w:color="auto"/>
                    <w:bottom w:val="none" w:sz="0" w:space="0" w:color="auto"/>
                    <w:right w:val="none" w:sz="0" w:space="0" w:color="auto"/>
                  </w:divBdr>
                  <w:divsChild>
                    <w:div w:id="1914197347">
                      <w:marLeft w:val="0"/>
                      <w:marRight w:val="0"/>
                      <w:marTop w:val="0"/>
                      <w:marBottom w:val="0"/>
                      <w:divBdr>
                        <w:top w:val="none" w:sz="0" w:space="0" w:color="auto"/>
                        <w:left w:val="none" w:sz="0" w:space="0" w:color="auto"/>
                        <w:bottom w:val="none" w:sz="0" w:space="0" w:color="auto"/>
                        <w:right w:val="none" w:sz="0" w:space="0" w:color="auto"/>
                      </w:divBdr>
                      <w:divsChild>
                        <w:div w:id="802773157">
                          <w:marLeft w:val="0"/>
                          <w:marRight w:val="0"/>
                          <w:marTop w:val="0"/>
                          <w:marBottom w:val="0"/>
                          <w:divBdr>
                            <w:top w:val="none" w:sz="0" w:space="0" w:color="auto"/>
                            <w:left w:val="none" w:sz="0" w:space="0" w:color="auto"/>
                            <w:bottom w:val="none" w:sz="0" w:space="0" w:color="auto"/>
                            <w:right w:val="none" w:sz="0" w:space="0" w:color="auto"/>
                          </w:divBdr>
                        </w:div>
                        <w:div w:id="1500004020">
                          <w:marLeft w:val="0"/>
                          <w:marRight w:val="0"/>
                          <w:marTop w:val="0"/>
                          <w:marBottom w:val="0"/>
                          <w:divBdr>
                            <w:top w:val="none" w:sz="0" w:space="0" w:color="auto"/>
                            <w:left w:val="none" w:sz="0" w:space="0" w:color="auto"/>
                            <w:bottom w:val="none" w:sz="0" w:space="0" w:color="auto"/>
                            <w:right w:val="none" w:sz="0" w:space="0" w:color="auto"/>
                          </w:divBdr>
                        </w:div>
                        <w:div w:id="180440257">
                          <w:marLeft w:val="0"/>
                          <w:marRight w:val="0"/>
                          <w:marTop w:val="0"/>
                          <w:marBottom w:val="0"/>
                          <w:divBdr>
                            <w:top w:val="none" w:sz="0" w:space="0" w:color="auto"/>
                            <w:left w:val="none" w:sz="0" w:space="0" w:color="auto"/>
                            <w:bottom w:val="none" w:sz="0" w:space="0" w:color="auto"/>
                            <w:right w:val="none" w:sz="0" w:space="0" w:color="auto"/>
                          </w:divBdr>
                        </w:div>
                        <w:div w:id="659967978">
                          <w:marLeft w:val="0"/>
                          <w:marRight w:val="0"/>
                          <w:marTop w:val="0"/>
                          <w:marBottom w:val="0"/>
                          <w:divBdr>
                            <w:top w:val="none" w:sz="0" w:space="0" w:color="auto"/>
                            <w:left w:val="none" w:sz="0" w:space="0" w:color="auto"/>
                            <w:bottom w:val="none" w:sz="0" w:space="0" w:color="auto"/>
                            <w:right w:val="none" w:sz="0" w:space="0" w:color="auto"/>
                          </w:divBdr>
                        </w:div>
                        <w:div w:id="1441798381">
                          <w:marLeft w:val="0"/>
                          <w:marRight w:val="0"/>
                          <w:marTop w:val="0"/>
                          <w:marBottom w:val="0"/>
                          <w:divBdr>
                            <w:top w:val="none" w:sz="0" w:space="0" w:color="auto"/>
                            <w:left w:val="none" w:sz="0" w:space="0" w:color="auto"/>
                            <w:bottom w:val="none" w:sz="0" w:space="0" w:color="auto"/>
                            <w:right w:val="none" w:sz="0" w:space="0" w:color="auto"/>
                          </w:divBdr>
                        </w:div>
                        <w:div w:id="1536893710">
                          <w:marLeft w:val="0"/>
                          <w:marRight w:val="0"/>
                          <w:marTop w:val="0"/>
                          <w:marBottom w:val="0"/>
                          <w:divBdr>
                            <w:top w:val="none" w:sz="0" w:space="0" w:color="auto"/>
                            <w:left w:val="none" w:sz="0" w:space="0" w:color="auto"/>
                            <w:bottom w:val="none" w:sz="0" w:space="0" w:color="auto"/>
                            <w:right w:val="none" w:sz="0" w:space="0" w:color="auto"/>
                          </w:divBdr>
                        </w:div>
                      </w:divsChild>
                    </w:div>
                    <w:div w:id="1770420616">
                      <w:marLeft w:val="0"/>
                      <w:marRight w:val="0"/>
                      <w:marTop w:val="0"/>
                      <w:marBottom w:val="0"/>
                      <w:divBdr>
                        <w:top w:val="none" w:sz="0" w:space="0" w:color="auto"/>
                        <w:left w:val="none" w:sz="0" w:space="0" w:color="auto"/>
                        <w:bottom w:val="none" w:sz="0" w:space="0" w:color="auto"/>
                        <w:right w:val="none" w:sz="0" w:space="0" w:color="auto"/>
                      </w:divBdr>
                    </w:div>
                    <w:div w:id="346299142">
                      <w:marLeft w:val="0"/>
                      <w:marRight w:val="0"/>
                      <w:marTop w:val="0"/>
                      <w:marBottom w:val="0"/>
                      <w:divBdr>
                        <w:top w:val="none" w:sz="0" w:space="0" w:color="auto"/>
                        <w:left w:val="none" w:sz="0" w:space="0" w:color="auto"/>
                        <w:bottom w:val="none" w:sz="0" w:space="0" w:color="auto"/>
                        <w:right w:val="none" w:sz="0" w:space="0" w:color="auto"/>
                      </w:divBdr>
                    </w:div>
                    <w:div w:id="10280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92068">
      <w:bodyDiv w:val="1"/>
      <w:marLeft w:val="0"/>
      <w:marRight w:val="0"/>
      <w:marTop w:val="0"/>
      <w:marBottom w:val="0"/>
      <w:divBdr>
        <w:top w:val="none" w:sz="0" w:space="0" w:color="auto"/>
        <w:left w:val="none" w:sz="0" w:space="0" w:color="auto"/>
        <w:bottom w:val="none" w:sz="0" w:space="0" w:color="auto"/>
        <w:right w:val="none" w:sz="0" w:space="0" w:color="auto"/>
      </w:divBdr>
      <w:divsChild>
        <w:div w:id="794644501">
          <w:marLeft w:val="0"/>
          <w:marRight w:val="0"/>
          <w:marTop w:val="0"/>
          <w:marBottom w:val="0"/>
          <w:divBdr>
            <w:top w:val="none" w:sz="0" w:space="0" w:color="auto"/>
            <w:left w:val="none" w:sz="0" w:space="0" w:color="auto"/>
            <w:bottom w:val="none" w:sz="0" w:space="0" w:color="auto"/>
            <w:right w:val="none" w:sz="0" w:space="0" w:color="auto"/>
          </w:divBdr>
          <w:divsChild>
            <w:div w:id="220364543">
              <w:marLeft w:val="0"/>
              <w:marRight w:val="0"/>
              <w:marTop w:val="0"/>
              <w:marBottom w:val="0"/>
              <w:divBdr>
                <w:top w:val="none" w:sz="0" w:space="0" w:color="auto"/>
                <w:left w:val="none" w:sz="0" w:space="0" w:color="auto"/>
                <w:bottom w:val="none" w:sz="0" w:space="0" w:color="auto"/>
                <w:right w:val="none" w:sz="0" w:space="0" w:color="auto"/>
              </w:divBdr>
              <w:divsChild>
                <w:div w:id="396899218">
                  <w:marLeft w:val="0"/>
                  <w:marRight w:val="0"/>
                  <w:marTop w:val="0"/>
                  <w:marBottom w:val="0"/>
                  <w:divBdr>
                    <w:top w:val="none" w:sz="0" w:space="0" w:color="auto"/>
                    <w:left w:val="none" w:sz="0" w:space="0" w:color="auto"/>
                    <w:bottom w:val="none" w:sz="0" w:space="0" w:color="auto"/>
                    <w:right w:val="none" w:sz="0" w:space="0" w:color="auto"/>
                  </w:divBdr>
                  <w:divsChild>
                    <w:div w:id="1807507952">
                      <w:marLeft w:val="0"/>
                      <w:marRight w:val="0"/>
                      <w:marTop w:val="0"/>
                      <w:marBottom w:val="0"/>
                      <w:divBdr>
                        <w:top w:val="none" w:sz="0" w:space="0" w:color="auto"/>
                        <w:left w:val="none" w:sz="0" w:space="0" w:color="auto"/>
                        <w:bottom w:val="none" w:sz="0" w:space="0" w:color="auto"/>
                        <w:right w:val="none" w:sz="0" w:space="0" w:color="auto"/>
                      </w:divBdr>
                    </w:div>
                    <w:div w:id="1355578088">
                      <w:marLeft w:val="0"/>
                      <w:marRight w:val="0"/>
                      <w:marTop w:val="0"/>
                      <w:marBottom w:val="0"/>
                      <w:divBdr>
                        <w:top w:val="none" w:sz="0" w:space="0" w:color="auto"/>
                        <w:left w:val="none" w:sz="0" w:space="0" w:color="auto"/>
                        <w:bottom w:val="none" w:sz="0" w:space="0" w:color="auto"/>
                        <w:right w:val="none" w:sz="0" w:space="0" w:color="auto"/>
                      </w:divBdr>
                    </w:div>
                    <w:div w:id="932324140">
                      <w:marLeft w:val="0"/>
                      <w:marRight w:val="0"/>
                      <w:marTop w:val="0"/>
                      <w:marBottom w:val="0"/>
                      <w:divBdr>
                        <w:top w:val="none" w:sz="0" w:space="0" w:color="auto"/>
                        <w:left w:val="none" w:sz="0" w:space="0" w:color="auto"/>
                        <w:bottom w:val="none" w:sz="0" w:space="0" w:color="auto"/>
                        <w:right w:val="none" w:sz="0" w:space="0" w:color="auto"/>
                      </w:divBdr>
                    </w:div>
                    <w:div w:id="1756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6364">
      <w:bodyDiv w:val="1"/>
      <w:marLeft w:val="0"/>
      <w:marRight w:val="0"/>
      <w:marTop w:val="0"/>
      <w:marBottom w:val="0"/>
      <w:divBdr>
        <w:top w:val="none" w:sz="0" w:space="0" w:color="auto"/>
        <w:left w:val="none" w:sz="0" w:space="0" w:color="auto"/>
        <w:bottom w:val="none" w:sz="0" w:space="0" w:color="auto"/>
        <w:right w:val="none" w:sz="0" w:space="0" w:color="auto"/>
      </w:divBdr>
      <w:divsChild>
        <w:div w:id="732192990">
          <w:marLeft w:val="0"/>
          <w:marRight w:val="0"/>
          <w:marTop w:val="0"/>
          <w:marBottom w:val="0"/>
          <w:divBdr>
            <w:top w:val="none" w:sz="0" w:space="0" w:color="auto"/>
            <w:left w:val="none" w:sz="0" w:space="0" w:color="auto"/>
            <w:bottom w:val="none" w:sz="0" w:space="0" w:color="auto"/>
            <w:right w:val="none" w:sz="0" w:space="0" w:color="auto"/>
          </w:divBdr>
          <w:divsChild>
            <w:div w:id="1275022189">
              <w:marLeft w:val="0"/>
              <w:marRight w:val="0"/>
              <w:marTop w:val="0"/>
              <w:marBottom w:val="0"/>
              <w:divBdr>
                <w:top w:val="none" w:sz="0" w:space="0" w:color="auto"/>
                <w:left w:val="none" w:sz="0" w:space="0" w:color="auto"/>
                <w:bottom w:val="none" w:sz="0" w:space="0" w:color="auto"/>
                <w:right w:val="none" w:sz="0" w:space="0" w:color="auto"/>
              </w:divBdr>
              <w:divsChild>
                <w:div w:id="2081057571">
                  <w:marLeft w:val="0"/>
                  <w:marRight w:val="0"/>
                  <w:marTop w:val="0"/>
                  <w:marBottom w:val="0"/>
                  <w:divBdr>
                    <w:top w:val="none" w:sz="0" w:space="0" w:color="auto"/>
                    <w:left w:val="none" w:sz="0" w:space="0" w:color="auto"/>
                    <w:bottom w:val="none" w:sz="0" w:space="0" w:color="auto"/>
                    <w:right w:val="none" w:sz="0" w:space="0" w:color="auto"/>
                  </w:divBdr>
                  <w:divsChild>
                    <w:div w:id="113523068">
                      <w:marLeft w:val="0"/>
                      <w:marRight w:val="0"/>
                      <w:marTop w:val="0"/>
                      <w:marBottom w:val="0"/>
                      <w:divBdr>
                        <w:top w:val="none" w:sz="0" w:space="0" w:color="auto"/>
                        <w:left w:val="none" w:sz="0" w:space="0" w:color="auto"/>
                        <w:bottom w:val="none" w:sz="0" w:space="0" w:color="auto"/>
                        <w:right w:val="none" w:sz="0" w:space="0" w:color="auto"/>
                      </w:divBdr>
                    </w:div>
                    <w:div w:id="68699390">
                      <w:marLeft w:val="0"/>
                      <w:marRight w:val="0"/>
                      <w:marTop w:val="0"/>
                      <w:marBottom w:val="0"/>
                      <w:divBdr>
                        <w:top w:val="none" w:sz="0" w:space="0" w:color="auto"/>
                        <w:left w:val="none" w:sz="0" w:space="0" w:color="auto"/>
                        <w:bottom w:val="none" w:sz="0" w:space="0" w:color="auto"/>
                        <w:right w:val="none" w:sz="0" w:space="0" w:color="auto"/>
                      </w:divBdr>
                      <w:divsChild>
                        <w:div w:id="1743990384">
                          <w:marLeft w:val="0"/>
                          <w:marRight w:val="0"/>
                          <w:marTop w:val="0"/>
                          <w:marBottom w:val="0"/>
                          <w:divBdr>
                            <w:top w:val="none" w:sz="0" w:space="0" w:color="auto"/>
                            <w:left w:val="none" w:sz="0" w:space="0" w:color="auto"/>
                            <w:bottom w:val="none" w:sz="0" w:space="0" w:color="auto"/>
                            <w:right w:val="none" w:sz="0" w:space="0" w:color="auto"/>
                          </w:divBdr>
                        </w:div>
                        <w:div w:id="410543474">
                          <w:marLeft w:val="0"/>
                          <w:marRight w:val="0"/>
                          <w:marTop w:val="0"/>
                          <w:marBottom w:val="0"/>
                          <w:divBdr>
                            <w:top w:val="none" w:sz="0" w:space="0" w:color="auto"/>
                            <w:left w:val="none" w:sz="0" w:space="0" w:color="auto"/>
                            <w:bottom w:val="none" w:sz="0" w:space="0" w:color="auto"/>
                            <w:right w:val="none" w:sz="0" w:space="0" w:color="auto"/>
                          </w:divBdr>
                        </w:div>
                        <w:div w:id="1899317764">
                          <w:marLeft w:val="0"/>
                          <w:marRight w:val="0"/>
                          <w:marTop w:val="0"/>
                          <w:marBottom w:val="0"/>
                          <w:divBdr>
                            <w:top w:val="none" w:sz="0" w:space="0" w:color="auto"/>
                            <w:left w:val="none" w:sz="0" w:space="0" w:color="auto"/>
                            <w:bottom w:val="none" w:sz="0" w:space="0" w:color="auto"/>
                            <w:right w:val="none" w:sz="0" w:space="0" w:color="auto"/>
                          </w:divBdr>
                        </w:div>
                        <w:div w:id="561062481">
                          <w:marLeft w:val="0"/>
                          <w:marRight w:val="0"/>
                          <w:marTop w:val="0"/>
                          <w:marBottom w:val="0"/>
                          <w:divBdr>
                            <w:top w:val="none" w:sz="0" w:space="0" w:color="auto"/>
                            <w:left w:val="none" w:sz="0" w:space="0" w:color="auto"/>
                            <w:bottom w:val="none" w:sz="0" w:space="0" w:color="auto"/>
                            <w:right w:val="none" w:sz="0" w:space="0" w:color="auto"/>
                          </w:divBdr>
                        </w:div>
                        <w:div w:id="315111908">
                          <w:marLeft w:val="0"/>
                          <w:marRight w:val="0"/>
                          <w:marTop w:val="0"/>
                          <w:marBottom w:val="0"/>
                          <w:divBdr>
                            <w:top w:val="none" w:sz="0" w:space="0" w:color="auto"/>
                            <w:left w:val="none" w:sz="0" w:space="0" w:color="auto"/>
                            <w:bottom w:val="none" w:sz="0" w:space="0" w:color="auto"/>
                            <w:right w:val="none" w:sz="0" w:space="0" w:color="auto"/>
                          </w:divBdr>
                        </w:div>
                        <w:div w:id="1962418348">
                          <w:marLeft w:val="0"/>
                          <w:marRight w:val="0"/>
                          <w:marTop w:val="0"/>
                          <w:marBottom w:val="0"/>
                          <w:divBdr>
                            <w:top w:val="none" w:sz="0" w:space="0" w:color="auto"/>
                            <w:left w:val="none" w:sz="0" w:space="0" w:color="auto"/>
                            <w:bottom w:val="none" w:sz="0" w:space="0" w:color="auto"/>
                            <w:right w:val="none" w:sz="0" w:space="0" w:color="auto"/>
                          </w:divBdr>
                        </w:div>
                        <w:div w:id="1719891945">
                          <w:marLeft w:val="0"/>
                          <w:marRight w:val="0"/>
                          <w:marTop w:val="0"/>
                          <w:marBottom w:val="0"/>
                          <w:divBdr>
                            <w:top w:val="none" w:sz="0" w:space="0" w:color="auto"/>
                            <w:left w:val="none" w:sz="0" w:space="0" w:color="auto"/>
                            <w:bottom w:val="none" w:sz="0" w:space="0" w:color="auto"/>
                            <w:right w:val="none" w:sz="0" w:space="0" w:color="auto"/>
                          </w:divBdr>
                        </w:div>
                        <w:div w:id="1414666886">
                          <w:marLeft w:val="0"/>
                          <w:marRight w:val="0"/>
                          <w:marTop w:val="0"/>
                          <w:marBottom w:val="0"/>
                          <w:divBdr>
                            <w:top w:val="none" w:sz="0" w:space="0" w:color="auto"/>
                            <w:left w:val="none" w:sz="0" w:space="0" w:color="auto"/>
                            <w:bottom w:val="none" w:sz="0" w:space="0" w:color="auto"/>
                            <w:right w:val="none" w:sz="0" w:space="0" w:color="auto"/>
                          </w:divBdr>
                        </w:div>
                      </w:divsChild>
                    </w:div>
                    <w:div w:id="1204442090">
                      <w:marLeft w:val="0"/>
                      <w:marRight w:val="0"/>
                      <w:marTop w:val="0"/>
                      <w:marBottom w:val="0"/>
                      <w:divBdr>
                        <w:top w:val="none" w:sz="0" w:space="0" w:color="auto"/>
                        <w:left w:val="none" w:sz="0" w:space="0" w:color="auto"/>
                        <w:bottom w:val="none" w:sz="0" w:space="0" w:color="auto"/>
                        <w:right w:val="none" w:sz="0" w:space="0" w:color="auto"/>
                      </w:divBdr>
                      <w:divsChild>
                        <w:div w:id="1470246478">
                          <w:marLeft w:val="0"/>
                          <w:marRight w:val="0"/>
                          <w:marTop w:val="0"/>
                          <w:marBottom w:val="0"/>
                          <w:divBdr>
                            <w:top w:val="none" w:sz="0" w:space="0" w:color="auto"/>
                            <w:left w:val="none" w:sz="0" w:space="0" w:color="auto"/>
                            <w:bottom w:val="none" w:sz="0" w:space="0" w:color="auto"/>
                            <w:right w:val="none" w:sz="0" w:space="0" w:color="auto"/>
                          </w:divBdr>
                        </w:div>
                        <w:div w:id="23287217">
                          <w:marLeft w:val="0"/>
                          <w:marRight w:val="0"/>
                          <w:marTop w:val="0"/>
                          <w:marBottom w:val="0"/>
                          <w:divBdr>
                            <w:top w:val="none" w:sz="0" w:space="0" w:color="auto"/>
                            <w:left w:val="none" w:sz="0" w:space="0" w:color="auto"/>
                            <w:bottom w:val="none" w:sz="0" w:space="0" w:color="auto"/>
                            <w:right w:val="none" w:sz="0" w:space="0" w:color="auto"/>
                          </w:divBdr>
                        </w:div>
                        <w:div w:id="131143203">
                          <w:marLeft w:val="0"/>
                          <w:marRight w:val="0"/>
                          <w:marTop w:val="0"/>
                          <w:marBottom w:val="0"/>
                          <w:divBdr>
                            <w:top w:val="none" w:sz="0" w:space="0" w:color="auto"/>
                            <w:left w:val="none" w:sz="0" w:space="0" w:color="auto"/>
                            <w:bottom w:val="none" w:sz="0" w:space="0" w:color="auto"/>
                            <w:right w:val="none" w:sz="0" w:space="0" w:color="auto"/>
                          </w:divBdr>
                        </w:div>
                        <w:div w:id="995111327">
                          <w:marLeft w:val="0"/>
                          <w:marRight w:val="0"/>
                          <w:marTop w:val="0"/>
                          <w:marBottom w:val="0"/>
                          <w:divBdr>
                            <w:top w:val="none" w:sz="0" w:space="0" w:color="auto"/>
                            <w:left w:val="none" w:sz="0" w:space="0" w:color="auto"/>
                            <w:bottom w:val="none" w:sz="0" w:space="0" w:color="auto"/>
                            <w:right w:val="none" w:sz="0" w:space="0" w:color="auto"/>
                          </w:divBdr>
                        </w:div>
                        <w:div w:id="746263795">
                          <w:marLeft w:val="0"/>
                          <w:marRight w:val="0"/>
                          <w:marTop w:val="0"/>
                          <w:marBottom w:val="0"/>
                          <w:divBdr>
                            <w:top w:val="none" w:sz="0" w:space="0" w:color="auto"/>
                            <w:left w:val="none" w:sz="0" w:space="0" w:color="auto"/>
                            <w:bottom w:val="none" w:sz="0" w:space="0" w:color="auto"/>
                            <w:right w:val="none" w:sz="0" w:space="0" w:color="auto"/>
                          </w:divBdr>
                        </w:div>
                      </w:divsChild>
                    </w:div>
                    <w:div w:id="1447383263">
                      <w:marLeft w:val="0"/>
                      <w:marRight w:val="0"/>
                      <w:marTop w:val="0"/>
                      <w:marBottom w:val="0"/>
                      <w:divBdr>
                        <w:top w:val="none" w:sz="0" w:space="0" w:color="auto"/>
                        <w:left w:val="none" w:sz="0" w:space="0" w:color="auto"/>
                        <w:bottom w:val="none" w:sz="0" w:space="0" w:color="auto"/>
                        <w:right w:val="none" w:sz="0" w:space="0" w:color="auto"/>
                      </w:divBdr>
                    </w:div>
                    <w:div w:id="608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3840">
      <w:bodyDiv w:val="1"/>
      <w:marLeft w:val="0"/>
      <w:marRight w:val="0"/>
      <w:marTop w:val="0"/>
      <w:marBottom w:val="0"/>
      <w:divBdr>
        <w:top w:val="none" w:sz="0" w:space="0" w:color="auto"/>
        <w:left w:val="none" w:sz="0" w:space="0" w:color="auto"/>
        <w:bottom w:val="none" w:sz="0" w:space="0" w:color="auto"/>
        <w:right w:val="none" w:sz="0" w:space="0" w:color="auto"/>
      </w:divBdr>
    </w:div>
    <w:div w:id="1698042525">
      <w:bodyDiv w:val="1"/>
      <w:marLeft w:val="0"/>
      <w:marRight w:val="0"/>
      <w:marTop w:val="0"/>
      <w:marBottom w:val="0"/>
      <w:divBdr>
        <w:top w:val="none" w:sz="0" w:space="0" w:color="auto"/>
        <w:left w:val="none" w:sz="0" w:space="0" w:color="auto"/>
        <w:bottom w:val="none" w:sz="0" w:space="0" w:color="auto"/>
        <w:right w:val="none" w:sz="0" w:space="0" w:color="auto"/>
      </w:divBdr>
      <w:divsChild>
        <w:div w:id="578909628">
          <w:marLeft w:val="0"/>
          <w:marRight w:val="0"/>
          <w:marTop w:val="0"/>
          <w:marBottom w:val="0"/>
          <w:divBdr>
            <w:top w:val="none" w:sz="0" w:space="0" w:color="auto"/>
            <w:left w:val="none" w:sz="0" w:space="0" w:color="auto"/>
            <w:bottom w:val="none" w:sz="0" w:space="0" w:color="auto"/>
            <w:right w:val="none" w:sz="0" w:space="0" w:color="auto"/>
          </w:divBdr>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9399">
      <w:bodyDiv w:val="1"/>
      <w:marLeft w:val="0"/>
      <w:marRight w:val="0"/>
      <w:marTop w:val="0"/>
      <w:marBottom w:val="0"/>
      <w:divBdr>
        <w:top w:val="none" w:sz="0" w:space="0" w:color="auto"/>
        <w:left w:val="none" w:sz="0" w:space="0" w:color="auto"/>
        <w:bottom w:val="none" w:sz="0" w:space="0" w:color="auto"/>
        <w:right w:val="none" w:sz="0" w:space="0" w:color="auto"/>
      </w:divBdr>
      <w:divsChild>
        <w:div w:id="1832132736">
          <w:marLeft w:val="0"/>
          <w:marRight w:val="0"/>
          <w:marTop w:val="0"/>
          <w:marBottom w:val="0"/>
          <w:divBdr>
            <w:top w:val="none" w:sz="0" w:space="0" w:color="auto"/>
            <w:left w:val="none" w:sz="0" w:space="0" w:color="auto"/>
            <w:bottom w:val="none" w:sz="0" w:space="0" w:color="auto"/>
            <w:right w:val="none" w:sz="0" w:space="0" w:color="auto"/>
          </w:divBdr>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46577427">
      <w:bodyDiv w:val="1"/>
      <w:marLeft w:val="0"/>
      <w:marRight w:val="0"/>
      <w:marTop w:val="0"/>
      <w:marBottom w:val="0"/>
      <w:divBdr>
        <w:top w:val="none" w:sz="0" w:space="0" w:color="auto"/>
        <w:left w:val="none" w:sz="0" w:space="0" w:color="auto"/>
        <w:bottom w:val="none" w:sz="0" w:space="0" w:color="auto"/>
        <w:right w:val="none" w:sz="0" w:space="0" w:color="auto"/>
      </w:divBdr>
      <w:divsChild>
        <w:div w:id="1372807666">
          <w:marLeft w:val="0"/>
          <w:marRight w:val="0"/>
          <w:marTop w:val="0"/>
          <w:marBottom w:val="0"/>
          <w:divBdr>
            <w:top w:val="none" w:sz="0" w:space="0" w:color="auto"/>
            <w:left w:val="none" w:sz="0" w:space="0" w:color="auto"/>
            <w:bottom w:val="none" w:sz="0" w:space="0" w:color="auto"/>
            <w:right w:val="none" w:sz="0" w:space="0" w:color="auto"/>
          </w:divBdr>
        </w:div>
        <w:div w:id="734208921">
          <w:marLeft w:val="0"/>
          <w:marRight w:val="0"/>
          <w:marTop w:val="0"/>
          <w:marBottom w:val="0"/>
          <w:divBdr>
            <w:top w:val="none" w:sz="0" w:space="0" w:color="auto"/>
            <w:left w:val="none" w:sz="0" w:space="0" w:color="auto"/>
            <w:bottom w:val="none" w:sz="0" w:space="0" w:color="auto"/>
            <w:right w:val="none" w:sz="0" w:space="0" w:color="auto"/>
          </w:divBdr>
        </w:div>
        <w:div w:id="1145700728">
          <w:marLeft w:val="0"/>
          <w:marRight w:val="0"/>
          <w:marTop w:val="0"/>
          <w:marBottom w:val="0"/>
          <w:divBdr>
            <w:top w:val="none" w:sz="0" w:space="0" w:color="auto"/>
            <w:left w:val="none" w:sz="0" w:space="0" w:color="auto"/>
            <w:bottom w:val="none" w:sz="0" w:space="0" w:color="auto"/>
            <w:right w:val="none" w:sz="0" w:space="0" w:color="auto"/>
          </w:divBdr>
        </w:div>
        <w:div w:id="1529954813">
          <w:marLeft w:val="0"/>
          <w:marRight w:val="0"/>
          <w:marTop w:val="0"/>
          <w:marBottom w:val="0"/>
          <w:divBdr>
            <w:top w:val="none" w:sz="0" w:space="0" w:color="auto"/>
            <w:left w:val="none" w:sz="0" w:space="0" w:color="auto"/>
            <w:bottom w:val="none" w:sz="0" w:space="0" w:color="auto"/>
            <w:right w:val="none" w:sz="0" w:space="0" w:color="auto"/>
          </w:divBdr>
        </w:div>
        <w:div w:id="301424474">
          <w:marLeft w:val="0"/>
          <w:marRight w:val="0"/>
          <w:marTop w:val="0"/>
          <w:marBottom w:val="0"/>
          <w:divBdr>
            <w:top w:val="none" w:sz="0" w:space="0" w:color="auto"/>
            <w:left w:val="none" w:sz="0" w:space="0" w:color="auto"/>
            <w:bottom w:val="none" w:sz="0" w:space="0" w:color="auto"/>
            <w:right w:val="none" w:sz="0" w:space="0" w:color="auto"/>
          </w:divBdr>
        </w:div>
        <w:div w:id="727460347">
          <w:marLeft w:val="0"/>
          <w:marRight w:val="0"/>
          <w:marTop w:val="0"/>
          <w:marBottom w:val="0"/>
          <w:divBdr>
            <w:top w:val="none" w:sz="0" w:space="0" w:color="auto"/>
            <w:left w:val="none" w:sz="0" w:space="0" w:color="auto"/>
            <w:bottom w:val="none" w:sz="0" w:space="0" w:color="auto"/>
            <w:right w:val="none" w:sz="0" w:space="0" w:color="auto"/>
          </w:divBdr>
        </w:div>
        <w:div w:id="311756495">
          <w:marLeft w:val="0"/>
          <w:marRight w:val="0"/>
          <w:marTop w:val="0"/>
          <w:marBottom w:val="0"/>
          <w:divBdr>
            <w:top w:val="none" w:sz="0" w:space="0" w:color="auto"/>
            <w:left w:val="none" w:sz="0" w:space="0" w:color="auto"/>
            <w:bottom w:val="none" w:sz="0" w:space="0" w:color="auto"/>
            <w:right w:val="none" w:sz="0" w:space="0" w:color="auto"/>
          </w:divBdr>
        </w:div>
        <w:div w:id="1337808717">
          <w:marLeft w:val="0"/>
          <w:marRight w:val="0"/>
          <w:marTop w:val="0"/>
          <w:marBottom w:val="0"/>
          <w:divBdr>
            <w:top w:val="none" w:sz="0" w:space="0" w:color="auto"/>
            <w:left w:val="none" w:sz="0" w:space="0" w:color="auto"/>
            <w:bottom w:val="none" w:sz="0" w:space="0" w:color="auto"/>
            <w:right w:val="none" w:sz="0" w:space="0" w:color="auto"/>
          </w:divBdr>
        </w:div>
        <w:div w:id="142969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10L0041&amp;locale=lt"
                 TargetMode="External"
                 Type="http://schemas.openxmlformats.org/officeDocument/2006/relationships/hyperlink"/>
   <Relationship Id="rId11"
                 Target="http://eur-lex.europa.eu/legal-content/LIT/TXT/?uri=CELEX:31986L0613&amp;locale=lt"
                 TargetMode="External"
                 Type="http://schemas.openxmlformats.org/officeDocument/2006/relationships/hyperlink"/>
   <Relationship Id="rId12"
                 Target="http://eur-lex.europa.eu/legal-content/LIT/TXT/?uri=CELEX:32014L0054&amp;locale=lt"
                 TargetMode="External"
                 Type="http://schemas.openxmlformats.org/officeDocument/2006/relationships/hyperlink"/>
   <Relationship Id="rId13"
                 Target="http://eur-lex.europa.eu/legal-content/LIT/TXT/?uri=CELEX:32010L0018&amp;locale=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2000L0043&amp;locale=lt"
                 TargetMode="External"
                 Type="http://schemas.openxmlformats.org/officeDocument/2006/relationships/hyperlink"/>
   <Relationship Id="rId8"
                 Target="http://eur-lex.europa.eu/legal-content/LIT/TXT/?uri=CELEX:32000L0078&amp;locale=lt"
                 TargetMode="External"
                 Type="http://schemas.openxmlformats.org/officeDocument/2006/relationships/hyperlink"/>
   <Relationship Id="rId9"
                 Target="http://eur-lex.europa.eu/legal-content/LIT/TXT/?uri=CELEX:32006L0054&amp;local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9EEE-DED0-48B6-A305-C4511A3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2288</Words>
  <Characters>1305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2021-11-11T10:30:00Z</dcterms:created>
  <dc:creator>Giedrius</dc:creator>
  <cp:lastModifiedBy>Eitvydas Zurba</cp:lastModifiedBy>
  <cp:lastPrinted>2019-05-20T13:40:00Z</cp:lastPrinted>
  <dcterms:modified xsi:type="dcterms:W3CDTF">2021-11-29T14:17:00Z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