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0A405" w14:textId="77777777" w:rsidR="00B90015" w:rsidRDefault="00B90015" w:rsidP="00B90015">
      <w:pPr>
        <w:spacing w:line="276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ADMINISTRACINĖS NAŠTOS </w:t>
      </w:r>
      <w:r>
        <w:rPr>
          <w:b/>
          <w:szCs w:val="24"/>
        </w:rPr>
        <w:t>ŪKIO SUBJEKTAMS</w:t>
      </w:r>
      <w:r>
        <w:rPr>
          <w:b/>
          <w:bCs/>
          <w:color w:val="000000"/>
          <w:szCs w:val="24"/>
        </w:rPr>
        <w:t xml:space="preserve"> APSKAIČIAVIMO ATASKAITA</w:t>
      </w:r>
    </w:p>
    <w:p w14:paraId="37A13F7D" w14:textId="43D49225" w:rsidR="00B90015" w:rsidRDefault="00A22F7A" w:rsidP="00B90015">
      <w:pPr>
        <w:spacing w:line="36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20</w:t>
      </w:r>
      <w:r w:rsidR="00B83F09">
        <w:rPr>
          <w:sz w:val="22"/>
          <w:szCs w:val="22"/>
        </w:rPr>
        <w:t>21</w:t>
      </w:r>
      <w:r>
        <w:rPr>
          <w:sz w:val="22"/>
          <w:szCs w:val="22"/>
        </w:rPr>
        <w:t xml:space="preserve"> m.</w:t>
      </w:r>
      <w:r w:rsidR="000514A4">
        <w:rPr>
          <w:sz w:val="22"/>
          <w:szCs w:val="22"/>
        </w:rPr>
        <w:t xml:space="preserve"> </w:t>
      </w:r>
      <w:r w:rsidR="00B83F09">
        <w:rPr>
          <w:sz w:val="22"/>
          <w:szCs w:val="22"/>
        </w:rPr>
        <w:t>kovo</w:t>
      </w:r>
      <w:r w:rsidR="005D1C8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d.</w:t>
      </w:r>
      <w:r w:rsidR="00B90015">
        <w:rPr>
          <w:b/>
          <w:bCs/>
          <w:sz w:val="22"/>
          <w:szCs w:val="22"/>
        </w:rPr>
        <w:t xml:space="preserve"> </w:t>
      </w:r>
      <w:r w:rsidR="00B90015">
        <w:rPr>
          <w:sz w:val="22"/>
          <w:szCs w:val="22"/>
        </w:rPr>
        <w:t>Nr.</w:t>
      </w:r>
      <w:r w:rsidR="00BF0053">
        <w:rPr>
          <w:sz w:val="22"/>
          <w:szCs w:val="22"/>
        </w:rPr>
        <w:t xml:space="preserve"> </w:t>
      </w:r>
      <w:r w:rsidR="00B90015">
        <w:rPr>
          <w:sz w:val="22"/>
          <w:szCs w:val="22"/>
        </w:rPr>
        <w:t>________</w:t>
      </w:r>
    </w:p>
    <w:p w14:paraId="400D78ED" w14:textId="77777777" w:rsidR="00B90015" w:rsidRDefault="00B90015" w:rsidP="00B90015">
      <w:pPr>
        <w:spacing w:line="276" w:lineRule="auto"/>
        <w:ind w:left="5865" w:firstLine="514"/>
        <w:rPr>
          <w:sz w:val="22"/>
          <w:szCs w:val="22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072"/>
        <w:gridCol w:w="1843"/>
        <w:gridCol w:w="994"/>
        <w:gridCol w:w="851"/>
        <w:gridCol w:w="533"/>
        <w:gridCol w:w="569"/>
        <w:gridCol w:w="744"/>
        <w:gridCol w:w="962"/>
        <w:gridCol w:w="851"/>
        <w:gridCol w:w="994"/>
        <w:gridCol w:w="991"/>
        <w:gridCol w:w="994"/>
        <w:gridCol w:w="1926"/>
      </w:tblGrid>
      <w:tr w:rsidR="00B90015" w14:paraId="721C7E37" w14:textId="77777777" w:rsidTr="007B2559">
        <w:trPr>
          <w:cantSplit/>
          <w:trHeight w:val="20"/>
          <w:tblHeader/>
        </w:trPr>
        <w:tc>
          <w:tcPr>
            <w:tcW w:w="2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4DFC2" w14:textId="21870AEE" w:rsidR="00B8163C" w:rsidRPr="00E5370C" w:rsidRDefault="00B8163C" w:rsidP="00E5370C">
            <w:pPr>
              <w:jc w:val="both"/>
              <w:rPr>
                <w:sz w:val="20"/>
                <w:lang w:val="en-US"/>
              </w:rPr>
            </w:pPr>
            <w:bookmarkStart w:id="0" w:name="_Hlk534981560"/>
            <w:r>
              <w:rPr>
                <w:b/>
                <w:bCs/>
                <w:sz w:val="20"/>
              </w:rPr>
              <w:t>Lietuvos R</w:t>
            </w:r>
            <w:r w:rsidRPr="00B8163C">
              <w:rPr>
                <w:b/>
                <w:bCs/>
                <w:sz w:val="20"/>
              </w:rPr>
              <w:t>espublikos</w:t>
            </w:r>
            <w:r w:rsidR="00AB664B">
              <w:rPr>
                <w:b/>
                <w:bCs/>
                <w:sz w:val="20"/>
              </w:rPr>
              <w:t xml:space="preserve"> </w:t>
            </w:r>
            <w:r w:rsidRPr="00B8163C">
              <w:rPr>
                <w:b/>
                <w:bCs/>
                <w:sz w:val="20"/>
              </w:rPr>
              <w:t>civilinio kodekso 1.125, 6.228</w:t>
            </w:r>
            <w:r w:rsidRPr="00B8163C">
              <w:rPr>
                <w:b/>
                <w:bCs/>
                <w:sz w:val="20"/>
                <w:vertAlign w:val="superscript"/>
              </w:rPr>
              <w:t>12</w:t>
            </w:r>
            <w:r w:rsidRPr="00B8163C">
              <w:rPr>
                <w:b/>
                <w:bCs/>
                <w:sz w:val="20"/>
              </w:rPr>
              <w:t>, 6.228</w:t>
            </w:r>
            <w:r w:rsidRPr="00B8163C">
              <w:rPr>
                <w:b/>
                <w:bCs/>
                <w:sz w:val="20"/>
                <w:vertAlign w:val="superscript"/>
              </w:rPr>
              <w:t>14</w:t>
            </w:r>
            <w:r w:rsidRPr="00B8163C">
              <w:rPr>
                <w:b/>
                <w:bCs/>
                <w:sz w:val="20"/>
              </w:rPr>
              <w:t>, 6.350, 6.363, 6.364, 6.419 st</w:t>
            </w:r>
            <w:r>
              <w:rPr>
                <w:b/>
                <w:bCs/>
                <w:sz w:val="20"/>
              </w:rPr>
              <w:t>raipsnių, šeštosios knygos XVIII</w:t>
            </w:r>
            <w:r w:rsidRPr="00B8163C">
              <w:rPr>
                <w:b/>
                <w:bCs/>
                <w:sz w:val="20"/>
                <w:vertAlign w:val="superscript"/>
              </w:rPr>
              <w:t>1</w:t>
            </w:r>
            <w:r w:rsidRPr="00B8163C">
              <w:rPr>
                <w:b/>
                <w:bCs/>
                <w:sz w:val="20"/>
              </w:rPr>
              <w:t> skyriaus ir priedo pakeitimo bei kodekso papildymo 6.350</w:t>
            </w:r>
            <w:r w:rsidRPr="00B8163C">
              <w:rPr>
                <w:b/>
                <w:bCs/>
                <w:sz w:val="20"/>
                <w:vertAlign w:val="superscript"/>
              </w:rPr>
              <w:t>1</w:t>
            </w:r>
            <w:r w:rsidRPr="00B8163C">
              <w:rPr>
                <w:b/>
                <w:bCs/>
                <w:sz w:val="20"/>
              </w:rPr>
              <w:t>, 6.364</w:t>
            </w:r>
            <w:r w:rsidRPr="00B8163C">
              <w:rPr>
                <w:b/>
                <w:bCs/>
                <w:sz w:val="20"/>
                <w:vertAlign w:val="superscript"/>
              </w:rPr>
              <w:t>1</w:t>
            </w:r>
            <w:r w:rsidRPr="00B8163C">
              <w:rPr>
                <w:b/>
                <w:bCs/>
                <w:sz w:val="20"/>
              </w:rPr>
              <w:t>, 6.364</w:t>
            </w:r>
            <w:r w:rsidRPr="00B8163C">
              <w:rPr>
                <w:b/>
                <w:bCs/>
                <w:sz w:val="20"/>
                <w:vertAlign w:val="superscript"/>
              </w:rPr>
              <w:t>2</w:t>
            </w:r>
            <w:r w:rsidRPr="00B8163C">
              <w:rPr>
                <w:b/>
                <w:bCs/>
                <w:sz w:val="20"/>
              </w:rPr>
              <w:t>, 6.364</w:t>
            </w:r>
            <w:r w:rsidRPr="00B8163C">
              <w:rPr>
                <w:b/>
                <w:bCs/>
                <w:sz w:val="20"/>
                <w:vertAlign w:val="superscript"/>
              </w:rPr>
              <w:t>3</w:t>
            </w:r>
            <w:r w:rsidRPr="00B8163C">
              <w:rPr>
                <w:b/>
                <w:bCs/>
                <w:sz w:val="20"/>
              </w:rPr>
              <w:t> ir 6.364</w:t>
            </w:r>
            <w:r w:rsidRPr="00B8163C">
              <w:rPr>
                <w:b/>
                <w:bCs/>
                <w:sz w:val="20"/>
                <w:vertAlign w:val="superscript"/>
              </w:rPr>
              <w:t>4</w:t>
            </w:r>
            <w:r w:rsidRPr="00B8163C">
              <w:rPr>
                <w:b/>
                <w:bCs/>
                <w:sz w:val="20"/>
              </w:rPr>
              <w:t> straipsniais</w:t>
            </w:r>
            <w:r w:rsidR="00AB664B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įstatymo projektas (toliau – projektas)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8F023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Laikas (valandomis)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166AD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Vidinis tarifas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CCD45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Pridėtinės išlaidos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3BA26A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Išorinis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D287E3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Vykdymo veiksmo atlikimo dažnis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3DEF7" w14:textId="77777777" w:rsidR="00B90015" w:rsidRDefault="00B90015" w:rsidP="00EF28F5">
            <w:pPr>
              <w:jc w:val="center"/>
              <w:rPr>
                <w:sz w:val="20"/>
              </w:rPr>
            </w:pPr>
            <w:r w:rsidRPr="007B2559">
              <w:rPr>
                <w:sz w:val="20"/>
              </w:rPr>
              <w:t xml:space="preserve">Ūkio subjektų skaičius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7D78DA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Kiekio kintamasis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23C34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Administracinė našta ūkio subjektams</w:t>
            </w:r>
          </w:p>
        </w:tc>
      </w:tr>
      <w:tr w:rsidR="00E752D3" w14:paraId="346B81B5" w14:textId="77777777" w:rsidTr="00E752D3">
        <w:trPr>
          <w:cantSplit/>
          <w:trHeight w:val="20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22F054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6A932B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tiriamas straipsnis (-</w:t>
            </w:r>
            <w:proofErr w:type="spellStart"/>
            <w:r>
              <w:rPr>
                <w:sz w:val="20"/>
              </w:rPr>
              <w:t>iai</w:t>
            </w:r>
            <w:proofErr w:type="spellEnd"/>
            <w:r>
              <w:rPr>
                <w:sz w:val="20"/>
              </w:rPr>
              <w:t>), punktas (-ai)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9CAB7E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vykdymo veiksmas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BD691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tikslinė grupė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351B0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kilmė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1C50D" w14:textId="77777777" w:rsidR="00B90015" w:rsidRDefault="00B90015" w:rsidP="00EF28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613DCB" w14:textId="77777777" w:rsidR="00B90015" w:rsidRDefault="00B90015" w:rsidP="00EF28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8C65D2" w14:textId="77777777" w:rsidR="00B90015" w:rsidRDefault="00B90015" w:rsidP="00EF28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AF14C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77B971" w14:textId="77777777" w:rsidR="00B90015" w:rsidRDefault="00B90015" w:rsidP="00EF28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11ECCE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B682FD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BE9D1" w14:textId="77777777" w:rsidR="00B90015" w:rsidRDefault="00B90015" w:rsidP="00EF2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Q (F x L)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D5E2D2" w14:textId="77777777" w:rsidR="00B90015" w:rsidRDefault="00B90015" w:rsidP="00EF28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AN</w:t>
            </w:r>
            <w:r>
              <w:rPr>
                <w:sz w:val="20"/>
                <w:vertAlign w:val="subscript"/>
              </w:rPr>
              <w:t>vv</w:t>
            </w:r>
            <w:proofErr w:type="spellEnd"/>
            <w:r>
              <w:rPr>
                <w:sz w:val="20"/>
              </w:rPr>
              <w:t xml:space="preserve"> = (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v</w:t>
            </w:r>
            <w:proofErr w:type="spellEnd"/>
            <w:r>
              <w:rPr>
                <w:sz w:val="20"/>
              </w:rPr>
              <w:t xml:space="preserve"> x P x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v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i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i</w:t>
            </w:r>
            <w:proofErr w:type="spellEnd"/>
            <w:r>
              <w:rPr>
                <w:sz w:val="20"/>
              </w:rPr>
              <w:t>) x Q</w:t>
            </w:r>
          </w:p>
        </w:tc>
      </w:tr>
      <w:tr w:rsidR="00CE6E70" w14:paraId="24CDCAB5" w14:textId="77777777" w:rsidTr="00AB664B">
        <w:trPr>
          <w:cantSplit/>
          <w:trHeight w:val="33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3B1EE" w14:textId="782F4A16" w:rsidR="00CE6E70" w:rsidRDefault="00862A68" w:rsidP="00862A68">
            <w:pPr>
              <w:tabs>
                <w:tab w:val="left" w:pos="284"/>
              </w:tabs>
              <w:jc w:val="right"/>
              <w:rPr>
                <w:color w:val="000000"/>
                <w:sz w:val="20"/>
              </w:rPr>
            </w:pPr>
            <w:proofErr w:type="spellStart"/>
            <w:r>
              <w:rPr>
                <w:sz w:val="20"/>
              </w:rPr>
              <w:t>AN</w:t>
            </w:r>
            <w:r>
              <w:rPr>
                <w:sz w:val="20"/>
                <w:vertAlign w:val="subscript"/>
              </w:rPr>
              <w:t>ta</w:t>
            </w:r>
            <w:r>
              <w:rPr>
                <w:sz w:val="20"/>
                <w:vertAlign w:val="superscript"/>
              </w:rPr>
              <w:t>G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= Σ </w:t>
            </w:r>
            <w:proofErr w:type="spellStart"/>
            <w:r>
              <w:rPr>
                <w:color w:val="000000"/>
                <w:sz w:val="20"/>
              </w:rPr>
              <w:t>AN</w:t>
            </w:r>
            <w:r>
              <w:rPr>
                <w:color w:val="000000"/>
                <w:sz w:val="20"/>
                <w:vertAlign w:val="subscript"/>
              </w:rPr>
              <w:t>iį</w:t>
            </w:r>
            <w:proofErr w:type="spellEnd"/>
            <w:r>
              <w:rPr>
                <w:color w:val="000000"/>
                <w:sz w:val="20"/>
              </w:rPr>
              <w:t>=0</w:t>
            </w:r>
          </w:p>
        </w:tc>
      </w:tr>
      <w:tr w:rsidR="00B90015" w14:paraId="2DD9D02B" w14:textId="77777777" w:rsidTr="00EF28F5">
        <w:trPr>
          <w:cantSplit/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BDA7E" w14:textId="77777777" w:rsidR="00B90015" w:rsidRDefault="001E7444" w:rsidP="00EF28F5">
            <w:p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  <w:r>
              <w:rPr>
                <w:sz w:val="20"/>
              </w:rPr>
              <w:t>Teisės akto projekto galima sukelti administracinė našta</w:t>
            </w:r>
          </w:p>
        </w:tc>
      </w:tr>
      <w:tr w:rsidR="00827978" w14:paraId="5DF374AF" w14:textId="77777777" w:rsidTr="00E752D3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D43B8" w14:textId="54DC0C5F" w:rsidR="00827978" w:rsidRPr="00142A36" w:rsidRDefault="00610B35" w:rsidP="00EF28F5">
            <w:pPr>
              <w:ind w:firstLine="5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DD177" w14:textId="77777777" w:rsidR="00B8163C" w:rsidRDefault="00B8163C" w:rsidP="00D77A43">
            <w:pPr>
              <w:ind w:firstLine="29"/>
              <w:jc w:val="both"/>
              <w:rPr>
                <w:sz w:val="20"/>
              </w:rPr>
            </w:pPr>
            <w:r>
              <w:rPr>
                <w:sz w:val="20"/>
              </w:rPr>
              <w:t>Projekto 5 straipsnis.</w:t>
            </w:r>
          </w:p>
          <w:p w14:paraId="12E75EE4" w14:textId="07C6DD69" w:rsidR="00B8163C" w:rsidRDefault="00B8163C" w:rsidP="00D77A43">
            <w:pPr>
              <w:ind w:firstLine="29"/>
              <w:jc w:val="both"/>
              <w:rPr>
                <w:bCs/>
                <w:sz w:val="20"/>
              </w:rPr>
            </w:pPr>
            <w:r w:rsidRPr="00CE6E70">
              <w:rPr>
                <w:bCs/>
                <w:sz w:val="20"/>
              </w:rPr>
              <w:t>Kodekso šeštosios knygos XVIII</w:t>
            </w:r>
            <w:r w:rsidRPr="00CE6E70">
              <w:rPr>
                <w:bCs/>
                <w:sz w:val="20"/>
                <w:vertAlign w:val="superscript"/>
              </w:rPr>
              <w:t>1</w:t>
            </w:r>
            <w:r w:rsidRPr="00CE6E70">
              <w:rPr>
                <w:bCs/>
                <w:sz w:val="20"/>
              </w:rPr>
              <w:t> skyriaus pakeitimas</w:t>
            </w:r>
          </w:p>
          <w:p w14:paraId="65DB8D85" w14:textId="1C4BD5A4" w:rsidR="00B8163C" w:rsidRPr="00B8163C" w:rsidRDefault="00B8163C" w:rsidP="00D77A43">
            <w:pPr>
              <w:ind w:firstLine="29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&lt;...&gt;</w:t>
            </w:r>
          </w:p>
          <w:p w14:paraId="01AAE0AD" w14:textId="3F8EBCEE" w:rsidR="00B8163C" w:rsidRPr="00CE6E70" w:rsidRDefault="00B8163C" w:rsidP="00B8163C">
            <w:pPr>
              <w:ind w:firstLine="29"/>
              <w:jc w:val="both"/>
              <w:rPr>
                <w:b/>
                <w:sz w:val="20"/>
              </w:rPr>
            </w:pPr>
            <w:r w:rsidRPr="00CE6E70">
              <w:rPr>
                <w:b/>
                <w:sz w:val="20"/>
              </w:rPr>
              <w:t>6.228</w:t>
            </w:r>
            <w:r w:rsidRPr="00CE6E70">
              <w:rPr>
                <w:b/>
                <w:sz w:val="20"/>
                <w:vertAlign w:val="superscript"/>
              </w:rPr>
              <w:t xml:space="preserve">20 </w:t>
            </w:r>
            <w:r w:rsidRPr="00CE6E70">
              <w:rPr>
                <w:b/>
                <w:sz w:val="20"/>
              </w:rPr>
              <w:t>straipsnis.</w:t>
            </w:r>
            <w:r w:rsidRPr="00514A07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14A07">
              <w:rPr>
                <w:b/>
                <w:bCs/>
                <w:sz w:val="20"/>
              </w:rPr>
              <w:t>Skaitmeninio turinio ir skaitmeninių paslaugų kokybės reikalavimai</w:t>
            </w:r>
            <w:r w:rsidR="00514A07" w:rsidRPr="00CE6E70">
              <w:rPr>
                <w:b/>
                <w:bCs/>
                <w:sz w:val="20"/>
              </w:rPr>
              <w:t>.</w:t>
            </w:r>
          </w:p>
          <w:p w14:paraId="50EBAFFA" w14:textId="0F5949A4" w:rsidR="00827978" w:rsidRDefault="00B8163C" w:rsidP="00B8163C">
            <w:pPr>
              <w:ind w:firstLine="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 5. </w:t>
            </w:r>
            <w:r w:rsidR="00FE0ACF" w:rsidRPr="00B8163C">
              <w:rPr>
                <w:sz w:val="20"/>
              </w:rPr>
              <w:t>Verslininkas</w:t>
            </w:r>
            <w:r w:rsidR="00FE0ACF" w:rsidRPr="00FE0ACF">
              <w:rPr>
                <w:sz w:val="20"/>
              </w:rPr>
              <w:t xml:space="preserve"> turi užtikrinti, kad vartotojas būtų informuotas apie </w:t>
            </w:r>
            <w:proofErr w:type="spellStart"/>
            <w:r w:rsidR="00FE0ACF" w:rsidRPr="00FE0ACF">
              <w:rPr>
                <w:sz w:val="20"/>
              </w:rPr>
              <w:t>naujinius</w:t>
            </w:r>
            <w:proofErr w:type="spellEnd"/>
            <w:r w:rsidR="00FE0ACF" w:rsidRPr="00FE0ACF">
              <w:rPr>
                <w:sz w:val="20"/>
              </w:rPr>
              <w:t xml:space="preserve">, įskaitant saugumo </w:t>
            </w:r>
            <w:proofErr w:type="spellStart"/>
            <w:r w:rsidR="00FE0ACF" w:rsidRPr="00FE0ACF">
              <w:rPr>
                <w:sz w:val="20"/>
              </w:rPr>
              <w:t>naujinius</w:t>
            </w:r>
            <w:proofErr w:type="spellEnd"/>
            <w:r w:rsidR="00FE0ACF" w:rsidRPr="00FE0ACF">
              <w:rPr>
                <w:sz w:val="20"/>
              </w:rPr>
              <w:t>, kurie yra būtini siekiant užtikrinti skaitmeninio turinio ar skaitmeninės paslaugos tinkamą kok</w:t>
            </w:r>
            <w:r w:rsidR="00D77A43">
              <w:rPr>
                <w:sz w:val="20"/>
              </w:rPr>
              <w:t>ybę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AE441" w14:textId="16173D7C" w:rsidR="00827978" w:rsidRDefault="00222F27" w:rsidP="00222F27">
            <w:pPr>
              <w:rPr>
                <w:sz w:val="20"/>
              </w:rPr>
            </w:pPr>
            <w:r>
              <w:rPr>
                <w:sz w:val="20"/>
              </w:rPr>
              <w:t xml:space="preserve">Pareiga informuoti vartotoją apie </w:t>
            </w:r>
            <w:proofErr w:type="spellStart"/>
            <w:r>
              <w:rPr>
                <w:sz w:val="20"/>
              </w:rPr>
              <w:t>naujinius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39B09" w14:textId="4F649FBA" w:rsidR="00827978" w:rsidRDefault="00B83F09" w:rsidP="00B90015">
            <w:pPr>
              <w:jc w:val="both"/>
              <w:rPr>
                <w:sz w:val="20"/>
              </w:rPr>
            </w:pPr>
            <w:r>
              <w:rPr>
                <w:sz w:val="20"/>
              </w:rPr>
              <w:t>Verslininkai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F60D7" w14:textId="135D5539" w:rsidR="00827978" w:rsidRDefault="00827978" w:rsidP="00EF28F5">
            <w:pPr>
              <w:jc w:val="both"/>
              <w:rPr>
                <w:sz w:val="20"/>
              </w:rPr>
            </w:pPr>
            <w:r>
              <w:rPr>
                <w:sz w:val="20"/>
              </w:rPr>
              <w:t>Lietuvos Respublikos teisės aktai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2F743" w14:textId="766CBDF2" w:rsidR="00827978" w:rsidRDefault="00E31FB0" w:rsidP="00EF28F5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4B967" w14:textId="0399A72B" w:rsidR="00827978" w:rsidRDefault="00CD58C8" w:rsidP="00EF28F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98C31" w14:textId="5DB21F44" w:rsidR="00B83F09" w:rsidRDefault="0050456C" w:rsidP="0050456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  <w:r>
              <w:rPr>
                <w:rStyle w:val="Puslapioinaosnuoroda"/>
                <w:sz w:val="20"/>
              </w:rPr>
              <w:footnoteReference w:id="1"/>
            </w:r>
            <w:r w:rsidR="00514A07" w:rsidDel="00514A07">
              <w:rPr>
                <w:sz w:val="20"/>
              </w:rPr>
              <w:t xml:space="preserve"> </w:t>
            </w:r>
            <w:r w:rsidR="00B83F09">
              <w:rPr>
                <w:sz w:val="20"/>
              </w:rPr>
              <w:t>(</w:t>
            </w:r>
            <w:r w:rsidR="00E31FB0">
              <w:rPr>
                <w:sz w:val="20"/>
              </w:rPr>
              <w:t>teisininkas</w:t>
            </w:r>
            <w:r w:rsidR="00B83F09">
              <w:rPr>
                <w:sz w:val="20"/>
              </w:rPr>
              <w:t>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42399" w14:textId="475676AB" w:rsidR="00827978" w:rsidRPr="00EA68AE" w:rsidRDefault="004C2E48" w:rsidP="00EF28F5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6585B" w14:textId="38AED86A" w:rsidR="00827978" w:rsidRDefault="00CD58C8" w:rsidP="00EF28F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8889A" w14:textId="7FD785FF" w:rsidR="00827978" w:rsidRPr="00514A07" w:rsidRDefault="00514A07" w:rsidP="00EF28F5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Style w:val="Puslapioinaosnuoroda"/>
                <w:sz w:val="20"/>
              </w:rPr>
              <w:footnoteReference w:id="2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D6B5C" w14:textId="5F162BBD" w:rsidR="00827978" w:rsidRDefault="00CD58C8" w:rsidP="00CD58C8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1242</w:t>
            </w:r>
            <w:r w:rsidR="005C1DDD">
              <w:rPr>
                <w:rStyle w:val="Puslapioinaosnuoroda"/>
                <w:sz w:val="20"/>
              </w:rPr>
              <w:footnoteReference w:id="3"/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CAC85" w14:textId="31FA3135" w:rsidR="00827978" w:rsidRDefault="00514A07" w:rsidP="00EF28F5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CD58C8">
              <w:rPr>
                <w:sz w:val="20"/>
              </w:rPr>
              <w:t>968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34D26" w14:textId="06DCCABE" w:rsidR="00827978" w:rsidRPr="00827978" w:rsidRDefault="00CD58C8" w:rsidP="0082797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30 149,55</w:t>
            </w:r>
          </w:p>
        </w:tc>
      </w:tr>
      <w:bookmarkEnd w:id="0"/>
      <w:tr w:rsidR="009B6190" w14:paraId="2C9FFEA9" w14:textId="77777777" w:rsidTr="00E752D3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46069" w14:textId="7E78668E" w:rsidR="009B6190" w:rsidRDefault="009B6190" w:rsidP="009B6190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B39514" w14:textId="558C28E3" w:rsidR="009B6190" w:rsidRDefault="009B6190" w:rsidP="009B6190">
            <w:pPr>
              <w:ind w:firstLine="29"/>
              <w:jc w:val="both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B00B2" w14:textId="7D096E65" w:rsidR="009B6190" w:rsidRDefault="009B6190" w:rsidP="009B6190">
            <w:pPr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6A41A" w14:textId="6DDD020A" w:rsidR="009B6190" w:rsidRDefault="009B6190" w:rsidP="009B6190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24199" w14:textId="52A42275" w:rsidR="009B6190" w:rsidRDefault="009B6190" w:rsidP="009B6190">
            <w:pPr>
              <w:jc w:val="both"/>
              <w:rPr>
                <w:sz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87B6" w14:textId="6654C5E1" w:rsidR="009B6190" w:rsidRDefault="009B6190" w:rsidP="009B6190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237FF" w14:textId="77777777" w:rsidR="009B6190" w:rsidRDefault="009B6190" w:rsidP="009B6190">
            <w:pPr>
              <w:jc w:val="both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AF440" w14:textId="0D7DA4D9" w:rsidR="009B6190" w:rsidRDefault="009B6190" w:rsidP="009B6190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90115" w14:textId="2829D5D3" w:rsidR="009B6190" w:rsidRDefault="009B6190" w:rsidP="009B6190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B678E" w14:textId="77777777" w:rsidR="009B6190" w:rsidRDefault="009B6190" w:rsidP="009B6190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0A620" w14:textId="67FCD3F2" w:rsidR="009B6190" w:rsidRDefault="009B6190" w:rsidP="009B6190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1F710" w14:textId="0294BAE6" w:rsidR="009B6190" w:rsidRDefault="009B6190" w:rsidP="009B6190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FE7B1" w14:textId="1ED2BC0F" w:rsidR="009B6190" w:rsidRDefault="009B6190" w:rsidP="009B6190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86B0F" w14:textId="15854F44" w:rsidR="009B6190" w:rsidRDefault="009B6190" w:rsidP="004815AB">
            <w:pPr>
              <w:jc w:val="both"/>
              <w:rPr>
                <w:color w:val="000000"/>
                <w:sz w:val="20"/>
              </w:rPr>
            </w:pPr>
          </w:p>
        </w:tc>
      </w:tr>
      <w:tr w:rsidR="009B6190" w14:paraId="2494C0BC" w14:textId="77777777" w:rsidTr="00EF28F5">
        <w:trPr>
          <w:cantSplit/>
          <w:trHeight w:val="10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57E23" w14:textId="77777777" w:rsidR="009B6190" w:rsidRDefault="009B6190" w:rsidP="009B619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Teisės akto projekto sukeliamas numatomas administracinės naštos pokytis (</w:t>
            </w:r>
            <w:r>
              <w:rPr>
                <w:b/>
                <w:color w:val="000000"/>
                <w:sz w:val="20"/>
              </w:rPr>
              <w:t>Lietuvos Respublikos piniginiais vienetais</w:t>
            </w:r>
            <w:r>
              <w:rPr>
                <w:b/>
                <w:sz w:val="20"/>
              </w:rPr>
              <w:t xml:space="preserve">) </w:t>
            </w:r>
          </w:p>
        </w:tc>
      </w:tr>
      <w:tr w:rsidR="009B6190" w14:paraId="5159D3BF" w14:textId="77777777" w:rsidTr="00E752D3">
        <w:trPr>
          <w:cantSplit/>
          <w:trHeight w:val="20"/>
        </w:trPr>
        <w:tc>
          <w:tcPr>
            <w:tcW w:w="43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2B2BA" w14:textId="22D87BE5" w:rsidR="009B6190" w:rsidRDefault="009B6190" w:rsidP="009B619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</w:t>
            </w:r>
            <w:r>
              <w:rPr>
                <w:b/>
                <w:sz w:val="20"/>
                <w:vertAlign w:val="superscript"/>
              </w:rPr>
              <w:t>P</w:t>
            </w:r>
            <w:r>
              <w:rPr>
                <w:b/>
                <w:sz w:val="20"/>
              </w:rPr>
              <w:t xml:space="preserve"> = </w:t>
            </w:r>
            <w:proofErr w:type="spellStart"/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bscript"/>
              </w:rPr>
              <w:t>ta</w:t>
            </w:r>
            <w:r>
              <w:rPr>
                <w:b/>
                <w:sz w:val="20"/>
                <w:vertAlign w:val="superscript"/>
              </w:rPr>
              <w:t>N</w:t>
            </w:r>
            <w:proofErr w:type="spellEnd"/>
            <w:r>
              <w:rPr>
                <w:b/>
                <w:sz w:val="20"/>
              </w:rPr>
              <w:t xml:space="preserve"> - </w:t>
            </w:r>
            <w:proofErr w:type="spellStart"/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bscript"/>
              </w:rPr>
              <w:t>ta</w:t>
            </w:r>
            <w:r>
              <w:rPr>
                <w:b/>
                <w:sz w:val="20"/>
                <w:vertAlign w:val="superscript"/>
              </w:rPr>
              <w:t>G</w:t>
            </w:r>
            <w:proofErr w:type="spellEnd"/>
            <w:r>
              <w:rPr>
                <w:b/>
                <w:sz w:val="20"/>
              </w:rPr>
              <w:t xml:space="preserve">      </w:t>
            </w:r>
            <w:r>
              <w:rPr>
                <w:i/>
                <w:sz w:val="20"/>
              </w:rPr>
              <w:t>Pastaba. Neigiamas skirtumas rašomas skliaustuose.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F7FE2" w14:textId="32FF34CF" w:rsidR="009B6190" w:rsidRDefault="00CD58C8" w:rsidP="005D1C8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30 149,55</w:t>
            </w:r>
            <w:r w:rsidR="0050456C">
              <w:rPr>
                <w:b/>
                <w:sz w:val="20"/>
              </w:rPr>
              <w:t xml:space="preserve"> </w:t>
            </w:r>
            <w:r w:rsidR="009B6190">
              <w:rPr>
                <w:b/>
                <w:sz w:val="20"/>
              </w:rPr>
              <w:t>Eur</w:t>
            </w:r>
          </w:p>
        </w:tc>
      </w:tr>
    </w:tbl>
    <w:p w14:paraId="7E1D2DA2" w14:textId="77777777" w:rsidR="00B90015" w:rsidRDefault="00B90015" w:rsidP="00B90015">
      <w:pPr>
        <w:spacing w:line="276" w:lineRule="auto"/>
        <w:jc w:val="both"/>
        <w:rPr>
          <w:color w:val="000000"/>
          <w:sz w:val="20"/>
          <w:szCs w:val="22"/>
        </w:rPr>
      </w:pPr>
    </w:p>
    <w:p w14:paraId="12A32B5D" w14:textId="4CF76191" w:rsidR="00D83971" w:rsidRPr="00D83971" w:rsidRDefault="00D83971" w:rsidP="00D83971">
      <w:r w:rsidRPr="00D83971">
        <w:t>Ataskaitą užpildė</w:t>
      </w:r>
    </w:p>
    <w:p w14:paraId="18C35080" w14:textId="1525C18F" w:rsidR="00D83971" w:rsidRPr="00D83971" w:rsidRDefault="00D83971" w:rsidP="00D83971">
      <w:r w:rsidRPr="00D83971">
        <w:tab/>
      </w:r>
      <w:r w:rsidRPr="00D83971">
        <w:tab/>
      </w:r>
      <w:r>
        <w:t xml:space="preserve">Teisinės apsaugos grupės </w:t>
      </w:r>
      <w:r w:rsidRPr="00D83971">
        <w:t xml:space="preserve">vyriausioji specialistė     _________________     </w:t>
      </w:r>
      <w:r>
        <w:t>Rosita Pletienė</w:t>
      </w:r>
    </w:p>
    <w:p w14:paraId="406CAB98" w14:textId="77777777" w:rsidR="00CE60C2" w:rsidRPr="00B90015" w:rsidRDefault="00CE60C2" w:rsidP="00B90015"/>
    <w:sectPr w:rsidR="00CE60C2" w:rsidRPr="00B90015" w:rsidSect="00610B35">
      <w:headerReference w:type="default" r:id="rId11"/>
      <w:footerReference w:type="default" r:id="rId12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6DEA3" w14:textId="77777777" w:rsidR="00FC6EF9" w:rsidRDefault="00FC6EF9" w:rsidP="00B90015">
      <w:r>
        <w:separator/>
      </w:r>
    </w:p>
  </w:endnote>
  <w:endnote w:type="continuationSeparator" w:id="0">
    <w:p w14:paraId="2C6FF546" w14:textId="77777777" w:rsidR="00FC6EF9" w:rsidRDefault="00FC6EF9" w:rsidP="00B9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FB6EB" w14:textId="2A88CE0B" w:rsidR="00B90015" w:rsidRDefault="00B90015" w:rsidP="00610B35">
    <w:pPr>
      <w:pStyle w:val="Porat"/>
    </w:pPr>
  </w:p>
  <w:p w14:paraId="241920E7" w14:textId="77777777" w:rsidR="00B90015" w:rsidRDefault="00B900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EE98A" w14:textId="77777777" w:rsidR="00FC6EF9" w:rsidRDefault="00FC6EF9" w:rsidP="00B90015">
      <w:r>
        <w:separator/>
      </w:r>
    </w:p>
  </w:footnote>
  <w:footnote w:type="continuationSeparator" w:id="0">
    <w:p w14:paraId="2D8AF37C" w14:textId="77777777" w:rsidR="00FC6EF9" w:rsidRDefault="00FC6EF9" w:rsidP="00B90015">
      <w:r>
        <w:continuationSeparator/>
      </w:r>
    </w:p>
  </w:footnote>
  <w:footnote w:id="1">
    <w:p w14:paraId="15666E83" w14:textId="467C3088" w:rsidR="0050456C" w:rsidRPr="0050456C" w:rsidRDefault="0050456C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50456C">
          <w:rPr>
            <w:rStyle w:val="Hipersaitas"/>
          </w:rPr>
          <w:t>https://eimin.lrv.lt/lt/veiklos-sritys/verslo-aplinka/geresnis-reglamentavimas/administracines-nastos-vertinimo-ir-mazinimo-praktine-informacija</w:t>
        </w:r>
      </w:hyperlink>
    </w:p>
  </w:footnote>
  <w:footnote w:id="2">
    <w:p w14:paraId="37E3B18A" w14:textId="5749A588" w:rsidR="00514A07" w:rsidRPr="00CE6E70" w:rsidRDefault="00514A07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r w:rsidRPr="00610B35">
        <w:t xml:space="preserve">Daroma prielaida, kad </w:t>
      </w:r>
      <w:r w:rsidR="00F54C13" w:rsidRPr="00610B35">
        <w:t xml:space="preserve">verslininkas </w:t>
      </w:r>
      <w:r w:rsidRPr="00610B35">
        <w:t xml:space="preserve">per metus informuoja vidutiniškai 4 kartus </w:t>
      </w:r>
      <w:r w:rsidR="00F54C13" w:rsidRPr="00610B35">
        <w:t xml:space="preserve">vartotojus </w:t>
      </w:r>
      <w:r w:rsidRPr="00610B35">
        <w:t xml:space="preserve">apie </w:t>
      </w:r>
      <w:proofErr w:type="spellStart"/>
      <w:r w:rsidRPr="00610B35">
        <w:t>naujinius</w:t>
      </w:r>
      <w:proofErr w:type="spellEnd"/>
      <w:r w:rsidRPr="00610B35">
        <w:t>.</w:t>
      </w:r>
    </w:p>
  </w:footnote>
  <w:footnote w:id="3">
    <w:p w14:paraId="05DF8D38" w14:textId="0BBFE50C" w:rsidR="005C1DDD" w:rsidRPr="00CE6E70" w:rsidRDefault="005C1DDD" w:rsidP="00CE6E70">
      <w:pPr>
        <w:pStyle w:val="Puslapioinaostekstas"/>
        <w:jc w:val="both"/>
        <w:rPr>
          <w:lang w:val="en-US"/>
        </w:rPr>
      </w:pPr>
      <w:r>
        <w:rPr>
          <w:rStyle w:val="Puslapioinaosnuoroda"/>
        </w:rPr>
        <w:footnoteRef/>
      </w:r>
      <w:r w:rsidR="00514A07">
        <w:t xml:space="preserve"> </w:t>
      </w:r>
      <w:r w:rsidR="00514A07">
        <w:t>Ne v</w:t>
      </w:r>
      <w:r w:rsidR="00514A07" w:rsidRPr="00514A07">
        <w:t xml:space="preserve">isos informacijos ir ryšių įmonės teikia skaitmeninį turinį ar skaitmenines paslaugas ir iš jų ne visos teikia vartotojams (dalis teikia tik verslui). </w:t>
      </w:r>
      <w:r w:rsidR="00514A07">
        <w:t xml:space="preserve">Darytina prielaida, </w:t>
      </w:r>
      <w:r w:rsidR="00514A07" w:rsidRPr="00514A07">
        <w:t>kad tik trečdalis tokių įmonių teikia paslaugas vartotojams</w:t>
      </w:r>
      <w:r w:rsidR="00514A07">
        <w:t xml:space="preserve"> (</w:t>
      </w:r>
      <w:hyperlink r:id="rId2" w:anchor="/" w:history="1">
        <w:r w:rsidR="00CD58C8" w:rsidRPr="00370015">
          <w:rPr>
            <w:rStyle w:val="Hipersaitas"/>
          </w:rPr>
          <w:t>https://osp.stat.gov.lt/statistiniu-rodikliu-analize?hash=5c0ae70a-7327-4024-aa43-8830eacd03e2#/</w:t>
        </w:r>
      </w:hyperlink>
      <w:r w:rsidR="00514A07">
        <w:t>)</w:t>
      </w:r>
      <w:r w:rsidR="00F54C1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2267042"/>
      <w:docPartObj>
        <w:docPartGallery w:val="Page Numbers (Top of Page)"/>
        <w:docPartUnique/>
      </w:docPartObj>
    </w:sdtPr>
    <w:sdtEndPr/>
    <w:sdtContent>
      <w:p w14:paraId="518CA7D6" w14:textId="1ED10FA1" w:rsidR="00610B35" w:rsidRDefault="00610B3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4E442CF" w14:textId="77777777" w:rsidR="00610B35" w:rsidRDefault="00610B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E4E3B"/>
    <w:multiLevelType w:val="hybridMultilevel"/>
    <w:tmpl w:val="D0DABFB6"/>
    <w:lvl w:ilvl="0" w:tplc="46E2B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E6104"/>
    <w:multiLevelType w:val="hybridMultilevel"/>
    <w:tmpl w:val="4762FD74"/>
    <w:lvl w:ilvl="0" w:tplc="1BD4D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97413"/>
    <w:multiLevelType w:val="hybridMultilevel"/>
    <w:tmpl w:val="862A73D4"/>
    <w:lvl w:ilvl="0" w:tplc="D9D0A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15"/>
    <w:rsid w:val="000217F8"/>
    <w:rsid w:val="000514A4"/>
    <w:rsid w:val="0009360D"/>
    <w:rsid w:val="000C0FAC"/>
    <w:rsid w:val="000D0474"/>
    <w:rsid w:val="000E37F9"/>
    <w:rsid w:val="000E4926"/>
    <w:rsid w:val="001146CD"/>
    <w:rsid w:val="0014148B"/>
    <w:rsid w:val="00142A36"/>
    <w:rsid w:val="00146790"/>
    <w:rsid w:val="001543E8"/>
    <w:rsid w:val="001B0654"/>
    <w:rsid w:val="001B7ECF"/>
    <w:rsid w:val="001E6B7A"/>
    <w:rsid w:val="001E7444"/>
    <w:rsid w:val="001F0C6A"/>
    <w:rsid w:val="002008F6"/>
    <w:rsid w:val="00222F27"/>
    <w:rsid w:val="00231646"/>
    <w:rsid w:val="00253FB2"/>
    <w:rsid w:val="002748F5"/>
    <w:rsid w:val="002B33CE"/>
    <w:rsid w:val="002C3D9A"/>
    <w:rsid w:val="002F56F6"/>
    <w:rsid w:val="00322895"/>
    <w:rsid w:val="00326ED6"/>
    <w:rsid w:val="00345FDA"/>
    <w:rsid w:val="00356551"/>
    <w:rsid w:val="003634AD"/>
    <w:rsid w:val="003826E6"/>
    <w:rsid w:val="003836DB"/>
    <w:rsid w:val="003E03AA"/>
    <w:rsid w:val="003E5EBB"/>
    <w:rsid w:val="003F3F14"/>
    <w:rsid w:val="00453454"/>
    <w:rsid w:val="00463ED0"/>
    <w:rsid w:val="004658FC"/>
    <w:rsid w:val="004671F1"/>
    <w:rsid w:val="004815AB"/>
    <w:rsid w:val="00484418"/>
    <w:rsid w:val="0049430B"/>
    <w:rsid w:val="004B342A"/>
    <w:rsid w:val="004B4B35"/>
    <w:rsid w:val="004B6163"/>
    <w:rsid w:val="004C297B"/>
    <w:rsid w:val="004C2E48"/>
    <w:rsid w:val="004F34DC"/>
    <w:rsid w:val="0050456C"/>
    <w:rsid w:val="00514A07"/>
    <w:rsid w:val="005345B6"/>
    <w:rsid w:val="00543FF3"/>
    <w:rsid w:val="00552324"/>
    <w:rsid w:val="0055598C"/>
    <w:rsid w:val="00571141"/>
    <w:rsid w:val="005A30F3"/>
    <w:rsid w:val="005B25B3"/>
    <w:rsid w:val="005C1DDD"/>
    <w:rsid w:val="005D1A61"/>
    <w:rsid w:val="005D1C8A"/>
    <w:rsid w:val="005E24DC"/>
    <w:rsid w:val="005F572B"/>
    <w:rsid w:val="00610B35"/>
    <w:rsid w:val="00630CEB"/>
    <w:rsid w:val="006578FF"/>
    <w:rsid w:val="0067253F"/>
    <w:rsid w:val="006A21D6"/>
    <w:rsid w:val="006A4F0E"/>
    <w:rsid w:val="006D1A1E"/>
    <w:rsid w:val="006E7CD0"/>
    <w:rsid w:val="00741164"/>
    <w:rsid w:val="00782885"/>
    <w:rsid w:val="007B2559"/>
    <w:rsid w:val="00812F96"/>
    <w:rsid w:val="00817240"/>
    <w:rsid w:val="00821C60"/>
    <w:rsid w:val="00827978"/>
    <w:rsid w:val="008424EC"/>
    <w:rsid w:val="00853508"/>
    <w:rsid w:val="00862A68"/>
    <w:rsid w:val="00895312"/>
    <w:rsid w:val="00895383"/>
    <w:rsid w:val="008954BF"/>
    <w:rsid w:val="008F6F5D"/>
    <w:rsid w:val="00917729"/>
    <w:rsid w:val="00917787"/>
    <w:rsid w:val="00960BC3"/>
    <w:rsid w:val="00962438"/>
    <w:rsid w:val="009B6190"/>
    <w:rsid w:val="009F64E8"/>
    <w:rsid w:val="00A22F7A"/>
    <w:rsid w:val="00A459D8"/>
    <w:rsid w:val="00A96C58"/>
    <w:rsid w:val="00AB664B"/>
    <w:rsid w:val="00AD788A"/>
    <w:rsid w:val="00AE71EF"/>
    <w:rsid w:val="00B07C64"/>
    <w:rsid w:val="00B169D8"/>
    <w:rsid w:val="00B2141F"/>
    <w:rsid w:val="00B36938"/>
    <w:rsid w:val="00B75992"/>
    <w:rsid w:val="00B8163C"/>
    <w:rsid w:val="00B81C5A"/>
    <w:rsid w:val="00B83F09"/>
    <w:rsid w:val="00B90015"/>
    <w:rsid w:val="00BB0873"/>
    <w:rsid w:val="00BF0053"/>
    <w:rsid w:val="00BF7807"/>
    <w:rsid w:val="00C35025"/>
    <w:rsid w:val="00C74C91"/>
    <w:rsid w:val="00CC51C7"/>
    <w:rsid w:val="00CC79E8"/>
    <w:rsid w:val="00CD58C8"/>
    <w:rsid w:val="00CE60C2"/>
    <w:rsid w:val="00CE6E70"/>
    <w:rsid w:val="00D04FEB"/>
    <w:rsid w:val="00D23CA2"/>
    <w:rsid w:val="00D77A43"/>
    <w:rsid w:val="00D83971"/>
    <w:rsid w:val="00D94511"/>
    <w:rsid w:val="00DA5877"/>
    <w:rsid w:val="00DB6F36"/>
    <w:rsid w:val="00E20605"/>
    <w:rsid w:val="00E31FB0"/>
    <w:rsid w:val="00E5370C"/>
    <w:rsid w:val="00E7448A"/>
    <w:rsid w:val="00E752D3"/>
    <w:rsid w:val="00E80A35"/>
    <w:rsid w:val="00E82B54"/>
    <w:rsid w:val="00EA68AE"/>
    <w:rsid w:val="00EB0244"/>
    <w:rsid w:val="00EB129C"/>
    <w:rsid w:val="00F44D28"/>
    <w:rsid w:val="00F54C13"/>
    <w:rsid w:val="00F73A20"/>
    <w:rsid w:val="00FA4CAA"/>
    <w:rsid w:val="00FC6EF9"/>
    <w:rsid w:val="00FE0ACF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76A5"/>
  <w15:chartTrackingRefBased/>
  <w15:docId w15:val="{D58D462A-CD90-47CC-A6CA-D22B326C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B90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00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900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001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900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001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44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448A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9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9D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9D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9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9D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B16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D047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D047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D047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D0474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E31FB0"/>
    <w:rPr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772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5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notes.xml.rels><?xml version="1.0" encoding="UTF-8" standalone="yes"?>
<Relationships xmlns="http://schemas.openxmlformats.org/package/2006/relationships">
   <Relationship Id="rId1"
                 Target="https://eimin.lrv.lt/lt/veiklos-sritys/verslo-aplinka/geresnis-reglamentavimas/administracines-nastos-vertinimo-ir-mazinimo-praktine-informacija"
                 TargetMode="External"
                 Type="http://schemas.openxmlformats.org/officeDocument/2006/relationships/hyperlink"/>
   <Relationship Id="rId2"
                 Target="https://osp.stat.gov.lt/statistiniu-rodikliu-analize?hash=5c0ae70a-7327-4024-aa43-8830eacd03e2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AE4679EE5F7C4C9967BB65C039D974" ma:contentTypeVersion="13" ma:contentTypeDescription="Kurkite naują dokumentą." ma:contentTypeScope="" ma:versionID="4d9d106fc3fc2e3225806b959c9c3470">
  <xsd:schema xmlns:xsd="http://www.w3.org/2001/XMLSchema" xmlns:xs="http://www.w3.org/2001/XMLSchema" xmlns:p="http://schemas.microsoft.com/office/2006/metadata/properties" xmlns:ns3="f8676f13-739e-41b6-9992-d2ccb9e6eed2" xmlns:ns4="31a78ef5-80c4-40c8-981a-a7e14947a873" targetNamespace="http://schemas.microsoft.com/office/2006/metadata/properties" ma:root="true" ma:fieldsID="3d21dcdc1961c9a48dfad247baafdaf0" ns3:_="" ns4:_="">
    <xsd:import namespace="f8676f13-739e-41b6-9992-d2ccb9e6eed2"/>
    <xsd:import namespace="31a78ef5-80c4-40c8-981a-a7e14947a8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76f13-739e-41b6-9992-d2ccb9e6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78ef5-80c4-40c8-981a-a7e14947a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671858-CC16-4A41-B852-655B8EA4F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17A3F-DBA1-4AC4-820C-5FF6540DE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76f13-739e-41b6-9992-d2ccb9e6eed2"/>
    <ds:schemaRef ds:uri="31a78ef5-80c4-40c8-981a-a7e14947a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D6B3F-AB90-4261-8586-756CE66B25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923DA9-4470-43D2-8DDA-221094032E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2021-03-03T06:52:00Z</dcterms:created>
  <dc:creator>Rūta Bakševičienė</dc:creator>
  <cp:lastModifiedBy>Algis Baležentis</cp:lastModifiedBy>
  <dcterms:modified xsi:type="dcterms:W3CDTF">2021-03-03T13:19:00Z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0x0101005DAE4679EE5F7C4C9967BB65C039D974</vt:lpwstr>
  </property>
</Properties>
</file>