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652B5" w14:textId="69C30C93" w:rsidR="0012478F" w:rsidRPr="00D72ED1" w:rsidRDefault="0012478F" w:rsidP="0012478F">
      <w:pPr>
        <w:jc w:val="center"/>
        <w:textAlignment w:val="center"/>
        <w:rPr>
          <w:b/>
          <w:bCs/>
          <w:color w:val="000000"/>
          <w:sz w:val="24"/>
          <w:szCs w:val="24"/>
        </w:rPr>
      </w:pPr>
      <w:r w:rsidRPr="00D72ED1">
        <w:rPr>
          <w:b/>
          <w:bCs/>
          <w:color w:val="000000"/>
          <w:sz w:val="24"/>
          <w:szCs w:val="24"/>
        </w:rPr>
        <w:t xml:space="preserve">LIETUVOS RESPUBLIKOS VYRIAUSYBĖS </w:t>
      </w:r>
      <w:r w:rsidRPr="00D72ED1">
        <w:rPr>
          <w:b/>
          <w:color w:val="000000" w:themeColor="text1"/>
          <w:sz w:val="24"/>
          <w:szCs w:val="24"/>
        </w:rPr>
        <w:t>NUTARIMO</w:t>
      </w:r>
    </w:p>
    <w:p w14:paraId="655C7278" w14:textId="67F25115" w:rsidR="001535B0" w:rsidRPr="00D72ED1" w:rsidRDefault="0012478F" w:rsidP="00D72ED1">
      <w:pPr>
        <w:jc w:val="center"/>
        <w:textAlignment w:val="center"/>
        <w:rPr>
          <w:rStyle w:val="IntenseReference"/>
          <w:caps/>
          <w:smallCaps w:val="0"/>
          <w:color w:val="auto"/>
          <w:spacing w:val="0"/>
          <w:sz w:val="24"/>
          <w:szCs w:val="24"/>
          <w:u w:val="none"/>
        </w:rPr>
      </w:pPr>
      <w:r w:rsidRPr="00D72ED1">
        <w:rPr>
          <w:b/>
          <w:bCs/>
          <w:color w:val="000000"/>
          <w:sz w:val="24"/>
          <w:szCs w:val="24"/>
        </w:rPr>
        <w:t> „</w:t>
      </w:r>
      <w:r w:rsidRPr="00D72ED1">
        <w:rPr>
          <w:b/>
          <w:bCs/>
          <w:caps/>
          <w:sz w:val="24"/>
          <w:szCs w:val="24"/>
        </w:rPr>
        <w:t xml:space="preserve">DĖL paramos atsinaujinančių išteklių energijos plėtrai </w:t>
      </w:r>
      <w:r w:rsidRPr="00D72ED1">
        <w:rPr>
          <w:b/>
          <w:bCs/>
          <w:caps/>
          <w:color w:val="000000"/>
          <w:sz w:val="24"/>
          <w:szCs w:val="24"/>
        </w:rPr>
        <w:t xml:space="preserve">LIETUVOS RESPUBLIKOJE ADMINISTRAVIMO </w:t>
      </w:r>
      <w:r w:rsidR="00C517CB">
        <w:rPr>
          <w:b/>
          <w:bCs/>
          <w:caps/>
          <w:color w:val="000000"/>
          <w:sz w:val="24"/>
          <w:szCs w:val="24"/>
        </w:rPr>
        <w:t>TAISYKLIŲ</w:t>
      </w:r>
      <w:r w:rsidRPr="00D72ED1">
        <w:rPr>
          <w:b/>
          <w:bCs/>
          <w:caps/>
          <w:color w:val="000000"/>
          <w:sz w:val="24"/>
          <w:szCs w:val="24"/>
        </w:rPr>
        <w:t xml:space="preserve"> PATVIRTINIMO“</w:t>
      </w:r>
      <w:r w:rsidR="00D72ED1">
        <w:rPr>
          <w:b/>
          <w:bCs/>
          <w:caps/>
          <w:sz w:val="24"/>
          <w:szCs w:val="24"/>
        </w:rPr>
        <w:t xml:space="preserve"> </w:t>
      </w:r>
      <w:r w:rsidR="000C0F4F" w:rsidRPr="00D72ED1">
        <w:rPr>
          <w:rStyle w:val="IntenseReference"/>
          <w:caps/>
          <w:color w:val="000000" w:themeColor="text1"/>
          <w:sz w:val="24"/>
          <w:szCs w:val="24"/>
          <w:u w:val="none"/>
        </w:rPr>
        <w:t>PROJEKTO</w:t>
      </w:r>
      <w:r w:rsidR="004B6024" w:rsidRPr="00D72ED1">
        <w:rPr>
          <w:rStyle w:val="IntenseReference"/>
          <w:caps/>
          <w:color w:val="000000" w:themeColor="text1"/>
          <w:sz w:val="24"/>
          <w:szCs w:val="24"/>
          <w:u w:val="none"/>
        </w:rPr>
        <w:t xml:space="preserve"> (</w:t>
      </w:r>
      <w:r w:rsidR="00BC627E" w:rsidRPr="00D72ED1">
        <w:rPr>
          <w:rStyle w:val="IntenseReference"/>
          <w:caps/>
          <w:color w:val="000000" w:themeColor="text1"/>
          <w:sz w:val="24"/>
          <w:szCs w:val="24"/>
          <w:u w:val="none"/>
        </w:rPr>
        <w:t xml:space="preserve">TOLIAU </w:t>
      </w:r>
      <w:r w:rsidR="000C238A">
        <w:rPr>
          <w:rStyle w:val="IntenseReference"/>
          <w:caps/>
          <w:color w:val="000000" w:themeColor="text1"/>
          <w:sz w:val="24"/>
          <w:szCs w:val="24"/>
          <w:u w:val="none"/>
        </w:rPr>
        <w:t>–</w:t>
      </w:r>
      <w:r w:rsidR="00961394">
        <w:rPr>
          <w:rStyle w:val="IntenseReference"/>
          <w:caps/>
          <w:color w:val="000000" w:themeColor="text1"/>
          <w:sz w:val="24"/>
          <w:szCs w:val="24"/>
          <w:u w:val="none"/>
        </w:rPr>
        <w:t xml:space="preserve"> NUTARIMO</w:t>
      </w:r>
      <w:r w:rsidR="000C238A" w:rsidRPr="00D72ED1">
        <w:rPr>
          <w:rStyle w:val="IntenseReference"/>
          <w:caps/>
          <w:color w:val="000000" w:themeColor="text1"/>
          <w:sz w:val="24"/>
          <w:szCs w:val="24"/>
          <w:u w:val="none"/>
        </w:rPr>
        <w:t xml:space="preserve"> </w:t>
      </w:r>
      <w:r w:rsidR="004B6024" w:rsidRPr="00D72ED1">
        <w:rPr>
          <w:rStyle w:val="IntenseReference"/>
          <w:caps/>
          <w:color w:val="000000" w:themeColor="text1"/>
          <w:sz w:val="24"/>
          <w:szCs w:val="24"/>
          <w:u w:val="none"/>
        </w:rPr>
        <w:t>projektas)</w:t>
      </w:r>
      <w:r w:rsidR="001535B0" w:rsidRPr="00D72ED1">
        <w:rPr>
          <w:rStyle w:val="IntenseReference"/>
          <w:caps/>
          <w:color w:val="000000" w:themeColor="text1"/>
          <w:sz w:val="24"/>
          <w:szCs w:val="24"/>
          <w:u w:val="none"/>
        </w:rPr>
        <w:t xml:space="preserve"> (TAIS Nr. 20-</w:t>
      </w:r>
      <w:r w:rsidRPr="00D72ED1">
        <w:rPr>
          <w:rStyle w:val="IntenseReference"/>
          <w:caps/>
          <w:color w:val="000000" w:themeColor="text1"/>
          <w:sz w:val="24"/>
          <w:szCs w:val="24"/>
          <w:u w:val="none"/>
        </w:rPr>
        <w:t>11646</w:t>
      </w:r>
      <w:r w:rsidR="001535B0" w:rsidRPr="00D72ED1">
        <w:rPr>
          <w:rStyle w:val="IntenseReference"/>
          <w:caps/>
          <w:color w:val="000000" w:themeColor="text1"/>
          <w:sz w:val="24"/>
          <w:szCs w:val="24"/>
          <w:u w:val="none"/>
        </w:rPr>
        <w:t>)</w:t>
      </w:r>
    </w:p>
    <w:p w14:paraId="6FE3F3BB" w14:textId="77777777" w:rsidR="008D375C" w:rsidRPr="00D72ED1" w:rsidRDefault="008D375C" w:rsidP="008D375C">
      <w:pPr>
        <w:tabs>
          <w:tab w:val="left" w:pos="6804"/>
        </w:tabs>
        <w:jc w:val="center"/>
        <w:rPr>
          <w:rStyle w:val="IntenseReference"/>
          <w:caps/>
          <w:smallCaps w:val="0"/>
          <w:color w:val="000000" w:themeColor="text1"/>
          <w:sz w:val="24"/>
          <w:szCs w:val="24"/>
          <w:u w:val="none"/>
        </w:rPr>
      </w:pPr>
      <w:r w:rsidRPr="00D72ED1">
        <w:rPr>
          <w:rStyle w:val="IntenseReference"/>
          <w:caps/>
          <w:color w:val="000000" w:themeColor="text1"/>
          <w:sz w:val="24"/>
          <w:szCs w:val="24"/>
          <w:u w:val="none"/>
        </w:rPr>
        <w:t>DERINIMO PAŽYMA</w:t>
      </w:r>
    </w:p>
    <w:p w14:paraId="41662E62" w14:textId="77777777" w:rsidR="00FB0260" w:rsidRPr="00BC627E" w:rsidRDefault="00FB0260" w:rsidP="008D375C">
      <w:pPr>
        <w:tabs>
          <w:tab w:val="left" w:pos="6804"/>
        </w:tabs>
        <w:jc w:val="center"/>
        <w:rPr>
          <w:rStyle w:val="IntenseReference"/>
          <w:b w:val="0"/>
          <w:bCs w:val="0"/>
          <w:caps/>
          <w:smallCaps w:val="0"/>
          <w:color w:val="auto"/>
          <w:sz w:val="22"/>
          <w:szCs w:val="22"/>
          <w:u w:val="none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6804"/>
        <w:gridCol w:w="4784"/>
        <w:gridCol w:w="36"/>
      </w:tblGrid>
      <w:tr w:rsidR="008D375C" w:rsidRPr="00B010BD" w14:paraId="0B7FCA1F" w14:textId="77777777" w:rsidTr="001A3F44">
        <w:trPr>
          <w:trHeight w:val="567"/>
        </w:trPr>
        <w:tc>
          <w:tcPr>
            <w:tcW w:w="846" w:type="dxa"/>
          </w:tcPr>
          <w:p w14:paraId="7D55B677" w14:textId="77777777" w:rsidR="008D375C" w:rsidRPr="00B010BD" w:rsidRDefault="008D375C" w:rsidP="00E866E0">
            <w:pPr>
              <w:rPr>
                <w:b/>
                <w:sz w:val="22"/>
                <w:szCs w:val="22"/>
              </w:rPr>
            </w:pPr>
            <w:r w:rsidRPr="00B010BD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693" w:type="dxa"/>
          </w:tcPr>
          <w:p w14:paraId="5C45E246" w14:textId="77777777" w:rsidR="008D375C" w:rsidRPr="00B010BD" w:rsidRDefault="008D375C" w:rsidP="00E866E0">
            <w:pPr>
              <w:jc w:val="center"/>
              <w:rPr>
                <w:b/>
                <w:sz w:val="22"/>
                <w:szCs w:val="22"/>
              </w:rPr>
            </w:pPr>
            <w:r w:rsidRPr="00B010BD">
              <w:rPr>
                <w:b/>
                <w:bCs/>
                <w:sz w:val="22"/>
                <w:szCs w:val="22"/>
              </w:rPr>
              <w:t>Institucijos, su kuria derinta, pavadinimas, rašto data ir numeris</w:t>
            </w:r>
          </w:p>
        </w:tc>
        <w:tc>
          <w:tcPr>
            <w:tcW w:w="6804" w:type="dxa"/>
          </w:tcPr>
          <w:p w14:paraId="000678C4" w14:textId="77777777" w:rsidR="008D375C" w:rsidRPr="00B010BD" w:rsidRDefault="008D375C" w:rsidP="00E866E0">
            <w:pPr>
              <w:jc w:val="center"/>
              <w:rPr>
                <w:b/>
                <w:sz w:val="22"/>
                <w:szCs w:val="22"/>
              </w:rPr>
            </w:pPr>
            <w:r w:rsidRPr="00B010BD">
              <w:rPr>
                <w:b/>
                <w:bCs/>
                <w:sz w:val="22"/>
                <w:szCs w:val="22"/>
              </w:rPr>
              <w:t>Pastabos ir pasiūlymai</w:t>
            </w:r>
          </w:p>
        </w:tc>
        <w:tc>
          <w:tcPr>
            <w:tcW w:w="4820" w:type="dxa"/>
            <w:gridSpan w:val="2"/>
          </w:tcPr>
          <w:p w14:paraId="1353A8CF" w14:textId="77777777" w:rsidR="008D375C" w:rsidRPr="00B010BD" w:rsidRDefault="008D375C" w:rsidP="00E866E0">
            <w:pPr>
              <w:jc w:val="center"/>
              <w:rPr>
                <w:b/>
                <w:sz w:val="22"/>
                <w:szCs w:val="22"/>
              </w:rPr>
            </w:pPr>
            <w:r w:rsidRPr="00B010BD">
              <w:rPr>
                <w:b/>
                <w:bCs/>
                <w:sz w:val="22"/>
                <w:szCs w:val="22"/>
              </w:rPr>
              <w:t>Žyma apie pastabas ir pasiūlymus, į kuriuos nebuvo atsižvelgta arba atsižvelgta iš dalies</w:t>
            </w:r>
          </w:p>
        </w:tc>
      </w:tr>
      <w:tr w:rsidR="00A331F8" w:rsidRPr="00B010BD" w14:paraId="51EFC16B" w14:textId="77777777" w:rsidTr="00247F23">
        <w:trPr>
          <w:gridAfter w:val="1"/>
          <w:wAfter w:w="36" w:type="dxa"/>
        </w:trPr>
        <w:tc>
          <w:tcPr>
            <w:tcW w:w="846" w:type="dxa"/>
          </w:tcPr>
          <w:p w14:paraId="7D66FE24" w14:textId="2CA966A7" w:rsidR="00A331F8" w:rsidRPr="00B010BD" w:rsidRDefault="00A331F8" w:rsidP="00A331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93" w:type="dxa"/>
          </w:tcPr>
          <w:p w14:paraId="4F1B0062" w14:textId="7F40484C" w:rsidR="007D7BF3" w:rsidRDefault="00A331F8" w:rsidP="00A331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Lietuvos Respublikos Vyriausybės </w:t>
            </w:r>
            <w:r>
              <w:rPr>
                <w:sz w:val="22"/>
                <w:szCs w:val="22"/>
                <w:lang w:val="en-US"/>
              </w:rPr>
              <w:t xml:space="preserve">2020 m. spalio 12 d. </w:t>
            </w:r>
            <w:r>
              <w:rPr>
                <w:sz w:val="22"/>
                <w:szCs w:val="22"/>
              </w:rPr>
              <w:t xml:space="preserve">Teisės grupės išvada </w:t>
            </w:r>
            <w:r w:rsidRPr="007D7BF3">
              <w:rPr>
                <w:sz w:val="22"/>
                <w:szCs w:val="22"/>
              </w:rPr>
              <w:t>Nr.</w:t>
            </w:r>
            <w:r w:rsidR="007D7BF3">
              <w:rPr>
                <w:sz w:val="22"/>
                <w:szCs w:val="22"/>
              </w:rPr>
              <w:t xml:space="preserve"> NV-2769</w:t>
            </w:r>
          </w:p>
          <w:p w14:paraId="7330ACA0" w14:textId="4ADF77B0" w:rsidR="00A331F8" w:rsidRPr="00B010BD" w:rsidRDefault="00A331F8" w:rsidP="00A331F8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</w:tcPr>
          <w:p w14:paraId="1A37719F" w14:textId="2EA4C26F" w:rsidR="00A331F8" w:rsidRPr="00575A8D" w:rsidRDefault="00A331F8" w:rsidP="00A331F8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8. </w:t>
            </w:r>
            <w:r>
              <w:rPr>
                <w:color w:val="000000"/>
              </w:rPr>
              <w:t>Projekto 5 p. išdėstyti pavedimai energetikos ministrui neturi įstatyminio pagrindo, kadangi remiantis Projekto preambulėje nurodytais įstatyminiais pagrindais  - AIEĮ 58 str. 9 d. - </w:t>
            </w:r>
            <w:bookmarkStart w:id="0" w:name="_Hlk52890640"/>
            <w:bookmarkStart w:id="1" w:name="_Hlk52894323"/>
            <w:bookmarkEnd w:id="0"/>
            <w:r>
              <w:rPr>
                <w:color w:val="000000"/>
              </w:rPr>
              <w:t>lėšos, gautos vykdant susitarimus dėl statistinių energijos perdavimų (toliau – Susitarimai), </w:t>
            </w:r>
            <w:r>
              <w:rPr>
                <w:i/>
                <w:iCs/>
                <w:color w:val="000000"/>
              </w:rPr>
              <w:t>Vyriausybės nustatyta tvarka</w:t>
            </w:r>
            <w:r>
              <w:rPr>
                <w:color w:val="000000"/>
              </w:rPr>
              <w:t xml:space="preserve"> naudojamos Susitarimuose numatytais tikslais</w:t>
            </w:r>
            <w:bookmarkEnd w:id="1"/>
            <w:r>
              <w:rPr>
                <w:color w:val="000000"/>
              </w:rPr>
              <w:t xml:space="preserve">, o remiantis Energetikos įstatymo 5 str. 1 d. 6 p. – </w:t>
            </w:r>
            <w:r>
              <w:rPr>
                <w:i/>
                <w:iCs/>
                <w:color w:val="000000"/>
              </w:rPr>
              <w:t>Vyriausybė</w:t>
            </w:r>
            <w:r>
              <w:rPr>
                <w:color w:val="000000"/>
              </w:rPr>
              <w:t xml:space="preserve"> nustato atsinaujinančių išteklių energijos gamybos ir vartojimo skatinimo tvarką ir sąlygas (atitinkamai įvertintini ir Taisyklių 7.3 p. 10, 17, 19, 20, 37.1, 37.2 p.).</w:t>
            </w:r>
          </w:p>
          <w:p w14:paraId="2D5B7894" w14:textId="07E02F99" w:rsidR="00A331F8" w:rsidRPr="00575A8D" w:rsidRDefault="00A331F8" w:rsidP="00A331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84" w:type="dxa"/>
          </w:tcPr>
          <w:p w14:paraId="4DEB0FA6" w14:textId="77777777" w:rsidR="00A331F8" w:rsidRPr="00A331F8" w:rsidRDefault="00A331F8" w:rsidP="00A331F8">
            <w:pPr>
              <w:jc w:val="both"/>
              <w:rPr>
                <w:b/>
                <w:bCs/>
              </w:rPr>
            </w:pPr>
            <w:r w:rsidRPr="00A331F8">
              <w:rPr>
                <w:b/>
                <w:bCs/>
              </w:rPr>
              <w:t xml:space="preserve">Neatsižvelgta. </w:t>
            </w:r>
          </w:p>
          <w:p w14:paraId="292D8262" w14:textId="5F7A15EC" w:rsidR="00A331F8" w:rsidRPr="00637238" w:rsidRDefault="000546BF" w:rsidP="00517A08">
            <w:pPr>
              <w:jc w:val="both"/>
            </w:pPr>
            <w:bookmarkStart w:id="2" w:name="_GoBack"/>
            <w:bookmarkEnd w:id="2"/>
            <w:r>
              <w:t>Š</w:t>
            </w:r>
            <w:r w:rsidR="00A331F8" w:rsidRPr="00A331F8">
              <w:t xml:space="preserve">iuo </w:t>
            </w:r>
            <w:r>
              <w:t xml:space="preserve">konkrečiu </w:t>
            </w:r>
            <w:r w:rsidR="00A331F8" w:rsidRPr="00A331F8">
              <w:t xml:space="preserve">atveju Lietuvos Respublikos Vyriausybės nutarimu </w:t>
            </w:r>
            <w:r>
              <w:t xml:space="preserve">būtų </w:t>
            </w:r>
            <w:r w:rsidR="00A331F8" w:rsidRPr="00A331F8">
              <w:t>tvirtinam</w:t>
            </w:r>
            <w:r w:rsidR="003376B0">
              <w:t>a</w:t>
            </w:r>
            <w:r w:rsidR="00A331F8" w:rsidRPr="00A331F8">
              <w:t xml:space="preserve">s </w:t>
            </w:r>
            <w:bookmarkStart w:id="3" w:name="_Hlk51579841"/>
            <w:r w:rsidR="00637238" w:rsidRPr="00B654F4">
              <w:rPr>
                <w:rStyle w:val="normaltextrun"/>
                <w:color w:val="000000"/>
              </w:rPr>
              <w:t>Paramos a</w:t>
            </w:r>
            <w:r w:rsidR="00637238" w:rsidRPr="00B654F4">
              <w:rPr>
                <w:color w:val="000000"/>
              </w:rPr>
              <w:t xml:space="preserve">tsinaujinančių </w:t>
            </w:r>
            <w:r w:rsidR="00637238">
              <w:rPr>
                <w:color w:val="000000"/>
              </w:rPr>
              <w:t>energijos išteklių plėtrai, energijos efektyvumo didinimui ir moksliniams tyrimams atsinaujinančių išteklių energetikos sektoriuje administravimo tvarkos apraš</w:t>
            </w:r>
            <w:bookmarkEnd w:id="3"/>
            <w:r w:rsidR="00637238">
              <w:rPr>
                <w:color w:val="000000"/>
              </w:rPr>
              <w:t>as</w:t>
            </w:r>
            <w:r w:rsidRPr="00A331F8">
              <w:t xml:space="preserve"> </w:t>
            </w:r>
            <w:r w:rsidR="00A331F8" w:rsidRPr="00A331F8">
              <w:t xml:space="preserve">(toliau – </w:t>
            </w:r>
            <w:r w:rsidR="00637238">
              <w:t>Aprašas</w:t>
            </w:r>
            <w:r w:rsidR="00A331F8" w:rsidRPr="00A331F8">
              <w:t>), kuri</w:t>
            </w:r>
            <w:r w:rsidR="00637238">
              <w:t>ame</w:t>
            </w:r>
            <w:r w:rsidR="00A331F8" w:rsidRPr="00A331F8">
              <w:t xml:space="preserve"> </w:t>
            </w:r>
            <w:r w:rsidR="00637238">
              <w:t xml:space="preserve">nustatoma pagrindinė paramos teikimo tvarka ir sąlygos, o </w:t>
            </w:r>
            <w:r w:rsidR="00A331F8" w:rsidRPr="00A331F8">
              <w:t xml:space="preserve"> energetikos ministr</w:t>
            </w:r>
            <w:r w:rsidR="00637238">
              <w:t>o tvirtinami projektų atrankų organizavimo aprašai (</w:t>
            </w:r>
            <w:r w:rsidR="00A331F8" w:rsidRPr="00A331F8">
              <w:rPr>
                <w:rFonts w:eastAsia="Courier New"/>
              </w:rPr>
              <w:t>Lietuvos Respublikoje atliekamų mokslinių tyrimų atsinaujinančių išteklių energetikos sektoriuje</w:t>
            </w:r>
            <w:r w:rsidR="00A331F8" w:rsidRPr="00A331F8">
              <w:rPr>
                <w:rStyle w:val="normaltextrun"/>
                <w:color w:val="000000"/>
                <w:shd w:val="clear" w:color="auto" w:fill="FFFFFF"/>
              </w:rPr>
              <w:t xml:space="preserve"> p</w:t>
            </w:r>
            <w:r w:rsidR="00A331F8" w:rsidRPr="00A331F8">
              <w:rPr>
                <w:rFonts w:eastAsia="Courier New"/>
              </w:rPr>
              <w:t>rojektų atrankos organizavimo aprašą ir Elektros energijos iš atsinaujinančių išteklių gamybos mažos galios elektrinėse projektų atrankos organizavimo apraš</w:t>
            </w:r>
            <w:bookmarkStart w:id="4" w:name="part_8165660f3c8b42998f57f1eea65272ce"/>
            <w:bookmarkEnd w:id="4"/>
            <w:r w:rsidR="00A331F8" w:rsidRPr="00A331F8">
              <w:rPr>
                <w:rFonts w:eastAsia="Courier New"/>
              </w:rPr>
              <w:t>ą</w:t>
            </w:r>
            <w:r w:rsidR="000F4F24">
              <w:rPr>
                <w:rFonts w:eastAsia="Courier New"/>
              </w:rPr>
              <w:t xml:space="preserve">) </w:t>
            </w:r>
            <w:r w:rsidR="00A331F8" w:rsidRPr="00A331F8">
              <w:rPr>
                <w:rFonts w:eastAsia="Courier New"/>
              </w:rPr>
              <w:t>detalizuoja</w:t>
            </w:r>
            <w:r>
              <w:rPr>
                <w:rFonts w:eastAsia="Courier New"/>
              </w:rPr>
              <w:t xml:space="preserve"> kiekvienų atskirai atsinaujinančių išteklių energetikos projektų atrankos organizavimo tvarką</w:t>
            </w:r>
            <w:r w:rsidR="009743BF">
              <w:rPr>
                <w:rFonts w:eastAsia="Courier New"/>
              </w:rPr>
              <w:t xml:space="preserve">, vadovaujantis </w:t>
            </w:r>
            <w:r>
              <w:rPr>
                <w:rFonts w:eastAsia="Courier New"/>
              </w:rPr>
              <w:t>bendr</w:t>
            </w:r>
            <w:r w:rsidR="009743BF">
              <w:rPr>
                <w:rFonts w:eastAsia="Courier New"/>
              </w:rPr>
              <w:t>osiomis</w:t>
            </w:r>
            <w:r>
              <w:rPr>
                <w:rFonts w:eastAsia="Courier New"/>
              </w:rPr>
              <w:t xml:space="preserve"> </w:t>
            </w:r>
            <w:r w:rsidR="00637238">
              <w:rPr>
                <w:rFonts w:eastAsia="Courier New"/>
              </w:rPr>
              <w:t>Aprašo</w:t>
            </w:r>
            <w:r w:rsidR="00A331F8" w:rsidRPr="00A331F8">
              <w:rPr>
                <w:rFonts w:eastAsia="Courier New"/>
              </w:rPr>
              <w:t xml:space="preserve"> nuostat</w:t>
            </w:r>
            <w:r w:rsidR="009743BF">
              <w:rPr>
                <w:rFonts w:eastAsia="Courier New"/>
              </w:rPr>
              <w:t>omi</w:t>
            </w:r>
            <w:r w:rsidR="00A331F8" w:rsidRPr="00A331F8">
              <w:rPr>
                <w:rFonts w:eastAsia="Courier New"/>
              </w:rPr>
              <w:t>s.</w:t>
            </w:r>
            <w:r w:rsidR="00A331F8" w:rsidRPr="00A331F8">
              <w:t xml:space="preserve"> Taip pat atkreipiame dėmesį, kad Lietuvos Respublikos Vyriausybės tvirtinamos </w:t>
            </w:r>
            <w:r w:rsidR="00637238">
              <w:t>Aprašas</w:t>
            </w:r>
            <w:r w:rsidR="00A331F8" w:rsidRPr="00A331F8">
              <w:t xml:space="preserve"> yra bendro pobūdžio teisės aktas, kuriuo planuojama vadovautis ir ateityje skirstant paramos šaltinius, nurodytus Lietuvos Respublikos atsinaujinančių išteklių energetikos įstatymo 20 straipsnio 24 dalies 1, 4 ir 5 punktuose. </w:t>
            </w:r>
            <w:r w:rsidR="00EA461C">
              <w:t xml:space="preserve">Tuo tarpu </w:t>
            </w:r>
            <w:r w:rsidR="00A331F8" w:rsidRPr="00A331F8">
              <w:t>Energetikos ministro įsakym</w:t>
            </w:r>
            <w:r w:rsidR="00EA461C">
              <w:t>ais</w:t>
            </w:r>
            <w:r w:rsidR="00A331F8" w:rsidRPr="00A331F8">
              <w:t xml:space="preserve"> tvirtinam</w:t>
            </w:r>
            <w:r w:rsidR="00EA461C">
              <w:t>i</w:t>
            </w:r>
            <w:r w:rsidR="00A331F8" w:rsidRPr="00A331F8">
              <w:t xml:space="preserve"> Apraš</w:t>
            </w:r>
            <w:r w:rsidR="00EA461C">
              <w:t>ai</w:t>
            </w:r>
            <w:r w:rsidR="00A331F8" w:rsidRPr="00A331F8">
              <w:t xml:space="preserve">, </w:t>
            </w:r>
            <w:r w:rsidR="00EA461C">
              <w:t xml:space="preserve">gali keistis,  </w:t>
            </w:r>
            <w:r w:rsidR="00A331F8" w:rsidRPr="00A331F8">
              <w:t>atsižvelgiant į</w:t>
            </w:r>
            <w:r w:rsidR="00EA461C">
              <w:t xml:space="preserve"> tai kokiai sričiai bus skirti paramos šaltiniai, taip pat į Nacionalinės energetinės nepriklausomybės strategijoje nustatytus prioritetus, siekiant atsinaujinančių energijos išteklių tikslų</w:t>
            </w:r>
            <w:r w:rsidR="00A331F8" w:rsidRPr="00A331F8">
              <w:t>, todėl nebūtų tikslinga kiekvienam konkrečiam paramos šaltinių skirstymo atvejui rengti Lietuvos Respublikos Vyriausybės nutarimą.</w:t>
            </w:r>
          </w:p>
        </w:tc>
      </w:tr>
      <w:tr w:rsidR="00637238" w:rsidRPr="00B010BD" w14:paraId="512377EC" w14:textId="77777777" w:rsidTr="00247F23">
        <w:trPr>
          <w:gridAfter w:val="1"/>
          <w:wAfter w:w="36" w:type="dxa"/>
        </w:trPr>
        <w:tc>
          <w:tcPr>
            <w:tcW w:w="846" w:type="dxa"/>
          </w:tcPr>
          <w:p w14:paraId="4C7E7DFF" w14:textId="58794BA4" w:rsidR="00637238" w:rsidRPr="00637238" w:rsidRDefault="00637238" w:rsidP="00A331F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</w:t>
            </w:r>
          </w:p>
        </w:tc>
        <w:tc>
          <w:tcPr>
            <w:tcW w:w="2693" w:type="dxa"/>
          </w:tcPr>
          <w:p w14:paraId="2BB4726F" w14:textId="77777777" w:rsidR="00637238" w:rsidRDefault="00637238" w:rsidP="00A331F8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</w:tcPr>
          <w:p w14:paraId="4496DB26" w14:textId="6ADDF2C5" w:rsidR="00637238" w:rsidRDefault="00637238" w:rsidP="00A331F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Atsižvelgiant į Projekto preambulėje nurodytą teisinį pagrindą – Energetikos įstatymo 5 str. 1 d., kuri įtvirtina Vyriausybės kompetenciją nustatyti atsinaujinančių išteklių energijos gamybos ir vartojimo </w:t>
            </w:r>
            <w:r>
              <w:rPr>
                <w:i/>
                <w:iCs/>
                <w:color w:val="000000"/>
              </w:rPr>
              <w:t>skatinimo</w:t>
            </w:r>
            <w:r>
              <w:rPr>
                <w:color w:val="000000"/>
              </w:rPr>
              <w:t> </w:t>
            </w:r>
            <w:r>
              <w:rPr>
                <w:i/>
                <w:iCs/>
                <w:color w:val="000000"/>
              </w:rPr>
              <w:t>tvarką</w:t>
            </w:r>
            <w:r>
              <w:rPr>
                <w:color w:val="000000"/>
              </w:rPr>
              <w:t xml:space="preserve"> ir sąlygas, </w:t>
            </w:r>
            <w:r>
              <w:rPr>
                <w:color w:val="000000"/>
              </w:rPr>
              <w:lastRenderedPageBreak/>
              <w:t>Projekto derinimo pažymoje pateiktą argumentaciją, kad esminė atsinaujinančių išteklių naudojimo skatinimo tvarka ir sąlygos nustatytos Vyriausybės 2012 m. liepos 4 d. nutarimu Nr.827  ir 2019 m. rugpjūčio 7 d. nutarimu Nr.829, o parama gali būti laikoma skatinimo dalimi, bei siekiant teisinio reguliavimo nuoseklumo, siūlytina Projektu siūlomas tvirtinti Paramos atsinaujinančių energijos išteklių plėtrai Lietuvos Respublikoje administravimo taisykles (toliau - Taisyklės) įtvirtinti kaip Vyriausybės 2012 m. liepos 4 d. nutarimo Nr.827  sudėtinę dalį.</w:t>
            </w:r>
          </w:p>
        </w:tc>
        <w:tc>
          <w:tcPr>
            <w:tcW w:w="4784" w:type="dxa"/>
          </w:tcPr>
          <w:p w14:paraId="4BD14040" w14:textId="77777777" w:rsidR="00637238" w:rsidRDefault="00637238" w:rsidP="00A331F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Neatsižvelgta.</w:t>
            </w:r>
          </w:p>
          <w:p w14:paraId="6A621DF0" w14:textId="6CE3A3B9" w:rsidR="00637238" w:rsidRPr="00751A64" w:rsidRDefault="003376B0" w:rsidP="00751A64">
            <w:pPr>
              <w:ind w:firstLine="567"/>
              <w:jc w:val="both"/>
              <w:textAlignment w:val="center"/>
              <w:rPr>
                <w:lang w:val="en-US"/>
              </w:rPr>
            </w:pPr>
            <w:r>
              <w:rPr>
                <w:color w:val="000000"/>
              </w:rPr>
              <w:t xml:space="preserve">Lietuvos Respublikos Vyriausybės 2012 m. liepos 4 d. nutarimas Nr.827 „Dėl Atsinaujinančių energijos </w:t>
            </w:r>
            <w:r>
              <w:rPr>
                <w:color w:val="000000"/>
              </w:rPr>
              <w:lastRenderedPageBreak/>
              <w:t xml:space="preserve">išteklių naudojimo energijai gaminti skatinimo tvarkos aprašo patvirtinimo“ nustato atsinaujinančių išteklių naudojimo Lietuvos Respublikoje energijai gaminti paramos schemą sudarančių skatinimo priemonių taikymo bendruosius kriterijus, reikalavimus, tvarką ir sąlygas. Tuo tarpu </w:t>
            </w:r>
            <w:r>
              <w:t xml:space="preserve">siūlomu </w:t>
            </w:r>
            <w:r w:rsidRPr="00A331F8">
              <w:t>Lietuvos Respublikos Vyriausybės nutarim</w:t>
            </w:r>
            <w:r>
              <w:t>o projektu</w:t>
            </w:r>
            <w:r w:rsidRPr="00A331F8">
              <w:t xml:space="preserve"> </w:t>
            </w:r>
            <w:r>
              <w:t xml:space="preserve">būtų </w:t>
            </w:r>
            <w:r w:rsidRPr="00A331F8">
              <w:t>tvirtinam</w:t>
            </w:r>
            <w:r>
              <w:t>a</w:t>
            </w:r>
            <w:r w:rsidRPr="00A331F8">
              <w:t xml:space="preserve">s </w:t>
            </w:r>
            <w:r w:rsidRPr="00B654F4">
              <w:rPr>
                <w:rStyle w:val="normaltextrun"/>
                <w:color w:val="000000"/>
              </w:rPr>
              <w:t>Paramos a</w:t>
            </w:r>
            <w:r w:rsidRPr="00B654F4">
              <w:rPr>
                <w:color w:val="000000"/>
              </w:rPr>
              <w:t xml:space="preserve">tsinaujinančių </w:t>
            </w:r>
            <w:r>
              <w:rPr>
                <w:color w:val="000000"/>
              </w:rPr>
              <w:t>energijos išteklių plėtrai, energijos efektyvumo didinimui ir moksliniams tyrimams atsinaujinančių išteklių energetikos sektoriuje administravimo tvarkos aprašas</w:t>
            </w:r>
            <w:r w:rsidRPr="00A331F8">
              <w:t xml:space="preserve"> (toliau – </w:t>
            </w:r>
            <w:r>
              <w:t>Aprašas</w:t>
            </w:r>
            <w:r w:rsidRPr="00A331F8">
              <w:t>)</w:t>
            </w:r>
            <w:r>
              <w:t xml:space="preserve"> skirtas paramos šaltinių lėšų</w:t>
            </w:r>
            <w:r w:rsidR="00751A64">
              <w:t xml:space="preserve"> (valstybės biudžeto asignavimai, savanoriškos užsienio valstybių lėšos, skirtos atsinaujinančių išteklių naudojimui skatinti, pajamos, gautos vykdant Susitarimus </w:t>
            </w:r>
            <w:r w:rsidR="00751A64" w:rsidRPr="00FE48EF">
              <w:rPr>
                <w:color w:val="000000"/>
                <w:szCs w:val="24"/>
              </w:rPr>
              <w:t>dėl atsinaujinančių išteklių energijos kiekio statistinio energijos perdavimo tarp Lietuvos Respublikos ir kitų valstybių narių</w:t>
            </w:r>
            <w:r w:rsidR="00751A64">
              <w:t xml:space="preserve">, taip pat pajamos, gautos vykdant bendrus projektus tarp Lietuvos Respublikos, kitų valstybių narių ir užsienio valstybių) panaudojimui konkrečiai </w:t>
            </w:r>
            <w:r w:rsidR="00751A64" w:rsidRPr="00B654F4">
              <w:rPr>
                <w:rStyle w:val="normaltextrun"/>
                <w:color w:val="000000"/>
              </w:rPr>
              <w:t>a</w:t>
            </w:r>
            <w:r w:rsidR="00751A64" w:rsidRPr="00B654F4">
              <w:rPr>
                <w:color w:val="000000"/>
              </w:rPr>
              <w:t xml:space="preserve">tsinaujinančių </w:t>
            </w:r>
            <w:r w:rsidR="00751A64">
              <w:rPr>
                <w:color w:val="000000"/>
              </w:rPr>
              <w:t>energijos išteklių plėtrai, energijos efektyvumo didinimui ir moksliniams tyrimams atsinaujinančių išteklių energetikos sektoriuje. Taip pat siekiant teisinio aiškumo, siūlome šių dviejų Aprašų netvirtinti vienu Vyriausybės nutarimu.</w:t>
            </w:r>
          </w:p>
        </w:tc>
      </w:tr>
    </w:tbl>
    <w:p w14:paraId="77027949" w14:textId="0F916D7D" w:rsidR="00C87CB0" w:rsidRPr="00B010BD" w:rsidRDefault="00081022">
      <w:pPr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0F916169" wp14:editId="35A2F214">
                <wp:simplePos x="0" y="0"/>
                <wp:positionH relativeFrom="page">
                  <wp:align>left</wp:align>
                </wp:positionH>
                <wp:positionV relativeFrom="paragraph">
                  <wp:posOffset>827987</wp:posOffset>
                </wp:positionV>
                <wp:extent cx="9611995" cy="36000"/>
                <wp:effectExtent l="0" t="0" r="0" b="0"/>
                <wp:wrapNone/>
                <wp:docPr id="4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264F56CF" id="Canvas 4" o:spid="_x0000_s1026" editas="canvas" style="position:absolute;margin-left:0;margin-top:65.2pt;width:756.85pt;height:2.85pt;z-index:251660288;mso-position-horizontal:left;mso-position-horizontal-relative:page" coordsize="96119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6119;height:355;visibility:visible;mso-wrap-style:square">
                  <v:fill o:detectmouseclick="t"/>
                  <v:path o:connecttype="none"/>
                </v:shape>
                <w10:wrap anchorx="page"/>
              </v:group>
            </w:pict>
          </mc:Fallback>
        </mc:AlternateContent>
      </w:r>
    </w:p>
    <w:sectPr w:rsidR="00C87CB0" w:rsidRPr="00B010BD" w:rsidSect="005A7788">
      <w:headerReference w:type="even" r:id="rId7"/>
      <w:headerReference w:type="default" r:id="rId8"/>
      <w:pgSz w:w="16838" w:h="11906" w:orient="landscape"/>
      <w:pgMar w:top="1134" w:right="567" w:bottom="567" w:left="1134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7D775" w16cex:dateUtc="2020-10-19T06:14:00Z"/>
  <w16cex:commentExtensible w16cex:durableId="2337D7C4" w16cex:dateUtc="2020-10-19T06:15:00Z"/>
  <w16cex:commentExtensible w16cex:durableId="2337D844" w16cex:dateUtc="2020-10-19T06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FF544" w14:textId="77777777" w:rsidR="00902EDE" w:rsidRDefault="00902EDE">
      <w:r>
        <w:separator/>
      </w:r>
    </w:p>
  </w:endnote>
  <w:endnote w:type="continuationSeparator" w:id="0">
    <w:p w14:paraId="48CED09F" w14:textId="77777777" w:rsidR="00902EDE" w:rsidRDefault="00902EDE">
      <w:r>
        <w:continuationSeparator/>
      </w:r>
    </w:p>
  </w:endnote>
  <w:endnote w:type="continuationNotice" w:id="1">
    <w:p w14:paraId="738EC92F" w14:textId="77777777" w:rsidR="00902EDE" w:rsidRDefault="00902E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BA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52742" w14:textId="77777777" w:rsidR="00902EDE" w:rsidRDefault="00902EDE">
      <w:r>
        <w:separator/>
      </w:r>
    </w:p>
  </w:footnote>
  <w:footnote w:type="continuationSeparator" w:id="0">
    <w:p w14:paraId="2635484F" w14:textId="77777777" w:rsidR="00902EDE" w:rsidRDefault="00902EDE">
      <w:r>
        <w:continuationSeparator/>
      </w:r>
    </w:p>
  </w:footnote>
  <w:footnote w:type="continuationNotice" w:id="1">
    <w:p w14:paraId="2A4582AB" w14:textId="77777777" w:rsidR="00902EDE" w:rsidRDefault="00902E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6D706" w14:textId="77777777" w:rsidR="00B47336" w:rsidRDefault="00DF060F" w:rsidP="008061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1403DA" w14:textId="77777777" w:rsidR="00B47336" w:rsidRDefault="00902E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0A337" w14:textId="5A4ABCA0" w:rsidR="00B47336" w:rsidRPr="00A62A41" w:rsidRDefault="00DF060F" w:rsidP="0080612F">
    <w:pPr>
      <w:pStyle w:val="Header"/>
      <w:framePr w:wrap="around" w:vAnchor="text" w:hAnchor="page" w:x="8708" w:y="3"/>
      <w:rPr>
        <w:rStyle w:val="PageNumber"/>
        <w:sz w:val="24"/>
        <w:szCs w:val="24"/>
      </w:rPr>
    </w:pPr>
    <w:r w:rsidRPr="00A62A41">
      <w:rPr>
        <w:rStyle w:val="PageNumber"/>
        <w:sz w:val="24"/>
        <w:szCs w:val="24"/>
      </w:rPr>
      <w:fldChar w:fldCharType="begin"/>
    </w:r>
    <w:r w:rsidRPr="00A62A41">
      <w:rPr>
        <w:rStyle w:val="PageNumber"/>
        <w:sz w:val="24"/>
        <w:szCs w:val="24"/>
      </w:rPr>
      <w:instrText xml:space="preserve">PAGE  </w:instrText>
    </w:r>
    <w:r w:rsidRPr="00A62A41">
      <w:rPr>
        <w:rStyle w:val="PageNumber"/>
        <w:sz w:val="24"/>
        <w:szCs w:val="24"/>
      </w:rPr>
      <w:fldChar w:fldCharType="separate"/>
    </w:r>
    <w:r w:rsidR="00E02331">
      <w:rPr>
        <w:rStyle w:val="PageNumber"/>
        <w:noProof/>
        <w:sz w:val="24"/>
        <w:szCs w:val="24"/>
      </w:rPr>
      <w:t>2</w:t>
    </w:r>
    <w:r w:rsidRPr="00A62A41">
      <w:rPr>
        <w:rStyle w:val="PageNumber"/>
        <w:sz w:val="24"/>
        <w:szCs w:val="24"/>
      </w:rPr>
      <w:fldChar w:fldCharType="end"/>
    </w:r>
  </w:p>
  <w:p w14:paraId="0F422935" w14:textId="77777777" w:rsidR="00B47336" w:rsidRDefault="00902E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74919"/>
    <w:multiLevelType w:val="hybridMultilevel"/>
    <w:tmpl w:val="4AF4FFB8"/>
    <w:lvl w:ilvl="0" w:tplc="B45247F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9F215DB"/>
    <w:multiLevelType w:val="hybridMultilevel"/>
    <w:tmpl w:val="4AF4FFB8"/>
    <w:lvl w:ilvl="0" w:tplc="B45247F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2EF6C2C"/>
    <w:multiLevelType w:val="hybridMultilevel"/>
    <w:tmpl w:val="4AF4FFB8"/>
    <w:lvl w:ilvl="0" w:tplc="B45247F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FDD78A8"/>
    <w:multiLevelType w:val="hybridMultilevel"/>
    <w:tmpl w:val="ACE8DEE0"/>
    <w:lvl w:ilvl="0" w:tplc="E244E4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A0850"/>
    <w:multiLevelType w:val="hybridMultilevel"/>
    <w:tmpl w:val="93F80A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4734D"/>
    <w:multiLevelType w:val="hybridMultilevel"/>
    <w:tmpl w:val="8CFC1EE2"/>
    <w:lvl w:ilvl="0" w:tplc="BAE68B2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9" w:hanging="360"/>
      </w:pPr>
    </w:lvl>
    <w:lvl w:ilvl="2" w:tplc="0427001B" w:tentative="1">
      <w:start w:val="1"/>
      <w:numFmt w:val="lowerRoman"/>
      <w:lvlText w:val="%3."/>
      <w:lvlJc w:val="right"/>
      <w:pPr>
        <w:ind w:left="3229" w:hanging="180"/>
      </w:pPr>
    </w:lvl>
    <w:lvl w:ilvl="3" w:tplc="0427000F" w:tentative="1">
      <w:start w:val="1"/>
      <w:numFmt w:val="decimal"/>
      <w:lvlText w:val="%4."/>
      <w:lvlJc w:val="left"/>
      <w:pPr>
        <w:ind w:left="3949" w:hanging="360"/>
      </w:pPr>
    </w:lvl>
    <w:lvl w:ilvl="4" w:tplc="04270019" w:tentative="1">
      <w:start w:val="1"/>
      <w:numFmt w:val="lowerLetter"/>
      <w:lvlText w:val="%5."/>
      <w:lvlJc w:val="left"/>
      <w:pPr>
        <w:ind w:left="4669" w:hanging="360"/>
      </w:pPr>
    </w:lvl>
    <w:lvl w:ilvl="5" w:tplc="0427001B" w:tentative="1">
      <w:start w:val="1"/>
      <w:numFmt w:val="lowerRoman"/>
      <w:lvlText w:val="%6."/>
      <w:lvlJc w:val="right"/>
      <w:pPr>
        <w:ind w:left="5389" w:hanging="180"/>
      </w:pPr>
    </w:lvl>
    <w:lvl w:ilvl="6" w:tplc="0427000F" w:tentative="1">
      <w:start w:val="1"/>
      <w:numFmt w:val="decimal"/>
      <w:lvlText w:val="%7."/>
      <w:lvlJc w:val="left"/>
      <w:pPr>
        <w:ind w:left="6109" w:hanging="360"/>
      </w:pPr>
    </w:lvl>
    <w:lvl w:ilvl="7" w:tplc="04270019" w:tentative="1">
      <w:start w:val="1"/>
      <w:numFmt w:val="lowerLetter"/>
      <w:lvlText w:val="%8."/>
      <w:lvlJc w:val="left"/>
      <w:pPr>
        <w:ind w:left="6829" w:hanging="360"/>
      </w:pPr>
    </w:lvl>
    <w:lvl w:ilvl="8" w:tplc="0427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645E4831"/>
    <w:multiLevelType w:val="multilevel"/>
    <w:tmpl w:val="63C60980"/>
    <w:lvl w:ilvl="0">
      <w:start w:val="1"/>
      <w:numFmt w:val="decimal"/>
      <w:lvlText w:val="%1."/>
      <w:lvlJc w:val="left"/>
      <w:pPr>
        <w:tabs>
          <w:tab w:val="num" w:pos="1518"/>
        </w:tabs>
        <w:ind w:left="1518" w:hanging="360"/>
      </w:pPr>
    </w:lvl>
    <w:lvl w:ilvl="1">
      <w:start w:val="1"/>
      <w:numFmt w:val="decimal"/>
      <w:lvlText w:val="%2."/>
      <w:lvlJc w:val="left"/>
      <w:pPr>
        <w:tabs>
          <w:tab w:val="num" w:pos="1878"/>
        </w:tabs>
        <w:ind w:left="1878" w:hanging="360"/>
      </w:pPr>
    </w:lvl>
    <w:lvl w:ilvl="2">
      <w:start w:val="1"/>
      <w:numFmt w:val="decimal"/>
      <w:lvlText w:val="%3."/>
      <w:lvlJc w:val="left"/>
      <w:pPr>
        <w:tabs>
          <w:tab w:val="num" w:pos="2238"/>
        </w:tabs>
        <w:ind w:left="2238" w:hanging="360"/>
      </w:pPr>
    </w:lvl>
    <w:lvl w:ilvl="3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>
      <w:start w:val="1"/>
      <w:numFmt w:val="decimal"/>
      <w:lvlText w:val="%5."/>
      <w:lvlJc w:val="left"/>
      <w:pPr>
        <w:tabs>
          <w:tab w:val="num" w:pos="2958"/>
        </w:tabs>
        <w:ind w:left="2958" w:hanging="360"/>
      </w:pPr>
    </w:lvl>
    <w:lvl w:ilvl="5">
      <w:start w:val="1"/>
      <w:numFmt w:val="decimal"/>
      <w:lvlText w:val="%6."/>
      <w:lvlJc w:val="left"/>
      <w:pPr>
        <w:tabs>
          <w:tab w:val="num" w:pos="3318"/>
        </w:tabs>
        <w:ind w:left="3318" w:hanging="360"/>
      </w:pPr>
    </w:lvl>
    <w:lvl w:ilvl="6">
      <w:start w:val="1"/>
      <w:numFmt w:val="decimal"/>
      <w:lvlText w:val="%7."/>
      <w:lvlJc w:val="left"/>
      <w:pPr>
        <w:tabs>
          <w:tab w:val="num" w:pos="3678"/>
        </w:tabs>
        <w:ind w:left="3678" w:hanging="360"/>
      </w:pPr>
    </w:lvl>
    <w:lvl w:ilvl="7">
      <w:start w:val="1"/>
      <w:numFmt w:val="decimal"/>
      <w:lvlText w:val="%8."/>
      <w:lvlJc w:val="left"/>
      <w:pPr>
        <w:tabs>
          <w:tab w:val="num" w:pos="4038"/>
        </w:tabs>
        <w:ind w:left="4038" w:hanging="360"/>
      </w:pPr>
    </w:lvl>
    <w:lvl w:ilvl="8">
      <w:start w:val="1"/>
      <w:numFmt w:val="decimal"/>
      <w:lvlText w:val="%9."/>
      <w:lvlJc w:val="left"/>
      <w:pPr>
        <w:tabs>
          <w:tab w:val="num" w:pos="4398"/>
        </w:tabs>
        <w:ind w:left="4398" w:hanging="360"/>
      </w:pPr>
    </w:lvl>
  </w:abstractNum>
  <w:abstractNum w:abstractNumId="7" w15:restartNumberingAfterBreak="0">
    <w:nsid w:val="65DD24CA"/>
    <w:multiLevelType w:val="hybridMultilevel"/>
    <w:tmpl w:val="DE2029AC"/>
    <w:lvl w:ilvl="0" w:tplc="B7920C08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27" w:hanging="360"/>
      </w:pPr>
    </w:lvl>
    <w:lvl w:ilvl="2" w:tplc="0809001B" w:tentative="1">
      <w:start w:val="1"/>
      <w:numFmt w:val="lowerRoman"/>
      <w:lvlText w:val="%3."/>
      <w:lvlJc w:val="right"/>
      <w:pPr>
        <w:ind w:left="3047" w:hanging="180"/>
      </w:pPr>
    </w:lvl>
    <w:lvl w:ilvl="3" w:tplc="0809000F" w:tentative="1">
      <w:start w:val="1"/>
      <w:numFmt w:val="decimal"/>
      <w:lvlText w:val="%4."/>
      <w:lvlJc w:val="left"/>
      <w:pPr>
        <w:ind w:left="3767" w:hanging="360"/>
      </w:pPr>
    </w:lvl>
    <w:lvl w:ilvl="4" w:tplc="08090019" w:tentative="1">
      <w:start w:val="1"/>
      <w:numFmt w:val="lowerLetter"/>
      <w:lvlText w:val="%5."/>
      <w:lvlJc w:val="left"/>
      <w:pPr>
        <w:ind w:left="4487" w:hanging="360"/>
      </w:pPr>
    </w:lvl>
    <w:lvl w:ilvl="5" w:tplc="0809001B" w:tentative="1">
      <w:start w:val="1"/>
      <w:numFmt w:val="lowerRoman"/>
      <w:lvlText w:val="%6."/>
      <w:lvlJc w:val="right"/>
      <w:pPr>
        <w:ind w:left="5207" w:hanging="180"/>
      </w:pPr>
    </w:lvl>
    <w:lvl w:ilvl="6" w:tplc="0809000F" w:tentative="1">
      <w:start w:val="1"/>
      <w:numFmt w:val="decimal"/>
      <w:lvlText w:val="%7."/>
      <w:lvlJc w:val="left"/>
      <w:pPr>
        <w:ind w:left="5927" w:hanging="360"/>
      </w:pPr>
    </w:lvl>
    <w:lvl w:ilvl="7" w:tplc="08090019" w:tentative="1">
      <w:start w:val="1"/>
      <w:numFmt w:val="lowerLetter"/>
      <w:lvlText w:val="%8."/>
      <w:lvlJc w:val="left"/>
      <w:pPr>
        <w:ind w:left="6647" w:hanging="360"/>
      </w:pPr>
    </w:lvl>
    <w:lvl w:ilvl="8" w:tplc="080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8" w15:restartNumberingAfterBreak="0">
    <w:nsid w:val="6F1702D7"/>
    <w:multiLevelType w:val="hybridMultilevel"/>
    <w:tmpl w:val="B5D41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40FDA"/>
    <w:multiLevelType w:val="hybridMultilevel"/>
    <w:tmpl w:val="72BE57B0"/>
    <w:lvl w:ilvl="0" w:tplc="7B026F7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C8C64BA"/>
    <w:multiLevelType w:val="hybridMultilevel"/>
    <w:tmpl w:val="96C22B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D4348E"/>
    <w:multiLevelType w:val="hybridMultilevel"/>
    <w:tmpl w:val="9804519E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75C"/>
    <w:rsid w:val="00010D99"/>
    <w:rsid w:val="00011485"/>
    <w:rsid w:val="0001516B"/>
    <w:rsid w:val="000171A0"/>
    <w:rsid w:val="0002271C"/>
    <w:rsid w:val="00022EFA"/>
    <w:rsid w:val="00035406"/>
    <w:rsid w:val="00047487"/>
    <w:rsid w:val="00047C63"/>
    <w:rsid w:val="00050D38"/>
    <w:rsid w:val="00051D4F"/>
    <w:rsid w:val="0005241E"/>
    <w:rsid w:val="0005465C"/>
    <w:rsid w:val="000546BF"/>
    <w:rsid w:val="00054EB1"/>
    <w:rsid w:val="000565AF"/>
    <w:rsid w:val="000634C5"/>
    <w:rsid w:val="00067DCC"/>
    <w:rsid w:val="00072C01"/>
    <w:rsid w:val="00073605"/>
    <w:rsid w:val="000739EB"/>
    <w:rsid w:val="00074558"/>
    <w:rsid w:val="000768DC"/>
    <w:rsid w:val="00080723"/>
    <w:rsid w:val="00081022"/>
    <w:rsid w:val="0009552C"/>
    <w:rsid w:val="000A5E93"/>
    <w:rsid w:val="000A785A"/>
    <w:rsid w:val="000B2BAD"/>
    <w:rsid w:val="000B2CE8"/>
    <w:rsid w:val="000C0149"/>
    <w:rsid w:val="000C0F4F"/>
    <w:rsid w:val="000C1706"/>
    <w:rsid w:val="000C238A"/>
    <w:rsid w:val="000C3018"/>
    <w:rsid w:val="000D375C"/>
    <w:rsid w:val="000D4544"/>
    <w:rsid w:val="000E56F5"/>
    <w:rsid w:val="000F0BD8"/>
    <w:rsid w:val="000F351F"/>
    <w:rsid w:val="000F39E0"/>
    <w:rsid w:val="000F4F24"/>
    <w:rsid w:val="000F7E23"/>
    <w:rsid w:val="00101278"/>
    <w:rsid w:val="00101DAD"/>
    <w:rsid w:val="00106327"/>
    <w:rsid w:val="00115F57"/>
    <w:rsid w:val="0012080E"/>
    <w:rsid w:val="001245B8"/>
    <w:rsid w:val="0012478F"/>
    <w:rsid w:val="001275C8"/>
    <w:rsid w:val="001325CB"/>
    <w:rsid w:val="00133DEC"/>
    <w:rsid w:val="001373DC"/>
    <w:rsid w:val="001376E0"/>
    <w:rsid w:val="001416A9"/>
    <w:rsid w:val="00141B94"/>
    <w:rsid w:val="001514C5"/>
    <w:rsid w:val="00152C32"/>
    <w:rsid w:val="001535B0"/>
    <w:rsid w:val="001540BD"/>
    <w:rsid w:val="00157DB3"/>
    <w:rsid w:val="001622E5"/>
    <w:rsid w:val="00164CB2"/>
    <w:rsid w:val="00165134"/>
    <w:rsid w:val="0016536F"/>
    <w:rsid w:val="00166B70"/>
    <w:rsid w:val="00166F46"/>
    <w:rsid w:val="001712DD"/>
    <w:rsid w:val="00174EDB"/>
    <w:rsid w:val="00176573"/>
    <w:rsid w:val="00185F81"/>
    <w:rsid w:val="00185F93"/>
    <w:rsid w:val="00187D23"/>
    <w:rsid w:val="0019160A"/>
    <w:rsid w:val="00191B53"/>
    <w:rsid w:val="00196903"/>
    <w:rsid w:val="001A29BC"/>
    <w:rsid w:val="001A3F44"/>
    <w:rsid w:val="001A4983"/>
    <w:rsid w:val="001A6115"/>
    <w:rsid w:val="001B2F79"/>
    <w:rsid w:val="001B39C3"/>
    <w:rsid w:val="001B42EB"/>
    <w:rsid w:val="001C10B7"/>
    <w:rsid w:val="001D1207"/>
    <w:rsid w:val="001D261C"/>
    <w:rsid w:val="001D30A3"/>
    <w:rsid w:val="001D3B5B"/>
    <w:rsid w:val="001D6533"/>
    <w:rsid w:val="001D6E39"/>
    <w:rsid w:val="001E2F82"/>
    <w:rsid w:val="001F1BA9"/>
    <w:rsid w:val="001F4883"/>
    <w:rsid w:val="001F4FE0"/>
    <w:rsid w:val="00200D7F"/>
    <w:rsid w:val="00202498"/>
    <w:rsid w:val="00204CE7"/>
    <w:rsid w:val="00205468"/>
    <w:rsid w:val="00205C4F"/>
    <w:rsid w:val="00206DB5"/>
    <w:rsid w:val="00210CA0"/>
    <w:rsid w:val="00211F54"/>
    <w:rsid w:val="00214A02"/>
    <w:rsid w:val="00215F64"/>
    <w:rsid w:val="00223349"/>
    <w:rsid w:val="002320CC"/>
    <w:rsid w:val="00232D88"/>
    <w:rsid w:val="00233436"/>
    <w:rsid w:val="002362D9"/>
    <w:rsid w:val="0024280D"/>
    <w:rsid w:val="002477C3"/>
    <w:rsid w:val="00247EBF"/>
    <w:rsid w:val="00247F23"/>
    <w:rsid w:val="00250079"/>
    <w:rsid w:val="00250FB1"/>
    <w:rsid w:val="00255E3C"/>
    <w:rsid w:val="00256CA9"/>
    <w:rsid w:val="002620B5"/>
    <w:rsid w:val="00263D48"/>
    <w:rsid w:val="00264D6E"/>
    <w:rsid w:val="002651CB"/>
    <w:rsid w:val="00265F89"/>
    <w:rsid w:val="00270AF2"/>
    <w:rsid w:val="00273B47"/>
    <w:rsid w:val="00273D2D"/>
    <w:rsid w:val="00275E81"/>
    <w:rsid w:val="00282429"/>
    <w:rsid w:val="00282D39"/>
    <w:rsid w:val="00284307"/>
    <w:rsid w:val="00284D2C"/>
    <w:rsid w:val="002862D0"/>
    <w:rsid w:val="00291F11"/>
    <w:rsid w:val="002A0BC0"/>
    <w:rsid w:val="002A414B"/>
    <w:rsid w:val="002B0302"/>
    <w:rsid w:val="002B0FD7"/>
    <w:rsid w:val="002B7502"/>
    <w:rsid w:val="002C035D"/>
    <w:rsid w:val="002C2680"/>
    <w:rsid w:val="002D04CE"/>
    <w:rsid w:val="002D3E67"/>
    <w:rsid w:val="002D4DEE"/>
    <w:rsid w:val="002D561D"/>
    <w:rsid w:val="002D5B13"/>
    <w:rsid w:val="002E5A8B"/>
    <w:rsid w:val="002E63EE"/>
    <w:rsid w:val="002E7523"/>
    <w:rsid w:val="002E7F6C"/>
    <w:rsid w:val="002F2EE9"/>
    <w:rsid w:val="0030103A"/>
    <w:rsid w:val="003024DA"/>
    <w:rsid w:val="0030528F"/>
    <w:rsid w:val="00310542"/>
    <w:rsid w:val="00310E47"/>
    <w:rsid w:val="00317020"/>
    <w:rsid w:val="00322593"/>
    <w:rsid w:val="0032531C"/>
    <w:rsid w:val="003254B7"/>
    <w:rsid w:val="00325C04"/>
    <w:rsid w:val="00326FAE"/>
    <w:rsid w:val="00332A53"/>
    <w:rsid w:val="003375F3"/>
    <w:rsid w:val="003376B0"/>
    <w:rsid w:val="0034759A"/>
    <w:rsid w:val="0035073B"/>
    <w:rsid w:val="003519E5"/>
    <w:rsid w:val="00354DA0"/>
    <w:rsid w:val="00355224"/>
    <w:rsid w:val="00361015"/>
    <w:rsid w:val="003662A2"/>
    <w:rsid w:val="0036723D"/>
    <w:rsid w:val="00367414"/>
    <w:rsid w:val="00367F7C"/>
    <w:rsid w:val="00371192"/>
    <w:rsid w:val="003844FF"/>
    <w:rsid w:val="003906F6"/>
    <w:rsid w:val="00391915"/>
    <w:rsid w:val="0039262D"/>
    <w:rsid w:val="003965CD"/>
    <w:rsid w:val="003A40B8"/>
    <w:rsid w:val="003A65C4"/>
    <w:rsid w:val="003B16DF"/>
    <w:rsid w:val="003B2287"/>
    <w:rsid w:val="003B33AC"/>
    <w:rsid w:val="003C1F8F"/>
    <w:rsid w:val="003C3F61"/>
    <w:rsid w:val="003D3317"/>
    <w:rsid w:val="003D403B"/>
    <w:rsid w:val="003E17D7"/>
    <w:rsid w:val="003E200D"/>
    <w:rsid w:val="003E51AA"/>
    <w:rsid w:val="003F13B5"/>
    <w:rsid w:val="003F1D70"/>
    <w:rsid w:val="003F60F9"/>
    <w:rsid w:val="00400D2C"/>
    <w:rsid w:val="00403A0D"/>
    <w:rsid w:val="00404AA1"/>
    <w:rsid w:val="00406B88"/>
    <w:rsid w:val="00407499"/>
    <w:rsid w:val="00414877"/>
    <w:rsid w:val="00415D0D"/>
    <w:rsid w:val="00421879"/>
    <w:rsid w:val="00431238"/>
    <w:rsid w:val="004349DB"/>
    <w:rsid w:val="00435588"/>
    <w:rsid w:val="00437486"/>
    <w:rsid w:val="00437E59"/>
    <w:rsid w:val="00443CB2"/>
    <w:rsid w:val="00443E13"/>
    <w:rsid w:val="00445900"/>
    <w:rsid w:val="00450531"/>
    <w:rsid w:val="0045258D"/>
    <w:rsid w:val="00454270"/>
    <w:rsid w:val="004544DF"/>
    <w:rsid w:val="00461E61"/>
    <w:rsid w:val="00462592"/>
    <w:rsid w:val="004654B6"/>
    <w:rsid w:val="00465820"/>
    <w:rsid w:val="00465C32"/>
    <w:rsid w:val="00467F60"/>
    <w:rsid w:val="00471F81"/>
    <w:rsid w:val="00476695"/>
    <w:rsid w:val="00481776"/>
    <w:rsid w:val="0048774F"/>
    <w:rsid w:val="00491040"/>
    <w:rsid w:val="00492E81"/>
    <w:rsid w:val="004931CA"/>
    <w:rsid w:val="004A174B"/>
    <w:rsid w:val="004A28D4"/>
    <w:rsid w:val="004A3BD5"/>
    <w:rsid w:val="004A3E85"/>
    <w:rsid w:val="004A45CF"/>
    <w:rsid w:val="004A6D6E"/>
    <w:rsid w:val="004B0309"/>
    <w:rsid w:val="004B081F"/>
    <w:rsid w:val="004B6024"/>
    <w:rsid w:val="004C3528"/>
    <w:rsid w:val="004C40F8"/>
    <w:rsid w:val="004C4102"/>
    <w:rsid w:val="004C5AB4"/>
    <w:rsid w:val="004D054A"/>
    <w:rsid w:val="004D4E1F"/>
    <w:rsid w:val="004D4FC9"/>
    <w:rsid w:val="004E1CF1"/>
    <w:rsid w:val="004E32D4"/>
    <w:rsid w:val="004E3999"/>
    <w:rsid w:val="004F255A"/>
    <w:rsid w:val="004F299F"/>
    <w:rsid w:val="004F3AB7"/>
    <w:rsid w:val="004F4FA7"/>
    <w:rsid w:val="004F63B1"/>
    <w:rsid w:val="00500AE0"/>
    <w:rsid w:val="0050382A"/>
    <w:rsid w:val="00504DD6"/>
    <w:rsid w:val="00506166"/>
    <w:rsid w:val="00506BEE"/>
    <w:rsid w:val="005131E5"/>
    <w:rsid w:val="00517A08"/>
    <w:rsid w:val="00520D22"/>
    <w:rsid w:val="0052108A"/>
    <w:rsid w:val="00522CC6"/>
    <w:rsid w:val="005263A3"/>
    <w:rsid w:val="005268A8"/>
    <w:rsid w:val="00535D95"/>
    <w:rsid w:val="005428AD"/>
    <w:rsid w:val="005438E9"/>
    <w:rsid w:val="005454F4"/>
    <w:rsid w:val="00545602"/>
    <w:rsid w:val="00552E4F"/>
    <w:rsid w:val="00554EE2"/>
    <w:rsid w:val="00562128"/>
    <w:rsid w:val="00565D1A"/>
    <w:rsid w:val="00567DE3"/>
    <w:rsid w:val="00575A8D"/>
    <w:rsid w:val="005A10A4"/>
    <w:rsid w:val="005A1760"/>
    <w:rsid w:val="005A3C06"/>
    <w:rsid w:val="005A77B3"/>
    <w:rsid w:val="005B23E2"/>
    <w:rsid w:val="005B276D"/>
    <w:rsid w:val="005B2C96"/>
    <w:rsid w:val="005B351E"/>
    <w:rsid w:val="005B551B"/>
    <w:rsid w:val="005B742A"/>
    <w:rsid w:val="005C176A"/>
    <w:rsid w:val="005C21D1"/>
    <w:rsid w:val="005C29C5"/>
    <w:rsid w:val="005C2DC2"/>
    <w:rsid w:val="005C59EB"/>
    <w:rsid w:val="005C7B55"/>
    <w:rsid w:val="005D2B27"/>
    <w:rsid w:val="005D5FD4"/>
    <w:rsid w:val="005E2132"/>
    <w:rsid w:val="005E7237"/>
    <w:rsid w:val="005F11B6"/>
    <w:rsid w:val="005F3760"/>
    <w:rsid w:val="005F50EB"/>
    <w:rsid w:val="006000CA"/>
    <w:rsid w:val="00600E8C"/>
    <w:rsid w:val="0060489B"/>
    <w:rsid w:val="006102A3"/>
    <w:rsid w:val="00612E53"/>
    <w:rsid w:val="006132D2"/>
    <w:rsid w:val="00622FD7"/>
    <w:rsid w:val="00623E0A"/>
    <w:rsid w:val="00625FC0"/>
    <w:rsid w:val="006275C2"/>
    <w:rsid w:val="00630D0B"/>
    <w:rsid w:val="006325A3"/>
    <w:rsid w:val="00637019"/>
    <w:rsid w:val="00637238"/>
    <w:rsid w:val="006433DA"/>
    <w:rsid w:val="00643601"/>
    <w:rsid w:val="006442DE"/>
    <w:rsid w:val="00647B51"/>
    <w:rsid w:val="00650423"/>
    <w:rsid w:val="00651CEC"/>
    <w:rsid w:val="00654BCB"/>
    <w:rsid w:val="00655327"/>
    <w:rsid w:val="00664BBE"/>
    <w:rsid w:val="006703A2"/>
    <w:rsid w:val="006720EC"/>
    <w:rsid w:val="00692F78"/>
    <w:rsid w:val="006936BA"/>
    <w:rsid w:val="00693E19"/>
    <w:rsid w:val="006944E2"/>
    <w:rsid w:val="00695025"/>
    <w:rsid w:val="00696231"/>
    <w:rsid w:val="006A0DCA"/>
    <w:rsid w:val="006A5620"/>
    <w:rsid w:val="006A5A8F"/>
    <w:rsid w:val="006A5C55"/>
    <w:rsid w:val="006B3592"/>
    <w:rsid w:val="006B6D5E"/>
    <w:rsid w:val="006C01AB"/>
    <w:rsid w:val="006C0226"/>
    <w:rsid w:val="006C0E6F"/>
    <w:rsid w:val="006C363A"/>
    <w:rsid w:val="006C7F21"/>
    <w:rsid w:val="006D3878"/>
    <w:rsid w:val="006D5134"/>
    <w:rsid w:val="006D5BEF"/>
    <w:rsid w:val="006D7208"/>
    <w:rsid w:val="006E6AD9"/>
    <w:rsid w:val="006F0B68"/>
    <w:rsid w:val="006F5947"/>
    <w:rsid w:val="006F6AEE"/>
    <w:rsid w:val="006F72BB"/>
    <w:rsid w:val="00701114"/>
    <w:rsid w:val="007033CC"/>
    <w:rsid w:val="00704832"/>
    <w:rsid w:val="0070768C"/>
    <w:rsid w:val="00711BF1"/>
    <w:rsid w:val="00712085"/>
    <w:rsid w:val="00712D81"/>
    <w:rsid w:val="00714B32"/>
    <w:rsid w:val="00714F2B"/>
    <w:rsid w:val="00724009"/>
    <w:rsid w:val="00726C7F"/>
    <w:rsid w:val="00727879"/>
    <w:rsid w:val="00727972"/>
    <w:rsid w:val="00736350"/>
    <w:rsid w:val="0074348B"/>
    <w:rsid w:val="00743D31"/>
    <w:rsid w:val="00743E4E"/>
    <w:rsid w:val="00751A64"/>
    <w:rsid w:val="00753583"/>
    <w:rsid w:val="00756149"/>
    <w:rsid w:val="007612BA"/>
    <w:rsid w:val="00761F06"/>
    <w:rsid w:val="007620E8"/>
    <w:rsid w:val="00765B14"/>
    <w:rsid w:val="00765C3E"/>
    <w:rsid w:val="00766ECD"/>
    <w:rsid w:val="0077318A"/>
    <w:rsid w:val="0078312F"/>
    <w:rsid w:val="00793078"/>
    <w:rsid w:val="007A0E4E"/>
    <w:rsid w:val="007A6D62"/>
    <w:rsid w:val="007A7BF3"/>
    <w:rsid w:val="007B03B2"/>
    <w:rsid w:val="007B5D63"/>
    <w:rsid w:val="007C1013"/>
    <w:rsid w:val="007C4D0E"/>
    <w:rsid w:val="007C5272"/>
    <w:rsid w:val="007C7CC9"/>
    <w:rsid w:val="007D3295"/>
    <w:rsid w:val="007D3B2C"/>
    <w:rsid w:val="007D7857"/>
    <w:rsid w:val="007D7BF3"/>
    <w:rsid w:val="007E0ED0"/>
    <w:rsid w:val="007E317A"/>
    <w:rsid w:val="007E3ED5"/>
    <w:rsid w:val="007F2127"/>
    <w:rsid w:val="007F219D"/>
    <w:rsid w:val="007F660C"/>
    <w:rsid w:val="008017A2"/>
    <w:rsid w:val="00811569"/>
    <w:rsid w:val="00816123"/>
    <w:rsid w:val="00816FF0"/>
    <w:rsid w:val="008173CA"/>
    <w:rsid w:val="00837E6C"/>
    <w:rsid w:val="00842F3D"/>
    <w:rsid w:val="00843346"/>
    <w:rsid w:val="008434E9"/>
    <w:rsid w:val="00844451"/>
    <w:rsid w:val="00845BF8"/>
    <w:rsid w:val="008501A1"/>
    <w:rsid w:val="008522FA"/>
    <w:rsid w:val="0085251B"/>
    <w:rsid w:val="00852714"/>
    <w:rsid w:val="00856BC9"/>
    <w:rsid w:val="00867550"/>
    <w:rsid w:val="00871231"/>
    <w:rsid w:val="008718F6"/>
    <w:rsid w:val="00874873"/>
    <w:rsid w:val="00876463"/>
    <w:rsid w:val="00883BBE"/>
    <w:rsid w:val="008857DE"/>
    <w:rsid w:val="00886345"/>
    <w:rsid w:val="00890D4A"/>
    <w:rsid w:val="00892645"/>
    <w:rsid w:val="008A0511"/>
    <w:rsid w:val="008B50CD"/>
    <w:rsid w:val="008B65AE"/>
    <w:rsid w:val="008B75BC"/>
    <w:rsid w:val="008C0410"/>
    <w:rsid w:val="008C3026"/>
    <w:rsid w:val="008C37E6"/>
    <w:rsid w:val="008C6272"/>
    <w:rsid w:val="008D0B4C"/>
    <w:rsid w:val="008D375C"/>
    <w:rsid w:val="008D41B1"/>
    <w:rsid w:val="008D59D4"/>
    <w:rsid w:val="008D61E2"/>
    <w:rsid w:val="008D73F2"/>
    <w:rsid w:val="008E2289"/>
    <w:rsid w:val="008E41CB"/>
    <w:rsid w:val="008E442A"/>
    <w:rsid w:val="008E4E07"/>
    <w:rsid w:val="008E6C3D"/>
    <w:rsid w:val="008E70DC"/>
    <w:rsid w:val="008E7138"/>
    <w:rsid w:val="008E7B00"/>
    <w:rsid w:val="008F0D4E"/>
    <w:rsid w:val="0090196E"/>
    <w:rsid w:val="00902EDE"/>
    <w:rsid w:val="009119DA"/>
    <w:rsid w:val="00920652"/>
    <w:rsid w:val="00920709"/>
    <w:rsid w:val="00920956"/>
    <w:rsid w:val="009241D0"/>
    <w:rsid w:val="00924307"/>
    <w:rsid w:val="00924CD4"/>
    <w:rsid w:val="00931E93"/>
    <w:rsid w:val="00935E3E"/>
    <w:rsid w:val="00942666"/>
    <w:rsid w:val="009431B6"/>
    <w:rsid w:val="009505B7"/>
    <w:rsid w:val="0095141F"/>
    <w:rsid w:val="00961394"/>
    <w:rsid w:val="00962DC5"/>
    <w:rsid w:val="00964FF5"/>
    <w:rsid w:val="0096550B"/>
    <w:rsid w:val="009743BF"/>
    <w:rsid w:val="00977789"/>
    <w:rsid w:val="00986AF7"/>
    <w:rsid w:val="009A1995"/>
    <w:rsid w:val="009A35C2"/>
    <w:rsid w:val="009A4412"/>
    <w:rsid w:val="009A467E"/>
    <w:rsid w:val="009A79D6"/>
    <w:rsid w:val="009B0516"/>
    <w:rsid w:val="009B3FDD"/>
    <w:rsid w:val="009C1FB5"/>
    <w:rsid w:val="009D35E5"/>
    <w:rsid w:val="009D606E"/>
    <w:rsid w:val="009E1CF7"/>
    <w:rsid w:val="009E1EB7"/>
    <w:rsid w:val="009E7B24"/>
    <w:rsid w:val="009F0291"/>
    <w:rsid w:val="009F0481"/>
    <w:rsid w:val="009F3129"/>
    <w:rsid w:val="009F7C1A"/>
    <w:rsid w:val="00A064A2"/>
    <w:rsid w:val="00A0781B"/>
    <w:rsid w:val="00A07926"/>
    <w:rsid w:val="00A1041D"/>
    <w:rsid w:val="00A1779F"/>
    <w:rsid w:val="00A21C78"/>
    <w:rsid w:val="00A224BC"/>
    <w:rsid w:val="00A25A44"/>
    <w:rsid w:val="00A2633B"/>
    <w:rsid w:val="00A27AD2"/>
    <w:rsid w:val="00A303E4"/>
    <w:rsid w:val="00A30ED4"/>
    <w:rsid w:val="00A331F8"/>
    <w:rsid w:val="00A33832"/>
    <w:rsid w:val="00A366D4"/>
    <w:rsid w:val="00A37C7B"/>
    <w:rsid w:val="00A50D48"/>
    <w:rsid w:val="00A5191E"/>
    <w:rsid w:val="00A53EC5"/>
    <w:rsid w:val="00A54CE0"/>
    <w:rsid w:val="00A5605A"/>
    <w:rsid w:val="00A62EBC"/>
    <w:rsid w:val="00A646C7"/>
    <w:rsid w:val="00A6666C"/>
    <w:rsid w:val="00A73041"/>
    <w:rsid w:val="00A77AFD"/>
    <w:rsid w:val="00A820F2"/>
    <w:rsid w:val="00A8289F"/>
    <w:rsid w:val="00A83BA5"/>
    <w:rsid w:val="00A9774A"/>
    <w:rsid w:val="00AA0169"/>
    <w:rsid w:val="00AA31E5"/>
    <w:rsid w:val="00AA43EC"/>
    <w:rsid w:val="00AA79FA"/>
    <w:rsid w:val="00AB080F"/>
    <w:rsid w:val="00AC7A6B"/>
    <w:rsid w:val="00AD35FC"/>
    <w:rsid w:val="00AD38B4"/>
    <w:rsid w:val="00AD5731"/>
    <w:rsid w:val="00AE053B"/>
    <w:rsid w:val="00AE44BE"/>
    <w:rsid w:val="00AE4D9A"/>
    <w:rsid w:val="00AE69DD"/>
    <w:rsid w:val="00AE6EBD"/>
    <w:rsid w:val="00AF4E77"/>
    <w:rsid w:val="00B010BD"/>
    <w:rsid w:val="00B043F6"/>
    <w:rsid w:val="00B100B6"/>
    <w:rsid w:val="00B13373"/>
    <w:rsid w:val="00B143E8"/>
    <w:rsid w:val="00B17AF4"/>
    <w:rsid w:val="00B21565"/>
    <w:rsid w:val="00B21B19"/>
    <w:rsid w:val="00B22579"/>
    <w:rsid w:val="00B238B6"/>
    <w:rsid w:val="00B259A7"/>
    <w:rsid w:val="00B26A29"/>
    <w:rsid w:val="00B26B43"/>
    <w:rsid w:val="00B3090C"/>
    <w:rsid w:val="00B429E2"/>
    <w:rsid w:val="00B44983"/>
    <w:rsid w:val="00B50315"/>
    <w:rsid w:val="00B512AD"/>
    <w:rsid w:val="00B53F22"/>
    <w:rsid w:val="00B54DE1"/>
    <w:rsid w:val="00B55DAB"/>
    <w:rsid w:val="00B5683C"/>
    <w:rsid w:val="00B57142"/>
    <w:rsid w:val="00B63231"/>
    <w:rsid w:val="00B6471F"/>
    <w:rsid w:val="00B6495D"/>
    <w:rsid w:val="00B64FCB"/>
    <w:rsid w:val="00B667CF"/>
    <w:rsid w:val="00B6761F"/>
    <w:rsid w:val="00B708D5"/>
    <w:rsid w:val="00B71DAF"/>
    <w:rsid w:val="00B72E52"/>
    <w:rsid w:val="00B92F0B"/>
    <w:rsid w:val="00BA56BA"/>
    <w:rsid w:val="00BB19A3"/>
    <w:rsid w:val="00BB44FF"/>
    <w:rsid w:val="00BB6D8E"/>
    <w:rsid w:val="00BC4296"/>
    <w:rsid w:val="00BC5BCF"/>
    <w:rsid w:val="00BC6060"/>
    <w:rsid w:val="00BC627E"/>
    <w:rsid w:val="00BC6AE8"/>
    <w:rsid w:val="00BD0FD8"/>
    <w:rsid w:val="00BD4F1D"/>
    <w:rsid w:val="00BD56E0"/>
    <w:rsid w:val="00BD5D9E"/>
    <w:rsid w:val="00BD720C"/>
    <w:rsid w:val="00BD74EF"/>
    <w:rsid w:val="00BE0F13"/>
    <w:rsid w:val="00BE76AD"/>
    <w:rsid w:val="00BF6089"/>
    <w:rsid w:val="00C00D70"/>
    <w:rsid w:val="00C063CD"/>
    <w:rsid w:val="00C0790B"/>
    <w:rsid w:val="00C12E3F"/>
    <w:rsid w:val="00C17BDC"/>
    <w:rsid w:val="00C2546E"/>
    <w:rsid w:val="00C25EF4"/>
    <w:rsid w:val="00C34742"/>
    <w:rsid w:val="00C3570B"/>
    <w:rsid w:val="00C37879"/>
    <w:rsid w:val="00C41657"/>
    <w:rsid w:val="00C426E8"/>
    <w:rsid w:val="00C42DE3"/>
    <w:rsid w:val="00C439FF"/>
    <w:rsid w:val="00C44DDB"/>
    <w:rsid w:val="00C45900"/>
    <w:rsid w:val="00C5161B"/>
    <w:rsid w:val="00C517CB"/>
    <w:rsid w:val="00C51ECE"/>
    <w:rsid w:val="00C6029C"/>
    <w:rsid w:val="00C62FAB"/>
    <w:rsid w:val="00C63195"/>
    <w:rsid w:val="00C70069"/>
    <w:rsid w:val="00C70988"/>
    <w:rsid w:val="00C73257"/>
    <w:rsid w:val="00C748DF"/>
    <w:rsid w:val="00C75594"/>
    <w:rsid w:val="00C758D4"/>
    <w:rsid w:val="00C765A0"/>
    <w:rsid w:val="00C8084E"/>
    <w:rsid w:val="00C85A76"/>
    <w:rsid w:val="00C87CB0"/>
    <w:rsid w:val="00C90606"/>
    <w:rsid w:val="00C94650"/>
    <w:rsid w:val="00C94B63"/>
    <w:rsid w:val="00C95A4F"/>
    <w:rsid w:val="00C95FCF"/>
    <w:rsid w:val="00CA296E"/>
    <w:rsid w:val="00CA3ABD"/>
    <w:rsid w:val="00CB7F5A"/>
    <w:rsid w:val="00CC02A3"/>
    <w:rsid w:val="00CC6EC0"/>
    <w:rsid w:val="00CD1F6B"/>
    <w:rsid w:val="00CD65B9"/>
    <w:rsid w:val="00CE1D8B"/>
    <w:rsid w:val="00CE285B"/>
    <w:rsid w:val="00CE4AC4"/>
    <w:rsid w:val="00CE5C94"/>
    <w:rsid w:val="00CE66E4"/>
    <w:rsid w:val="00CF2757"/>
    <w:rsid w:val="00CF2DC4"/>
    <w:rsid w:val="00CF3B47"/>
    <w:rsid w:val="00CF3CEC"/>
    <w:rsid w:val="00CF6F34"/>
    <w:rsid w:val="00CF766F"/>
    <w:rsid w:val="00D02C5F"/>
    <w:rsid w:val="00D06F8F"/>
    <w:rsid w:val="00D07C1D"/>
    <w:rsid w:val="00D12703"/>
    <w:rsid w:val="00D12AE8"/>
    <w:rsid w:val="00D22277"/>
    <w:rsid w:val="00D279CC"/>
    <w:rsid w:val="00D33802"/>
    <w:rsid w:val="00D34316"/>
    <w:rsid w:val="00D3659B"/>
    <w:rsid w:val="00D43CD9"/>
    <w:rsid w:val="00D45647"/>
    <w:rsid w:val="00D4587E"/>
    <w:rsid w:val="00D508F5"/>
    <w:rsid w:val="00D511C2"/>
    <w:rsid w:val="00D51397"/>
    <w:rsid w:val="00D54F81"/>
    <w:rsid w:val="00D57635"/>
    <w:rsid w:val="00D623F3"/>
    <w:rsid w:val="00D70D03"/>
    <w:rsid w:val="00D72984"/>
    <w:rsid w:val="00D72ED1"/>
    <w:rsid w:val="00D75E8F"/>
    <w:rsid w:val="00D779CF"/>
    <w:rsid w:val="00D8459E"/>
    <w:rsid w:val="00D8656A"/>
    <w:rsid w:val="00D87BDC"/>
    <w:rsid w:val="00D9342F"/>
    <w:rsid w:val="00D977E1"/>
    <w:rsid w:val="00DA0BF3"/>
    <w:rsid w:val="00DA1703"/>
    <w:rsid w:val="00DA7EFC"/>
    <w:rsid w:val="00DB0088"/>
    <w:rsid w:val="00DB0820"/>
    <w:rsid w:val="00DB579A"/>
    <w:rsid w:val="00DB7FA9"/>
    <w:rsid w:val="00DC4208"/>
    <w:rsid w:val="00DC7CB7"/>
    <w:rsid w:val="00DD4C51"/>
    <w:rsid w:val="00DD4F3A"/>
    <w:rsid w:val="00DD5168"/>
    <w:rsid w:val="00DD71B4"/>
    <w:rsid w:val="00DE3B4F"/>
    <w:rsid w:val="00DE456A"/>
    <w:rsid w:val="00DE483D"/>
    <w:rsid w:val="00DF060F"/>
    <w:rsid w:val="00E02331"/>
    <w:rsid w:val="00E03542"/>
    <w:rsid w:val="00E03830"/>
    <w:rsid w:val="00E07785"/>
    <w:rsid w:val="00E13F0D"/>
    <w:rsid w:val="00E200A0"/>
    <w:rsid w:val="00E2173F"/>
    <w:rsid w:val="00E22323"/>
    <w:rsid w:val="00E232CC"/>
    <w:rsid w:val="00E27D8A"/>
    <w:rsid w:val="00E40F90"/>
    <w:rsid w:val="00E415BD"/>
    <w:rsid w:val="00E41BA6"/>
    <w:rsid w:val="00E4240C"/>
    <w:rsid w:val="00E427B5"/>
    <w:rsid w:val="00E4459C"/>
    <w:rsid w:val="00E475BF"/>
    <w:rsid w:val="00E47C00"/>
    <w:rsid w:val="00E47EF9"/>
    <w:rsid w:val="00E506CD"/>
    <w:rsid w:val="00E51A8E"/>
    <w:rsid w:val="00E53306"/>
    <w:rsid w:val="00E67D77"/>
    <w:rsid w:val="00E74819"/>
    <w:rsid w:val="00E834D5"/>
    <w:rsid w:val="00E85955"/>
    <w:rsid w:val="00E85F9F"/>
    <w:rsid w:val="00E86E7E"/>
    <w:rsid w:val="00E873E0"/>
    <w:rsid w:val="00E93D66"/>
    <w:rsid w:val="00E94A00"/>
    <w:rsid w:val="00E96B86"/>
    <w:rsid w:val="00E97C60"/>
    <w:rsid w:val="00EA0AAE"/>
    <w:rsid w:val="00EA2111"/>
    <w:rsid w:val="00EA2B67"/>
    <w:rsid w:val="00EA2E7E"/>
    <w:rsid w:val="00EA461C"/>
    <w:rsid w:val="00EA5D58"/>
    <w:rsid w:val="00EB4856"/>
    <w:rsid w:val="00EB7CAA"/>
    <w:rsid w:val="00EC09B6"/>
    <w:rsid w:val="00EC2F06"/>
    <w:rsid w:val="00EC31DF"/>
    <w:rsid w:val="00EC7325"/>
    <w:rsid w:val="00ED2CFD"/>
    <w:rsid w:val="00ED3811"/>
    <w:rsid w:val="00ED57F2"/>
    <w:rsid w:val="00EE12F4"/>
    <w:rsid w:val="00EE14C5"/>
    <w:rsid w:val="00EF0774"/>
    <w:rsid w:val="00EF2976"/>
    <w:rsid w:val="00EF46E8"/>
    <w:rsid w:val="00EF4821"/>
    <w:rsid w:val="00EF4E3B"/>
    <w:rsid w:val="00EF55E4"/>
    <w:rsid w:val="00F022BE"/>
    <w:rsid w:val="00F04A39"/>
    <w:rsid w:val="00F0506D"/>
    <w:rsid w:val="00F067B4"/>
    <w:rsid w:val="00F109D9"/>
    <w:rsid w:val="00F11EC0"/>
    <w:rsid w:val="00F24583"/>
    <w:rsid w:val="00F24964"/>
    <w:rsid w:val="00F26113"/>
    <w:rsid w:val="00F26417"/>
    <w:rsid w:val="00F33BD0"/>
    <w:rsid w:val="00F351D4"/>
    <w:rsid w:val="00F4010B"/>
    <w:rsid w:val="00F43524"/>
    <w:rsid w:val="00F470D2"/>
    <w:rsid w:val="00F47F8D"/>
    <w:rsid w:val="00F50A5A"/>
    <w:rsid w:val="00F50C1E"/>
    <w:rsid w:val="00F529C9"/>
    <w:rsid w:val="00F55BB3"/>
    <w:rsid w:val="00F55BBF"/>
    <w:rsid w:val="00F56717"/>
    <w:rsid w:val="00F611CB"/>
    <w:rsid w:val="00F61754"/>
    <w:rsid w:val="00F635F3"/>
    <w:rsid w:val="00F6439D"/>
    <w:rsid w:val="00F64937"/>
    <w:rsid w:val="00F81908"/>
    <w:rsid w:val="00F86755"/>
    <w:rsid w:val="00FA2F5B"/>
    <w:rsid w:val="00FA436C"/>
    <w:rsid w:val="00FB0260"/>
    <w:rsid w:val="00FB526A"/>
    <w:rsid w:val="00FC1268"/>
    <w:rsid w:val="00FC290E"/>
    <w:rsid w:val="00FC433D"/>
    <w:rsid w:val="00FC686C"/>
    <w:rsid w:val="00FD016B"/>
    <w:rsid w:val="00FD0F05"/>
    <w:rsid w:val="00FD251E"/>
    <w:rsid w:val="00FD4354"/>
    <w:rsid w:val="00FE03BA"/>
    <w:rsid w:val="00FE24A6"/>
    <w:rsid w:val="00FE2680"/>
    <w:rsid w:val="00FE540D"/>
    <w:rsid w:val="00FF420F"/>
    <w:rsid w:val="00FF4B1C"/>
    <w:rsid w:val="00FF5192"/>
    <w:rsid w:val="00FF54C1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5391F"/>
  <w15:chartTrackingRefBased/>
  <w15:docId w15:val="{B865FA53-8C28-422A-87F3-6F27A27F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D3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Diagrama Diagrama Diagrama"/>
    <w:basedOn w:val="Normal"/>
    <w:link w:val="HeaderChar"/>
    <w:uiPriority w:val="99"/>
    <w:rsid w:val="008D375C"/>
    <w:pPr>
      <w:tabs>
        <w:tab w:val="center" w:pos="4819"/>
        <w:tab w:val="right" w:pos="9638"/>
      </w:tabs>
    </w:pPr>
    <w:rPr>
      <w:lang w:val="x-none"/>
    </w:rPr>
  </w:style>
  <w:style w:type="character" w:customStyle="1" w:styleId="HeaderChar">
    <w:name w:val="Header Char"/>
    <w:aliases w:val="Diagrama Diagrama Diagrama Char"/>
    <w:basedOn w:val="DefaultParagraphFont"/>
    <w:link w:val="Header"/>
    <w:uiPriority w:val="99"/>
    <w:rsid w:val="008D375C"/>
    <w:rPr>
      <w:rFonts w:ascii="Times New Roman" w:eastAsia="Times New Roman" w:hAnsi="Times New Roman" w:cs="Times New Roman"/>
      <w:sz w:val="20"/>
      <w:szCs w:val="20"/>
      <w:lang w:val="x-none" w:eastAsia="lt-LT"/>
    </w:rPr>
  </w:style>
  <w:style w:type="character" w:styleId="PageNumber">
    <w:name w:val="page number"/>
    <w:rsid w:val="008D375C"/>
  </w:style>
  <w:style w:type="paragraph" w:styleId="ListParagraph">
    <w:name w:val="List Paragraph"/>
    <w:basedOn w:val="Normal"/>
    <w:uiPriority w:val="34"/>
    <w:qFormat/>
    <w:rsid w:val="008D375C"/>
    <w:pPr>
      <w:ind w:left="720"/>
    </w:pPr>
    <w:rPr>
      <w:rFonts w:ascii="Calibri" w:eastAsia="Calibri" w:hAnsi="Calibri" w:cs="Calibri"/>
      <w:sz w:val="22"/>
      <w:szCs w:val="22"/>
    </w:rPr>
  </w:style>
  <w:style w:type="paragraph" w:styleId="BodyText">
    <w:name w:val="Body Text"/>
    <w:basedOn w:val="Normal"/>
    <w:link w:val="BodyTextChar"/>
    <w:unhideWhenUsed/>
    <w:rsid w:val="008D375C"/>
    <w:pPr>
      <w:jc w:val="both"/>
    </w:pPr>
    <w:rPr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D375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IntenseReference">
    <w:name w:val="Intense Reference"/>
    <w:uiPriority w:val="32"/>
    <w:qFormat/>
    <w:rsid w:val="008D375C"/>
    <w:rPr>
      <w:b/>
      <w:bCs/>
      <w:smallCaps/>
      <w:color w:val="C0504D"/>
      <w:spacing w:val="5"/>
      <w:u w:val="single"/>
    </w:rPr>
  </w:style>
  <w:style w:type="paragraph" w:customStyle="1" w:styleId="BodyText1">
    <w:name w:val="Body Text1"/>
    <w:rsid w:val="008B50CD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2">
    <w:name w:val="Body text (2)_"/>
    <w:basedOn w:val="DefaultParagraphFont"/>
    <w:link w:val="Bodytext20"/>
    <w:rsid w:val="008B50C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0">
    <w:name w:val="Body text_"/>
    <w:basedOn w:val="DefaultParagraphFont"/>
    <w:link w:val="BodyText4"/>
    <w:rsid w:val="008B50CD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B50CD"/>
    <w:pPr>
      <w:widowControl w:val="0"/>
      <w:shd w:val="clear" w:color="auto" w:fill="FFFFFF"/>
      <w:spacing w:line="278" w:lineRule="exact"/>
      <w:jc w:val="both"/>
    </w:pPr>
    <w:rPr>
      <w:sz w:val="23"/>
      <w:szCs w:val="23"/>
      <w:lang w:eastAsia="en-US"/>
    </w:rPr>
  </w:style>
  <w:style w:type="paragraph" w:customStyle="1" w:styleId="BodyText4">
    <w:name w:val="Body Text4"/>
    <w:basedOn w:val="Normal"/>
    <w:link w:val="Bodytext0"/>
    <w:rsid w:val="008B50CD"/>
    <w:pPr>
      <w:widowControl w:val="0"/>
      <w:shd w:val="clear" w:color="auto" w:fill="FFFFFF"/>
      <w:spacing w:line="0" w:lineRule="atLeast"/>
      <w:ind w:hanging="360"/>
    </w:pPr>
    <w:rPr>
      <w:rFonts w:ascii="Tahoma" w:eastAsia="Tahoma" w:hAnsi="Tahoma" w:cs="Tahoma"/>
      <w:sz w:val="19"/>
      <w:szCs w:val="19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309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90C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C1E"/>
    <w:pPr>
      <w:widowControl w:val="0"/>
      <w:suppressAutoHyphens/>
    </w:pPr>
    <w:rPr>
      <w:rFonts w:eastAsia="Andale Sans UI" w:cs="Tahoma"/>
      <w:lang w:eastAsia="en-US"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C1E"/>
    <w:rPr>
      <w:rFonts w:ascii="Times New Roman" w:eastAsia="Andale Sans UI" w:hAnsi="Times New Roman" w:cs="Tahoma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50C1E"/>
    <w:rPr>
      <w:vertAlign w:val="superscript"/>
    </w:rPr>
  </w:style>
  <w:style w:type="paragraph" w:customStyle="1" w:styleId="Default">
    <w:name w:val="Default"/>
    <w:rsid w:val="00EE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07"/>
    <w:rPr>
      <w:rFonts w:ascii="Segoe UI" w:eastAsia="Times New Roman" w:hAnsi="Segoe UI" w:cs="Segoe UI"/>
      <w:sz w:val="18"/>
      <w:szCs w:val="18"/>
      <w:lang w:eastAsia="lt-LT"/>
    </w:rPr>
  </w:style>
  <w:style w:type="table" w:styleId="TableGrid">
    <w:name w:val="Table Grid"/>
    <w:basedOn w:val="TableNormal"/>
    <w:uiPriority w:val="39"/>
    <w:rsid w:val="001A3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87CB0"/>
    <w:rPr>
      <w:rFonts w:ascii="Calibri" w:eastAsiaTheme="minorHAnsi" w:hAnsi="Calibri" w:cs="Calibri"/>
      <w:sz w:val="22"/>
      <w:szCs w:val="22"/>
    </w:rPr>
  </w:style>
  <w:style w:type="paragraph" w:styleId="CommentText">
    <w:name w:val="annotation text"/>
    <w:basedOn w:val="Normal"/>
    <w:link w:val="CommentTextChar"/>
    <w:unhideWhenUsed/>
    <w:rsid w:val="00F529C9"/>
    <w:rPr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F529C9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236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lxnowrap">
    <w:name w:val="dlxnowrap"/>
    <w:basedOn w:val="DefaultParagraphFont"/>
    <w:rsid w:val="002F2EE9"/>
  </w:style>
  <w:style w:type="character" w:styleId="Strong">
    <w:name w:val="Strong"/>
    <w:basedOn w:val="DefaultParagraphFont"/>
    <w:uiPriority w:val="22"/>
    <w:qFormat/>
    <w:rsid w:val="00D72ED1"/>
    <w:rPr>
      <w:b/>
      <w:bCs/>
    </w:rPr>
  </w:style>
  <w:style w:type="character" w:customStyle="1" w:styleId="normaltextrun">
    <w:name w:val="normaltextrun"/>
    <w:basedOn w:val="DefaultParagraphFont"/>
    <w:qFormat/>
    <w:rsid w:val="00622FD7"/>
  </w:style>
  <w:style w:type="character" w:styleId="CommentReference">
    <w:name w:val="annotation reference"/>
    <w:basedOn w:val="DefaultParagraphFont"/>
    <w:uiPriority w:val="99"/>
    <w:semiHidden/>
    <w:unhideWhenUsed/>
    <w:rsid w:val="00BE0F1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F13"/>
    <w:rPr>
      <w:b/>
      <w:bCs/>
      <w:lang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F1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3104</Words>
  <Characters>1770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Skirmantė Draginė</dc:creator>
  <cp:keywords/>
  <dc:description/>
  <cp:lastModifiedBy>Vilija Tomke</cp:lastModifiedBy>
  <cp:revision>3</cp:revision>
  <cp:lastPrinted>2020-09-09T06:38:00Z</cp:lastPrinted>
  <dcterms:created xsi:type="dcterms:W3CDTF">2020-10-25T21:15:00Z</dcterms:created>
  <dcterms:modified xsi:type="dcterms:W3CDTF">2020-10-26T16:57:00Z</dcterms:modified>
</cp:coreProperties>
</file>