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51DC" w14:textId="77777777" w:rsidR="00597FBF" w:rsidRPr="00732346" w:rsidRDefault="00597FBF" w:rsidP="00597FBF">
      <w:pPr>
        <w:ind w:firstLine="6804"/>
        <w:rPr>
          <w:b/>
          <w:bCs/>
          <w:color w:val="000000" w:themeColor="text1"/>
          <w:szCs w:val="24"/>
          <w:lang w:eastAsia="lt-LT"/>
        </w:rPr>
      </w:pPr>
      <w:r w:rsidRPr="00732346">
        <w:rPr>
          <w:b/>
          <w:bCs/>
          <w:color w:val="000000" w:themeColor="text1"/>
          <w:szCs w:val="24"/>
          <w:lang w:eastAsia="lt-LT"/>
        </w:rPr>
        <w:t>Projekto</w:t>
      </w:r>
    </w:p>
    <w:p w14:paraId="28534069" w14:textId="77777777" w:rsidR="00597FBF" w:rsidRPr="00732346" w:rsidRDefault="00597FBF" w:rsidP="00597FBF">
      <w:pPr>
        <w:ind w:firstLine="6804"/>
        <w:rPr>
          <w:b/>
          <w:bCs/>
          <w:color w:val="000000" w:themeColor="text1"/>
          <w:szCs w:val="24"/>
          <w:lang w:eastAsia="lt-LT"/>
        </w:rPr>
      </w:pPr>
      <w:r w:rsidRPr="00732346">
        <w:rPr>
          <w:b/>
          <w:bCs/>
          <w:color w:val="000000" w:themeColor="text1"/>
          <w:szCs w:val="24"/>
          <w:lang w:eastAsia="lt-LT"/>
        </w:rPr>
        <w:t>lyginamasis variantas</w:t>
      </w:r>
    </w:p>
    <w:p w14:paraId="1CDACDAB" w14:textId="77777777" w:rsidR="00597FBF" w:rsidRPr="00732346" w:rsidRDefault="00597FBF" w:rsidP="00597FBF">
      <w:pPr>
        <w:jc w:val="both"/>
        <w:rPr>
          <w:b/>
          <w:bCs/>
          <w:color w:val="000000" w:themeColor="text1"/>
          <w:szCs w:val="24"/>
          <w:lang w:eastAsia="lt-LT"/>
        </w:rPr>
      </w:pPr>
    </w:p>
    <w:p w14:paraId="1110E494" w14:textId="7E04098F" w:rsidR="00597FBF" w:rsidRDefault="00597FBF" w:rsidP="00597FBF">
      <w:pPr>
        <w:ind w:firstLine="720"/>
        <w:jc w:val="center"/>
        <w:rPr>
          <w:b/>
          <w:bCs/>
          <w:color w:val="000000" w:themeColor="text1"/>
          <w:szCs w:val="24"/>
          <w:lang w:eastAsia="lt-LT"/>
        </w:rPr>
      </w:pPr>
      <w:r w:rsidRPr="00732346">
        <w:rPr>
          <w:b/>
          <w:bCs/>
          <w:color w:val="000000" w:themeColor="text1"/>
          <w:szCs w:val="24"/>
          <w:lang w:eastAsia="lt-LT"/>
        </w:rPr>
        <w:t>LIETUVOS RESPUBLIKOS VYRIAUSYBĖ</w:t>
      </w:r>
    </w:p>
    <w:p w14:paraId="7BEFBDDD" w14:textId="77777777" w:rsidR="00EC02A7" w:rsidRPr="00732346" w:rsidRDefault="00EC02A7" w:rsidP="00597FBF">
      <w:pPr>
        <w:ind w:firstLine="720"/>
        <w:jc w:val="center"/>
        <w:rPr>
          <w:b/>
          <w:bCs/>
          <w:color w:val="000000" w:themeColor="text1"/>
          <w:szCs w:val="24"/>
          <w:lang w:eastAsia="lt-LT"/>
        </w:rPr>
      </w:pPr>
    </w:p>
    <w:p w14:paraId="1E3D8304" w14:textId="5D768572" w:rsidR="00597FBF" w:rsidRPr="00732346" w:rsidRDefault="00597FBF" w:rsidP="00EC02A7">
      <w:pPr>
        <w:ind w:firstLine="720"/>
        <w:jc w:val="center"/>
        <w:rPr>
          <w:b/>
          <w:bCs/>
          <w:color w:val="000000" w:themeColor="text1"/>
          <w:szCs w:val="24"/>
          <w:lang w:eastAsia="lt-LT"/>
        </w:rPr>
      </w:pPr>
      <w:r w:rsidRPr="00732346">
        <w:rPr>
          <w:b/>
          <w:bCs/>
          <w:color w:val="000000" w:themeColor="text1"/>
          <w:szCs w:val="24"/>
          <w:lang w:eastAsia="lt-LT"/>
        </w:rPr>
        <w:t>NUTARIMAS</w:t>
      </w:r>
    </w:p>
    <w:p w14:paraId="38D80379" w14:textId="77777777" w:rsidR="00597FBF" w:rsidRPr="00732346" w:rsidRDefault="00597FBF" w:rsidP="00597FBF">
      <w:pPr>
        <w:widowControl w:val="0"/>
        <w:ind w:firstLine="720"/>
        <w:jc w:val="center"/>
        <w:rPr>
          <w:b/>
          <w:bCs/>
          <w:caps/>
          <w:color w:val="000000" w:themeColor="text1"/>
          <w:szCs w:val="24"/>
          <w:lang w:eastAsia="lt-LT"/>
        </w:rPr>
      </w:pPr>
      <w:r w:rsidRPr="00732346">
        <w:rPr>
          <w:b/>
          <w:bCs/>
          <w:color w:val="000000" w:themeColor="text1"/>
          <w:szCs w:val="24"/>
          <w:lang w:eastAsia="lt-LT"/>
        </w:rPr>
        <w:t>DĖL LIETUVOS RESPUBLIKOS VYRIAUSYBĖS 2018 M. LAPKRIČIO 14 D. NUTARIMO NR. 113</w:t>
      </w:r>
      <w:r w:rsidRPr="00732346">
        <w:rPr>
          <w:b/>
          <w:bCs/>
          <w:color w:val="000000" w:themeColor="text1"/>
        </w:rPr>
        <w:t>3 „DĖL LIETUVOS RESPUBLIKOS PRANEŠĖJŲ APSAUGOS ĮSTATYMO ĮGYVENDINIMO“ PAKEITIMO</w:t>
      </w:r>
    </w:p>
    <w:p w14:paraId="520A1CB0" w14:textId="77777777" w:rsidR="00597FBF" w:rsidRPr="00732346" w:rsidRDefault="00597FBF" w:rsidP="00597FBF">
      <w:pPr>
        <w:ind w:firstLine="720"/>
        <w:jc w:val="center"/>
        <w:rPr>
          <w:color w:val="000000" w:themeColor="text1"/>
          <w:szCs w:val="24"/>
          <w:lang w:eastAsia="lt-LT"/>
        </w:rPr>
      </w:pPr>
    </w:p>
    <w:p w14:paraId="68FB5CB5" w14:textId="77777777" w:rsidR="00597FBF" w:rsidRPr="00732346" w:rsidRDefault="00597FBF" w:rsidP="00597FBF">
      <w:pPr>
        <w:ind w:firstLine="720"/>
        <w:jc w:val="center"/>
        <w:rPr>
          <w:color w:val="000000" w:themeColor="text1"/>
          <w:szCs w:val="24"/>
          <w:lang w:eastAsia="lt-LT"/>
        </w:rPr>
      </w:pPr>
      <w:r w:rsidRPr="00732346">
        <w:rPr>
          <w:color w:val="000000" w:themeColor="text1"/>
          <w:szCs w:val="24"/>
          <w:lang w:eastAsia="lt-LT"/>
        </w:rPr>
        <w:t xml:space="preserve">2022 m. </w:t>
      </w:r>
      <w:r w:rsidRPr="00732346">
        <w:rPr>
          <w:color w:val="000000" w:themeColor="text1"/>
          <w:szCs w:val="24"/>
          <w:lang w:eastAsia="lt-LT"/>
        </w:rPr>
        <w:tab/>
      </w:r>
      <w:r w:rsidRPr="00732346">
        <w:rPr>
          <w:color w:val="000000" w:themeColor="text1"/>
          <w:szCs w:val="24"/>
          <w:lang w:eastAsia="lt-LT"/>
        </w:rPr>
        <w:tab/>
        <w:t>d.  Nr.</w:t>
      </w:r>
    </w:p>
    <w:p w14:paraId="0E20849E" w14:textId="77777777" w:rsidR="00597FBF" w:rsidRPr="00732346" w:rsidRDefault="00597FBF" w:rsidP="00597FBF">
      <w:pPr>
        <w:ind w:firstLine="720"/>
        <w:jc w:val="center"/>
        <w:rPr>
          <w:color w:val="000000" w:themeColor="text1"/>
          <w:szCs w:val="24"/>
          <w:lang w:eastAsia="lt-LT"/>
        </w:rPr>
      </w:pPr>
      <w:r w:rsidRPr="00732346">
        <w:rPr>
          <w:color w:val="000000" w:themeColor="text1"/>
          <w:szCs w:val="24"/>
          <w:lang w:eastAsia="lt-LT"/>
        </w:rPr>
        <w:t>Vilnius</w:t>
      </w:r>
    </w:p>
    <w:p w14:paraId="108C545A" w14:textId="77777777" w:rsidR="00597FBF" w:rsidRPr="00732346" w:rsidRDefault="00597FBF" w:rsidP="00597FBF">
      <w:pPr>
        <w:ind w:firstLine="720"/>
        <w:jc w:val="both"/>
        <w:rPr>
          <w:color w:val="000000" w:themeColor="text1"/>
          <w:szCs w:val="24"/>
          <w:lang w:eastAsia="lt-LT"/>
        </w:rPr>
      </w:pPr>
    </w:p>
    <w:p w14:paraId="728CC7F3" w14:textId="77777777" w:rsidR="00597FBF" w:rsidRPr="00732346" w:rsidRDefault="00597FBF" w:rsidP="00597FBF">
      <w:pPr>
        <w:suppressAutoHyphens/>
        <w:ind w:firstLine="720"/>
        <w:jc w:val="both"/>
        <w:textAlignment w:val="baseline"/>
        <w:rPr>
          <w:color w:val="000000" w:themeColor="text1"/>
          <w:szCs w:val="24"/>
          <w:lang w:eastAsia="lt-LT"/>
        </w:rPr>
      </w:pPr>
      <w:r w:rsidRPr="00732346">
        <w:rPr>
          <w:color w:val="000000" w:themeColor="text1"/>
          <w:szCs w:val="24"/>
          <w:lang w:eastAsia="lt-LT"/>
        </w:rPr>
        <w:t xml:space="preserve">Lietuvos Respublikos Vyriausybė </w:t>
      </w:r>
      <w:r w:rsidRPr="00732346">
        <w:rPr>
          <w:color w:val="000000" w:themeColor="text1"/>
          <w:spacing w:val="60"/>
          <w:szCs w:val="24"/>
          <w:lang w:eastAsia="lt-LT"/>
        </w:rPr>
        <w:t>nutari</w:t>
      </w:r>
      <w:r w:rsidRPr="00732346">
        <w:rPr>
          <w:color w:val="000000" w:themeColor="text1"/>
          <w:szCs w:val="24"/>
          <w:lang w:eastAsia="lt-LT"/>
        </w:rPr>
        <w:t>a:</w:t>
      </w:r>
    </w:p>
    <w:p w14:paraId="1DDFAB84" w14:textId="77777777" w:rsidR="00597FBF" w:rsidRPr="00732346" w:rsidRDefault="00597FBF" w:rsidP="00597FBF">
      <w:pPr>
        <w:suppressAutoHyphens/>
        <w:ind w:firstLine="720"/>
        <w:jc w:val="both"/>
        <w:textAlignment w:val="baseline"/>
        <w:rPr>
          <w:color w:val="000000" w:themeColor="text1"/>
          <w:szCs w:val="24"/>
          <w:lang w:eastAsia="lt-LT"/>
        </w:rPr>
      </w:pPr>
      <w:r w:rsidRPr="00732346">
        <w:rPr>
          <w:color w:val="000000" w:themeColor="text1"/>
          <w:szCs w:val="24"/>
          <w:lang w:eastAsia="lt-LT"/>
        </w:rPr>
        <w:t>1. Pakeisti Lietuvos Respublikos Vyriausybės 2018 m. lapkričio 14 d. nutarimą Nr. 113</w:t>
      </w:r>
      <w:r w:rsidRPr="00732346">
        <w:rPr>
          <w:color w:val="000000" w:themeColor="text1"/>
        </w:rPr>
        <w:t>3 „Dėl Lietuvos Respublikos pranešėjų apsaugos įstatymo įgyvendinimo“:</w:t>
      </w:r>
    </w:p>
    <w:p w14:paraId="28C3B2B5" w14:textId="77777777" w:rsidR="00597FBF" w:rsidRPr="00732346" w:rsidRDefault="00597FBF" w:rsidP="00597FBF">
      <w:pPr>
        <w:ind w:firstLine="720"/>
        <w:jc w:val="both"/>
        <w:rPr>
          <w:color w:val="000000" w:themeColor="text1"/>
        </w:rPr>
      </w:pPr>
      <w:r w:rsidRPr="00732346">
        <w:rPr>
          <w:color w:val="000000" w:themeColor="text1"/>
          <w:szCs w:val="24"/>
          <w:lang w:eastAsia="lt-LT"/>
        </w:rPr>
        <w:t xml:space="preserve">1.1. Pakeisti nurodytu nutarimu patvirtintą </w:t>
      </w:r>
      <w:r w:rsidRPr="00732346">
        <w:rPr>
          <w:rFonts w:eastAsia="Calibri"/>
          <w:color w:val="000000" w:themeColor="text1"/>
          <w:szCs w:val="24"/>
          <w:lang w:eastAsia="lt-LT"/>
        </w:rPr>
        <w:t xml:space="preserve">Atlyginimo pranešėjams už vertingą informaciją tvarkos aprašą: </w:t>
      </w:r>
    </w:p>
    <w:p w14:paraId="0FE4B186" w14:textId="60B3B1CD" w:rsidR="00597FBF" w:rsidRPr="00732346" w:rsidRDefault="00597FBF" w:rsidP="00597FBF">
      <w:pPr>
        <w:tabs>
          <w:tab w:val="left" w:pos="284"/>
          <w:tab w:val="left" w:pos="567"/>
          <w:tab w:val="left" w:pos="851"/>
          <w:tab w:val="left" w:pos="1134"/>
        </w:tabs>
        <w:ind w:firstLine="720"/>
        <w:jc w:val="both"/>
        <w:rPr>
          <w:color w:val="000000" w:themeColor="text1"/>
          <w:szCs w:val="24"/>
        </w:rPr>
      </w:pPr>
      <w:r w:rsidRPr="00732346">
        <w:rPr>
          <w:color w:val="000000" w:themeColor="text1"/>
          <w:szCs w:val="24"/>
        </w:rPr>
        <w:t>1.1.</w:t>
      </w:r>
      <w:r w:rsidR="00F86D26">
        <w:rPr>
          <w:color w:val="000000" w:themeColor="text1"/>
          <w:szCs w:val="24"/>
        </w:rPr>
        <w:t>1</w:t>
      </w:r>
      <w:r w:rsidRPr="00732346">
        <w:rPr>
          <w:color w:val="000000" w:themeColor="text1"/>
          <w:szCs w:val="24"/>
        </w:rPr>
        <w:t>. Pakeisti 10 punktą ir jį išdėstyti taip:</w:t>
      </w:r>
    </w:p>
    <w:p w14:paraId="537B17ED" w14:textId="3671B310" w:rsidR="00597FBF" w:rsidRPr="00732346" w:rsidRDefault="00597FBF" w:rsidP="00597FBF">
      <w:pPr>
        <w:tabs>
          <w:tab w:val="left" w:pos="709"/>
          <w:tab w:val="left" w:pos="993"/>
          <w:tab w:val="left" w:pos="1134"/>
        </w:tabs>
        <w:ind w:firstLine="720"/>
        <w:jc w:val="both"/>
        <w:rPr>
          <w:color w:val="000000" w:themeColor="text1"/>
          <w:szCs w:val="24"/>
        </w:rPr>
      </w:pPr>
      <w:r w:rsidRPr="00732346">
        <w:rPr>
          <w:color w:val="000000" w:themeColor="text1"/>
          <w:szCs w:val="24"/>
        </w:rPr>
        <w:t xml:space="preserve">„10. Prašymus dėl atlyginimo už vertingą informaciją nagrinėja </w:t>
      </w:r>
      <w:r w:rsidRPr="00E73C03">
        <w:rPr>
          <w:strike/>
          <w:color w:val="000000" w:themeColor="text1"/>
          <w:szCs w:val="24"/>
        </w:rPr>
        <w:t>Lietuvos Respublikos</w:t>
      </w:r>
      <w:r w:rsidRPr="00732346">
        <w:rPr>
          <w:color w:val="000000" w:themeColor="text1"/>
          <w:szCs w:val="24"/>
        </w:rPr>
        <w:t xml:space="preserve"> generalinio prokuroro įsakymu sudaryta komisija (toliau – Komisija). Komisija sudaroma iš ne mažiau kaip trijų Generalinės prokuratūros prokurorų ir (ar) šios institucijos valstybės tarnautojų ar darbuotojų, dirbančių pagal darbo sutartis. Komisijos darbo organizavimo tvarką nustato generalinis prokuroras. Komisija į savo posėdžius turi teisę kviesti kitų institucijų atstovų, turinčių</w:t>
      </w:r>
      <w:r w:rsidRPr="00732346">
        <w:rPr>
          <w:b/>
          <w:bCs/>
          <w:color w:val="000000" w:themeColor="text1"/>
          <w:szCs w:val="24"/>
        </w:rPr>
        <w:t xml:space="preserve"> </w:t>
      </w:r>
      <w:r w:rsidRPr="00732346">
        <w:rPr>
          <w:strike/>
          <w:color w:val="000000" w:themeColor="text1"/>
          <w:szCs w:val="24"/>
        </w:rPr>
        <w:t>reikiamos kompetencijos spręsti</w:t>
      </w:r>
      <w:r w:rsidRPr="00732346">
        <w:rPr>
          <w:b/>
          <w:bCs/>
          <w:color w:val="000000" w:themeColor="text1"/>
          <w:szCs w:val="24"/>
        </w:rPr>
        <w:t xml:space="preserve"> specialių žinių, reikalingų </w:t>
      </w:r>
      <w:r w:rsidRPr="00732346">
        <w:rPr>
          <w:color w:val="000000" w:themeColor="text1"/>
          <w:szCs w:val="24"/>
        </w:rPr>
        <w:t xml:space="preserve">atlyginimo už vertingą informaciją išmokėjimo pranešėjui </w:t>
      </w:r>
      <w:r w:rsidR="00121DCB" w:rsidRPr="00121DCB">
        <w:rPr>
          <w:strike/>
          <w:color w:val="000000" w:themeColor="text1"/>
          <w:szCs w:val="24"/>
        </w:rPr>
        <w:t>klausimą</w:t>
      </w:r>
      <w:r w:rsidR="00121DCB">
        <w:rPr>
          <w:color w:val="000000" w:themeColor="text1"/>
          <w:szCs w:val="24"/>
        </w:rPr>
        <w:t xml:space="preserve"> </w:t>
      </w:r>
      <w:r w:rsidRPr="00121DCB">
        <w:rPr>
          <w:b/>
          <w:bCs/>
          <w:color w:val="000000" w:themeColor="text1"/>
          <w:szCs w:val="24"/>
        </w:rPr>
        <w:t xml:space="preserve">klausimui </w:t>
      </w:r>
      <w:r w:rsidRPr="00732346">
        <w:rPr>
          <w:b/>
          <w:bCs/>
          <w:color w:val="000000" w:themeColor="text1"/>
          <w:szCs w:val="24"/>
        </w:rPr>
        <w:t>nagrinėti</w:t>
      </w:r>
      <w:r w:rsidRPr="00732346">
        <w:rPr>
          <w:color w:val="000000" w:themeColor="text1"/>
          <w:szCs w:val="24"/>
        </w:rPr>
        <w:t>. Šių institucijų atstovai Komisijos posėdžiuose dalyvauja patariamojo balso teise.“</w:t>
      </w:r>
    </w:p>
    <w:p w14:paraId="3451CC6B" w14:textId="68B8EEAB" w:rsidR="00597FBF" w:rsidRPr="00732346" w:rsidRDefault="00597FBF" w:rsidP="00597FBF">
      <w:pPr>
        <w:tabs>
          <w:tab w:val="left" w:pos="709"/>
          <w:tab w:val="left" w:pos="993"/>
          <w:tab w:val="left" w:pos="1134"/>
        </w:tabs>
        <w:ind w:firstLine="720"/>
        <w:jc w:val="both"/>
        <w:rPr>
          <w:color w:val="000000" w:themeColor="text1"/>
          <w:szCs w:val="24"/>
        </w:rPr>
      </w:pPr>
      <w:r w:rsidRPr="00732346">
        <w:rPr>
          <w:color w:val="000000" w:themeColor="text1"/>
          <w:szCs w:val="24"/>
        </w:rPr>
        <w:t>1.1.</w:t>
      </w:r>
      <w:r w:rsidR="00F86D26">
        <w:rPr>
          <w:color w:val="000000" w:themeColor="text1"/>
          <w:szCs w:val="24"/>
        </w:rPr>
        <w:t>2</w:t>
      </w:r>
      <w:r w:rsidRPr="00732346">
        <w:rPr>
          <w:color w:val="000000" w:themeColor="text1"/>
          <w:szCs w:val="24"/>
        </w:rPr>
        <w:t>. Pakeisti 14.5 papunktį ir jį išdėstyti taip:</w:t>
      </w:r>
    </w:p>
    <w:p w14:paraId="411BFF3C" w14:textId="77777777" w:rsidR="00597FBF" w:rsidRPr="00732346" w:rsidRDefault="00597FBF" w:rsidP="00597FBF">
      <w:pPr>
        <w:tabs>
          <w:tab w:val="left" w:pos="851"/>
          <w:tab w:val="left" w:pos="993"/>
          <w:tab w:val="left" w:pos="1134"/>
          <w:tab w:val="left" w:pos="1276"/>
        </w:tabs>
        <w:ind w:firstLine="720"/>
        <w:jc w:val="both"/>
        <w:rPr>
          <w:color w:val="000000" w:themeColor="text1"/>
          <w:szCs w:val="24"/>
        </w:rPr>
      </w:pPr>
      <w:r w:rsidRPr="00732346">
        <w:rPr>
          <w:color w:val="000000" w:themeColor="text1"/>
          <w:szCs w:val="24"/>
        </w:rPr>
        <w:t>„</w:t>
      </w:r>
      <w:r w:rsidRPr="00732346">
        <w:rPr>
          <w:color w:val="000000" w:themeColor="text1"/>
          <w:szCs w:val="24"/>
        </w:rPr>
        <w:tab/>
        <w:t xml:space="preserve">14.5. priėmus </w:t>
      </w:r>
      <w:r w:rsidRPr="00732346">
        <w:rPr>
          <w:strike/>
          <w:color w:val="000000" w:themeColor="text1"/>
          <w:szCs w:val="24"/>
        </w:rPr>
        <w:t>teigiamą</w:t>
      </w:r>
      <w:r w:rsidRPr="00732346">
        <w:rPr>
          <w:color w:val="000000" w:themeColor="text1"/>
          <w:szCs w:val="24"/>
        </w:rPr>
        <w:t xml:space="preserve"> sprendimą</w:t>
      </w:r>
      <w:r w:rsidRPr="00732346">
        <w:rPr>
          <w:b/>
          <w:bCs/>
          <w:color w:val="000000" w:themeColor="text1"/>
          <w:szCs w:val="24"/>
        </w:rPr>
        <w:t xml:space="preserve"> skirti atlyginimą</w:t>
      </w:r>
      <w:r w:rsidRPr="00732346">
        <w:rPr>
          <w:color w:val="000000" w:themeColor="text1"/>
          <w:szCs w:val="24"/>
        </w:rPr>
        <w:t>, mokėtino atlyginimo dydis, išreikštas konkrečia pinigų suma;“.</w:t>
      </w:r>
    </w:p>
    <w:p w14:paraId="6A1B7CE2" w14:textId="61E845A7" w:rsidR="00597FBF" w:rsidRPr="00732346" w:rsidRDefault="00597FBF" w:rsidP="00597FBF">
      <w:pPr>
        <w:tabs>
          <w:tab w:val="left" w:pos="284"/>
          <w:tab w:val="left" w:pos="709"/>
          <w:tab w:val="left" w:pos="851"/>
          <w:tab w:val="left" w:pos="993"/>
          <w:tab w:val="left" w:pos="1134"/>
        </w:tabs>
        <w:ind w:firstLine="720"/>
        <w:jc w:val="both"/>
        <w:rPr>
          <w:color w:val="000000" w:themeColor="text1"/>
          <w:szCs w:val="24"/>
        </w:rPr>
      </w:pPr>
      <w:r w:rsidRPr="00732346">
        <w:rPr>
          <w:color w:val="000000" w:themeColor="text1"/>
          <w:szCs w:val="24"/>
        </w:rPr>
        <w:t>1.1</w:t>
      </w:r>
      <w:r w:rsidR="00121DCB">
        <w:rPr>
          <w:color w:val="000000" w:themeColor="text1"/>
          <w:szCs w:val="24"/>
        </w:rPr>
        <w:t>.</w:t>
      </w:r>
      <w:r w:rsidR="00F86D26">
        <w:rPr>
          <w:color w:val="000000" w:themeColor="text1"/>
          <w:szCs w:val="24"/>
        </w:rPr>
        <w:t>3</w:t>
      </w:r>
      <w:r w:rsidRPr="00732346">
        <w:rPr>
          <w:color w:val="000000" w:themeColor="text1"/>
          <w:szCs w:val="24"/>
        </w:rPr>
        <w:t>. Pakeisti 20 punktą ir jį išdėstyti taip:</w:t>
      </w:r>
    </w:p>
    <w:p w14:paraId="3B92CD02" w14:textId="77777777" w:rsidR="00597FBF" w:rsidRDefault="00597FBF" w:rsidP="00597FBF">
      <w:pPr>
        <w:tabs>
          <w:tab w:val="left" w:pos="709"/>
          <w:tab w:val="left" w:pos="851"/>
          <w:tab w:val="left" w:pos="993"/>
          <w:tab w:val="left" w:pos="1134"/>
          <w:tab w:val="left" w:pos="6237"/>
        </w:tabs>
        <w:ind w:firstLine="720"/>
        <w:jc w:val="both"/>
        <w:rPr>
          <w:color w:val="000000" w:themeColor="text1"/>
          <w:szCs w:val="24"/>
        </w:rPr>
      </w:pPr>
      <w:r w:rsidRPr="00732346">
        <w:rPr>
          <w:color w:val="000000" w:themeColor="text1"/>
          <w:szCs w:val="24"/>
        </w:rPr>
        <w:t xml:space="preserve">„20. </w:t>
      </w:r>
      <w:r w:rsidRPr="00732346">
        <w:rPr>
          <w:strike/>
          <w:color w:val="000000" w:themeColor="text1"/>
          <w:szCs w:val="24"/>
        </w:rPr>
        <w:t>Visi ginčai</w:t>
      </w:r>
      <w:r w:rsidRPr="00732346">
        <w:rPr>
          <w:color w:val="000000" w:themeColor="text1"/>
          <w:szCs w:val="24"/>
        </w:rPr>
        <w:t xml:space="preserve"> </w:t>
      </w:r>
      <w:proofErr w:type="spellStart"/>
      <w:r w:rsidRPr="00732346">
        <w:rPr>
          <w:b/>
          <w:bCs/>
          <w:color w:val="000000" w:themeColor="text1"/>
          <w:szCs w:val="24"/>
        </w:rPr>
        <w:t>Ginčai</w:t>
      </w:r>
      <w:proofErr w:type="spellEnd"/>
      <w:r w:rsidRPr="00732346">
        <w:rPr>
          <w:b/>
          <w:bCs/>
          <w:color w:val="000000" w:themeColor="text1"/>
          <w:szCs w:val="24"/>
        </w:rPr>
        <w:t xml:space="preserve"> </w:t>
      </w:r>
      <w:r w:rsidRPr="00732346">
        <w:rPr>
          <w:color w:val="000000" w:themeColor="text1"/>
          <w:szCs w:val="24"/>
        </w:rPr>
        <w:t xml:space="preserve">dėl atlyginimų apskaičiavimo ir mokėjimo sprendžiami  </w:t>
      </w:r>
      <w:r w:rsidRPr="00732346">
        <w:rPr>
          <w:strike/>
          <w:color w:val="000000" w:themeColor="text1"/>
          <w:szCs w:val="24"/>
        </w:rPr>
        <w:t xml:space="preserve">derybų būdu. Šalims nesusitarus, ginčai sprendžiami </w:t>
      </w:r>
      <w:r w:rsidRPr="00732346">
        <w:rPr>
          <w:color w:val="000000" w:themeColor="text1"/>
          <w:szCs w:val="24"/>
        </w:rPr>
        <w:t>Lietuvos Respublikos administracinių bylų teisenos įstatymo nustatyta tvarka.“</w:t>
      </w:r>
    </w:p>
    <w:p w14:paraId="09CF9694" w14:textId="434C51BB" w:rsidR="00597FBF" w:rsidRPr="003B490E" w:rsidRDefault="00597FBF" w:rsidP="00597FBF">
      <w:pPr>
        <w:tabs>
          <w:tab w:val="left" w:pos="709"/>
          <w:tab w:val="left" w:pos="851"/>
          <w:tab w:val="left" w:pos="993"/>
          <w:tab w:val="left" w:pos="1134"/>
          <w:tab w:val="left" w:pos="6237"/>
        </w:tabs>
        <w:ind w:firstLine="720"/>
        <w:jc w:val="both"/>
        <w:rPr>
          <w:color w:val="000000" w:themeColor="text1"/>
          <w:szCs w:val="24"/>
        </w:rPr>
      </w:pPr>
      <w:r>
        <w:rPr>
          <w:color w:val="000000" w:themeColor="text1"/>
          <w:szCs w:val="24"/>
        </w:rPr>
        <w:t>1.1.</w:t>
      </w:r>
      <w:r w:rsidR="00F86D26">
        <w:rPr>
          <w:color w:val="000000" w:themeColor="text1"/>
          <w:szCs w:val="24"/>
        </w:rPr>
        <w:t>4</w:t>
      </w:r>
      <w:r>
        <w:rPr>
          <w:color w:val="000000" w:themeColor="text1"/>
          <w:szCs w:val="24"/>
        </w:rPr>
        <w:t xml:space="preserve">. </w:t>
      </w:r>
      <w:r>
        <w:t>Pakeisti priedo žymą ir ją išdėstyti taip:</w:t>
      </w:r>
    </w:p>
    <w:p w14:paraId="2EF0BE59" w14:textId="482BAEA5" w:rsidR="00A573C9" w:rsidRDefault="00597FBF" w:rsidP="00597FBF">
      <w:pPr>
        <w:tabs>
          <w:tab w:val="left" w:pos="6804"/>
        </w:tabs>
        <w:ind w:left="4820"/>
        <w:rPr>
          <w:rFonts w:eastAsia="Calibri"/>
          <w:szCs w:val="22"/>
          <w:lang w:eastAsia="lt-LT"/>
        </w:rPr>
      </w:pPr>
      <w:r>
        <w:rPr>
          <w:rFonts w:eastAsia="Calibri"/>
          <w:szCs w:val="22"/>
          <w:lang w:eastAsia="lt-LT"/>
        </w:rPr>
        <w:t>„</w:t>
      </w:r>
      <w:r w:rsidR="00A573C9" w:rsidRPr="008D30A0">
        <w:rPr>
          <w:strike/>
          <w:lang w:eastAsia="ar-SA"/>
        </w:rPr>
        <w:t>Lietuvos Respublikos Vyriausybės</w:t>
      </w:r>
      <w:r w:rsidR="00A573C9" w:rsidRPr="008D30A0">
        <w:rPr>
          <w:strike/>
          <w:lang w:eastAsia="ar-SA"/>
        </w:rPr>
        <w:br/>
      </w:r>
      <w:r w:rsidR="00A573C9" w:rsidRPr="008D30A0">
        <w:rPr>
          <w:strike/>
          <w:lang w:eastAsia="lt-LT"/>
        </w:rPr>
        <w:t xml:space="preserve">2018 m. lapkričio 14 d. </w:t>
      </w:r>
      <w:r w:rsidR="00A573C9" w:rsidRPr="008D30A0">
        <w:rPr>
          <w:strike/>
        </w:rPr>
        <w:t xml:space="preserve"> </w:t>
      </w:r>
      <w:r w:rsidR="00A573C9" w:rsidRPr="008D30A0">
        <w:rPr>
          <w:strike/>
          <w:lang w:eastAsia="ar-SA"/>
        </w:rPr>
        <w:t xml:space="preserve">nutarimu </w:t>
      </w:r>
      <w:r w:rsidR="00A573C9" w:rsidRPr="008D30A0">
        <w:rPr>
          <w:strike/>
        </w:rPr>
        <w:t>Nr. 1133</w:t>
      </w:r>
    </w:p>
    <w:p w14:paraId="7BD05EDD" w14:textId="5DA57119" w:rsidR="00597FBF" w:rsidRPr="000672A7" w:rsidRDefault="00597FBF" w:rsidP="00597FBF">
      <w:pPr>
        <w:tabs>
          <w:tab w:val="left" w:pos="6804"/>
        </w:tabs>
        <w:ind w:left="4820"/>
        <w:rPr>
          <w:rFonts w:eastAsia="Calibri"/>
          <w:b/>
          <w:bCs/>
          <w:szCs w:val="22"/>
          <w:lang w:eastAsia="lt-LT"/>
        </w:rPr>
      </w:pPr>
      <w:r w:rsidRPr="000672A7">
        <w:rPr>
          <w:rFonts w:eastAsia="Calibri"/>
          <w:b/>
          <w:bCs/>
          <w:color w:val="000000" w:themeColor="text1"/>
          <w:szCs w:val="24"/>
          <w:lang w:eastAsia="lt-LT"/>
        </w:rPr>
        <w:t xml:space="preserve">Atlyginimo pranešėjams už vertingą informaciją tvarkos </w:t>
      </w:r>
      <w:r w:rsidRPr="000672A7">
        <w:rPr>
          <w:rFonts w:eastAsia="Calibri"/>
          <w:b/>
          <w:bCs/>
          <w:szCs w:val="22"/>
          <w:lang w:eastAsia="lt-LT"/>
        </w:rPr>
        <w:t>aprašo</w:t>
      </w:r>
    </w:p>
    <w:p w14:paraId="03D43FD9" w14:textId="77777777" w:rsidR="00597FBF" w:rsidRPr="003B490E" w:rsidRDefault="00597FBF" w:rsidP="00597FBF">
      <w:pPr>
        <w:tabs>
          <w:tab w:val="left" w:pos="6804"/>
        </w:tabs>
        <w:ind w:left="4820"/>
        <w:rPr>
          <w:rFonts w:eastAsia="Calibri"/>
          <w:szCs w:val="22"/>
          <w:lang w:eastAsia="lt-LT"/>
        </w:rPr>
      </w:pPr>
      <w:r w:rsidRPr="002B533D">
        <w:rPr>
          <w:rFonts w:eastAsia="Calibri"/>
          <w:szCs w:val="22"/>
          <w:lang w:eastAsia="lt-LT"/>
        </w:rPr>
        <w:t>priedas</w:t>
      </w:r>
      <w:r>
        <w:rPr>
          <w:rFonts w:eastAsia="Calibri"/>
          <w:szCs w:val="22"/>
          <w:lang w:eastAsia="lt-LT"/>
        </w:rPr>
        <w:t>“.</w:t>
      </w:r>
    </w:p>
    <w:p w14:paraId="00A2092E" w14:textId="77777777" w:rsidR="00597FBF" w:rsidRPr="00732346" w:rsidRDefault="00597FBF" w:rsidP="00597FBF">
      <w:pPr>
        <w:ind w:firstLine="720"/>
        <w:jc w:val="both"/>
        <w:rPr>
          <w:color w:val="000000" w:themeColor="text1"/>
        </w:rPr>
      </w:pPr>
      <w:r w:rsidRPr="00732346">
        <w:rPr>
          <w:color w:val="000000" w:themeColor="text1"/>
          <w:lang w:eastAsia="lt-LT"/>
        </w:rPr>
        <w:t xml:space="preserve">1.2. </w:t>
      </w:r>
      <w:r w:rsidRPr="00732346">
        <w:rPr>
          <w:color w:val="000000" w:themeColor="text1"/>
          <w:szCs w:val="24"/>
          <w:lang w:eastAsia="lt-LT"/>
        </w:rPr>
        <w:t xml:space="preserve">Pakeisti nurodytu nutarimu patvirtintą </w:t>
      </w:r>
      <w:r w:rsidRPr="00732346">
        <w:rPr>
          <w:rFonts w:eastAsia="Calibri"/>
          <w:color w:val="000000" w:themeColor="text1"/>
          <w:szCs w:val="24"/>
          <w:lang w:eastAsia="lt-LT"/>
        </w:rPr>
        <w:t xml:space="preserve">Kompensavimo pranešėjams už patiriamą neigiamą poveikį ar galimus padarinius dėl pateikto pranešimo tvarkos aprašą: </w:t>
      </w:r>
    </w:p>
    <w:p w14:paraId="4681CB1A" w14:textId="26EA5430" w:rsidR="00C92616" w:rsidRDefault="00597FBF" w:rsidP="00597FBF">
      <w:pPr>
        <w:ind w:firstLine="720"/>
        <w:jc w:val="both"/>
        <w:rPr>
          <w:color w:val="000000" w:themeColor="text1"/>
        </w:rPr>
      </w:pPr>
      <w:r w:rsidRPr="00732346">
        <w:rPr>
          <w:color w:val="000000" w:themeColor="text1"/>
        </w:rPr>
        <w:t xml:space="preserve">1.2.1. </w:t>
      </w:r>
      <w:r w:rsidR="00C92616">
        <w:rPr>
          <w:color w:val="000000" w:themeColor="text1"/>
        </w:rPr>
        <w:t>Pakeisti 3.2 papunktį ir jį išdėstyti taip:</w:t>
      </w:r>
    </w:p>
    <w:p w14:paraId="72EC8A92" w14:textId="1FDA03D4" w:rsidR="00C92616" w:rsidRDefault="00C92616" w:rsidP="00C92616">
      <w:pPr>
        <w:ind w:firstLine="720"/>
        <w:jc w:val="both"/>
        <w:rPr>
          <w:color w:val="000000"/>
        </w:rPr>
      </w:pPr>
      <w:r>
        <w:rPr>
          <w:color w:val="000000" w:themeColor="text1"/>
        </w:rPr>
        <w:t>„</w:t>
      </w:r>
      <w:r>
        <w:rPr>
          <w:color w:val="000000"/>
        </w:rPr>
        <w:t xml:space="preserve">3.2. išlaidų dėl neigiamo poveikio ar galimų padarinių visiškai ar iki Pranešėjų apsaugos įstatyme </w:t>
      </w:r>
      <w:r w:rsidRPr="00E73C03">
        <w:rPr>
          <w:strike/>
          <w:color w:val="000000"/>
        </w:rPr>
        <w:t>nurodytos maksimalios kompensacijos ribos</w:t>
      </w:r>
      <w:r>
        <w:rPr>
          <w:color w:val="000000"/>
        </w:rPr>
        <w:t xml:space="preserve"> </w:t>
      </w:r>
      <w:bookmarkStart w:id="0" w:name="_Hlk94791133"/>
      <w:r w:rsidR="005C3164" w:rsidRPr="00E73C03">
        <w:rPr>
          <w:b/>
          <w:bCs/>
          <w:color w:val="000000"/>
        </w:rPr>
        <w:t>nurodyto maksimalaus kompensacijos dydžio</w:t>
      </w:r>
      <w:bookmarkEnd w:id="0"/>
      <w:r w:rsidR="005C3164">
        <w:rPr>
          <w:color w:val="000000"/>
        </w:rPr>
        <w:t xml:space="preserve"> </w:t>
      </w:r>
      <w:r>
        <w:rPr>
          <w:color w:val="000000"/>
        </w:rPr>
        <w:t xml:space="preserve">neatlygino kiti asmenys ir jos nebuvo kompensuotos iš valstybės ar savivaldybių, </w:t>
      </w:r>
      <w:r w:rsidRPr="00E73C03">
        <w:rPr>
          <w:strike/>
          <w:color w:val="000000"/>
        </w:rPr>
        <w:t>Lietuvos Respublikos valstybinio</w:t>
      </w:r>
      <w:r>
        <w:rPr>
          <w:color w:val="000000"/>
        </w:rPr>
        <w:t xml:space="preserve"> </w:t>
      </w:r>
      <w:proofErr w:type="spellStart"/>
      <w:r w:rsidRPr="00E73C03">
        <w:rPr>
          <w:b/>
          <w:bCs/>
          <w:color w:val="000000"/>
        </w:rPr>
        <w:t>Valstybinio</w:t>
      </w:r>
      <w:proofErr w:type="spellEnd"/>
      <w:r w:rsidRPr="00E73C03">
        <w:rPr>
          <w:b/>
          <w:bCs/>
          <w:color w:val="000000"/>
        </w:rPr>
        <w:t xml:space="preserve"> </w:t>
      </w:r>
      <w:r>
        <w:rPr>
          <w:color w:val="000000"/>
        </w:rPr>
        <w:t xml:space="preserve">socialinio draudimo fondo ir Privalomojo sveikatos draudimo fondo biudžetų, </w:t>
      </w:r>
      <w:r w:rsidRPr="00713EB0">
        <w:rPr>
          <w:color w:val="000000"/>
        </w:rPr>
        <w:t xml:space="preserve">užsienio valstybių </w:t>
      </w:r>
      <w:r w:rsidR="00713EB0" w:rsidRPr="00E73C03">
        <w:rPr>
          <w:strike/>
          <w:color w:val="000000"/>
        </w:rPr>
        <w:t>kompetentingos institucijos</w:t>
      </w:r>
      <w:r w:rsidR="00713EB0">
        <w:rPr>
          <w:color w:val="000000"/>
        </w:rPr>
        <w:t xml:space="preserve"> </w:t>
      </w:r>
      <w:r w:rsidRPr="00E73C03">
        <w:rPr>
          <w:b/>
          <w:bCs/>
          <w:color w:val="000000"/>
        </w:rPr>
        <w:t>kompetenting</w:t>
      </w:r>
      <w:r w:rsidR="00713EB0" w:rsidRPr="00E73C03">
        <w:rPr>
          <w:b/>
          <w:bCs/>
          <w:color w:val="000000"/>
        </w:rPr>
        <w:t>ų</w:t>
      </w:r>
      <w:r w:rsidRPr="00713EB0">
        <w:rPr>
          <w:color w:val="000000"/>
        </w:rPr>
        <w:t xml:space="preserve"> </w:t>
      </w:r>
      <w:r w:rsidRPr="00E73C03">
        <w:rPr>
          <w:b/>
          <w:bCs/>
          <w:color w:val="000000"/>
        </w:rPr>
        <w:t>institucij</w:t>
      </w:r>
      <w:r w:rsidR="00713EB0" w:rsidRPr="00E73C03">
        <w:rPr>
          <w:b/>
          <w:bCs/>
          <w:color w:val="000000"/>
        </w:rPr>
        <w:t>ų</w:t>
      </w:r>
      <w:r w:rsidRPr="00713EB0">
        <w:rPr>
          <w:color w:val="000000"/>
        </w:rPr>
        <w:t>;</w:t>
      </w:r>
      <w:r w:rsidR="007C69A2" w:rsidRPr="00713EB0">
        <w:rPr>
          <w:color w:val="000000"/>
        </w:rPr>
        <w:t>“.</w:t>
      </w:r>
    </w:p>
    <w:p w14:paraId="0605B859" w14:textId="09D19ACF" w:rsidR="00C92616" w:rsidRDefault="00C92616" w:rsidP="00C92616">
      <w:pPr>
        <w:ind w:firstLine="720"/>
        <w:jc w:val="both"/>
        <w:rPr>
          <w:color w:val="000000"/>
        </w:rPr>
      </w:pPr>
      <w:r>
        <w:rPr>
          <w:color w:val="000000"/>
        </w:rPr>
        <w:t>1.2.2. Pakeisti 4.6 papunktį ir jį išdėstyti taip:</w:t>
      </w:r>
    </w:p>
    <w:p w14:paraId="3C466269" w14:textId="52D8B24B" w:rsidR="00C92616" w:rsidRDefault="00C92616" w:rsidP="00C92616">
      <w:pPr>
        <w:ind w:firstLine="720"/>
        <w:jc w:val="both"/>
        <w:rPr>
          <w:color w:val="000000" w:themeColor="text1"/>
        </w:rPr>
      </w:pPr>
      <w:r>
        <w:rPr>
          <w:color w:val="000000"/>
        </w:rPr>
        <w:t xml:space="preserve">„4.6. ar išlaidas dėl neigiamo poveikio ar galimų padarinių atlygino kiti asmenys arba jos buvo kompensuotos iš valstybės ar savivaldybių, </w:t>
      </w:r>
      <w:r w:rsidRPr="00E73C03">
        <w:rPr>
          <w:strike/>
          <w:color w:val="000000"/>
        </w:rPr>
        <w:t>Lietuvos Respublikos valstybinio</w:t>
      </w:r>
      <w:r>
        <w:rPr>
          <w:color w:val="000000"/>
        </w:rPr>
        <w:t xml:space="preserve"> </w:t>
      </w:r>
      <w:proofErr w:type="spellStart"/>
      <w:r w:rsidRPr="00E73C03">
        <w:rPr>
          <w:b/>
          <w:bCs/>
          <w:color w:val="000000"/>
        </w:rPr>
        <w:lastRenderedPageBreak/>
        <w:t>Valstybinio</w:t>
      </w:r>
      <w:proofErr w:type="spellEnd"/>
      <w:r>
        <w:rPr>
          <w:color w:val="000000"/>
        </w:rPr>
        <w:t xml:space="preserve"> socialinio draudimo fondo ir Privalomojo sveikatos draudimo fondo biudžetų, </w:t>
      </w:r>
      <w:r w:rsidRPr="00713EB0">
        <w:rPr>
          <w:color w:val="000000"/>
        </w:rPr>
        <w:t xml:space="preserve">užsienio valstybių </w:t>
      </w:r>
      <w:r w:rsidR="00713EB0" w:rsidRPr="00E73C03">
        <w:rPr>
          <w:strike/>
          <w:color w:val="000000"/>
        </w:rPr>
        <w:t>kompetentingos institucijos</w:t>
      </w:r>
      <w:r w:rsidR="00713EB0">
        <w:rPr>
          <w:color w:val="000000"/>
        </w:rPr>
        <w:t xml:space="preserve"> </w:t>
      </w:r>
      <w:r w:rsidRPr="00E73C03">
        <w:rPr>
          <w:b/>
          <w:bCs/>
          <w:color w:val="000000"/>
        </w:rPr>
        <w:t>kompetenting</w:t>
      </w:r>
      <w:r w:rsidR="00713EB0" w:rsidRPr="00E73C03">
        <w:rPr>
          <w:b/>
          <w:bCs/>
          <w:color w:val="000000"/>
        </w:rPr>
        <w:t>ų</w:t>
      </w:r>
      <w:r w:rsidRPr="00E73C03">
        <w:rPr>
          <w:b/>
          <w:bCs/>
          <w:color w:val="000000"/>
        </w:rPr>
        <w:t xml:space="preserve"> institucij</w:t>
      </w:r>
      <w:r w:rsidR="00713EB0" w:rsidRPr="00E73C03">
        <w:rPr>
          <w:b/>
          <w:bCs/>
          <w:color w:val="000000"/>
        </w:rPr>
        <w:t>ų</w:t>
      </w:r>
      <w:r w:rsidR="007C69A2" w:rsidRPr="00713EB0">
        <w:rPr>
          <w:color w:val="000000"/>
        </w:rPr>
        <w:t>;</w:t>
      </w:r>
      <w:r w:rsidRPr="00713EB0">
        <w:rPr>
          <w:color w:val="000000"/>
        </w:rPr>
        <w:t>“</w:t>
      </w:r>
      <w:r w:rsidR="007C69A2" w:rsidRPr="00713EB0">
        <w:rPr>
          <w:color w:val="000000"/>
        </w:rPr>
        <w:t>.</w:t>
      </w:r>
    </w:p>
    <w:p w14:paraId="6346D6AB" w14:textId="029514B2" w:rsidR="00597FBF" w:rsidRPr="00732346" w:rsidRDefault="00C92616" w:rsidP="00597FBF">
      <w:pPr>
        <w:ind w:firstLine="720"/>
        <w:jc w:val="both"/>
        <w:rPr>
          <w:color w:val="000000" w:themeColor="text1"/>
        </w:rPr>
      </w:pPr>
      <w:r>
        <w:rPr>
          <w:color w:val="000000" w:themeColor="text1"/>
        </w:rPr>
        <w:t xml:space="preserve">1.2.3. </w:t>
      </w:r>
      <w:r w:rsidR="00597FBF" w:rsidRPr="00732346">
        <w:rPr>
          <w:color w:val="000000" w:themeColor="text1"/>
        </w:rPr>
        <w:t>Pakeisti 7 punktą ir jį išdėstyti taip:</w:t>
      </w:r>
    </w:p>
    <w:p w14:paraId="2FA6375D" w14:textId="32790871" w:rsidR="00597FBF" w:rsidRPr="00732346" w:rsidRDefault="00597FBF" w:rsidP="00597FBF">
      <w:pPr>
        <w:ind w:firstLine="720"/>
        <w:jc w:val="both"/>
        <w:rPr>
          <w:color w:val="000000" w:themeColor="text1"/>
          <w:szCs w:val="24"/>
        </w:rPr>
      </w:pPr>
      <w:r w:rsidRPr="00732346">
        <w:rPr>
          <w:color w:val="000000" w:themeColor="text1"/>
        </w:rPr>
        <w:t xml:space="preserve">„7. </w:t>
      </w:r>
      <w:r w:rsidRPr="00732346">
        <w:rPr>
          <w:color w:val="000000" w:themeColor="text1"/>
          <w:szCs w:val="24"/>
        </w:rPr>
        <w:t xml:space="preserve">Prašymus dėl kompensacijų skyrimo nagrinėja Generalinėje prokuratūroje sudaryta komisija (toliau – Komisija). Komisija sudaroma iš ne mažiau kaip trijų Generalinės prokuratūros prokurorų ir (ar) šios institucijos valstybės tarnautojų ar darbuotojų, dirbančių pagal darbo sutartis. Komisijos darbo organizavimo tvarką nustato </w:t>
      </w:r>
      <w:r w:rsidRPr="00E73C03">
        <w:rPr>
          <w:strike/>
          <w:color w:val="000000" w:themeColor="text1"/>
          <w:szCs w:val="24"/>
        </w:rPr>
        <w:t>Lietuvos Respublikos</w:t>
      </w:r>
      <w:r w:rsidRPr="00732346">
        <w:rPr>
          <w:color w:val="000000" w:themeColor="text1"/>
          <w:szCs w:val="24"/>
        </w:rPr>
        <w:t xml:space="preserve"> generalinis prokuroras. Komisija į savo posėdžius turi teisę kviesti kitų institucijų atstovų,</w:t>
      </w:r>
      <w:r w:rsidRPr="00732346">
        <w:rPr>
          <w:strike/>
          <w:color w:val="000000" w:themeColor="text1"/>
          <w:szCs w:val="24"/>
        </w:rPr>
        <w:t xml:space="preserve"> </w:t>
      </w:r>
      <w:r w:rsidRPr="00732346">
        <w:rPr>
          <w:color w:val="000000" w:themeColor="text1"/>
          <w:szCs w:val="24"/>
        </w:rPr>
        <w:t xml:space="preserve">turinčių </w:t>
      </w:r>
      <w:r w:rsidRPr="00732346">
        <w:rPr>
          <w:strike/>
          <w:color w:val="000000" w:themeColor="text1"/>
          <w:szCs w:val="24"/>
        </w:rPr>
        <w:t>reikiamos kompetencijos spręsti</w:t>
      </w:r>
      <w:r w:rsidRPr="00732346">
        <w:rPr>
          <w:b/>
          <w:bCs/>
          <w:color w:val="000000" w:themeColor="text1"/>
          <w:szCs w:val="24"/>
        </w:rPr>
        <w:t xml:space="preserve"> specialių žinių, reikalingų </w:t>
      </w:r>
      <w:r w:rsidRPr="00732346">
        <w:rPr>
          <w:color w:val="000000" w:themeColor="text1"/>
          <w:szCs w:val="24"/>
        </w:rPr>
        <w:t xml:space="preserve">kompensacijos pranešėjui išmokėjimo </w:t>
      </w:r>
      <w:r w:rsidR="001A7341" w:rsidRPr="00E73C03">
        <w:rPr>
          <w:strike/>
          <w:color w:val="000000" w:themeColor="text1"/>
          <w:szCs w:val="24"/>
        </w:rPr>
        <w:t>klausimą</w:t>
      </w:r>
      <w:r w:rsidR="001A7341">
        <w:rPr>
          <w:color w:val="000000" w:themeColor="text1"/>
          <w:szCs w:val="24"/>
        </w:rPr>
        <w:t xml:space="preserve"> </w:t>
      </w:r>
      <w:r w:rsidRPr="00E73C03">
        <w:rPr>
          <w:b/>
          <w:bCs/>
          <w:color w:val="000000" w:themeColor="text1"/>
          <w:szCs w:val="24"/>
        </w:rPr>
        <w:t>klausimui</w:t>
      </w:r>
      <w:r w:rsidRPr="00732346">
        <w:rPr>
          <w:color w:val="000000" w:themeColor="text1"/>
          <w:szCs w:val="24"/>
        </w:rPr>
        <w:t xml:space="preserve"> </w:t>
      </w:r>
      <w:r w:rsidRPr="00732346">
        <w:rPr>
          <w:b/>
          <w:bCs/>
          <w:color w:val="000000" w:themeColor="text1"/>
          <w:szCs w:val="24"/>
        </w:rPr>
        <w:t>nagrinėti</w:t>
      </w:r>
      <w:r w:rsidRPr="00732346">
        <w:rPr>
          <w:color w:val="000000" w:themeColor="text1"/>
          <w:szCs w:val="24"/>
        </w:rPr>
        <w:t>. Šių institucijų atstovai Komisijos posėdžiuose dalyvauja patariamojo balso teise.“</w:t>
      </w:r>
    </w:p>
    <w:p w14:paraId="16A6B68A" w14:textId="5E3CC7AD" w:rsidR="00597FBF" w:rsidRPr="00732346" w:rsidRDefault="00597FBF" w:rsidP="00597FBF">
      <w:pPr>
        <w:ind w:firstLine="720"/>
        <w:jc w:val="both"/>
        <w:rPr>
          <w:color w:val="000000" w:themeColor="text1"/>
          <w:szCs w:val="24"/>
        </w:rPr>
      </w:pPr>
      <w:r w:rsidRPr="00732346">
        <w:rPr>
          <w:color w:val="000000" w:themeColor="text1"/>
          <w:szCs w:val="24"/>
        </w:rPr>
        <w:t>1.2.</w:t>
      </w:r>
      <w:r w:rsidR="00C92616">
        <w:rPr>
          <w:color w:val="000000" w:themeColor="text1"/>
          <w:szCs w:val="24"/>
        </w:rPr>
        <w:t>4</w:t>
      </w:r>
      <w:r w:rsidRPr="00732346">
        <w:rPr>
          <w:color w:val="000000" w:themeColor="text1"/>
          <w:szCs w:val="24"/>
        </w:rPr>
        <w:t>. Pakeisti 8 punktą ir jį išdėstyti taip:</w:t>
      </w:r>
    </w:p>
    <w:p w14:paraId="14B5981D" w14:textId="77777777" w:rsidR="00597FBF" w:rsidRPr="00732346" w:rsidRDefault="00597FBF" w:rsidP="00597FBF">
      <w:pPr>
        <w:tabs>
          <w:tab w:val="left" w:pos="426"/>
          <w:tab w:val="left" w:pos="709"/>
          <w:tab w:val="left" w:pos="851"/>
          <w:tab w:val="left" w:pos="993"/>
        </w:tabs>
        <w:ind w:firstLine="720"/>
        <w:jc w:val="both"/>
        <w:rPr>
          <w:color w:val="000000" w:themeColor="text1"/>
          <w:szCs w:val="24"/>
        </w:rPr>
      </w:pPr>
      <w:r w:rsidRPr="00732346">
        <w:rPr>
          <w:color w:val="000000" w:themeColor="text1"/>
          <w:szCs w:val="24"/>
        </w:rPr>
        <w:t>„8.</w:t>
      </w:r>
      <w:r w:rsidRPr="00732346">
        <w:rPr>
          <w:color w:val="000000" w:themeColor="text1"/>
          <w:szCs w:val="24"/>
        </w:rPr>
        <w:tab/>
        <w:t xml:space="preserve">Komisija turi teisę prašyti pranešėjo patikslinti, papildyti arba paaiškinti pateiktą informaciją, siekdama objektyviai nustatyti, kokių išlaidų ar kokio dydžio ir masto neigiamą poveikį ar galimus padarinius pranešėjas patiria ar patyrė, ir nurodyti pranešėjui terminą, per kurį duomenys turi būti pateikti. Šis terminas negali būti trumpesnis kaip penkios darbo dienos. </w:t>
      </w:r>
      <w:r w:rsidRPr="00732346">
        <w:rPr>
          <w:strike/>
          <w:color w:val="000000" w:themeColor="text1"/>
          <w:szCs w:val="24"/>
        </w:rPr>
        <w:t>Jeigu pranešėjas to nepadaro per Komisijos nustatytą terminą, prašymas dėl kompensacijos skyrimo nenagrinėjamas ir grąžinamas pranešėjui.</w:t>
      </w:r>
      <w:r w:rsidRPr="00732346">
        <w:rPr>
          <w:color w:val="000000" w:themeColor="text1"/>
          <w:szCs w:val="24"/>
        </w:rPr>
        <w:t xml:space="preserve"> </w:t>
      </w:r>
      <w:r w:rsidRPr="00732346">
        <w:rPr>
          <w:b/>
          <w:bCs/>
          <w:color w:val="000000" w:themeColor="text1"/>
          <w:szCs w:val="24"/>
        </w:rPr>
        <w:t>Pranešėjui per nustatytą terminą nepateikus patikslintų ar papildytų duomenų, Komisija rengia išvadą remdamasi turimais duomenimis</w:t>
      </w:r>
      <w:r w:rsidRPr="00732346">
        <w:rPr>
          <w:color w:val="000000" w:themeColor="text1"/>
          <w:szCs w:val="24"/>
        </w:rPr>
        <w:t>.“</w:t>
      </w:r>
    </w:p>
    <w:p w14:paraId="15994B0F" w14:textId="5CC52F48" w:rsidR="00597FBF" w:rsidRPr="00732346" w:rsidRDefault="00597FBF" w:rsidP="00597FBF">
      <w:pPr>
        <w:tabs>
          <w:tab w:val="left" w:pos="426"/>
          <w:tab w:val="left" w:pos="709"/>
          <w:tab w:val="left" w:pos="851"/>
          <w:tab w:val="left" w:pos="993"/>
        </w:tabs>
        <w:ind w:firstLine="720"/>
        <w:jc w:val="both"/>
        <w:rPr>
          <w:color w:val="000000" w:themeColor="text1"/>
          <w:szCs w:val="24"/>
        </w:rPr>
      </w:pPr>
      <w:r w:rsidRPr="00732346">
        <w:rPr>
          <w:color w:val="000000" w:themeColor="text1"/>
          <w:szCs w:val="24"/>
        </w:rPr>
        <w:t>1.2.</w:t>
      </w:r>
      <w:r w:rsidR="00C92616">
        <w:rPr>
          <w:color w:val="000000" w:themeColor="text1"/>
          <w:szCs w:val="24"/>
        </w:rPr>
        <w:t>5</w:t>
      </w:r>
      <w:r w:rsidRPr="00732346">
        <w:rPr>
          <w:color w:val="000000" w:themeColor="text1"/>
          <w:szCs w:val="24"/>
        </w:rPr>
        <w:t>. Pakeisti 11.5 papunktį ir jį išdėstyti taip:</w:t>
      </w:r>
    </w:p>
    <w:p w14:paraId="34E12C9B" w14:textId="77777777" w:rsidR="00597FBF" w:rsidRPr="00732346" w:rsidRDefault="00597FBF" w:rsidP="00597FBF">
      <w:pPr>
        <w:tabs>
          <w:tab w:val="left" w:pos="284"/>
          <w:tab w:val="left" w:pos="851"/>
          <w:tab w:val="left" w:pos="993"/>
        </w:tabs>
        <w:ind w:firstLine="720"/>
        <w:jc w:val="both"/>
        <w:rPr>
          <w:color w:val="000000" w:themeColor="text1"/>
          <w:szCs w:val="24"/>
        </w:rPr>
      </w:pPr>
      <w:r w:rsidRPr="00732346">
        <w:rPr>
          <w:color w:val="000000" w:themeColor="text1"/>
          <w:szCs w:val="24"/>
        </w:rPr>
        <w:t xml:space="preserve">„11.5. </w:t>
      </w:r>
      <w:r w:rsidRPr="00732346">
        <w:rPr>
          <w:b/>
          <w:bCs/>
          <w:color w:val="000000" w:themeColor="text1"/>
          <w:szCs w:val="24"/>
        </w:rPr>
        <w:t>priėmus</w:t>
      </w:r>
      <w:r w:rsidRPr="00732346">
        <w:rPr>
          <w:strike/>
          <w:color w:val="000000" w:themeColor="text1"/>
          <w:szCs w:val="24"/>
        </w:rPr>
        <w:t xml:space="preserve"> jei sprendimas </w:t>
      </w:r>
      <w:r w:rsidRPr="00732346">
        <w:rPr>
          <w:b/>
          <w:bCs/>
          <w:color w:val="000000" w:themeColor="text1"/>
          <w:szCs w:val="24"/>
        </w:rPr>
        <w:t>sprendimą</w:t>
      </w:r>
      <w:r w:rsidRPr="00732346">
        <w:rPr>
          <w:strike/>
          <w:color w:val="000000" w:themeColor="text1"/>
          <w:szCs w:val="24"/>
        </w:rPr>
        <w:t xml:space="preserve"> teigiamas</w:t>
      </w:r>
      <w:r w:rsidRPr="00732346">
        <w:rPr>
          <w:color w:val="000000" w:themeColor="text1"/>
          <w:szCs w:val="24"/>
        </w:rPr>
        <w:t xml:space="preserve"> </w:t>
      </w:r>
      <w:r w:rsidRPr="00732346">
        <w:rPr>
          <w:b/>
          <w:bCs/>
          <w:color w:val="000000" w:themeColor="text1"/>
          <w:szCs w:val="24"/>
        </w:rPr>
        <w:t>skirti kompensaciją</w:t>
      </w:r>
      <w:r w:rsidRPr="00732346">
        <w:rPr>
          <w:color w:val="000000" w:themeColor="text1"/>
          <w:szCs w:val="24"/>
        </w:rPr>
        <w:t>, – kompensacijos dydis, išreikštas konkrečia pinigų suma;“.</w:t>
      </w:r>
    </w:p>
    <w:p w14:paraId="3D790BF4" w14:textId="13B3CB87" w:rsidR="00597FBF" w:rsidRPr="00732346" w:rsidRDefault="00597FBF" w:rsidP="00597FBF">
      <w:pPr>
        <w:tabs>
          <w:tab w:val="left" w:pos="284"/>
          <w:tab w:val="left" w:pos="709"/>
          <w:tab w:val="left" w:pos="851"/>
          <w:tab w:val="left" w:pos="993"/>
          <w:tab w:val="left" w:pos="1134"/>
        </w:tabs>
        <w:ind w:firstLine="720"/>
        <w:jc w:val="both"/>
        <w:rPr>
          <w:color w:val="000000" w:themeColor="text1"/>
          <w:szCs w:val="24"/>
        </w:rPr>
      </w:pPr>
      <w:r w:rsidRPr="00732346">
        <w:rPr>
          <w:color w:val="000000" w:themeColor="text1"/>
          <w:szCs w:val="24"/>
        </w:rPr>
        <w:t>1.2.</w:t>
      </w:r>
      <w:r w:rsidR="00C92616">
        <w:rPr>
          <w:color w:val="000000" w:themeColor="text1"/>
          <w:szCs w:val="24"/>
        </w:rPr>
        <w:t>6</w:t>
      </w:r>
      <w:r w:rsidRPr="00732346">
        <w:rPr>
          <w:color w:val="000000" w:themeColor="text1"/>
          <w:szCs w:val="24"/>
        </w:rPr>
        <w:t>. Pakeisti 16 punktą ir jį išdėstyti taip:</w:t>
      </w:r>
    </w:p>
    <w:p w14:paraId="67CC5AB7" w14:textId="212BA97D" w:rsidR="00597FBF" w:rsidRPr="00732346" w:rsidRDefault="00597FBF" w:rsidP="00597FBF">
      <w:pPr>
        <w:tabs>
          <w:tab w:val="left" w:pos="709"/>
          <w:tab w:val="left" w:pos="851"/>
          <w:tab w:val="left" w:pos="993"/>
          <w:tab w:val="left" w:pos="1134"/>
        </w:tabs>
        <w:ind w:firstLine="720"/>
        <w:jc w:val="both"/>
        <w:rPr>
          <w:color w:val="000000" w:themeColor="text1"/>
          <w:szCs w:val="24"/>
        </w:rPr>
      </w:pPr>
      <w:r w:rsidRPr="00732346">
        <w:rPr>
          <w:color w:val="000000" w:themeColor="text1"/>
          <w:szCs w:val="24"/>
        </w:rPr>
        <w:t xml:space="preserve">„16. </w:t>
      </w:r>
      <w:r w:rsidRPr="00732346">
        <w:rPr>
          <w:color w:val="000000" w:themeColor="text1"/>
          <w:szCs w:val="24"/>
        </w:rPr>
        <w:tab/>
        <w:t xml:space="preserve">Jeigu paaiškėja, kad pranešėjas pateikė žinomai neteisingus duomenis </w:t>
      </w:r>
      <w:r w:rsidR="00600E53" w:rsidRPr="00FE2A6A">
        <w:rPr>
          <w:b/>
          <w:bCs/>
        </w:rPr>
        <w:t xml:space="preserve">arba išlaidas dėl neigiamo poveikio ar galimų padarinių atlygino kiti </w:t>
      </w:r>
      <w:r w:rsidR="00600E53" w:rsidRPr="00227714">
        <w:rPr>
          <w:b/>
          <w:bCs/>
        </w:rPr>
        <w:t>asmenys ar</w:t>
      </w:r>
      <w:r w:rsidR="00600E53" w:rsidRPr="00FE2A6A">
        <w:rPr>
          <w:b/>
          <w:bCs/>
        </w:rPr>
        <w:t xml:space="preserve"> jos buvo kompensuotos iš valstybės ar savivaldybių, </w:t>
      </w:r>
      <w:r w:rsidR="0015764A">
        <w:rPr>
          <w:b/>
          <w:bCs/>
        </w:rPr>
        <w:t>V</w:t>
      </w:r>
      <w:r w:rsidR="00600E53" w:rsidRPr="00FE2A6A">
        <w:rPr>
          <w:b/>
          <w:bCs/>
        </w:rPr>
        <w:t>alstybinio socialinio draudimo fondo ir Privalomojo sveikatos draudimo fondo biudžetų, užsienio valstybių kompetenting</w:t>
      </w:r>
      <w:r w:rsidR="002033A7">
        <w:rPr>
          <w:b/>
          <w:bCs/>
        </w:rPr>
        <w:t>ų</w:t>
      </w:r>
      <w:r w:rsidR="00600E53" w:rsidRPr="00FE2A6A">
        <w:rPr>
          <w:b/>
          <w:bCs/>
        </w:rPr>
        <w:t xml:space="preserve"> institucij</w:t>
      </w:r>
      <w:r w:rsidR="002033A7">
        <w:rPr>
          <w:b/>
          <w:bCs/>
        </w:rPr>
        <w:t>ų</w:t>
      </w:r>
      <w:r w:rsidRPr="0093636E">
        <w:rPr>
          <w:color w:val="000000" w:themeColor="text1"/>
          <w:szCs w:val="24"/>
        </w:rPr>
        <w:t>,</w:t>
      </w:r>
      <w:r w:rsidRPr="00732346">
        <w:rPr>
          <w:color w:val="000000" w:themeColor="text1"/>
          <w:szCs w:val="24"/>
        </w:rPr>
        <w:t xml:space="preserve"> Generalinė prokuratūra turi teisę reikalauti iš asmens, kuriam šio Aprašo nustatyta tvarka išmokėta kompensacija, grąžinti jam sumokėtas sumas, o nepavykus sutarti geranoriškai, sumokėtas sumas išieškoti teismo tvarka.“</w:t>
      </w:r>
    </w:p>
    <w:p w14:paraId="25C11ED6" w14:textId="2311D16A" w:rsidR="00597FBF" w:rsidRPr="00732346" w:rsidRDefault="00597FBF" w:rsidP="00597FBF">
      <w:pPr>
        <w:tabs>
          <w:tab w:val="left" w:pos="709"/>
          <w:tab w:val="left" w:pos="851"/>
          <w:tab w:val="left" w:pos="993"/>
          <w:tab w:val="left" w:pos="1134"/>
        </w:tabs>
        <w:ind w:firstLine="720"/>
        <w:jc w:val="both"/>
        <w:rPr>
          <w:color w:val="000000" w:themeColor="text1"/>
          <w:szCs w:val="24"/>
        </w:rPr>
      </w:pPr>
      <w:r w:rsidRPr="00732346">
        <w:rPr>
          <w:color w:val="000000" w:themeColor="text1"/>
          <w:szCs w:val="24"/>
        </w:rPr>
        <w:t>1.2.</w:t>
      </w:r>
      <w:r w:rsidR="00C92616">
        <w:rPr>
          <w:color w:val="000000" w:themeColor="text1"/>
          <w:szCs w:val="24"/>
        </w:rPr>
        <w:t>7</w:t>
      </w:r>
      <w:r w:rsidRPr="00732346">
        <w:rPr>
          <w:color w:val="000000" w:themeColor="text1"/>
          <w:szCs w:val="24"/>
        </w:rPr>
        <w:t>. Pakeisti 18 punktą ir jį išdėstyti taip:</w:t>
      </w:r>
    </w:p>
    <w:p w14:paraId="7CC8B0FC" w14:textId="77777777" w:rsidR="00597FBF" w:rsidRPr="00732346" w:rsidRDefault="00597FBF" w:rsidP="00597FBF">
      <w:pPr>
        <w:tabs>
          <w:tab w:val="left" w:pos="6237"/>
          <w:tab w:val="right" w:pos="8306"/>
        </w:tabs>
        <w:ind w:firstLine="720"/>
        <w:jc w:val="both"/>
        <w:rPr>
          <w:color w:val="000000" w:themeColor="text1"/>
          <w:szCs w:val="24"/>
          <w:lang w:eastAsia="lt-LT"/>
        </w:rPr>
      </w:pPr>
      <w:r w:rsidRPr="00732346">
        <w:rPr>
          <w:color w:val="000000" w:themeColor="text1"/>
          <w:szCs w:val="24"/>
        </w:rPr>
        <w:t>„</w:t>
      </w:r>
      <w:r w:rsidRPr="00732346">
        <w:rPr>
          <w:color w:val="000000" w:themeColor="text1"/>
          <w:szCs w:val="24"/>
          <w:lang w:eastAsia="lt-LT"/>
        </w:rPr>
        <w:t xml:space="preserve">18. </w:t>
      </w:r>
      <w:r w:rsidRPr="00732346">
        <w:rPr>
          <w:strike/>
          <w:color w:val="000000" w:themeColor="text1"/>
          <w:szCs w:val="24"/>
          <w:lang w:eastAsia="lt-LT"/>
        </w:rPr>
        <w:t>Visi ginčai</w:t>
      </w:r>
      <w:r w:rsidRPr="00732346">
        <w:rPr>
          <w:color w:val="000000" w:themeColor="text1"/>
          <w:szCs w:val="24"/>
          <w:lang w:eastAsia="lt-LT"/>
        </w:rPr>
        <w:t xml:space="preserve"> </w:t>
      </w:r>
      <w:proofErr w:type="spellStart"/>
      <w:r w:rsidRPr="00732346">
        <w:rPr>
          <w:b/>
          <w:bCs/>
          <w:color w:val="000000" w:themeColor="text1"/>
          <w:szCs w:val="24"/>
          <w:lang w:eastAsia="lt-LT"/>
        </w:rPr>
        <w:t>Ginčai</w:t>
      </w:r>
      <w:proofErr w:type="spellEnd"/>
      <w:r w:rsidRPr="00732346">
        <w:rPr>
          <w:color w:val="000000" w:themeColor="text1"/>
          <w:szCs w:val="24"/>
          <w:lang w:eastAsia="lt-LT"/>
        </w:rPr>
        <w:t xml:space="preserve"> dėl kompensacijų apskaičiavimo ir išmokėjimo sprendžiami </w:t>
      </w:r>
      <w:r w:rsidRPr="00732346">
        <w:rPr>
          <w:strike/>
          <w:color w:val="000000" w:themeColor="text1"/>
          <w:szCs w:val="24"/>
          <w:lang w:eastAsia="lt-LT"/>
        </w:rPr>
        <w:t>derybų būdu. Šalims nesusitarus, ginčai sprendžiami</w:t>
      </w:r>
      <w:r w:rsidRPr="00732346">
        <w:rPr>
          <w:color w:val="000000" w:themeColor="text1"/>
          <w:szCs w:val="24"/>
          <w:lang w:eastAsia="lt-LT"/>
        </w:rPr>
        <w:t xml:space="preserve"> Lietuvos Respublikos administracinių bylų teisenos įstatymo nustatyta tvarka.“</w:t>
      </w:r>
    </w:p>
    <w:p w14:paraId="3A3AAB0F" w14:textId="7D9BA167" w:rsidR="00597FBF" w:rsidRPr="00732346" w:rsidRDefault="00597FBF" w:rsidP="00597FBF">
      <w:pPr>
        <w:tabs>
          <w:tab w:val="left" w:pos="6237"/>
          <w:tab w:val="right" w:pos="8306"/>
        </w:tabs>
        <w:ind w:firstLine="720"/>
        <w:jc w:val="both"/>
        <w:rPr>
          <w:color w:val="000000" w:themeColor="text1"/>
          <w:szCs w:val="24"/>
          <w:lang w:eastAsia="lt-LT"/>
        </w:rPr>
      </w:pPr>
      <w:r w:rsidRPr="00732346">
        <w:rPr>
          <w:color w:val="000000" w:themeColor="text1"/>
          <w:szCs w:val="24"/>
          <w:lang w:eastAsia="lt-LT"/>
        </w:rPr>
        <w:t>1.2.</w:t>
      </w:r>
      <w:r w:rsidR="00C92616">
        <w:rPr>
          <w:color w:val="000000" w:themeColor="text1"/>
          <w:szCs w:val="24"/>
          <w:lang w:eastAsia="lt-LT"/>
        </w:rPr>
        <w:t>8</w:t>
      </w:r>
      <w:r w:rsidRPr="00732346">
        <w:rPr>
          <w:color w:val="000000" w:themeColor="text1"/>
          <w:szCs w:val="24"/>
          <w:lang w:eastAsia="lt-LT"/>
        </w:rPr>
        <w:t>. Pakeisti priedą ir jį išdėstyti nauja redakcija (pridedama).</w:t>
      </w:r>
    </w:p>
    <w:p w14:paraId="7D8E1E70" w14:textId="568BDAB6" w:rsidR="00133677" w:rsidRDefault="00597FBF" w:rsidP="00133677">
      <w:pPr>
        <w:tabs>
          <w:tab w:val="left" w:pos="3994"/>
        </w:tabs>
        <w:ind w:firstLine="720"/>
        <w:jc w:val="both"/>
        <w:rPr>
          <w:color w:val="000000" w:themeColor="text1"/>
        </w:rPr>
      </w:pPr>
      <w:r w:rsidRPr="00732346">
        <w:rPr>
          <w:color w:val="000000" w:themeColor="text1"/>
        </w:rPr>
        <w:t xml:space="preserve">1.3. </w:t>
      </w:r>
      <w:r w:rsidRPr="00732346">
        <w:rPr>
          <w:color w:val="000000" w:themeColor="text1"/>
          <w:szCs w:val="24"/>
          <w:lang w:eastAsia="lt-LT"/>
        </w:rPr>
        <w:t xml:space="preserve">Pakeisti nurodytu nutarimu patvirtintą </w:t>
      </w:r>
      <w:r w:rsidRPr="00732346">
        <w:rPr>
          <w:rFonts w:eastAsia="Calibri"/>
          <w:color w:val="000000" w:themeColor="text1"/>
          <w:szCs w:val="24"/>
          <w:lang w:eastAsia="lt-LT"/>
        </w:rPr>
        <w:t>Vidinių informacijos apie pažeidimus teikimo kanalų įdiegimo ir jų funkcionavimo užtikrinimo tvarkos aprašą</w:t>
      </w:r>
      <w:r w:rsidR="002933AF">
        <w:rPr>
          <w:rFonts w:eastAsia="Calibri"/>
          <w:color w:val="000000" w:themeColor="text1"/>
          <w:szCs w:val="24"/>
          <w:lang w:eastAsia="lt-LT"/>
        </w:rPr>
        <w:t xml:space="preserve"> ir </w:t>
      </w:r>
      <w:r w:rsidR="00C17E88">
        <w:rPr>
          <w:rFonts w:eastAsia="Calibri"/>
          <w:color w:val="000000" w:themeColor="text1"/>
          <w:szCs w:val="24"/>
          <w:lang w:eastAsia="lt-LT"/>
        </w:rPr>
        <w:t xml:space="preserve">jį </w:t>
      </w:r>
      <w:r w:rsidR="002933AF">
        <w:rPr>
          <w:rFonts w:eastAsia="Calibri"/>
          <w:color w:val="000000" w:themeColor="text1"/>
          <w:szCs w:val="24"/>
          <w:lang w:eastAsia="lt-LT"/>
        </w:rPr>
        <w:t>išdėstyti nauja redakcija</w:t>
      </w:r>
      <w:r w:rsidR="00C17E88">
        <w:rPr>
          <w:rFonts w:eastAsia="Calibri"/>
          <w:color w:val="000000" w:themeColor="text1"/>
          <w:szCs w:val="24"/>
          <w:lang w:eastAsia="lt-LT"/>
        </w:rPr>
        <w:t xml:space="preserve"> (pridedama).</w:t>
      </w:r>
      <w:r w:rsidR="00133677" w:rsidRPr="00133677">
        <w:rPr>
          <w:color w:val="000000" w:themeColor="text1"/>
        </w:rPr>
        <w:t xml:space="preserve"> </w:t>
      </w:r>
    </w:p>
    <w:p w14:paraId="61128569" w14:textId="6366E5E3" w:rsidR="00133677" w:rsidRPr="00732346" w:rsidRDefault="00133677" w:rsidP="00133677">
      <w:pPr>
        <w:tabs>
          <w:tab w:val="left" w:pos="3994"/>
        </w:tabs>
        <w:ind w:firstLine="720"/>
        <w:jc w:val="both"/>
        <w:rPr>
          <w:color w:val="000000" w:themeColor="text1"/>
        </w:rPr>
      </w:pPr>
      <w:r w:rsidRPr="00732346">
        <w:rPr>
          <w:color w:val="000000" w:themeColor="text1"/>
        </w:rPr>
        <w:t>2. Nustatyti, kad šis nutarimas įsigalioja 2022 m. vasario 15 d.</w:t>
      </w:r>
    </w:p>
    <w:p w14:paraId="1E94EE2E" w14:textId="77777777" w:rsidR="00133677" w:rsidRPr="00732346" w:rsidRDefault="00133677" w:rsidP="00133677">
      <w:pPr>
        <w:tabs>
          <w:tab w:val="left" w:pos="3994"/>
        </w:tabs>
        <w:jc w:val="both"/>
        <w:rPr>
          <w:color w:val="000000" w:themeColor="text1"/>
        </w:rPr>
      </w:pPr>
    </w:p>
    <w:p w14:paraId="528216CD" w14:textId="77777777" w:rsidR="00133677" w:rsidRPr="00732346" w:rsidRDefault="00133677" w:rsidP="00133677">
      <w:pPr>
        <w:tabs>
          <w:tab w:val="left" w:pos="3994"/>
        </w:tabs>
        <w:jc w:val="both"/>
        <w:rPr>
          <w:color w:val="000000" w:themeColor="text1"/>
        </w:rPr>
      </w:pPr>
    </w:p>
    <w:p w14:paraId="63B1AA3C" w14:textId="77777777" w:rsidR="00133677" w:rsidRPr="00732346" w:rsidRDefault="00133677" w:rsidP="00133677">
      <w:pPr>
        <w:tabs>
          <w:tab w:val="left" w:pos="3994"/>
        </w:tabs>
        <w:jc w:val="both"/>
        <w:rPr>
          <w:color w:val="000000" w:themeColor="text1"/>
        </w:rPr>
      </w:pPr>
    </w:p>
    <w:p w14:paraId="31DCB1FD" w14:textId="77777777" w:rsidR="00133677" w:rsidRPr="00732346" w:rsidRDefault="00133677" w:rsidP="00133677">
      <w:pPr>
        <w:tabs>
          <w:tab w:val="center" w:pos="-7800"/>
          <w:tab w:val="left" w:pos="6237"/>
          <w:tab w:val="right" w:pos="8306"/>
        </w:tabs>
        <w:jc w:val="both"/>
        <w:rPr>
          <w:color w:val="000000" w:themeColor="text1"/>
          <w:szCs w:val="24"/>
          <w:lang w:eastAsia="lt-LT"/>
        </w:rPr>
      </w:pPr>
      <w:r w:rsidRPr="00732346">
        <w:rPr>
          <w:color w:val="000000" w:themeColor="text1"/>
          <w:szCs w:val="24"/>
          <w:lang w:eastAsia="lt-LT"/>
        </w:rPr>
        <w:t>Ministras Pirmininkas</w:t>
      </w:r>
      <w:r w:rsidRPr="00732346">
        <w:rPr>
          <w:color w:val="000000" w:themeColor="text1"/>
          <w:szCs w:val="24"/>
          <w:lang w:eastAsia="lt-LT"/>
        </w:rPr>
        <w:tab/>
      </w:r>
    </w:p>
    <w:p w14:paraId="7AA509DA" w14:textId="77777777" w:rsidR="00133677" w:rsidRPr="00732346" w:rsidRDefault="00133677" w:rsidP="00133677">
      <w:pPr>
        <w:tabs>
          <w:tab w:val="center" w:pos="-7800"/>
          <w:tab w:val="left" w:pos="6237"/>
          <w:tab w:val="right" w:pos="8306"/>
        </w:tabs>
        <w:jc w:val="both"/>
        <w:rPr>
          <w:color w:val="000000" w:themeColor="text1"/>
          <w:szCs w:val="24"/>
          <w:lang w:eastAsia="lt-LT"/>
        </w:rPr>
      </w:pPr>
    </w:p>
    <w:p w14:paraId="2877F352" w14:textId="77777777" w:rsidR="00133677" w:rsidRPr="00732346" w:rsidRDefault="00133677" w:rsidP="00133677">
      <w:pPr>
        <w:tabs>
          <w:tab w:val="center" w:pos="-7800"/>
          <w:tab w:val="left" w:pos="6237"/>
          <w:tab w:val="right" w:pos="8306"/>
        </w:tabs>
        <w:jc w:val="both"/>
        <w:rPr>
          <w:color w:val="000000" w:themeColor="text1"/>
          <w:szCs w:val="24"/>
          <w:lang w:eastAsia="lt-LT"/>
        </w:rPr>
      </w:pPr>
    </w:p>
    <w:p w14:paraId="1CBE65D6" w14:textId="77777777" w:rsidR="00133677" w:rsidRPr="00732346" w:rsidRDefault="00133677" w:rsidP="00133677">
      <w:pPr>
        <w:tabs>
          <w:tab w:val="center" w:pos="-7800"/>
          <w:tab w:val="left" w:pos="6237"/>
          <w:tab w:val="right" w:pos="8306"/>
        </w:tabs>
        <w:jc w:val="both"/>
        <w:rPr>
          <w:color w:val="000000" w:themeColor="text1"/>
          <w:szCs w:val="24"/>
          <w:lang w:eastAsia="lt-LT"/>
        </w:rPr>
      </w:pPr>
    </w:p>
    <w:p w14:paraId="4F557C70" w14:textId="77777777" w:rsidR="00133677" w:rsidRPr="00732346" w:rsidRDefault="00133677" w:rsidP="00133677">
      <w:pPr>
        <w:tabs>
          <w:tab w:val="center" w:pos="-7800"/>
          <w:tab w:val="left" w:pos="6237"/>
          <w:tab w:val="right" w:pos="8306"/>
        </w:tabs>
        <w:jc w:val="both"/>
        <w:rPr>
          <w:color w:val="000000" w:themeColor="text1"/>
          <w:szCs w:val="24"/>
        </w:rPr>
      </w:pPr>
      <w:r w:rsidRPr="00732346">
        <w:rPr>
          <w:color w:val="000000" w:themeColor="text1"/>
          <w:szCs w:val="24"/>
          <w:lang w:eastAsia="lt-LT"/>
        </w:rPr>
        <w:t>Teisingumo ministras</w:t>
      </w:r>
      <w:r w:rsidRPr="00732346">
        <w:rPr>
          <w:color w:val="000000" w:themeColor="text1"/>
          <w:szCs w:val="24"/>
          <w:lang w:eastAsia="lt-LT"/>
        </w:rPr>
        <w:tab/>
      </w:r>
    </w:p>
    <w:p w14:paraId="77C12D7F" w14:textId="09F9EEDC" w:rsidR="00597FBF" w:rsidRPr="00732346" w:rsidRDefault="00597FBF" w:rsidP="00597FBF">
      <w:pPr>
        <w:ind w:firstLine="720"/>
        <w:jc w:val="both"/>
        <w:rPr>
          <w:color w:val="000000" w:themeColor="text1"/>
        </w:rPr>
      </w:pPr>
    </w:p>
    <w:p w14:paraId="2567B678" w14:textId="77777777" w:rsidR="00133677" w:rsidRDefault="00133677" w:rsidP="00E73C03">
      <w:pPr>
        <w:jc w:val="both"/>
        <w:rPr>
          <w:color w:val="000000" w:themeColor="text1"/>
        </w:rPr>
      </w:pPr>
    </w:p>
    <w:p w14:paraId="70567C87" w14:textId="77777777" w:rsidR="004C7928" w:rsidRDefault="004C7928" w:rsidP="00E73C03">
      <w:pPr>
        <w:tabs>
          <w:tab w:val="left" w:pos="6804"/>
        </w:tabs>
        <w:ind w:left="4820"/>
      </w:pPr>
    </w:p>
    <w:sectPr w:rsidR="004C7928" w:rsidSect="00812A96">
      <w:headerReference w:type="default" r:id="rId6"/>
      <w:headerReference w:type="first" r:id="rId7"/>
      <w:pgSz w:w="11906" w:h="16838" w:code="9"/>
      <w:pgMar w:top="1134" w:right="1134"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251C4" w14:textId="77777777" w:rsidR="004E40BB" w:rsidRDefault="004E40BB">
      <w:r>
        <w:separator/>
      </w:r>
    </w:p>
  </w:endnote>
  <w:endnote w:type="continuationSeparator" w:id="0">
    <w:p w14:paraId="0A8E1C94" w14:textId="77777777" w:rsidR="004E40BB" w:rsidRDefault="004E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AECB1" w14:textId="77777777" w:rsidR="004E40BB" w:rsidRDefault="004E40BB">
      <w:r>
        <w:separator/>
      </w:r>
    </w:p>
  </w:footnote>
  <w:footnote w:type="continuationSeparator" w:id="0">
    <w:p w14:paraId="654A9784" w14:textId="77777777" w:rsidR="004E40BB" w:rsidRDefault="004E4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9710D" w14:textId="77777777" w:rsidR="003341FF" w:rsidRDefault="009325EE" w:rsidP="003341FF">
    <w:pPr>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FBC3" w14:textId="77777777" w:rsidR="00812A96" w:rsidRDefault="004E40BB">
    <w:pPr>
      <w:pStyle w:val="Antrats"/>
      <w:jc w:val="center"/>
    </w:pPr>
  </w:p>
  <w:p w14:paraId="3D0A3398" w14:textId="77777777" w:rsidR="00812A96" w:rsidRDefault="004E40B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FBF"/>
    <w:rsid w:val="00013C86"/>
    <w:rsid w:val="000672A7"/>
    <w:rsid w:val="00091820"/>
    <w:rsid w:val="000A4674"/>
    <w:rsid w:val="000D14F0"/>
    <w:rsid w:val="000D3819"/>
    <w:rsid w:val="00116E84"/>
    <w:rsid w:val="00117325"/>
    <w:rsid w:val="00121DCB"/>
    <w:rsid w:val="00130822"/>
    <w:rsid w:val="00133677"/>
    <w:rsid w:val="0015764A"/>
    <w:rsid w:val="00193CE2"/>
    <w:rsid w:val="001A7341"/>
    <w:rsid w:val="001C7AB4"/>
    <w:rsid w:val="001D1BE2"/>
    <w:rsid w:val="002033A7"/>
    <w:rsid w:val="00227714"/>
    <w:rsid w:val="002933AF"/>
    <w:rsid w:val="002B533D"/>
    <w:rsid w:val="002F19D6"/>
    <w:rsid w:val="00346101"/>
    <w:rsid w:val="003D11C8"/>
    <w:rsid w:val="003F6D0E"/>
    <w:rsid w:val="004029BC"/>
    <w:rsid w:val="004340CC"/>
    <w:rsid w:val="00453E8F"/>
    <w:rsid w:val="004677DA"/>
    <w:rsid w:val="004B4971"/>
    <w:rsid w:val="004C6FBE"/>
    <w:rsid w:val="004C7928"/>
    <w:rsid w:val="004D0B71"/>
    <w:rsid w:val="004D61C9"/>
    <w:rsid w:val="004E40BB"/>
    <w:rsid w:val="004F1FFE"/>
    <w:rsid w:val="00555D32"/>
    <w:rsid w:val="00597FBF"/>
    <w:rsid w:val="005B097B"/>
    <w:rsid w:val="005C3164"/>
    <w:rsid w:val="005D698B"/>
    <w:rsid w:val="00600E53"/>
    <w:rsid w:val="006146C9"/>
    <w:rsid w:val="00625F57"/>
    <w:rsid w:val="006343E5"/>
    <w:rsid w:val="006C6C7B"/>
    <w:rsid w:val="006F1BE3"/>
    <w:rsid w:val="00702666"/>
    <w:rsid w:val="007055FF"/>
    <w:rsid w:val="00713EB0"/>
    <w:rsid w:val="007B4CBA"/>
    <w:rsid w:val="007C69A2"/>
    <w:rsid w:val="00801628"/>
    <w:rsid w:val="00833725"/>
    <w:rsid w:val="00835F23"/>
    <w:rsid w:val="008A65E2"/>
    <w:rsid w:val="008C10D2"/>
    <w:rsid w:val="008C5160"/>
    <w:rsid w:val="00910853"/>
    <w:rsid w:val="009269D1"/>
    <w:rsid w:val="009325EE"/>
    <w:rsid w:val="00960FB8"/>
    <w:rsid w:val="00973927"/>
    <w:rsid w:val="009B55D4"/>
    <w:rsid w:val="00A573C9"/>
    <w:rsid w:val="00A83213"/>
    <w:rsid w:val="00AA2ACC"/>
    <w:rsid w:val="00AB0716"/>
    <w:rsid w:val="00B07D01"/>
    <w:rsid w:val="00BA6DDD"/>
    <w:rsid w:val="00BE7DA0"/>
    <w:rsid w:val="00C17E88"/>
    <w:rsid w:val="00C34770"/>
    <w:rsid w:val="00C367F0"/>
    <w:rsid w:val="00C50B62"/>
    <w:rsid w:val="00C52695"/>
    <w:rsid w:val="00C80224"/>
    <w:rsid w:val="00C92616"/>
    <w:rsid w:val="00C928B0"/>
    <w:rsid w:val="00CA7744"/>
    <w:rsid w:val="00CD3C17"/>
    <w:rsid w:val="00D25E65"/>
    <w:rsid w:val="00D26F91"/>
    <w:rsid w:val="00DB34D1"/>
    <w:rsid w:val="00E05F80"/>
    <w:rsid w:val="00E1125D"/>
    <w:rsid w:val="00E51ECC"/>
    <w:rsid w:val="00E57EC3"/>
    <w:rsid w:val="00E73C03"/>
    <w:rsid w:val="00E803FC"/>
    <w:rsid w:val="00EC02A7"/>
    <w:rsid w:val="00ED63D8"/>
    <w:rsid w:val="00EE6605"/>
    <w:rsid w:val="00EE7CAF"/>
    <w:rsid w:val="00F25610"/>
    <w:rsid w:val="00F36CF8"/>
    <w:rsid w:val="00F5791D"/>
    <w:rsid w:val="00F6238B"/>
    <w:rsid w:val="00F86D26"/>
    <w:rsid w:val="00FA44DC"/>
    <w:rsid w:val="00FE46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687CF"/>
  <w15:chartTrackingRefBased/>
  <w15:docId w15:val="{848C0D23-BE29-4670-8D91-47E5B0F4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7FB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97FBF"/>
    <w:pPr>
      <w:tabs>
        <w:tab w:val="center" w:pos="4819"/>
        <w:tab w:val="right" w:pos="9638"/>
      </w:tabs>
    </w:pPr>
  </w:style>
  <w:style w:type="character" w:customStyle="1" w:styleId="AntratsDiagrama">
    <w:name w:val="Antraštės Diagrama"/>
    <w:basedOn w:val="Numatytasispastraiposriftas"/>
    <w:link w:val="Antrats"/>
    <w:uiPriority w:val="99"/>
    <w:rsid w:val="00597FBF"/>
    <w:rPr>
      <w:rFonts w:ascii="Times New Roman" w:eastAsia="Times New Roman" w:hAnsi="Times New Roman" w:cs="Times New Roman"/>
      <w:sz w:val="24"/>
      <w:szCs w:val="20"/>
    </w:rPr>
  </w:style>
  <w:style w:type="paragraph" w:styleId="Pataisymai">
    <w:name w:val="Revision"/>
    <w:hidden/>
    <w:uiPriority w:val="99"/>
    <w:semiHidden/>
    <w:rsid w:val="00C928B0"/>
    <w:pPr>
      <w:spacing w:after="0" w:line="240" w:lineRule="auto"/>
    </w:pPr>
    <w:rPr>
      <w:rFonts w:ascii="Times New Roman" w:eastAsia="Times New Roman" w:hAnsi="Times New Roman" w:cs="Times New Roman"/>
      <w:sz w:val="24"/>
      <w:szCs w:val="20"/>
    </w:rPr>
  </w:style>
  <w:style w:type="paragraph" w:customStyle="1" w:styleId="Default">
    <w:name w:val="Default"/>
    <w:rsid w:val="00C928B0"/>
    <w:pPr>
      <w:autoSpaceDE w:val="0"/>
      <w:autoSpaceDN w:val="0"/>
      <w:adjustRightInd w:val="0"/>
      <w:spacing w:after="0" w:line="240" w:lineRule="auto"/>
    </w:pPr>
    <w:rPr>
      <w:rFonts w:ascii="Calibri" w:hAnsi="Calibri" w:cs="Calibri"/>
      <w:color w:val="000000"/>
      <w:sz w:val="24"/>
      <w:szCs w:val="24"/>
    </w:rPr>
  </w:style>
  <w:style w:type="character" w:styleId="Komentaronuoroda">
    <w:name w:val="annotation reference"/>
    <w:basedOn w:val="Numatytasispastraiposriftas"/>
    <w:uiPriority w:val="99"/>
    <w:semiHidden/>
    <w:unhideWhenUsed/>
    <w:rsid w:val="0015764A"/>
    <w:rPr>
      <w:sz w:val="16"/>
      <w:szCs w:val="16"/>
    </w:rPr>
  </w:style>
  <w:style w:type="paragraph" w:styleId="Komentarotekstas">
    <w:name w:val="annotation text"/>
    <w:basedOn w:val="prastasis"/>
    <w:link w:val="KomentarotekstasDiagrama"/>
    <w:uiPriority w:val="99"/>
    <w:semiHidden/>
    <w:unhideWhenUsed/>
    <w:rsid w:val="0015764A"/>
    <w:rPr>
      <w:sz w:val="20"/>
    </w:rPr>
  </w:style>
  <w:style w:type="character" w:customStyle="1" w:styleId="KomentarotekstasDiagrama">
    <w:name w:val="Komentaro tekstas Diagrama"/>
    <w:basedOn w:val="Numatytasispastraiposriftas"/>
    <w:link w:val="Komentarotekstas"/>
    <w:uiPriority w:val="99"/>
    <w:semiHidden/>
    <w:rsid w:val="0015764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5764A"/>
    <w:rPr>
      <w:b/>
      <w:bCs/>
    </w:rPr>
  </w:style>
  <w:style w:type="character" w:customStyle="1" w:styleId="KomentarotemaDiagrama">
    <w:name w:val="Komentaro tema Diagrama"/>
    <w:basedOn w:val="KomentarotekstasDiagrama"/>
    <w:link w:val="Komentarotema"/>
    <w:uiPriority w:val="99"/>
    <w:semiHidden/>
    <w:rsid w:val="0015764A"/>
    <w:rPr>
      <w:rFonts w:ascii="Times New Roman" w:eastAsia="Times New Roman" w:hAnsi="Times New Roman" w:cs="Times New Roman"/>
      <w:b/>
      <w:bCs/>
      <w:sz w:val="20"/>
      <w:szCs w:val="20"/>
    </w:rPr>
  </w:style>
  <w:style w:type="paragraph" w:styleId="Porat">
    <w:name w:val="footer"/>
    <w:basedOn w:val="prastasis"/>
    <w:link w:val="PoratDiagrama"/>
    <w:uiPriority w:val="99"/>
    <w:unhideWhenUsed/>
    <w:rsid w:val="00C92616"/>
    <w:pPr>
      <w:tabs>
        <w:tab w:val="center" w:pos="4819"/>
        <w:tab w:val="right" w:pos="9638"/>
      </w:tabs>
    </w:pPr>
  </w:style>
  <w:style w:type="character" w:customStyle="1" w:styleId="PoratDiagrama">
    <w:name w:val="Poraštė Diagrama"/>
    <w:basedOn w:val="Numatytasispastraiposriftas"/>
    <w:link w:val="Porat"/>
    <w:uiPriority w:val="99"/>
    <w:rsid w:val="00C9261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4673">
      <w:bodyDiv w:val="1"/>
      <w:marLeft w:val="0"/>
      <w:marRight w:val="0"/>
      <w:marTop w:val="0"/>
      <w:marBottom w:val="0"/>
      <w:divBdr>
        <w:top w:val="none" w:sz="0" w:space="0" w:color="auto"/>
        <w:left w:val="none" w:sz="0" w:space="0" w:color="auto"/>
        <w:bottom w:val="none" w:sz="0" w:space="0" w:color="auto"/>
        <w:right w:val="none" w:sz="0" w:space="0" w:color="auto"/>
      </w:divBdr>
      <w:divsChild>
        <w:div w:id="2118332764">
          <w:marLeft w:val="0"/>
          <w:marRight w:val="0"/>
          <w:marTop w:val="0"/>
          <w:marBottom w:val="0"/>
          <w:divBdr>
            <w:top w:val="none" w:sz="0" w:space="0" w:color="auto"/>
            <w:left w:val="none" w:sz="0" w:space="0" w:color="auto"/>
            <w:bottom w:val="none" w:sz="0" w:space="0" w:color="auto"/>
            <w:right w:val="none" w:sz="0" w:space="0" w:color="auto"/>
          </w:divBdr>
        </w:div>
        <w:div w:id="823623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3721</Words>
  <Characters>2121</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2022-02-03T13:58:00Z</dcterms:created>
  <dc:creator>Dovilė Baroli</dc:creator>
  <cp:lastModifiedBy>Dovilė Baroli</cp:lastModifiedBy>
  <dcterms:modified xsi:type="dcterms:W3CDTF">2022-02-04T07:56:00Z</dcterms:modified>
  <cp:revision>5</cp:revision>
</cp:coreProperties>
</file>