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E9C23" w14:textId="7BAC4F0B" w:rsidR="002853AA" w:rsidRDefault="00C644F7" w:rsidP="00C644F7">
      <w:pPr>
        <w:spacing w:line="276" w:lineRule="auto"/>
        <w:jc w:val="both"/>
        <w:rPr>
          <w:szCs w:val="24"/>
          <w:lang w:val="en-US"/>
        </w:rPr>
      </w:pPr>
      <w:r>
        <w:rPr>
          <w:szCs w:val="24"/>
        </w:rPr>
        <w:t xml:space="preserve">           </w:t>
      </w:r>
      <w:r w:rsidR="002853AA">
        <w:rPr>
          <w:szCs w:val="24"/>
        </w:rPr>
        <w:t xml:space="preserve">                                                                                                                       Priedas Nr.</w:t>
      </w:r>
      <w:r w:rsidR="002853AA">
        <w:rPr>
          <w:szCs w:val="24"/>
          <w:lang w:val="en-US"/>
        </w:rPr>
        <w:t xml:space="preserve">1 </w:t>
      </w:r>
    </w:p>
    <w:p w14:paraId="1C615D79" w14:textId="77777777" w:rsidR="00C60520" w:rsidRPr="002853AA" w:rsidRDefault="00C60520" w:rsidP="00C644F7">
      <w:pPr>
        <w:spacing w:line="276" w:lineRule="auto"/>
        <w:jc w:val="both"/>
        <w:rPr>
          <w:szCs w:val="24"/>
          <w:lang w:val="en-US"/>
        </w:rPr>
      </w:pPr>
    </w:p>
    <w:p w14:paraId="3459502D" w14:textId="4492C7E4" w:rsidR="00C644F7" w:rsidRPr="00C60520" w:rsidRDefault="0042217F" w:rsidP="00C644F7">
      <w:pPr>
        <w:spacing w:line="276" w:lineRule="auto"/>
        <w:jc w:val="both"/>
        <w:rPr>
          <w:b/>
          <w:bCs/>
          <w:szCs w:val="24"/>
        </w:rPr>
      </w:pPr>
      <w:r w:rsidRPr="00C60520">
        <w:rPr>
          <w:b/>
          <w:bCs/>
          <w:szCs w:val="24"/>
        </w:rPr>
        <w:t>Trumpas investicijų</w:t>
      </w:r>
      <w:r w:rsidR="00C644F7" w:rsidRPr="00C60520">
        <w:rPr>
          <w:b/>
          <w:bCs/>
          <w:szCs w:val="24"/>
        </w:rPr>
        <w:t xml:space="preserve"> </w:t>
      </w:r>
      <w:r w:rsidR="002853AA" w:rsidRPr="00C60520">
        <w:rPr>
          <w:b/>
          <w:bCs/>
          <w:szCs w:val="24"/>
        </w:rPr>
        <w:t>projekt</w:t>
      </w:r>
      <w:r w:rsidRPr="00C60520">
        <w:rPr>
          <w:b/>
          <w:bCs/>
          <w:szCs w:val="24"/>
        </w:rPr>
        <w:t>o</w:t>
      </w:r>
      <w:r w:rsidR="002853AA" w:rsidRPr="00C60520">
        <w:rPr>
          <w:b/>
          <w:bCs/>
          <w:szCs w:val="24"/>
        </w:rPr>
        <w:t xml:space="preserve"> „Elektroninės kelių rinkliavų sistemos sukūrimas“</w:t>
      </w:r>
      <w:r w:rsidRPr="00C60520">
        <w:rPr>
          <w:b/>
          <w:bCs/>
          <w:szCs w:val="24"/>
        </w:rPr>
        <w:t xml:space="preserve"> aprašymas</w:t>
      </w:r>
    </w:p>
    <w:p w14:paraId="62951F75" w14:textId="43F56992" w:rsidR="00C60520" w:rsidRDefault="00C60520" w:rsidP="00C644F7">
      <w:pPr>
        <w:spacing w:line="276" w:lineRule="auto"/>
        <w:jc w:val="both"/>
        <w:rPr>
          <w:szCs w:val="24"/>
        </w:rPr>
      </w:pPr>
    </w:p>
    <w:p w14:paraId="38DFDF34" w14:textId="77777777" w:rsidR="00CE28AE" w:rsidRDefault="00CE28AE" w:rsidP="00C644F7">
      <w:pPr>
        <w:spacing w:line="276" w:lineRule="auto"/>
        <w:jc w:val="both"/>
        <w:rPr>
          <w:szCs w:val="24"/>
        </w:rPr>
      </w:pPr>
    </w:p>
    <w:p w14:paraId="19812AA1" w14:textId="77777777" w:rsidR="00C60520" w:rsidRDefault="00C60520" w:rsidP="00C60520">
      <w:pPr>
        <w:spacing w:after="120" w:line="276" w:lineRule="auto"/>
        <w:ind w:firstLine="851"/>
        <w:jc w:val="both"/>
        <w:rPr>
          <w:szCs w:val="24"/>
        </w:rPr>
      </w:pPr>
      <w:r>
        <w:rPr>
          <w:szCs w:val="24"/>
        </w:rPr>
        <w:t>Valstybės įmonė Lietuvos automobilių kelių direkcija (toliau – Kelių direkcija), vadovaudamasi Lietuvos Respublikos kelių priežiūros ir plėtros programos finansavimo įstatymu (toliau – Įstatymas), atsižvelgdama į 2020 m. lapkričio 10 d. Įstatymo 2, 6, 9 straipsnių ir 2, 5 priedų pakeitimo įstatymą Nr. XIII-3420, įgyvendina projektą „Elektroninės kelių rinkliavų sistemos sukūrimas“ (angl. E-</w:t>
      </w:r>
      <w:proofErr w:type="spellStart"/>
      <w:r>
        <w:rPr>
          <w:szCs w:val="24"/>
        </w:rPr>
        <w:t>tolling</w:t>
      </w:r>
      <w:proofErr w:type="spellEnd"/>
      <w:r>
        <w:rPr>
          <w:szCs w:val="24"/>
        </w:rPr>
        <w:t xml:space="preserve">), (toliau – Projektas). </w:t>
      </w:r>
    </w:p>
    <w:p w14:paraId="5DC3693F" w14:textId="39F01A12" w:rsidR="00C644F7" w:rsidRDefault="00D7535D" w:rsidP="00C644F7">
      <w:pPr>
        <w:spacing w:line="276" w:lineRule="auto"/>
        <w:ind w:firstLine="851"/>
        <w:jc w:val="both"/>
        <w:rPr>
          <w:szCs w:val="24"/>
        </w:rPr>
      </w:pPr>
      <w:r>
        <w:rPr>
          <w:szCs w:val="24"/>
        </w:rPr>
        <w:t>P</w:t>
      </w:r>
      <w:r w:rsidR="00C644F7">
        <w:rPr>
          <w:szCs w:val="24"/>
        </w:rPr>
        <w:t>ateikiame trumpą Projekt</w:t>
      </w:r>
      <w:r w:rsidR="005A69BB">
        <w:rPr>
          <w:szCs w:val="24"/>
        </w:rPr>
        <w:t>o investicinio projekto aprašymą</w:t>
      </w:r>
      <w:r w:rsidR="00C644F7">
        <w:rPr>
          <w:szCs w:val="24"/>
        </w:rPr>
        <w:t>.</w:t>
      </w:r>
    </w:p>
    <w:p w14:paraId="2CA989E1" w14:textId="77777777" w:rsidR="00C644F7" w:rsidRDefault="00C644F7" w:rsidP="00C644F7">
      <w:pPr>
        <w:spacing w:line="276" w:lineRule="auto"/>
        <w:ind w:firstLine="851"/>
        <w:jc w:val="both"/>
        <w:rPr>
          <w:szCs w:val="24"/>
        </w:rPr>
      </w:pPr>
    </w:p>
    <w:p w14:paraId="7F1B371B" w14:textId="61B629A5" w:rsidR="00C644F7" w:rsidRDefault="00C644F7" w:rsidP="00C644F7">
      <w:pPr>
        <w:spacing w:line="276" w:lineRule="auto"/>
        <w:ind w:firstLine="851"/>
        <w:jc w:val="both"/>
        <w:rPr>
          <w:b/>
          <w:bCs/>
          <w:szCs w:val="24"/>
        </w:rPr>
      </w:pPr>
      <w:r>
        <w:rPr>
          <w:b/>
          <w:bCs/>
          <w:szCs w:val="24"/>
        </w:rPr>
        <w:t xml:space="preserve">Projekto </w:t>
      </w:r>
      <w:r w:rsidR="00D7535D">
        <w:rPr>
          <w:b/>
          <w:bCs/>
          <w:szCs w:val="24"/>
        </w:rPr>
        <w:t xml:space="preserve">objektas, </w:t>
      </w:r>
      <w:r>
        <w:rPr>
          <w:b/>
          <w:bCs/>
          <w:szCs w:val="24"/>
        </w:rPr>
        <w:t>tiksla</w:t>
      </w:r>
      <w:r w:rsidR="00D968B9">
        <w:rPr>
          <w:b/>
          <w:bCs/>
          <w:szCs w:val="24"/>
        </w:rPr>
        <w:t>s</w:t>
      </w:r>
      <w:r>
        <w:rPr>
          <w:b/>
          <w:bCs/>
          <w:szCs w:val="24"/>
        </w:rPr>
        <w:t xml:space="preserve">, </w:t>
      </w:r>
      <w:r w:rsidR="00D7535D">
        <w:rPr>
          <w:b/>
          <w:bCs/>
          <w:szCs w:val="24"/>
        </w:rPr>
        <w:t xml:space="preserve">uždavinys, veiklos </w:t>
      </w:r>
      <w:r>
        <w:rPr>
          <w:b/>
          <w:bCs/>
          <w:szCs w:val="24"/>
        </w:rPr>
        <w:t>ir siekiami rezultatai</w:t>
      </w:r>
    </w:p>
    <w:p w14:paraId="521DF3C1" w14:textId="77777777" w:rsidR="00C644F7" w:rsidRDefault="00C644F7" w:rsidP="00C644F7">
      <w:pPr>
        <w:spacing w:line="276" w:lineRule="auto"/>
        <w:ind w:firstLine="851"/>
        <w:jc w:val="both"/>
        <w:rPr>
          <w:b/>
          <w:bCs/>
          <w:szCs w:val="24"/>
        </w:rPr>
      </w:pPr>
    </w:p>
    <w:p w14:paraId="621D1126" w14:textId="77777777" w:rsidR="00C644F7" w:rsidRDefault="00C644F7" w:rsidP="00C644F7">
      <w:pPr>
        <w:spacing w:line="276" w:lineRule="auto"/>
        <w:ind w:firstLine="851"/>
        <w:jc w:val="both"/>
        <w:rPr>
          <w:i/>
          <w:iCs/>
          <w:sz w:val="22"/>
          <w:szCs w:val="22"/>
        </w:rPr>
      </w:pPr>
      <w:r>
        <w:rPr>
          <w:b/>
          <w:bCs/>
          <w:szCs w:val="24"/>
        </w:rPr>
        <w:t>Projekto objektas</w:t>
      </w:r>
      <w:r>
        <w:rPr>
          <w:szCs w:val="24"/>
        </w:rPr>
        <w:t xml:space="preserve"> – valstybinės reikšmės kelių transporto infrastruktūra (Lietuvos Respublikos Vyriausybės nustatyti mokami valstybinės reikšmės keliai ir Valstybinės reikšmės kelių eismo informacinė sistema). </w:t>
      </w:r>
    </w:p>
    <w:p w14:paraId="1027B713" w14:textId="7D3FDCA0" w:rsidR="00C644F7" w:rsidRPr="00C46C99" w:rsidRDefault="00C644F7" w:rsidP="00C644F7">
      <w:pPr>
        <w:spacing w:line="276" w:lineRule="auto"/>
        <w:ind w:firstLine="851"/>
        <w:jc w:val="both"/>
        <w:rPr>
          <w:strike/>
          <w:szCs w:val="24"/>
        </w:rPr>
      </w:pPr>
      <w:r>
        <w:rPr>
          <w:szCs w:val="24"/>
        </w:rPr>
        <w:t>P</w:t>
      </w:r>
      <w:r>
        <w:rPr>
          <w:b/>
          <w:bCs/>
          <w:iCs/>
          <w:szCs w:val="24"/>
        </w:rPr>
        <w:t xml:space="preserve">rojekto tikslas – </w:t>
      </w:r>
      <w:r>
        <w:rPr>
          <w:szCs w:val="24"/>
        </w:rPr>
        <w:t>užtikrinti įmokų už transporto priemonių faktinį naudojimąsi Lietuvos Respublikos</w:t>
      </w:r>
      <w:r>
        <w:rPr>
          <w:color w:val="FF0000"/>
          <w:szCs w:val="24"/>
        </w:rPr>
        <w:t xml:space="preserve"> </w:t>
      </w:r>
      <w:r>
        <w:rPr>
          <w:szCs w:val="24"/>
        </w:rPr>
        <w:t>Vyriausybės ar jos įgaliotos institucijos nustatytais mokamais valstybinės reikšmės keliais, surinkimą, įgyvendinant Europos Sąjungoje</w:t>
      </w:r>
      <w:r w:rsidR="00D968B9">
        <w:rPr>
          <w:szCs w:val="24"/>
        </w:rPr>
        <w:t xml:space="preserve"> (toliau – ES)</w:t>
      </w:r>
      <w:r>
        <w:rPr>
          <w:szCs w:val="24"/>
        </w:rPr>
        <w:t xml:space="preserve"> taikomus kelių rinkliavos principus „naudotojas moka – teršėjas moka“ ir susigrąžinti dalį išlaidų, kurios bus naudojamos apmokestinamo valstybinių kelių tinklo infrastruktūros statybai, priežiūrai, eksploatavimui ir plėtrai. </w:t>
      </w:r>
    </w:p>
    <w:p w14:paraId="5EA70654" w14:textId="77777777" w:rsidR="00C644F7" w:rsidRDefault="00C644F7" w:rsidP="00C644F7">
      <w:pPr>
        <w:spacing w:line="276" w:lineRule="auto"/>
        <w:ind w:firstLine="851"/>
        <w:jc w:val="both"/>
        <w:rPr>
          <w:szCs w:val="24"/>
        </w:rPr>
      </w:pPr>
      <w:r>
        <w:rPr>
          <w:b/>
          <w:bCs/>
          <w:szCs w:val="24"/>
        </w:rPr>
        <w:t xml:space="preserve">Projekto uždavinys – </w:t>
      </w:r>
      <w:r>
        <w:rPr>
          <w:szCs w:val="24"/>
        </w:rPr>
        <w:t>sukurti elektroninę kelių rinkliavos sistemą, kuri pakeis esamą e-vinječių sistemą ir užtikrins įmokų už transporto priemones pagal jų faktinį naudojimąsi kelių infrastruktūra surinkimą.</w:t>
      </w:r>
    </w:p>
    <w:p w14:paraId="48AAA7B8" w14:textId="74A0F22F" w:rsidR="00C644F7" w:rsidRDefault="00C644F7" w:rsidP="00C644F7">
      <w:pPr>
        <w:spacing w:after="120" w:line="276" w:lineRule="auto"/>
        <w:ind w:firstLine="851"/>
        <w:jc w:val="both"/>
        <w:rPr>
          <w:szCs w:val="24"/>
        </w:rPr>
      </w:pPr>
      <w:r>
        <w:rPr>
          <w:b/>
          <w:bCs/>
          <w:szCs w:val="24"/>
        </w:rPr>
        <w:t>Projekto veikl</w:t>
      </w:r>
      <w:r w:rsidR="00D7535D">
        <w:rPr>
          <w:b/>
          <w:bCs/>
          <w:szCs w:val="24"/>
        </w:rPr>
        <w:t>os</w:t>
      </w:r>
      <w:r>
        <w:rPr>
          <w:b/>
          <w:bCs/>
          <w:szCs w:val="24"/>
        </w:rPr>
        <w:t xml:space="preserve"> – </w:t>
      </w:r>
      <w:r>
        <w:rPr>
          <w:szCs w:val="24"/>
        </w:rPr>
        <w:t>elektroninės kelių rinkliavos</w:t>
      </w:r>
      <w:r>
        <w:rPr>
          <w:color w:val="FF0000"/>
          <w:szCs w:val="24"/>
        </w:rPr>
        <w:t xml:space="preserve"> </w:t>
      </w:r>
      <w:r>
        <w:rPr>
          <w:szCs w:val="24"/>
        </w:rPr>
        <w:t>informacinės sistemos įsigijimas pasirinkus optimalų modelį, minėtos sistemos sukūrimas, įdiegimas</w:t>
      </w:r>
      <w:r>
        <w:rPr>
          <w:color w:val="FF0000"/>
          <w:szCs w:val="24"/>
        </w:rPr>
        <w:t xml:space="preserve"> </w:t>
      </w:r>
      <w:r>
        <w:rPr>
          <w:szCs w:val="24"/>
        </w:rPr>
        <w:t>bei administravimas. Pagal savo esmę šis Projektas yra skaitmenizavimo projektas ir kartu žaliąją (taršos mažinimo) kryptį atitinkantis Projektas.</w:t>
      </w:r>
    </w:p>
    <w:p w14:paraId="55F12A90" w14:textId="77777777" w:rsidR="00C644F7" w:rsidRDefault="00C644F7" w:rsidP="00C644F7">
      <w:pPr>
        <w:spacing w:line="276" w:lineRule="auto"/>
        <w:ind w:firstLine="851"/>
        <w:jc w:val="both"/>
        <w:rPr>
          <w:szCs w:val="24"/>
        </w:rPr>
      </w:pPr>
      <w:r>
        <w:rPr>
          <w:szCs w:val="24"/>
        </w:rPr>
        <w:t xml:space="preserve">Įgyvendinus Projektą, bus ženkliai pagerinta mokamų valstybinės reikšmės kelių būklė, nes iš surinktų kelių rinkliavos įmokų pajamų bus skiriama žymiai daugiau lėšų mokamų valstybinės reikšmės kelių atnaujinimui ir plėtrai (papildomai apie 50 mln. EUR per metus). Tokiu būdu bus sudarytos galimybės sėkmingai įgyvendinti ES nustatytą tikslą, kad iki 2030 m. TEN-T pagrindinio kelių (angl. </w:t>
      </w:r>
      <w:proofErr w:type="spellStart"/>
      <w:r>
        <w:rPr>
          <w:szCs w:val="24"/>
        </w:rPr>
        <w:t>core</w:t>
      </w:r>
      <w:proofErr w:type="spellEnd"/>
      <w:r>
        <w:rPr>
          <w:szCs w:val="24"/>
        </w:rPr>
        <w:t xml:space="preserve"> </w:t>
      </w:r>
      <w:proofErr w:type="spellStart"/>
      <w:r>
        <w:rPr>
          <w:szCs w:val="24"/>
        </w:rPr>
        <w:t>network</w:t>
      </w:r>
      <w:proofErr w:type="spellEnd"/>
      <w:r>
        <w:rPr>
          <w:szCs w:val="24"/>
        </w:rPr>
        <w:t>)</w:t>
      </w:r>
      <w:r>
        <w:rPr>
          <w:color w:val="FF0000"/>
          <w:szCs w:val="24"/>
        </w:rPr>
        <w:t xml:space="preserve"> </w:t>
      </w:r>
      <w:r>
        <w:rPr>
          <w:szCs w:val="24"/>
        </w:rPr>
        <w:t>tinklo dalis atitiktų</w:t>
      </w:r>
      <w:r>
        <w:rPr>
          <w:color w:val="FF0000"/>
          <w:szCs w:val="24"/>
        </w:rPr>
        <w:t xml:space="preserve"> </w:t>
      </w:r>
      <w:r>
        <w:rPr>
          <w:szCs w:val="24"/>
        </w:rPr>
        <w:t>ES nustatytus reikalavimus. Kelių direkcija, rengdamasi Projekto įgyvendinimui, išnagrinėjo kitų ES šalių narių patirtį įgyvendinant analogiškus projektus. Atlikta analizė sudarė prielaidas optimaliam Projekto įgyvendinimo būdui parengti.</w:t>
      </w:r>
    </w:p>
    <w:p w14:paraId="1FFAC5A9" w14:textId="77777777" w:rsidR="00C644F7" w:rsidRDefault="00C644F7" w:rsidP="00C644F7">
      <w:pPr>
        <w:spacing w:line="276" w:lineRule="auto"/>
        <w:ind w:firstLine="851"/>
        <w:jc w:val="both"/>
        <w:rPr>
          <w:szCs w:val="24"/>
        </w:rPr>
      </w:pPr>
    </w:p>
    <w:p w14:paraId="2E338C7A" w14:textId="7CCBEA80" w:rsidR="00D7535D" w:rsidRDefault="00C644F7" w:rsidP="00C644F7">
      <w:pPr>
        <w:spacing w:line="276" w:lineRule="auto"/>
        <w:ind w:firstLine="851"/>
        <w:jc w:val="both"/>
        <w:rPr>
          <w:b/>
          <w:bCs/>
          <w:szCs w:val="24"/>
        </w:rPr>
      </w:pPr>
      <w:r>
        <w:rPr>
          <w:b/>
          <w:bCs/>
          <w:szCs w:val="24"/>
        </w:rPr>
        <w:t>Projekto teisinis pagrindimas</w:t>
      </w:r>
    </w:p>
    <w:p w14:paraId="5A0481F1" w14:textId="77777777" w:rsidR="00D7535D" w:rsidRDefault="00D7535D" w:rsidP="00C644F7">
      <w:pPr>
        <w:spacing w:line="276" w:lineRule="auto"/>
        <w:ind w:firstLine="851"/>
        <w:jc w:val="both"/>
        <w:rPr>
          <w:b/>
          <w:bCs/>
          <w:szCs w:val="24"/>
        </w:rPr>
      </w:pPr>
    </w:p>
    <w:p w14:paraId="727D94B8" w14:textId="237802F1" w:rsidR="00C644F7" w:rsidRPr="00D7535D" w:rsidRDefault="00D7535D" w:rsidP="00C644F7">
      <w:pPr>
        <w:spacing w:line="276" w:lineRule="auto"/>
        <w:ind w:firstLine="851"/>
        <w:jc w:val="both"/>
        <w:rPr>
          <w:szCs w:val="24"/>
        </w:rPr>
      </w:pPr>
      <w:r w:rsidRPr="00D7535D">
        <w:rPr>
          <w:szCs w:val="24"/>
        </w:rPr>
        <w:t>Įgyvendindama Projektą, Kelių direkcija įvykdys šių svarbiausių</w:t>
      </w:r>
      <w:r w:rsidR="00D968B9">
        <w:rPr>
          <w:szCs w:val="24"/>
        </w:rPr>
        <w:t>,</w:t>
      </w:r>
      <w:r w:rsidRPr="00D7535D">
        <w:rPr>
          <w:szCs w:val="24"/>
        </w:rPr>
        <w:t xml:space="preserve"> Projekte numatytoms veikloms vykdyti ir rezultatams pasiekti</w:t>
      </w:r>
      <w:r w:rsidR="00D968B9">
        <w:rPr>
          <w:szCs w:val="24"/>
        </w:rPr>
        <w:t>,</w:t>
      </w:r>
      <w:r w:rsidRPr="00D7535D">
        <w:rPr>
          <w:szCs w:val="24"/>
        </w:rPr>
        <w:t xml:space="preserve"> </w:t>
      </w:r>
      <w:r w:rsidR="00C644F7" w:rsidRPr="00D7535D">
        <w:rPr>
          <w:szCs w:val="24"/>
        </w:rPr>
        <w:t>E</w:t>
      </w:r>
      <w:r w:rsidRPr="00D7535D">
        <w:rPr>
          <w:szCs w:val="24"/>
        </w:rPr>
        <w:t xml:space="preserve">uropos </w:t>
      </w:r>
      <w:r w:rsidR="00C644F7" w:rsidRPr="00D7535D">
        <w:rPr>
          <w:szCs w:val="24"/>
        </w:rPr>
        <w:t>S</w:t>
      </w:r>
      <w:r w:rsidRPr="00D7535D">
        <w:rPr>
          <w:szCs w:val="24"/>
        </w:rPr>
        <w:t>ąjungos</w:t>
      </w:r>
      <w:r w:rsidR="00C644F7" w:rsidRPr="00D7535D">
        <w:rPr>
          <w:szCs w:val="24"/>
        </w:rPr>
        <w:t xml:space="preserve"> ir Lietuvos Respublikos teisės akt</w:t>
      </w:r>
      <w:r w:rsidRPr="00D7535D">
        <w:rPr>
          <w:szCs w:val="24"/>
        </w:rPr>
        <w:t>ų reikalavimus:</w:t>
      </w:r>
    </w:p>
    <w:p w14:paraId="56BF5D1D" w14:textId="4D2C5FFD" w:rsidR="00C644F7" w:rsidRDefault="00F9363B" w:rsidP="00C644F7">
      <w:pPr>
        <w:pStyle w:val="1BULarial"/>
        <w:numPr>
          <w:ilvl w:val="0"/>
          <w:numId w:val="2"/>
        </w:numPr>
        <w:spacing w:before="0" w:after="0" w:line="276" w:lineRule="auto"/>
        <w:ind w:left="714" w:hanging="357"/>
        <w:rPr>
          <w:rFonts w:ascii="Times New Roman" w:hAnsi="Times New Roman" w:cs="Times New Roman"/>
          <w:color w:val="auto"/>
          <w:sz w:val="24"/>
          <w:szCs w:val="24"/>
        </w:rPr>
      </w:pPr>
      <w:r>
        <w:rPr>
          <w:rFonts w:ascii="Times New Roman" w:hAnsi="Times New Roman" w:cs="Times New Roman"/>
          <w:color w:val="auto"/>
          <w:sz w:val="24"/>
          <w:szCs w:val="24"/>
        </w:rPr>
        <w:lastRenderedPageBreak/>
        <w:t>Į</w:t>
      </w:r>
      <w:r w:rsidR="00C644F7">
        <w:rPr>
          <w:rFonts w:ascii="Times New Roman" w:hAnsi="Times New Roman" w:cs="Times New Roman"/>
          <w:color w:val="auto"/>
          <w:sz w:val="24"/>
          <w:szCs w:val="24"/>
        </w:rPr>
        <w:t>gyvendinti Direktyvą 1999/62/ES dėl sunkiasvorių krovininių transporto priemonių apmokestinimo už naudojimąsi tam tikra infrastruktūra ir Direktyvą (ES) 2019/520 dėl elektroninių kelių rinkliavos sistemų sąveikumo</w:t>
      </w:r>
      <w:r>
        <w:rPr>
          <w:rFonts w:ascii="Times New Roman" w:hAnsi="Times New Roman" w:cs="Times New Roman"/>
          <w:color w:val="auto"/>
          <w:sz w:val="24"/>
          <w:szCs w:val="24"/>
        </w:rPr>
        <w:t>.</w:t>
      </w:r>
    </w:p>
    <w:p w14:paraId="06640E8F" w14:textId="42CB0843" w:rsidR="00C644F7" w:rsidRDefault="00F9363B" w:rsidP="00C644F7">
      <w:pPr>
        <w:pStyle w:val="1BULarial"/>
        <w:numPr>
          <w:ilvl w:val="0"/>
          <w:numId w:val="2"/>
        </w:numPr>
        <w:spacing w:before="0" w:after="0" w:line="276" w:lineRule="auto"/>
        <w:ind w:left="714" w:hanging="357"/>
        <w:rPr>
          <w:rFonts w:ascii="Times New Roman" w:hAnsi="Times New Roman" w:cs="Times New Roman"/>
          <w:color w:val="auto"/>
          <w:sz w:val="24"/>
          <w:szCs w:val="24"/>
        </w:rPr>
      </w:pPr>
      <w:r>
        <w:rPr>
          <w:rFonts w:ascii="Times New Roman" w:hAnsi="Times New Roman" w:cs="Times New Roman"/>
          <w:color w:val="auto"/>
          <w:sz w:val="24"/>
          <w:szCs w:val="24"/>
        </w:rPr>
        <w:t>P</w:t>
      </w:r>
      <w:r w:rsidR="00C644F7">
        <w:rPr>
          <w:rFonts w:ascii="Times New Roman" w:hAnsi="Times New Roman" w:cs="Times New Roman"/>
          <w:color w:val="auto"/>
          <w:sz w:val="24"/>
          <w:szCs w:val="24"/>
        </w:rPr>
        <w:t>akeisti galiojančią laikinę kelių naudotojo apmokestinimo sistemą (vinjetė) į socialiai teisingesnę elektroninę rinkliavos sistemą, atitinkančią ES principus „naudotojas moka – teršėjas moka“</w:t>
      </w:r>
      <w:r>
        <w:rPr>
          <w:rFonts w:ascii="Times New Roman" w:hAnsi="Times New Roman" w:cs="Times New Roman"/>
          <w:color w:val="auto"/>
          <w:sz w:val="24"/>
          <w:szCs w:val="24"/>
        </w:rPr>
        <w:t>.</w:t>
      </w:r>
    </w:p>
    <w:p w14:paraId="478F4270" w14:textId="61341228" w:rsidR="00C644F7" w:rsidRDefault="00F9363B" w:rsidP="00C644F7">
      <w:pPr>
        <w:pStyle w:val="1BULarial"/>
        <w:numPr>
          <w:ilvl w:val="0"/>
          <w:numId w:val="2"/>
        </w:numPr>
        <w:spacing w:before="0" w:after="0" w:line="276" w:lineRule="auto"/>
        <w:ind w:left="714" w:hanging="357"/>
        <w:rPr>
          <w:rFonts w:ascii="Times New Roman" w:hAnsi="Times New Roman" w:cs="Times New Roman"/>
          <w:color w:val="auto"/>
          <w:sz w:val="24"/>
          <w:szCs w:val="24"/>
        </w:rPr>
      </w:pPr>
      <w:r>
        <w:rPr>
          <w:rFonts w:ascii="Times New Roman" w:hAnsi="Times New Roman" w:cs="Times New Roman"/>
          <w:color w:val="auto"/>
          <w:sz w:val="24"/>
          <w:szCs w:val="24"/>
        </w:rPr>
        <w:t>Į</w:t>
      </w:r>
      <w:r w:rsidR="00C644F7">
        <w:rPr>
          <w:rFonts w:ascii="Times New Roman" w:hAnsi="Times New Roman" w:cs="Times New Roman"/>
          <w:color w:val="auto"/>
          <w:sz w:val="24"/>
          <w:szCs w:val="24"/>
        </w:rPr>
        <w:t>gyvendinti 2010 m. liepos 7 d. Europos Parlamento ir Tarybos direktyvos 2010/40/ES gaires dėl kelių transporto ir jo sąsajų su kitų rūšių transportu srities intelektinių transporto sistemų diegimo sistemos</w:t>
      </w:r>
      <w:r>
        <w:rPr>
          <w:rFonts w:ascii="Times New Roman" w:hAnsi="Times New Roman" w:cs="Times New Roman"/>
          <w:color w:val="auto"/>
          <w:sz w:val="24"/>
          <w:szCs w:val="24"/>
        </w:rPr>
        <w:t>.</w:t>
      </w:r>
    </w:p>
    <w:p w14:paraId="5DF4AF42" w14:textId="3043FE98" w:rsidR="00C644F7" w:rsidRDefault="00C644F7" w:rsidP="00C644F7">
      <w:pPr>
        <w:pStyle w:val="1BULarial"/>
        <w:numPr>
          <w:ilvl w:val="0"/>
          <w:numId w:val="2"/>
        </w:numPr>
        <w:spacing w:before="0" w:after="0" w:line="276" w:lineRule="auto"/>
        <w:ind w:left="714" w:hanging="357"/>
        <w:rPr>
          <w:rFonts w:ascii="Times New Roman" w:hAnsi="Times New Roman" w:cs="Times New Roman"/>
          <w:color w:val="auto"/>
          <w:sz w:val="24"/>
          <w:szCs w:val="24"/>
        </w:rPr>
      </w:pPr>
      <w:r>
        <w:rPr>
          <w:rFonts w:ascii="Times New Roman" w:hAnsi="Times New Roman" w:cs="Times New Roman"/>
          <w:color w:val="auto"/>
          <w:sz w:val="24"/>
          <w:szCs w:val="24"/>
        </w:rPr>
        <w:t>Projekto veiklos taip pat prisidės prie ES strateginiame transporto politikos dokumente iki 2050 m. „Baltojoje knygoje“ iškelto tikslo: „(10) siekti, kad principai „naudotojas moka“ ir „teršėjas moka“ būtų taikomi plačiau, o privatusis sektorius aktyviau dalyvautų, kad būtų pašalinti iškraipymai, įskaitant kenksmingas subsidijas, taip pat kad būtų gauta pajamų ir užtikrintas būsimų investicijų į transportą finansavimas“, įgyvendinimo</w:t>
      </w:r>
      <w:r w:rsidR="00D968B9">
        <w:rPr>
          <w:rFonts w:ascii="Times New Roman" w:hAnsi="Times New Roman" w:cs="Times New Roman"/>
          <w:color w:val="auto"/>
          <w:sz w:val="24"/>
          <w:szCs w:val="24"/>
        </w:rPr>
        <w:t>.</w:t>
      </w:r>
    </w:p>
    <w:p w14:paraId="0EF45863" w14:textId="77777777" w:rsidR="00C644F7" w:rsidRDefault="00C644F7" w:rsidP="00C644F7">
      <w:pPr>
        <w:pStyle w:val="1BULarial"/>
        <w:numPr>
          <w:ilvl w:val="0"/>
          <w:numId w:val="2"/>
        </w:numPr>
        <w:spacing w:before="0" w:after="0" w:line="276" w:lineRule="auto"/>
        <w:ind w:left="714" w:hanging="357"/>
        <w:rPr>
          <w:rFonts w:ascii="Times New Roman" w:hAnsi="Times New Roman" w:cs="Times New Roman"/>
          <w:i/>
          <w:iCs/>
          <w:color w:val="auto"/>
          <w:sz w:val="24"/>
          <w:szCs w:val="24"/>
        </w:rPr>
      </w:pPr>
      <w:r>
        <w:rPr>
          <w:rFonts w:ascii="Times New Roman" w:hAnsi="Times New Roman" w:cs="Times New Roman"/>
          <w:color w:val="auto"/>
          <w:sz w:val="24"/>
          <w:szCs w:val="24"/>
        </w:rPr>
        <w:t xml:space="preserve">Lietuvos Respublikos Kelių priežiūros ir plėtros finansavimo įstatymo ir kitų teisės aktų nuostatos dėl elektroninės kelių rinkliavų </w:t>
      </w:r>
      <w:r>
        <w:rPr>
          <w:rFonts w:ascii="Times New Roman" w:hAnsi="Times New Roman" w:cs="Times New Roman"/>
          <w:color w:val="000000" w:themeColor="text1"/>
          <w:sz w:val="24"/>
          <w:szCs w:val="24"/>
        </w:rPr>
        <w:t>sistemos.</w:t>
      </w:r>
    </w:p>
    <w:p w14:paraId="4EEF8689" w14:textId="77777777" w:rsidR="00C644F7" w:rsidRDefault="00C644F7" w:rsidP="00C644F7">
      <w:pPr>
        <w:pStyle w:val="1BULarial"/>
        <w:numPr>
          <w:ilvl w:val="0"/>
          <w:numId w:val="0"/>
        </w:numPr>
        <w:spacing w:before="0" w:after="0" w:line="276" w:lineRule="auto"/>
        <w:ind w:firstLine="851"/>
        <w:rPr>
          <w:rFonts w:ascii="Times New Roman" w:hAnsi="Times New Roman" w:cs="Times New Roman"/>
          <w:i/>
          <w:iCs/>
          <w:color w:val="auto"/>
          <w:sz w:val="24"/>
          <w:szCs w:val="24"/>
        </w:rPr>
      </w:pPr>
    </w:p>
    <w:p w14:paraId="560914ED" w14:textId="41605693" w:rsidR="00C644F7" w:rsidRDefault="00C644F7" w:rsidP="00CE28AE">
      <w:pPr>
        <w:pStyle w:val="BodyTextVSD"/>
        <w:spacing w:before="0" w:line="276" w:lineRule="auto"/>
        <w:rPr>
          <w:rFonts w:ascii="Times New Roman" w:hAnsi="Times New Roman" w:cs="Times New Roman"/>
          <w:b/>
          <w:bCs/>
          <w:color w:val="auto"/>
        </w:rPr>
      </w:pPr>
      <w:r>
        <w:rPr>
          <w:rFonts w:ascii="Times New Roman" w:hAnsi="Times New Roman" w:cs="Times New Roman"/>
          <w:b/>
          <w:bCs/>
          <w:color w:val="auto"/>
        </w:rPr>
        <w:t>Pagrindiniai Projekto įgyvendinimu siekiami rezultatai</w:t>
      </w:r>
    </w:p>
    <w:p w14:paraId="5A635898" w14:textId="77777777" w:rsidR="00C644F7" w:rsidRDefault="00C644F7" w:rsidP="00C644F7">
      <w:pPr>
        <w:spacing w:line="276" w:lineRule="auto"/>
        <w:ind w:firstLine="851"/>
        <w:jc w:val="both"/>
        <w:rPr>
          <w:szCs w:val="24"/>
        </w:rPr>
      </w:pPr>
      <w:r>
        <w:rPr>
          <w:szCs w:val="24"/>
        </w:rPr>
        <w:t>Siekiamas Projekto rezultatas – sukurta ir įgyvendinta elektroninė kelių rinkliavos sistema, leidžianti užtikrinti įmokų už transporto priemones pagal jų faktinį naudojimąsi kelių infrastruktūra surinkimą, atsižvelgiant į nuvažiuotą atstumą ir padaromą žalą keliams ir gamtai.</w:t>
      </w:r>
    </w:p>
    <w:p w14:paraId="304AA80B" w14:textId="77777777" w:rsidR="00C644F7" w:rsidRDefault="00C644F7" w:rsidP="00C644F7">
      <w:pPr>
        <w:pStyle w:val="BodyTextVSD"/>
        <w:spacing w:before="0" w:after="0" w:line="276" w:lineRule="auto"/>
        <w:rPr>
          <w:rFonts w:ascii="Times New Roman" w:hAnsi="Times New Roman" w:cs="Times New Roman"/>
          <w:color w:val="auto"/>
          <w:lang w:eastAsia="en-US"/>
        </w:rPr>
      </w:pPr>
      <w:r>
        <w:rPr>
          <w:rFonts w:ascii="Times New Roman" w:hAnsi="Times New Roman" w:cs="Times New Roman"/>
          <w:color w:val="auto"/>
          <w:lang w:eastAsia="en-US"/>
        </w:rPr>
        <w:t>Kitas rezultatas, kuris taip pat bus pasiektas įgyvendinus Projektą – užtikrinta Lietuvos kaip Europos Bendrijos šalies atitiktis ES direktyvų keliamiems reikalavimams.</w:t>
      </w:r>
    </w:p>
    <w:p w14:paraId="3B1D8C42" w14:textId="77777777" w:rsidR="00C644F7" w:rsidRDefault="00C644F7" w:rsidP="00C644F7">
      <w:pPr>
        <w:spacing w:line="276" w:lineRule="auto"/>
        <w:ind w:firstLine="851"/>
        <w:jc w:val="both"/>
        <w:rPr>
          <w:b/>
          <w:bCs/>
          <w:szCs w:val="24"/>
        </w:rPr>
      </w:pPr>
    </w:p>
    <w:p w14:paraId="779A86C8" w14:textId="27E61979" w:rsidR="00C644F7" w:rsidRDefault="00C644F7" w:rsidP="00CE28AE">
      <w:pPr>
        <w:spacing w:after="120" w:line="276" w:lineRule="auto"/>
        <w:ind w:firstLine="851"/>
        <w:jc w:val="both"/>
        <w:rPr>
          <w:szCs w:val="24"/>
        </w:rPr>
      </w:pPr>
      <w:r>
        <w:rPr>
          <w:b/>
          <w:bCs/>
          <w:szCs w:val="24"/>
        </w:rPr>
        <w:t>Iššūkiai, kuriuos padės išspręsti elektroninės kelių rinkliavos sistemos įdiegimas</w:t>
      </w:r>
    </w:p>
    <w:p w14:paraId="4FD88EBE" w14:textId="617DBCB2" w:rsidR="00C644F7" w:rsidRDefault="00C644F7" w:rsidP="00C644F7">
      <w:pPr>
        <w:pStyle w:val="BodyTextVSD"/>
        <w:spacing w:before="0" w:line="276" w:lineRule="auto"/>
        <w:rPr>
          <w:rFonts w:ascii="Times New Roman" w:hAnsi="Times New Roman" w:cs="Times New Roman"/>
          <w:color w:val="auto"/>
        </w:rPr>
      </w:pPr>
      <w:r>
        <w:rPr>
          <w:rFonts w:ascii="Times New Roman" w:eastAsia="Times New Roman" w:hAnsi="Times New Roman" w:cs="Times New Roman"/>
          <w:color w:val="auto"/>
          <w:lang w:eastAsia="en-US"/>
        </w:rPr>
        <w:t>Pagrindiniai Lietuvos Respublikos kelių priežiūros ir plėtros programos finansavimo šaltiniai ir dabartinė kelių apmokestinimo sistema neužtikrina pakankamo finansavimo kelių infrastruktūros palaikymui ir plėtrai, nes sukaupiamų valstybinės reikšmės kelių priežiūrai ir plėtrai lėšų yra per mažai, įvertinant Lietuvos valstybinių kelių dangos būklę ir eismo saugos užtikrinimo poreikius. Taigi, nei vinjetės, nei transporto priemonių savininkų ir valdytojų sumokami kiti kelių mokesčiai nepadengia valstybinių kelių naudotojų</w:t>
      </w:r>
      <w:r>
        <w:rPr>
          <w:rFonts w:ascii="Times New Roman" w:hAnsi="Times New Roman" w:cs="Times New Roman"/>
          <w:b/>
          <w:bCs/>
          <w:color w:val="auto"/>
        </w:rPr>
        <w:t xml:space="preserve"> </w:t>
      </w:r>
      <w:r>
        <w:rPr>
          <w:rFonts w:ascii="Times New Roman" w:hAnsi="Times New Roman" w:cs="Times New Roman"/>
          <w:color w:val="auto"/>
        </w:rPr>
        <w:t>infrastruktūrai daromos žalos, taip pat – investicijų ir išlaidų, skirtų žalos aplinkai, padidėjusios kelių eismo saugos rizikos, triukšmo mažinimo priemonėms.</w:t>
      </w:r>
    </w:p>
    <w:p w14:paraId="41E8F141" w14:textId="77777777" w:rsidR="00C644F7" w:rsidRDefault="00C644F7" w:rsidP="00C644F7">
      <w:pPr>
        <w:pStyle w:val="BodyTextVSD"/>
        <w:spacing w:before="0" w:line="276" w:lineRule="auto"/>
        <w:rPr>
          <w:rFonts w:ascii="Times New Roman" w:hAnsi="Times New Roman" w:cs="Times New Roman"/>
          <w:color w:val="auto"/>
        </w:rPr>
      </w:pPr>
      <w:r>
        <w:rPr>
          <w:rFonts w:ascii="Times New Roman" w:hAnsi="Times New Roman" w:cs="Times New Roman"/>
          <w:color w:val="auto"/>
        </w:rPr>
        <w:t>Pažymėtina, kad didžiausią neigiamą poveikį Lietuvos kelių infrastruktūrai turi sunkiasvorės transporto priemonės, kadangi Lietuvoje sunkiasvorių transporto priemonių sumokami mokesčiai, juos palyginus su vidutinėmis keliams tenkančiomis išlaidomis, yra žymiai mažesni – išlaidos, susidarančios dėl transporto priemonių savininkų naudojimosi infrastruktūra yra 2–3 kartus didesnės nei šių transporto priemonių savininkų ar valdytojų sumokami mokesčiai. Ši disproporcija tampa ypač didelė, jeigu vežėjai naudojasi Lietuvos keliais, o kurą pilasi kitose šalyse, kur ir yra sumokamas degalų akcizas.</w:t>
      </w:r>
    </w:p>
    <w:p w14:paraId="207C297A" w14:textId="1E8ED19D" w:rsidR="00C644F7" w:rsidRDefault="00C644F7" w:rsidP="00CE28AE">
      <w:pPr>
        <w:pStyle w:val="BodyTextVSD"/>
        <w:spacing w:before="0" w:line="276" w:lineRule="auto"/>
        <w:rPr>
          <w:rFonts w:ascii="Times New Roman" w:hAnsi="Times New Roman" w:cs="Times New Roman"/>
          <w:color w:val="auto"/>
        </w:rPr>
      </w:pPr>
      <w:r>
        <w:rPr>
          <w:rFonts w:ascii="Times New Roman" w:hAnsi="Times New Roman" w:cs="Times New Roman"/>
          <w:color w:val="auto"/>
        </w:rPr>
        <w:t xml:space="preserve">Įdiegta elektroninė kelių rinkliavos sistema, sąveikaudama su esama ir diegiama kelių kontrolės infrastruktūra bei sistemomis (daugiafunkcė pažeidimų kontrolės sistema, sektoriniai </w:t>
      </w:r>
      <w:r>
        <w:rPr>
          <w:rFonts w:ascii="Times New Roman" w:hAnsi="Times New Roman" w:cs="Times New Roman"/>
          <w:color w:val="auto"/>
        </w:rPr>
        <w:lastRenderedPageBreak/>
        <w:t>greičio matuokliai) leis vykdyti nuolatinę stebėseną ir kontrolę (7 d. per savaitę 24 val. per parą). Elektroninės kelių rinkliavos sistemos įdiegimas ir sąveikos su kitomis sistemomis užtikrinimas pagerins rinkliavos surinkimą, sukurs saugesnę ir švaresnę aplinką keliuose, taip pat paskatins transporto priemonių valdytojus ir</w:t>
      </w:r>
      <w:r>
        <w:rPr>
          <w:rFonts w:ascii="Times New Roman" w:hAnsi="Times New Roman" w:cs="Times New Roman"/>
          <w:color w:val="FF0000"/>
        </w:rPr>
        <w:t xml:space="preserve"> </w:t>
      </w:r>
      <w:r>
        <w:rPr>
          <w:rFonts w:ascii="Times New Roman" w:hAnsi="Times New Roman" w:cs="Times New Roman"/>
          <w:color w:val="auto"/>
        </w:rPr>
        <w:t>naudotojus naudoti draugiškesnes aplinkai, mažiau taršias transporto priemones, tokiu būdu prisidedant prie taršos ir triukšmo mažinimo.</w:t>
      </w:r>
    </w:p>
    <w:p w14:paraId="30FD6681" w14:textId="70E05581" w:rsidR="00E06066" w:rsidRDefault="00C60520" w:rsidP="00CE28AE">
      <w:pPr>
        <w:pStyle w:val="BodyTextVSD"/>
        <w:spacing w:before="0" w:line="276" w:lineRule="auto"/>
        <w:rPr>
          <w:rFonts w:ascii="Times New Roman" w:hAnsi="Times New Roman" w:cs="Times New Roman"/>
          <w:color w:val="auto"/>
        </w:rPr>
      </w:pPr>
      <w:r w:rsidRPr="00C60520">
        <w:rPr>
          <w:rFonts w:ascii="Times New Roman" w:hAnsi="Times New Roman" w:cs="Times New Roman"/>
          <w:color w:val="auto"/>
        </w:rPr>
        <w:t>Kelių direkcija, išnagrinėjus</w:t>
      </w:r>
      <w:r w:rsidR="00D968B9">
        <w:rPr>
          <w:rFonts w:ascii="Times New Roman" w:hAnsi="Times New Roman" w:cs="Times New Roman"/>
          <w:color w:val="auto"/>
        </w:rPr>
        <w:t>i</w:t>
      </w:r>
      <w:r w:rsidRPr="00C60520">
        <w:rPr>
          <w:rFonts w:ascii="Times New Roman" w:hAnsi="Times New Roman" w:cs="Times New Roman"/>
          <w:color w:val="auto"/>
        </w:rPr>
        <w:t xml:space="preserve"> keturias technologines projekto įgyvendinimo alternatyvas</w:t>
      </w:r>
      <w:r w:rsidR="00E06066">
        <w:rPr>
          <w:rFonts w:ascii="Times New Roman" w:hAnsi="Times New Roman" w:cs="Times New Roman"/>
          <w:color w:val="auto"/>
        </w:rPr>
        <w:t>,</w:t>
      </w:r>
      <w:r w:rsidRPr="00C60520">
        <w:rPr>
          <w:rFonts w:ascii="Times New Roman" w:hAnsi="Times New Roman" w:cs="Times New Roman"/>
          <w:color w:val="auto"/>
        </w:rPr>
        <w:t xml:space="preserve"> pasirink</w:t>
      </w:r>
      <w:r w:rsidR="00E06066">
        <w:rPr>
          <w:rFonts w:ascii="Times New Roman" w:hAnsi="Times New Roman" w:cs="Times New Roman"/>
          <w:color w:val="auto"/>
        </w:rPr>
        <w:t>o</w:t>
      </w:r>
      <w:r w:rsidRPr="00C60520">
        <w:rPr>
          <w:rFonts w:ascii="Times New Roman" w:hAnsi="Times New Roman" w:cs="Times New Roman"/>
          <w:color w:val="auto"/>
        </w:rPr>
        <w:t xml:space="preserve"> optimalią alternatyvą</w:t>
      </w:r>
      <w:r w:rsidR="00E06066">
        <w:rPr>
          <w:rFonts w:ascii="Times New Roman" w:hAnsi="Times New Roman" w:cs="Times New Roman"/>
          <w:color w:val="auto"/>
        </w:rPr>
        <w:t xml:space="preserve"> ir</w:t>
      </w:r>
      <w:r w:rsidRPr="00C60520">
        <w:rPr>
          <w:rFonts w:ascii="Times New Roman" w:hAnsi="Times New Roman" w:cs="Times New Roman"/>
          <w:color w:val="auto"/>
        </w:rPr>
        <w:t xml:space="preserve"> paskaičiavo, kad, įgyvendinant Projektą pagal pasirinktą sprendimą, projekto vertė (sumos apvalinamos) sudaro 38,11 mln. Eurų, paskolos poreikis </w:t>
      </w:r>
      <w:r w:rsidR="00D968B9">
        <w:rPr>
          <w:rFonts w:ascii="Times New Roman" w:hAnsi="Times New Roman" w:cs="Times New Roman"/>
          <w:color w:val="auto"/>
        </w:rPr>
        <w:t>–</w:t>
      </w:r>
      <w:r w:rsidRPr="00C60520">
        <w:rPr>
          <w:rFonts w:ascii="Times New Roman" w:hAnsi="Times New Roman" w:cs="Times New Roman"/>
          <w:color w:val="auto"/>
        </w:rPr>
        <w:t xml:space="preserve"> iki 34,80 mln. Eurų. Projekto įgyvendinimą planuojama užbaigti iki 2022 m. gruodžio 31 d. Projektas pasižymi didele finansine grąža – planuojama, kad Projektas atsipirks ne vėliau, kaip per du metus nuo jo įgyvendinimo (elektroninės kelių rinkliavos sistemos įdiegimo) pradžios. Projekto FGDV (I) yra 949.105 ir FNIS yra 11,52</w:t>
      </w:r>
      <w:r>
        <w:rPr>
          <w:rFonts w:ascii="Times New Roman" w:hAnsi="Times New Roman" w:cs="Times New Roman"/>
          <w:color w:val="auto"/>
        </w:rPr>
        <w:t xml:space="preserve">. </w:t>
      </w:r>
    </w:p>
    <w:p w14:paraId="536BE2E3" w14:textId="7F22B0AA" w:rsidR="00C60520" w:rsidRDefault="00C60520" w:rsidP="00C644F7">
      <w:pPr>
        <w:pStyle w:val="BodyTextVSD"/>
        <w:spacing w:before="0" w:after="0" w:line="276" w:lineRule="auto"/>
        <w:rPr>
          <w:rFonts w:ascii="Times New Roman" w:hAnsi="Times New Roman" w:cs="Times New Roman"/>
          <w:color w:val="auto"/>
          <w:lang w:val="en-US"/>
        </w:rPr>
      </w:pPr>
      <w:r>
        <w:rPr>
          <w:rFonts w:ascii="Times New Roman" w:hAnsi="Times New Roman" w:cs="Times New Roman"/>
          <w:color w:val="auto"/>
        </w:rPr>
        <w:t>Išsami informacija apie Projektą pateikiama Projekto investicijų projekte  ir skaičiuoklėje, kurie yra pateikti Kelių direkcijos  prašymo Finansų ministerijai suteikti iždo paskolą prieduose Nr.</w:t>
      </w:r>
      <w:r w:rsidR="00D968B9">
        <w:rPr>
          <w:rFonts w:ascii="Times New Roman" w:hAnsi="Times New Roman" w:cs="Times New Roman"/>
          <w:color w:val="auto"/>
        </w:rPr>
        <w:t xml:space="preserve"> </w:t>
      </w:r>
      <w:r>
        <w:rPr>
          <w:rFonts w:ascii="Times New Roman" w:hAnsi="Times New Roman" w:cs="Times New Roman"/>
          <w:color w:val="auto"/>
          <w:lang w:val="en-US"/>
        </w:rPr>
        <w:t xml:space="preserve">2 </w:t>
      </w:r>
      <w:proofErr w:type="spellStart"/>
      <w:r>
        <w:rPr>
          <w:rFonts w:ascii="Times New Roman" w:hAnsi="Times New Roman" w:cs="Times New Roman"/>
          <w:color w:val="auto"/>
          <w:lang w:val="en-US"/>
        </w:rPr>
        <w:t>ir</w:t>
      </w:r>
      <w:proofErr w:type="spellEnd"/>
      <w:r>
        <w:rPr>
          <w:rFonts w:ascii="Times New Roman" w:hAnsi="Times New Roman" w:cs="Times New Roman"/>
          <w:color w:val="auto"/>
          <w:lang w:val="en-US"/>
        </w:rPr>
        <w:t xml:space="preserve"> </w:t>
      </w:r>
      <w:r w:rsidR="00E06066">
        <w:rPr>
          <w:rFonts w:ascii="Times New Roman" w:hAnsi="Times New Roman" w:cs="Times New Roman"/>
          <w:color w:val="auto"/>
          <w:lang w:val="en-US"/>
        </w:rPr>
        <w:t>Nr.</w:t>
      </w:r>
      <w:r w:rsidR="00D968B9">
        <w:rPr>
          <w:rFonts w:ascii="Times New Roman" w:hAnsi="Times New Roman" w:cs="Times New Roman"/>
          <w:color w:val="auto"/>
          <w:lang w:val="en-US"/>
        </w:rPr>
        <w:t xml:space="preserve"> </w:t>
      </w:r>
      <w:r>
        <w:rPr>
          <w:rFonts w:ascii="Times New Roman" w:hAnsi="Times New Roman" w:cs="Times New Roman"/>
          <w:color w:val="auto"/>
          <w:lang w:val="en-US"/>
        </w:rPr>
        <w:t>3.</w:t>
      </w:r>
    </w:p>
    <w:p w14:paraId="7BF915AB" w14:textId="1DC13FFA" w:rsidR="00240DA3" w:rsidRDefault="00240DA3" w:rsidP="00C644F7">
      <w:pPr>
        <w:pStyle w:val="BodyTextVSD"/>
        <w:spacing w:before="0" w:after="0" w:line="276" w:lineRule="auto"/>
        <w:rPr>
          <w:rFonts w:ascii="Times New Roman" w:hAnsi="Times New Roman" w:cs="Times New Roman"/>
          <w:color w:val="auto"/>
          <w:lang w:val="en-US"/>
        </w:rPr>
      </w:pPr>
    </w:p>
    <w:p w14:paraId="74BED164" w14:textId="416C0927" w:rsidR="00240DA3" w:rsidRDefault="00240DA3" w:rsidP="00CE28AE">
      <w:pPr>
        <w:pStyle w:val="BodyTextVSD"/>
        <w:spacing w:before="0" w:line="276" w:lineRule="auto"/>
        <w:rPr>
          <w:rFonts w:ascii="Times New Roman" w:hAnsi="Times New Roman" w:cs="Times New Roman"/>
          <w:b/>
          <w:bCs/>
          <w:color w:val="auto"/>
        </w:rPr>
      </w:pPr>
      <w:r>
        <w:rPr>
          <w:rFonts w:ascii="Times New Roman" w:hAnsi="Times New Roman" w:cs="Times New Roman"/>
          <w:b/>
          <w:bCs/>
          <w:color w:val="auto"/>
        </w:rPr>
        <w:t>Trumpa informacija apie darbų eigą pasirengiant Projekto įgyvendinimui</w:t>
      </w:r>
    </w:p>
    <w:p w14:paraId="116EBF36" w14:textId="01A35B3C" w:rsidR="00240DA3" w:rsidRDefault="00240DA3" w:rsidP="00240DA3">
      <w:pPr>
        <w:spacing w:after="120" w:line="276" w:lineRule="auto"/>
        <w:ind w:firstLine="851"/>
        <w:jc w:val="both"/>
        <w:rPr>
          <w:color w:val="000000"/>
          <w:szCs w:val="24"/>
        </w:rPr>
      </w:pPr>
      <w:r>
        <w:rPr>
          <w:color w:val="000000"/>
          <w:szCs w:val="24"/>
        </w:rPr>
        <w:t>Kelių direkcija, įgyvendin</w:t>
      </w:r>
      <w:r w:rsidR="00D968B9">
        <w:rPr>
          <w:color w:val="000000"/>
          <w:szCs w:val="24"/>
        </w:rPr>
        <w:t>d</w:t>
      </w:r>
      <w:r>
        <w:rPr>
          <w:color w:val="000000"/>
          <w:szCs w:val="24"/>
        </w:rPr>
        <w:t>ama Projektą, vadovaudamasi Lietuvos Respublikos viešųjų pirki</w:t>
      </w:r>
      <w:r>
        <w:rPr>
          <w:color w:val="000000"/>
          <w:szCs w:val="24"/>
          <w:lang w:val="en-US"/>
        </w:rPr>
        <w:t>m</w:t>
      </w:r>
      <w:r>
        <w:rPr>
          <w:color w:val="000000"/>
          <w:szCs w:val="24"/>
        </w:rPr>
        <w:t xml:space="preserve">ų įstatymo nuostatomis, parengė viešųjų pirkimų dokumentus ir </w:t>
      </w:r>
      <w:r>
        <w:rPr>
          <w:color w:val="000000"/>
          <w:szCs w:val="24"/>
          <w:lang w:val="en-US"/>
        </w:rPr>
        <w:t xml:space="preserve">2020 m. IV </w:t>
      </w:r>
      <w:r w:rsidRPr="00F9363B">
        <w:rPr>
          <w:color w:val="000000"/>
          <w:szCs w:val="24"/>
        </w:rPr>
        <w:t>ketvirt</w:t>
      </w:r>
      <w:r w:rsidR="00D968B9">
        <w:rPr>
          <w:color w:val="000000"/>
          <w:szCs w:val="24"/>
        </w:rPr>
        <w:t>į</w:t>
      </w:r>
      <w:r>
        <w:rPr>
          <w:color w:val="000000"/>
          <w:szCs w:val="24"/>
        </w:rPr>
        <w:t>, po įvykdytų rinkos konsultacijų, paskelbė šiuos viešuosius pirkimus:</w:t>
      </w:r>
    </w:p>
    <w:p w14:paraId="60AA458B" w14:textId="3A23B4AF" w:rsidR="00240DA3" w:rsidRDefault="00240DA3" w:rsidP="00240DA3">
      <w:pPr>
        <w:pStyle w:val="Sraopastraipa"/>
        <w:numPr>
          <w:ilvl w:val="0"/>
          <w:numId w:val="3"/>
        </w:numPr>
        <w:spacing w:after="100" w:afterAutospacing="1" w:line="276"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Projekto „Elektroninės kelių rinkliavos sistemos sukūrimas“ informacinės sistemos (toliau – EKRIS) sukūrimo ir įdiegimo paslaug</w:t>
      </w:r>
      <w:r w:rsidR="00D968B9">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s. Tai - pagrindinis Projekto pirkimas. Šios paslaugos būtinos, siekiant Projekto įgyvendinimo metu sukurti ir įdiegti EKRIS, vykdyti šios sukurtos ir įdiegtos sistemos priežiūrą. Pirkimas taip pat reikalingas, kad, naudojant EKRIS, </w:t>
      </w:r>
      <w:r w:rsidR="00D968B9">
        <w:rPr>
          <w:rFonts w:ascii="Times New Roman" w:eastAsia="Times New Roman" w:hAnsi="Times New Roman" w:cs="Times New Roman"/>
          <w:color w:val="000000"/>
          <w:sz w:val="24"/>
          <w:szCs w:val="24"/>
        </w:rPr>
        <w:t>prireikus būtų gautos</w:t>
      </w:r>
      <w:r>
        <w:rPr>
          <w:rFonts w:ascii="Times New Roman" w:eastAsia="Times New Roman" w:hAnsi="Times New Roman" w:cs="Times New Roman"/>
          <w:color w:val="000000"/>
          <w:sz w:val="24"/>
          <w:szCs w:val="24"/>
        </w:rPr>
        <w:t xml:space="preserve"> iš konkursą laimėjusio paslaugos tiekėjo šios sistemos modifikavimo ir konsultavimo paslaugas.</w:t>
      </w:r>
    </w:p>
    <w:p w14:paraId="7F3AD7E8" w14:textId="23C4E8B5" w:rsidR="00240DA3" w:rsidRDefault="00240DA3" w:rsidP="00240DA3">
      <w:pPr>
        <w:pStyle w:val="Sraopastraipa"/>
        <w:numPr>
          <w:ilvl w:val="0"/>
          <w:numId w:val="3"/>
        </w:numPr>
        <w:spacing w:after="100" w:afterAutospacing="1"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Eismo kontrolės įrangos įrengimo darb</w:t>
      </w:r>
      <w:r w:rsidR="00D968B9">
        <w:rPr>
          <w:rFonts w:ascii="Times New Roman" w:eastAsia="Times New Roman" w:hAnsi="Times New Roman" w:cs="Times New Roman"/>
          <w:color w:val="000000"/>
          <w:sz w:val="24"/>
          <w:szCs w:val="24"/>
        </w:rPr>
        <w:t>ai</w:t>
      </w:r>
      <w:r>
        <w:rPr>
          <w:rFonts w:ascii="Times New Roman" w:eastAsia="Times New Roman" w:hAnsi="Times New Roman" w:cs="Times New Roman"/>
          <w:color w:val="000000"/>
          <w:sz w:val="24"/>
          <w:szCs w:val="24"/>
        </w:rPr>
        <w:t>. Įvykdžius šį viešąjį pirkimą, bus įsigyta ir įrengta kelių rinkliavos sumokėjimo kontrolei reikalinga infrastruktūra: valstybinės reikšmės magistraliniuose keliuose bus įrengta automobilių klasės ir numerių atpažinimo įranga (AKNAĮ) bei automobilių numerių atpažinimo kamerų (ANAK) įranga.</w:t>
      </w:r>
    </w:p>
    <w:p w14:paraId="0F79ED80" w14:textId="745337F5" w:rsidR="00240DA3" w:rsidRDefault="00240DA3" w:rsidP="00240DA3">
      <w:pPr>
        <w:pStyle w:val="Sraopastraipa"/>
        <w:numPr>
          <w:ilvl w:val="0"/>
          <w:numId w:val="3"/>
        </w:numPr>
        <w:spacing w:after="100" w:afterAutospacing="1"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Elektroninės kelių rinkliavos informacinės sistemos sukūrimo ir įdiegimo techninės priežiūros paslaug</w:t>
      </w:r>
      <w:r w:rsidR="00D968B9">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s. Šios paslaugos perkamos siekiant užtikrinti kuriamos ir diegiamos EKRIS atitiktį techninėje specifikacijoje ir teisės aktuose nustatytiems reikalavimams, eliminuoti techninio pobūdžio rizikas ir užtikrinti EKRIS sukūrimo ir įdiegimo paslaugų kokybę.</w:t>
      </w:r>
    </w:p>
    <w:p w14:paraId="5EE58F77" w14:textId="77777777" w:rsidR="00C46C99" w:rsidRPr="00C46C99" w:rsidRDefault="00C46C99" w:rsidP="00C46C99">
      <w:pPr>
        <w:spacing w:line="276" w:lineRule="auto"/>
        <w:jc w:val="both"/>
        <w:rPr>
          <w:color w:val="000000"/>
          <w:szCs w:val="24"/>
        </w:rPr>
      </w:pPr>
    </w:p>
    <w:p w14:paraId="302CFCFE" w14:textId="29904067" w:rsidR="00CE28AE" w:rsidRDefault="00CE28AE" w:rsidP="00C46C99">
      <w:pPr>
        <w:pStyle w:val="BodyTextVSD"/>
        <w:spacing w:before="0" w:after="0" w:line="276" w:lineRule="auto"/>
        <w:ind w:left="360" w:firstLine="0"/>
        <w:rPr>
          <w:rFonts w:ascii="Times New Roman" w:hAnsi="Times New Roman" w:cs="Times New Roman"/>
          <w:color w:val="auto"/>
        </w:rPr>
      </w:pPr>
      <w:r w:rsidRPr="00D968B9">
        <w:rPr>
          <w:rFonts w:ascii="Times New Roman" w:hAnsi="Times New Roman" w:cs="Times New Roman"/>
          <w:color w:val="auto"/>
        </w:rPr>
        <w:t>Parengė</w:t>
      </w:r>
      <w:r>
        <w:rPr>
          <w:rFonts w:ascii="Times New Roman" w:hAnsi="Times New Roman" w:cs="Times New Roman"/>
          <w:color w:val="auto"/>
        </w:rPr>
        <w:t xml:space="preserve"> VĮ Lietuvos automobilių kelių</w:t>
      </w:r>
      <w:r w:rsidR="005A69BB">
        <w:rPr>
          <w:rFonts w:ascii="Times New Roman" w:hAnsi="Times New Roman" w:cs="Times New Roman"/>
          <w:color w:val="auto"/>
        </w:rPr>
        <w:t xml:space="preserve"> </w:t>
      </w:r>
      <w:r>
        <w:rPr>
          <w:rFonts w:ascii="Times New Roman" w:hAnsi="Times New Roman" w:cs="Times New Roman"/>
          <w:color w:val="auto"/>
        </w:rPr>
        <w:t>direkcija</w:t>
      </w:r>
    </w:p>
    <w:p w14:paraId="337E9280" w14:textId="77777777" w:rsidR="00C644F7" w:rsidRPr="00C644F7" w:rsidRDefault="00C644F7" w:rsidP="00C46C99">
      <w:pPr>
        <w:spacing w:line="276" w:lineRule="auto"/>
      </w:pPr>
    </w:p>
    <w:sectPr w:rsidR="00C644F7" w:rsidRPr="00C644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7.5pt;height:7.5pt" o:bullet="t">
        <v:imagedata r:id="rId1" o:title="clip_image001"/>
      </v:shape>
    </w:pict>
  </w:numPicBullet>
  <w:abstractNum w:abstractNumId="0" w15:restartNumberingAfterBreak="0">
    <w:nsid w:val="10750E9D"/>
    <w:multiLevelType w:val="hybridMultilevel"/>
    <w:tmpl w:val="9CC6C9E2"/>
    <w:lvl w:ilvl="0" w:tplc="92CACD10">
      <w:start w:val="1"/>
      <w:numFmt w:val="bullet"/>
      <w:pStyle w:val="1BULarial"/>
      <w:lvlText w:val=""/>
      <w:lvlPicBulletId w:val="0"/>
      <w:lvlJc w:val="left"/>
      <w:pPr>
        <w:ind w:left="1069"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FF0282"/>
    <w:multiLevelType w:val="hybridMultilevel"/>
    <w:tmpl w:val="547C9A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AC52C33"/>
    <w:multiLevelType w:val="hybridMultilevel"/>
    <w:tmpl w:val="547C9A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68A63B7"/>
    <w:multiLevelType w:val="hybridMultilevel"/>
    <w:tmpl w:val="7226B9A0"/>
    <w:lvl w:ilvl="0" w:tplc="A580AA3A">
      <w:start w:val="1"/>
      <w:numFmt w:val="decimal"/>
      <w:lvlText w:val="%1."/>
      <w:lvlJc w:val="left"/>
      <w:pPr>
        <w:ind w:left="1069" w:hanging="360"/>
      </w:pPr>
      <w:rPr>
        <w:i w:val="0"/>
        <w:iCs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F7"/>
    <w:rsid w:val="00240DA3"/>
    <w:rsid w:val="002853AA"/>
    <w:rsid w:val="0042217F"/>
    <w:rsid w:val="005236DF"/>
    <w:rsid w:val="005A69BB"/>
    <w:rsid w:val="006524A6"/>
    <w:rsid w:val="00B03EF1"/>
    <w:rsid w:val="00C46C99"/>
    <w:rsid w:val="00C60520"/>
    <w:rsid w:val="00C644F7"/>
    <w:rsid w:val="00CE28AE"/>
    <w:rsid w:val="00D7535D"/>
    <w:rsid w:val="00D968B9"/>
    <w:rsid w:val="00DC0902"/>
    <w:rsid w:val="00E06066"/>
    <w:rsid w:val="00F936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33162"/>
  <w15:chartTrackingRefBased/>
  <w15:docId w15:val="{C2A0AFDF-BDBC-439E-8482-9CD66A45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4F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List Paragraph Red Diagrama,Bullet EY Diagrama,List Paragraph21 Diagrama,List Paragraph2 Diagrama,lp1 Diagrama,Bullet 1 Diagrama,Use Case List Paragraph Diagrama,Numbering Diagrama,ERP-List Paragraph Diagrama"/>
    <w:link w:val="Sraopastraipa"/>
    <w:uiPriority w:val="34"/>
    <w:locked/>
    <w:rsid w:val="00C644F7"/>
  </w:style>
  <w:style w:type="paragraph" w:styleId="Sraopastraipa">
    <w:name w:val="List Paragraph"/>
    <w:aliases w:val="Buletai,List Paragraph Red,Bullet EY,List Paragraph21,List Paragraph2,lp1,Bullet 1,Use Case List Paragraph,Numbering,ERP-List Paragraph,List Paragraph11,List Paragraph111,Paragraph,Table of contents numbered,List Paragraph1"/>
    <w:basedOn w:val="prastasis"/>
    <w:link w:val="SraopastraipaDiagrama"/>
    <w:uiPriority w:val="34"/>
    <w:qFormat/>
    <w:rsid w:val="00C644F7"/>
    <w:pPr>
      <w:spacing w:after="160" w:line="256" w:lineRule="auto"/>
      <w:ind w:left="720"/>
      <w:contextualSpacing/>
    </w:pPr>
    <w:rPr>
      <w:rFonts w:asciiTheme="minorHAnsi" w:eastAsiaTheme="minorHAnsi" w:hAnsiTheme="minorHAnsi" w:cstheme="minorBidi"/>
      <w:sz w:val="22"/>
      <w:szCs w:val="22"/>
    </w:rPr>
  </w:style>
  <w:style w:type="character" w:customStyle="1" w:styleId="1BULarialChar">
    <w:name w:val="1BUL_arial Char"/>
    <w:basedOn w:val="Numatytasispastraiposriftas"/>
    <w:link w:val="1BULarial"/>
    <w:locked/>
    <w:rsid w:val="00C644F7"/>
    <w:rPr>
      <w:rFonts w:ascii="Trebuchet MS" w:hAnsi="Trebuchet MS" w:cs="Arial"/>
      <w:color w:val="1F3864" w:themeColor="accent1" w:themeShade="80"/>
      <w:szCs w:val="18"/>
    </w:rPr>
  </w:style>
  <w:style w:type="paragraph" w:customStyle="1" w:styleId="1BULarial">
    <w:name w:val="1BUL_arial"/>
    <w:basedOn w:val="prastasis"/>
    <w:link w:val="1BULarialChar"/>
    <w:qFormat/>
    <w:rsid w:val="00C644F7"/>
    <w:pPr>
      <w:numPr>
        <w:numId w:val="1"/>
      </w:numPr>
      <w:spacing w:before="120" w:after="120" w:line="360" w:lineRule="auto"/>
      <w:contextualSpacing/>
      <w:jc w:val="both"/>
    </w:pPr>
    <w:rPr>
      <w:rFonts w:ascii="Trebuchet MS" w:eastAsiaTheme="minorHAnsi" w:hAnsi="Trebuchet MS" w:cs="Arial"/>
      <w:color w:val="1F3864" w:themeColor="accent1" w:themeShade="80"/>
      <w:sz w:val="22"/>
      <w:szCs w:val="18"/>
    </w:rPr>
  </w:style>
  <w:style w:type="character" w:customStyle="1" w:styleId="BodyTextVSDChar">
    <w:name w:val="Body Text VSD Char"/>
    <w:basedOn w:val="Numatytasispastraiposriftas"/>
    <w:link w:val="BodyTextVSD"/>
    <w:qFormat/>
    <w:locked/>
    <w:rsid w:val="00C644F7"/>
    <w:rPr>
      <w:rFonts w:ascii="Trebuchet MS" w:eastAsia="Arial" w:hAnsi="Trebuchet MS" w:cs="Arial"/>
      <w:color w:val="1F3864" w:themeColor="accent1" w:themeShade="80"/>
      <w:sz w:val="24"/>
      <w:szCs w:val="24"/>
      <w:lang w:eastAsia="ar-SA"/>
    </w:rPr>
  </w:style>
  <w:style w:type="paragraph" w:customStyle="1" w:styleId="BodyTextVSD">
    <w:name w:val="Body Text VSD"/>
    <w:basedOn w:val="prastasis"/>
    <w:link w:val="BodyTextVSDChar"/>
    <w:qFormat/>
    <w:rsid w:val="00C644F7"/>
    <w:pPr>
      <w:suppressAutoHyphens/>
      <w:snapToGrid w:val="0"/>
      <w:spacing w:before="120" w:after="120" w:line="300" w:lineRule="auto"/>
      <w:ind w:firstLine="851"/>
      <w:jc w:val="both"/>
    </w:pPr>
    <w:rPr>
      <w:rFonts w:ascii="Trebuchet MS" w:eastAsia="Arial" w:hAnsi="Trebuchet MS" w:cs="Arial"/>
      <w:color w:val="1F3864" w:themeColor="accent1" w:themeShade="8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403402">
      <w:bodyDiv w:val="1"/>
      <w:marLeft w:val="0"/>
      <w:marRight w:val="0"/>
      <w:marTop w:val="0"/>
      <w:marBottom w:val="0"/>
      <w:divBdr>
        <w:top w:val="none" w:sz="0" w:space="0" w:color="auto"/>
        <w:left w:val="none" w:sz="0" w:space="0" w:color="auto"/>
        <w:bottom w:val="none" w:sz="0" w:space="0" w:color="auto"/>
        <w:right w:val="none" w:sz="0" w:space="0" w:color="auto"/>
      </w:divBdr>
    </w:div>
    <w:div w:id="700977411">
      <w:bodyDiv w:val="1"/>
      <w:marLeft w:val="0"/>
      <w:marRight w:val="0"/>
      <w:marTop w:val="0"/>
      <w:marBottom w:val="0"/>
      <w:divBdr>
        <w:top w:val="none" w:sz="0" w:space="0" w:color="auto"/>
        <w:left w:val="none" w:sz="0" w:space="0" w:color="auto"/>
        <w:bottom w:val="none" w:sz="0" w:space="0" w:color="auto"/>
        <w:right w:val="none" w:sz="0" w:space="0" w:color="auto"/>
      </w:divBdr>
    </w:div>
    <w:div w:id="7061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5685</Words>
  <Characters>3241</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Vaitkunskienė</dc:creator>
  <cp:keywords/>
  <dc:description/>
  <cp:lastModifiedBy>Rūta Akelaitienė</cp:lastModifiedBy>
  <cp:revision>6</cp:revision>
  <dcterms:created xsi:type="dcterms:W3CDTF">2021-04-20T12:33:00Z</dcterms:created>
  <dcterms:modified xsi:type="dcterms:W3CDTF">2021-05-05T13:04:00Z</dcterms:modified>
</cp:coreProperties>
</file>