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1568"/>
        <w:gridCol w:w="4364"/>
      </w:tblGrid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A6FF6" w:rsidRPr="002F65AA" w:rsidTr="00FA6FF6">
        <w:trPr>
          <w:trHeight w:val="165"/>
          <w:jc w:val="center"/>
        </w:trPr>
        <w:tc>
          <w:tcPr>
            <w:tcW w:w="3707" w:type="dxa"/>
            <w:vMerge w:val="restart"/>
          </w:tcPr>
          <w:p w:rsidR="009E36F3" w:rsidRDefault="009E36F3" w:rsidP="009E36F3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 xml:space="preserve">Lietuvos Respublikos finansų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m</w:t>
            </w: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>inisterijai</w:t>
            </w:r>
          </w:p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2F65AA" w:rsidRDefault="00764FFA" w:rsidP="00764FF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  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</w:tc>
      </w:tr>
      <w:tr w:rsidR="00FA6FF6" w:rsidRPr="000D224A" w:rsidTr="00FA6FF6">
        <w:trPr>
          <w:trHeight w:val="165"/>
          <w:jc w:val="center"/>
        </w:trPr>
        <w:tc>
          <w:tcPr>
            <w:tcW w:w="3707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0D224A" w:rsidRDefault="00FA6FF6" w:rsidP="0042276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Į </w:t>
            </w:r>
            <w:r w:rsidR="0042276F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</w:t>
            </w: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C855A5" w:rsidTr="00FA6FF6">
        <w:trPr>
          <w:trHeight w:val="489"/>
          <w:jc w:val="center"/>
        </w:trPr>
        <w:tc>
          <w:tcPr>
            <w:tcW w:w="9639" w:type="dxa"/>
            <w:gridSpan w:val="3"/>
          </w:tcPr>
          <w:p w:rsidR="00B51870" w:rsidRPr="00493D9A" w:rsidRDefault="008E3C62" w:rsidP="0037059E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493D9A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42276F" w:rsidRPr="00493D9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PAPILDOMŲ LĖŠŲ </w:t>
            </w:r>
            <w:r w:rsidR="0037059E">
              <w:rPr>
                <w:rFonts w:ascii="Trebuchet MS" w:hAnsi="Trebuchet MS"/>
                <w:b/>
                <w:sz w:val="22"/>
                <w:szCs w:val="22"/>
                <w:lang w:val="en-US"/>
              </w:rPr>
              <w:t>SKYRIMO PATIRTOMS IŠLAIDOMS KOMPENSUOTI</w:t>
            </w:r>
          </w:p>
        </w:tc>
      </w:tr>
    </w:tbl>
    <w:p w:rsidR="00F617B9" w:rsidRDefault="00F617B9" w:rsidP="00E2429E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</w:p>
    <w:p w:rsidR="00DE546B" w:rsidRDefault="008F1AFB" w:rsidP="009B0CE8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EF5EC2">
        <w:rPr>
          <w:rFonts w:ascii="Trebuchet MS" w:hAnsi="Trebuchet MS"/>
          <w:color w:val="000000"/>
          <w:sz w:val="22"/>
          <w:szCs w:val="22"/>
        </w:rPr>
        <w:t xml:space="preserve">Valstybinė mokesčių inspekcija prie Lietuvos Respublikos finansų ministerijos </w:t>
      </w:r>
      <w:r w:rsidRPr="00EF5EC2">
        <w:rPr>
          <w:rFonts w:ascii="Trebuchet MS" w:hAnsi="Trebuchet MS"/>
          <w:color w:val="000000"/>
          <w:sz w:val="22"/>
          <w:szCs w:val="22"/>
        </w:rPr>
        <w:br/>
        <w:t>(toliau – VMI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prie FM</w:t>
      </w:r>
      <w:r w:rsidRPr="00EF5EC2">
        <w:rPr>
          <w:rFonts w:ascii="Trebuchet MS" w:hAnsi="Trebuchet MS"/>
          <w:color w:val="000000"/>
          <w:sz w:val="22"/>
          <w:szCs w:val="22"/>
        </w:rPr>
        <w:t>)</w:t>
      </w:r>
      <w:r w:rsidR="0037059E">
        <w:rPr>
          <w:rFonts w:ascii="Trebuchet MS" w:hAnsi="Trebuchet MS"/>
          <w:color w:val="000000"/>
          <w:sz w:val="22"/>
          <w:szCs w:val="22"/>
        </w:rPr>
        <w:t xml:space="preserve">, atsižvelgdama į Lietuvos Respublikos finansų ministerijos 2021 m. kovo </w:t>
      </w:r>
      <w:r w:rsidR="00A62409">
        <w:rPr>
          <w:rFonts w:ascii="Trebuchet MS" w:hAnsi="Trebuchet MS"/>
          <w:color w:val="000000"/>
          <w:sz w:val="22"/>
          <w:szCs w:val="22"/>
        </w:rPr>
        <w:t xml:space="preserve">   </w:t>
      </w:r>
      <w:r w:rsidR="0037059E">
        <w:rPr>
          <w:rFonts w:ascii="Trebuchet MS" w:hAnsi="Trebuchet MS"/>
          <w:color w:val="000000"/>
          <w:sz w:val="22"/>
          <w:szCs w:val="22"/>
        </w:rPr>
        <w:t>1 d. rašt</w:t>
      </w:r>
      <w:r w:rsidR="00A62409">
        <w:rPr>
          <w:rFonts w:ascii="Trebuchet MS" w:hAnsi="Trebuchet MS"/>
          <w:color w:val="000000"/>
          <w:sz w:val="22"/>
          <w:szCs w:val="22"/>
        </w:rPr>
        <w:t>e</w:t>
      </w:r>
      <w:r w:rsidR="0037059E">
        <w:rPr>
          <w:rFonts w:ascii="Trebuchet MS" w:hAnsi="Trebuchet MS"/>
          <w:color w:val="000000"/>
          <w:sz w:val="22"/>
          <w:szCs w:val="22"/>
        </w:rPr>
        <w:t xml:space="preserve"> Nr.</w:t>
      </w:r>
      <w:r w:rsidR="0037059E" w:rsidRPr="009C054D">
        <w:rPr>
          <w:rFonts w:ascii="Trebuchet MS" w:hAnsi="Trebuchet MS"/>
          <w:color w:val="000000"/>
          <w:sz w:val="22"/>
          <w:szCs w:val="22"/>
        </w:rPr>
        <w:t xml:space="preserve"> ((15.50Mr-03)-5K-2101634)-6K-2101501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 xml:space="preserve"> „Dėl papildomų lėšų poreikio administruoti valstybės pagalbos priemones nuo COVID-19 nukentėjusioms įmonėms</w:t>
      </w:r>
      <w:r w:rsidR="009C054D">
        <w:rPr>
          <w:rFonts w:ascii="Trebuchet MS" w:hAnsi="Trebuchet MS"/>
          <w:color w:val="000000"/>
          <w:sz w:val="22"/>
          <w:szCs w:val="22"/>
        </w:rPr>
        <w:t>“</w:t>
      </w:r>
      <w:r w:rsidR="00A62409">
        <w:rPr>
          <w:rFonts w:ascii="Trebuchet MS" w:hAnsi="Trebuchet MS"/>
          <w:color w:val="000000"/>
          <w:sz w:val="22"/>
          <w:szCs w:val="22"/>
        </w:rPr>
        <w:t xml:space="preserve"> nurodytą</w:t>
      </w:r>
      <w:r w:rsidR="00A62409" w:rsidRPr="00A62409">
        <w:rPr>
          <w:szCs w:val="20"/>
          <w:lang w:eastAsia="lt-LT"/>
        </w:rPr>
        <w:t xml:space="preserve"> </w:t>
      </w:r>
      <w:r w:rsidR="00A62409" w:rsidRPr="00A62409">
        <w:rPr>
          <w:rFonts w:ascii="Trebuchet MS" w:hAnsi="Trebuchet MS"/>
          <w:color w:val="000000"/>
          <w:sz w:val="22"/>
          <w:szCs w:val="22"/>
        </w:rPr>
        <w:t>patirtų išlaidų kompensavimo būd</w:t>
      </w:r>
      <w:r w:rsidR="00A62409">
        <w:rPr>
          <w:rFonts w:ascii="Trebuchet MS" w:hAnsi="Trebuchet MS"/>
          <w:color w:val="000000"/>
          <w:sz w:val="22"/>
          <w:szCs w:val="22"/>
        </w:rPr>
        <w:t>ą</w:t>
      </w:r>
      <w:r w:rsidR="009C054D">
        <w:rPr>
          <w:rFonts w:ascii="Trebuchet MS" w:hAnsi="Trebuchet MS"/>
          <w:color w:val="000000"/>
          <w:sz w:val="22"/>
          <w:szCs w:val="22"/>
        </w:rPr>
        <w:t>, prašo kompensuoti patirtas išlaidas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 darbo užmokesčiui ir soc</w:t>
      </w:r>
      <w:r w:rsidR="000A3AEE">
        <w:rPr>
          <w:rFonts w:ascii="Trebuchet MS" w:hAnsi="Trebuchet MS"/>
          <w:color w:val="000000"/>
          <w:sz w:val="22"/>
          <w:szCs w:val="22"/>
        </w:rPr>
        <w:t>ialinio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 draudimo įmokoms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už išmokėtas </w:t>
      </w:r>
      <w:r w:rsidR="00587585">
        <w:rPr>
          <w:rFonts w:ascii="Trebuchet MS" w:hAnsi="Trebuchet MS"/>
          <w:color w:val="000000"/>
          <w:sz w:val="22"/>
          <w:szCs w:val="22"/>
        </w:rPr>
        <w:t xml:space="preserve">išmokas ir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priemokas 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>valstybės tarnautojams</w:t>
      </w:r>
      <w:r w:rsidR="00E73E39">
        <w:rPr>
          <w:rFonts w:ascii="Trebuchet MS" w:hAnsi="Trebuchet MS"/>
          <w:color w:val="000000"/>
          <w:sz w:val="22"/>
          <w:szCs w:val="22"/>
        </w:rPr>
        <w:t xml:space="preserve"> už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AE2A06">
        <w:rPr>
          <w:rFonts w:ascii="Trebuchet MS" w:hAnsi="Trebuchet MS"/>
          <w:color w:val="000000"/>
          <w:sz w:val="22"/>
          <w:szCs w:val="22"/>
        </w:rPr>
        <w:t>padidėjusį darbo krūvį</w:t>
      </w:r>
      <w:r w:rsidR="00725E45">
        <w:rPr>
          <w:rFonts w:ascii="Trebuchet MS" w:hAnsi="Trebuchet MS"/>
          <w:color w:val="000000"/>
          <w:sz w:val="22"/>
          <w:szCs w:val="22"/>
        </w:rPr>
        <w:t xml:space="preserve"> 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 xml:space="preserve">planuojant, koordinuojant ir įgyvendinant </w:t>
      </w:r>
      <w:r w:rsidR="004E0718">
        <w:rPr>
          <w:rFonts w:ascii="Trebuchet MS" w:hAnsi="Trebuchet MS"/>
          <w:color w:val="000000"/>
          <w:sz w:val="22"/>
          <w:szCs w:val="22"/>
        </w:rPr>
        <w:t xml:space="preserve">valstybės 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>pagalbos priemones verslui, nukentėjusiam dėl C</w:t>
      </w:r>
      <w:r w:rsidR="004E0718" w:rsidRPr="009C054D">
        <w:rPr>
          <w:rFonts w:ascii="Trebuchet MS" w:hAnsi="Trebuchet MS"/>
          <w:color w:val="000000"/>
          <w:sz w:val="22"/>
          <w:szCs w:val="22"/>
        </w:rPr>
        <w:t>OVID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>-19</w:t>
      </w:r>
      <w:r w:rsidR="00C930DA">
        <w:rPr>
          <w:rFonts w:ascii="Trebuchet MS" w:hAnsi="Trebuchet MS"/>
          <w:color w:val="000000"/>
          <w:sz w:val="22"/>
          <w:szCs w:val="22"/>
        </w:rPr>
        <w:t xml:space="preserve">. </w:t>
      </w:r>
    </w:p>
    <w:p w:rsidR="001658E2" w:rsidRDefault="009B0CE8" w:rsidP="001658E2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2021 m. sausio – vasario mėn. </w:t>
      </w:r>
      <w:r w:rsidR="00587585">
        <w:rPr>
          <w:rFonts w:ascii="Trebuchet MS" w:hAnsi="Trebuchet MS"/>
          <w:color w:val="000000"/>
          <w:sz w:val="22"/>
          <w:szCs w:val="22"/>
        </w:rPr>
        <w:t xml:space="preserve">VMI prie FM </w:t>
      </w:r>
      <w:r w:rsidR="00DE546B">
        <w:rPr>
          <w:rFonts w:ascii="Trebuchet MS" w:hAnsi="Trebuchet MS"/>
          <w:color w:val="000000"/>
          <w:sz w:val="22"/>
          <w:szCs w:val="22"/>
        </w:rPr>
        <w:t xml:space="preserve">tokios išlaidos darbo užmokesčiui sudarė           </w:t>
      </w:r>
      <w:r w:rsidR="00DE546B" w:rsidRPr="00DE546B">
        <w:rPr>
          <w:rFonts w:ascii="Trebuchet MS" w:hAnsi="Trebuchet MS"/>
          <w:color w:val="000000"/>
          <w:sz w:val="22"/>
          <w:szCs w:val="22"/>
        </w:rPr>
        <w:t>16 103 eurus, iš jų</w:t>
      </w:r>
      <w:r w:rsidR="00725E45">
        <w:rPr>
          <w:rFonts w:ascii="Trebuchet MS" w:hAnsi="Trebuchet MS"/>
          <w:color w:val="000000"/>
          <w:sz w:val="22"/>
          <w:szCs w:val="22"/>
        </w:rPr>
        <w:t>:</w:t>
      </w:r>
      <w:r w:rsidR="00DE546B" w:rsidRPr="00DE546B">
        <w:rPr>
          <w:rFonts w:ascii="Trebuchet MS" w:hAnsi="Trebuchet MS"/>
          <w:color w:val="000000"/>
          <w:sz w:val="22"/>
          <w:szCs w:val="22"/>
        </w:rPr>
        <w:t xml:space="preserve"> 12</w:t>
      </w:r>
      <w:r w:rsidR="00DE546B">
        <w:rPr>
          <w:rFonts w:ascii="Trebuchet MS" w:hAnsi="Trebuchet MS"/>
          <w:color w:val="000000"/>
          <w:sz w:val="22"/>
          <w:szCs w:val="22"/>
        </w:rPr>
        <w:t xml:space="preserve"> </w:t>
      </w:r>
      <w:r w:rsidR="00DE546B" w:rsidRPr="00DE546B">
        <w:rPr>
          <w:rFonts w:ascii="Trebuchet MS" w:hAnsi="Trebuchet MS"/>
          <w:color w:val="000000"/>
          <w:sz w:val="22"/>
          <w:szCs w:val="22"/>
        </w:rPr>
        <w:t>510 eurų priemokoms ir 3</w:t>
      </w:r>
      <w:r w:rsidR="00DE546B">
        <w:rPr>
          <w:rFonts w:ascii="Trebuchet MS" w:hAnsi="Trebuchet MS"/>
          <w:color w:val="000000"/>
          <w:sz w:val="22"/>
          <w:szCs w:val="22"/>
        </w:rPr>
        <w:t xml:space="preserve"> </w:t>
      </w:r>
      <w:r w:rsidR="00DE546B" w:rsidRPr="00DE546B">
        <w:rPr>
          <w:rFonts w:ascii="Trebuchet MS" w:hAnsi="Trebuchet MS"/>
          <w:color w:val="000000"/>
          <w:sz w:val="22"/>
          <w:szCs w:val="22"/>
        </w:rPr>
        <w:t xml:space="preserve">593 eurai vienkartinėms </w:t>
      </w:r>
      <w:r w:rsidR="00DE546B">
        <w:rPr>
          <w:rFonts w:ascii="Trebuchet MS" w:hAnsi="Trebuchet MS"/>
          <w:color w:val="000000"/>
          <w:sz w:val="22"/>
          <w:szCs w:val="22"/>
        </w:rPr>
        <w:t xml:space="preserve">išmokoms. Atitinkamos </w:t>
      </w:r>
      <w:r w:rsidR="00DE546B" w:rsidRPr="007C5535">
        <w:rPr>
          <w:rFonts w:ascii="Trebuchet MS" w:hAnsi="Trebuchet MS"/>
          <w:color w:val="000000"/>
          <w:sz w:val="22"/>
          <w:szCs w:val="22"/>
        </w:rPr>
        <w:t xml:space="preserve">išlaidos socialinio draudimo įmokoms sudarė </w:t>
      </w:r>
      <w:r w:rsidR="001658E2">
        <w:rPr>
          <w:rFonts w:ascii="Trebuchet MS" w:hAnsi="Trebuchet MS"/>
          <w:color w:val="000000"/>
          <w:sz w:val="22"/>
          <w:szCs w:val="22"/>
        </w:rPr>
        <w:t>234 eurus.</w:t>
      </w:r>
    </w:p>
    <w:p w:rsidR="00587585" w:rsidRDefault="00587585" w:rsidP="001658E2">
      <w:pPr>
        <w:ind w:firstLine="720"/>
        <w:jc w:val="both"/>
        <w:rPr>
          <w:rFonts w:ascii="Trebuchet MS" w:eastAsiaTheme="minorHAnsi" w:hAnsi="Trebuchet MS"/>
          <w:sz w:val="22"/>
          <w:szCs w:val="22"/>
          <w:lang w:eastAsia="lt-LT"/>
        </w:rPr>
      </w:pPr>
      <w:r w:rsidRPr="007C5535">
        <w:rPr>
          <w:rFonts w:ascii="Trebuchet MS" w:hAnsi="Trebuchet MS"/>
          <w:color w:val="000000"/>
          <w:sz w:val="22"/>
          <w:szCs w:val="22"/>
        </w:rPr>
        <w:t xml:space="preserve">Vadovaujantis Valstybės tarnybos įstatymo 30 str. 1 d. 2 p., 2021 m. </w:t>
      </w:r>
      <w:r w:rsidR="00AF1C4D" w:rsidRPr="007C5535">
        <w:rPr>
          <w:rFonts w:ascii="Trebuchet MS" w:hAnsi="Trebuchet MS"/>
          <w:color w:val="000000"/>
          <w:sz w:val="22"/>
          <w:szCs w:val="22"/>
        </w:rPr>
        <w:t xml:space="preserve"> sausio - vasario mėn. </w:t>
      </w:r>
      <w:r w:rsidRPr="007C5535">
        <w:rPr>
          <w:rFonts w:ascii="Trebuchet MS" w:hAnsi="Trebuchet MS"/>
          <w:color w:val="000000"/>
          <w:sz w:val="22"/>
          <w:szCs w:val="22"/>
        </w:rPr>
        <w:t xml:space="preserve">VMI prie FM buvo mokamos priemokos </w:t>
      </w:r>
      <w:r w:rsidR="00AE2A06">
        <w:rPr>
          <w:rFonts w:ascii="Trebuchet MS" w:hAnsi="Trebuchet MS"/>
          <w:color w:val="000000"/>
          <w:sz w:val="22"/>
          <w:szCs w:val="22"/>
        </w:rPr>
        <w:t xml:space="preserve">Teisės departamento, Nepriemokų administravimo departamento, Didžiųjų mokesčių mokėtojų stebėsenos ir konsultavimo departamento, Informacinių išteklių valdymo departamento, Atrankos ir paramos auditui departamento, Mokestinių prievolių departamento bei Mokesčių informacijos departamento </w:t>
      </w:r>
      <w:r w:rsidRPr="007C5535">
        <w:rPr>
          <w:rFonts w:ascii="Trebuchet MS" w:hAnsi="Trebuchet MS"/>
          <w:color w:val="000000"/>
          <w:sz w:val="22"/>
          <w:szCs w:val="22"/>
        </w:rPr>
        <w:t xml:space="preserve">valstybės tarnautojams už papildomų užduočių, suformuluotų raštu, atlikimą, kai dėl to viršijamas įprastas darbo krūvis arba kai atliekamos pareigybės aprašyme nenumatytos funkcijos dėl </w:t>
      </w:r>
      <w:r w:rsidRPr="007C5535">
        <w:rPr>
          <w:rFonts w:ascii="Trebuchet MS" w:eastAsiaTheme="minorHAnsi" w:hAnsi="Trebuchet MS"/>
          <w:sz w:val="22"/>
          <w:szCs w:val="22"/>
          <w:lang w:eastAsia="lt-LT"/>
        </w:rPr>
        <w:t>atsiradusių naujų užduočių bei funkcijų, žymiai</w:t>
      </w:r>
      <w:r>
        <w:rPr>
          <w:rFonts w:ascii="Trebuchet MS" w:eastAsiaTheme="minorHAnsi" w:hAnsi="Trebuchet MS"/>
          <w:sz w:val="22"/>
          <w:szCs w:val="22"/>
          <w:lang w:eastAsia="lt-LT"/>
        </w:rPr>
        <w:t xml:space="preserve"> padidėjusių darbo krūvių, teikiant valstybės pagalbą ūkio subjektams, daugelyje mokesčių administravimo sričių:</w:t>
      </w:r>
    </w:p>
    <w:p w:rsidR="00AF1C4D" w:rsidRDefault="00AF1C4D" w:rsidP="00587585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eastAsiaTheme="minorHAnsi" w:hAnsi="Trebuchet MS"/>
          <w:sz w:val="22"/>
          <w:szCs w:val="22"/>
          <w:lang w:eastAsia="lt-LT"/>
        </w:rPr>
        <w:t>-</w:t>
      </w:r>
      <w:r w:rsidRPr="00AF1C4D">
        <w:rPr>
          <w:rFonts w:ascii="Trebuchet MS" w:hAnsi="Trebuchet MS"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color w:val="000000"/>
          <w:sz w:val="22"/>
          <w:szCs w:val="22"/>
        </w:rPr>
        <w:t>rengiant t</w:t>
      </w:r>
      <w:r w:rsidRPr="00B03B46">
        <w:rPr>
          <w:rFonts w:ascii="Trebuchet MS" w:hAnsi="Trebuchet MS"/>
          <w:color w:val="000000"/>
          <w:sz w:val="22"/>
          <w:szCs w:val="22"/>
        </w:rPr>
        <w:t>eisės akt</w:t>
      </w:r>
      <w:r>
        <w:rPr>
          <w:rFonts w:ascii="Trebuchet MS" w:hAnsi="Trebuchet MS"/>
          <w:color w:val="000000"/>
          <w:sz w:val="22"/>
          <w:szCs w:val="22"/>
        </w:rPr>
        <w:t>us</w:t>
      </w:r>
      <w:r w:rsidRPr="00B03B46">
        <w:rPr>
          <w:rFonts w:ascii="Trebuchet MS" w:hAnsi="Trebuchet MS"/>
          <w:color w:val="000000"/>
          <w:sz w:val="22"/>
          <w:szCs w:val="22"/>
        </w:rPr>
        <w:t>, procesų aprašym</w:t>
      </w:r>
      <w:r>
        <w:rPr>
          <w:rFonts w:ascii="Trebuchet MS" w:hAnsi="Trebuchet MS"/>
          <w:color w:val="000000"/>
          <w:sz w:val="22"/>
          <w:szCs w:val="22"/>
        </w:rPr>
        <w:t>us</w:t>
      </w:r>
      <w:r w:rsidRPr="00B03B46">
        <w:rPr>
          <w:rFonts w:ascii="Trebuchet MS" w:hAnsi="Trebuchet MS"/>
          <w:color w:val="000000"/>
          <w:sz w:val="22"/>
          <w:szCs w:val="22"/>
        </w:rPr>
        <w:t>, numatanči</w:t>
      </w:r>
      <w:r>
        <w:rPr>
          <w:rFonts w:ascii="Trebuchet MS" w:hAnsi="Trebuchet MS"/>
          <w:color w:val="000000"/>
          <w:sz w:val="22"/>
          <w:szCs w:val="22"/>
        </w:rPr>
        <w:t>us</w:t>
      </w:r>
      <w:r w:rsidRPr="00B03B46">
        <w:rPr>
          <w:rFonts w:ascii="Trebuchet MS" w:hAnsi="Trebuchet MS"/>
          <w:color w:val="000000"/>
          <w:sz w:val="22"/>
          <w:szCs w:val="22"/>
        </w:rPr>
        <w:t xml:space="preserve"> mokestinės pagal</w:t>
      </w:r>
      <w:r>
        <w:rPr>
          <w:rFonts w:ascii="Trebuchet MS" w:hAnsi="Trebuchet MS"/>
          <w:color w:val="000000"/>
          <w:sz w:val="22"/>
          <w:szCs w:val="22"/>
        </w:rPr>
        <w:t>bos teikimą mokesčių mokėtojams;</w:t>
      </w:r>
      <w:r w:rsidRPr="00B03B46">
        <w:rPr>
          <w:rFonts w:ascii="Trebuchet MS" w:hAnsi="Trebuchet MS"/>
          <w:color w:val="000000"/>
          <w:sz w:val="22"/>
          <w:szCs w:val="22"/>
        </w:rPr>
        <w:t xml:space="preserve"> dalyv</w:t>
      </w:r>
      <w:r w:rsidR="00015E18">
        <w:rPr>
          <w:rFonts w:ascii="Trebuchet MS" w:hAnsi="Trebuchet MS"/>
          <w:color w:val="000000"/>
          <w:sz w:val="22"/>
          <w:szCs w:val="22"/>
        </w:rPr>
        <w:t>aujant</w:t>
      </w:r>
      <w:r w:rsidRPr="00B03B46">
        <w:rPr>
          <w:rFonts w:ascii="Trebuchet MS" w:hAnsi="Trebuchet MS"/>
          <w:color w:val="000000"/>
          <w:sz w:val="22"/>
          <w:szCs w:val="22"/>
        </w:rPr>
        <w:t xml:space="preserve"> </w:t>
      </w:r>
      <w:r w:rsidRPr="00AF1C4D">
        <w:rPr>
          <w:rFonts w:ascii="Trebuchet MS" w:hAnsi="Trebuchet MS"/>
          <w:color w:val="000000"/>
          <w:sz w:val="22"/>
          <w:szCs w:val="22"/>
        </w:rPr>
        <w:t>rengiant Europos Komisijai pranešimą, kuriuo prašoma notifikuoti Valstybės pagalbos schemą pagal Laikinosios valstybės pagalbos priemonių, skirtų ekonomikai remti reaguojant į dabartinį COVID-19 protrūkį, sistemos 3.9 skirs</w:t>
      </w:r>
      <w:r>
        <w:rPr>
          <w:rFonts w:ascii="Trebuchet MS" w:hAnsi="Trebuchet MS"/>
          <w:color w:val="000000"/>
          <w:sz w:val="22"/>
          <w:szCs w:val="22"/>
        </w:rPr>
        <w:t>nį, ir kurios buvo notifikuotos;</w:t>
      </w:r>
      <w:r w:rsidRPr="00AF1C4D">
        <w:rPr>
          <w:rFonts w:ascii="Trebuchet MS" w:hAnsi="Trebuchet MS"/>
          <w:color w:val="000000"/>
          <w:sz w:val="22"/>
          <w:szCs w:val="22"/>
        </w:rPr>
        <w:t xml:space="preserve"> rengiant, realizuojant Ekonomikos ir inovacijų ministerijos priemonės „Subsidijos nuo COVID-19 nukentėjusioms įmonėms“ lėšų skyrimo ir administravimo tvarkos aprašą, prašymų formas ir procesus</w:t>
      </w:r>
      <w:r>
        <w:rPr>
          <w:rFonts w:ascii="Trebuchet MS" w:hAnsi="Trebuchet MS"/>
          <w:color w:val="000000"/>
          <w:sz w:val="22"/>
          <w:szCs w:val="22"/>
        </w:rPr>
        <w:t>;</w:t>
      </w:r>
      <w:r w:rsidRPr="00B03B46">
        <w:rPr>
          <w:rFonts w:ascii="Trebuchet MS" w:hAnsi="Trebuchet MS"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color w:val="000000"/>
          <w:sz w:val="22"/>
          <w:szCs w:val="22"/>
        </w:rPr>
        <w:t xml:space="preserve">rengiant </w:t>
      </w:r>
      <w:r w:rsidRPr="00B03B46">
        <w:rPr>
          <w:rFonts w:ascii="Trebuchet MS" w:hAnsi="Trebuchet MS"/>
          <w:color w:val="000000"/>
          <w:sz w:val="22"/>
          <w:szCs w:val="22"/>
        </w:rPr>
        <w:t>duomenų teikimo sutar</w:t>
      </w:r>
      <w:r>
        <w:rPr>
          <w:rFonts w:ascii="Trebuchet MS" w:hAnsi="Trebuchet MS"/>
          <w:color w:val="000000"/>
          <w:sz w:val="22"/>
          <w:szCs w:val="22"/>
        </w:rPr>
        <w:t>tis</w:t>
      </w:r>
      <w:r w:rsidRPr="00B03B46">
        <w:rPr>
          <w:rFonts w:ascii="Trebuchet MS" w:hAnsi="Trebuchet MS"/>
          <w:color w:val="000000"/>
          <w:sz w:val="22"/>
          <w:szCs w:val="22"/>
        </w:rPr>
        <w:t xml:space="preserve">, kuriomis </w:t>
      </w:r>
      <w:r w:rsidR="00015E18" w:rsidRPr="00B03B46">
        <w:rPr>
          <w:rFonts w:ascii="Trebuchet MS" w:hAnsi="Trebuchet MS"/>
          <w:color w:val="000000"/>
          <w:sz w:val="22"/>
          <w:szCs w:val="22"/>
        </w:rPr>
        <w:t xml:space="preserve">kitoms institucijoms </w:t>
      </w:r>
      <w:r w:rsidRPr="00B03B46">
        <w:rPr>
          <w:rFonts w:ascii="Trebuchet MS" w:hAnsi="Trebuchet MS"/>
          <w:color w:val="000000"/>
          <w:sz w:val="22"/>
          <w:szCs w:val="22"/>
        </w:rPr>
        <w:t>teikiami duomenys, reikalingi administruoti teikiamą pagalbą nuo karantino nuk</w:t>
      </w:r>
      <w:r>
        <w:rPr>
          <w:rFonts w:ascii="Trebuchet MS" w:hAnsi="Trebuchet MS"/>
          <w:color w:val="000000"/>
          <w:sz w:val="22"/>
          <w:szCs w:val="22"/>
        </w:rPr>
        <w:t>entėjusiems mokesčių mokėtojams;</w:t>
      </w:r>
    </w:p>
    <w:p w:rsidR="00AF1C4D" w:rsidRDefault="00AF1C4D" w:rsidP="00587585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>-</w:t>
      </w:r>
      <w:r w:rsidRPr="00AF1C4D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>
        <w:rPr>
          <w:rFonts w:ascii="Trebuchet MS" w:eastAsiaTheme="minorHAnsi" w:hAnsi="Trebuchet MS"/>
          <w:sz w:val="22"/>
          <w:szCs w:val="22"/>
          <w:lang w:eastAsia="lt-LT"/>
        </w:rPr>
        <w:t xml:space="preserve">kuriant </w:t>
      </w:r>
      <w:r w:rsidRPr="00A11AEC">
        <w:rPr>
          <w:rFonts w:ascii="Trebuchet MS" w:eastAsiaTheme="minorHAnsi" w:hAnsi="Trebuchet MS"/>
          <w:sz w:val="22"/>
          <w:szCs w:val="22"/>
          <w:lang w:eastAsia="lt-LT"/>
        </w:rPr>
        <w:t>susijusi</w:t>
      </w:r>
      <w:r>
        <w:rPr>
          <w:rFonts w:ascii="Trebuchet MS" w:eastAsiaTheme="minorHAnsi" w:hAnsi="Trebuchet MS"/>
          <w:sz w:val="22"/>
          <w:szCs w:val="22"/>
          <w:lang w:eastAsia="lt-LT"/>
        </w:rPr>
        <w:t>a</w:t>
      </w:r>
      <w:r w:rsidRPr="00A11AEC">
        <w:rPr>
          <w:rFonts w:ascii="Trebuchet MS" w:eastAsiaTheme="minorHAnsi" w:hAnsi="Trebuchet MS"/>
          <w:sz w:val="22"/>
          <w:szCs w:val="22"/>
          <w:lang w:eastAsia="lt-LT"/>
        </w:rPr>
        <w:t xml:space="preserve">s </w:t>
      </w:r>
      <w:r>
        <w:rPr>
          <w:rFonts w:ascii="Trebuchet MS" w:eastAsiaTheme="minorHAnsi" w:hAnsi="Trebuchet MS"/>
          <w:sz w:val="22"/>
          <w:szCs w:val="22"/>
          <w:lang w:eastAsia="lt-LT"/>
        </w:rPr>
        <w:t xml:space="preserve">IT </w:t>
      </w:r>
      <w:r w:rsidRPr="00A11AEC">
        <w:rPr>
          <w:rFonts w:ascii="Trebuchet MS" w:eastAsiaTheme="minorHAnsi" w:hAnsi="Trebuchet MS"/>
          <w:sz w:val="22"/>
          <w:szCs w:val="22"/>
          <w:lang w:eastAsia="lt-LT"/>
        </w:rPr>
        <w:t>programin</w:t>
      </w:r>
      <w:r>
        <w:rPr>
          <w:rFonts w:ascii="Trebuchet MS" w:eastAsiaTheme="minorHAnsi" w:hAnsi="Trebuchet MS"/>
          <w:sz w:val="22"/>
          <w:szCs w:val="22"/>
          <w:lang w:eastAsia="lt-LT"/>
        </w:rPr>
        <w:t>es</w:t>
      </w:r>
      <w:r w:rsidRPr="00A11AEC">
        <w:rPr>
          <w:rFonts w:ascii="Trebuchet MS" w:eastAsiaTheme="minorHAnsi" w:hAnsi="Trebuchet MS"/>
          <w:sz w:val="22"/>
          <w:szCs w:val="22"/>
          <w:lang w:eastAsia="lt-LT"/>
        </w:rPr>
        <w:t xml:space="preserve"> priemon</w:t>
      </w:r>
      <w:r w:rsidR="003B189D">
        <w:rPr>
          <w:rFonts w:ascii="Trebuchet MS" w:eastAsiaTheme="minorHAnsi" w:hAnsi="Trebuchet MS"/>
          <w:sz w:val="22"/>
          <w:szCs w:val="22"/>
          <w:lang w:eastAsia="lt-LT"/>
        </w:rPr>
        <w:t>e</w:t>
      </w:r>
      <w:r w:rsidRPr="00A11AEC">
        <w:rPr>
          <w:rFonts w:ascii="Trebuchet MS" w:eastAsiaTheme="minorHAnsi" w:hAnsi="Trebuchet MS"/>
          <w:sz w:val="22"/>
          <w:szCs w:val="22"/>
          <w:lang w:eastAsia="lt-LT"/>
        </w:rPr>
        <w:t>s subsidijų paraiškų priėmimui, apdorojimui, vertinimui, duomenų teikimui kitoms institucijoms ir</w:t>
      </w:r>
      <w:r>
        <w:rPr>
          <w:rFonts w:ascii="Trebuchet MS" w:eastAsiaTheme="minorHAnsi" w:hAnsi="Trebuchet MS"/>
          <w:sz w:val="22"/>
          <w:szCs w:val="22"/>
          <w:lang w:eastAsia="lt-LT"/>
        </w:rPr>
        <w:t xml:space="preserve"> mokesčių mokėtojų informavimui;</w:t>
      </w:r>
    </w:p>
    <w:p w:rsidR="00015E18" w:rsidRPr="00356463" w:rsidRDefault="00AF1C4D" w:rsidP="00587585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 w:rsidRPr="00015E18">
        <w:rPr>
          <w:rFonts w:ascii="Trebuchet MS" w:hAnsi="Trebuchet MS"/>
          <w:color w:val="000000"/>
          <w:sz w:val="22"/>
          <w:szCs w:val="22"/>
        </w:rPr>
        <w:t>- </w:t>
      </w:r>
      <w:r w:rsidR="00015E18" w:rsidRPr="00356463">
        <w:rPr>
          <w:rFonts w:ascii="Trebuchet MS" w:hAnsi="Trebuchet MS"/>
          <w:color w:val="000000"/>
          <w:sz w:val="22"/>
          <w:szCs w:val="22"/>
        </w:rPr>
        <w:t xml:space="preserve">konsultuojant dėl pagalbos priemonių taikymo proceso vykdymo, </w:t>
      </w:r>
      <w:r w:rsidR="00356463" w:rsidRPr="00356463">
        <w:rPr>
          <w:rFonts w:ascii="Trebuchet MS" w:hAnsi="Trebuchet MS"/>
          <w:color w:val="000000"/>
          <w:sz w:val="22"/>
          <w:szCs w:val="22"/>
        </w:rPr>
        <w:t xml:space="preserve">konsultuojant </w:t>
      </w:r>
      <w:r w:rsidR="00356463" w:rsidRPr="00356463">
        <w:rPr>
          <w:rFonts w:ascii="Trebuchet MS" w:hAnsi="Trebuchet MS"/>
          <w:sz w:val="22"/>
          <w:szCs w:val="22"/>
        </w:rPr>
        <w:t>mokesčių mokėtojus  telefonu ir raštu dėl taikomų pagalbos priemonių, prašymų teikimo dėl įtraukimo į sąrašus, mokestinių paskolų sutarčių sudarymo ir kitais valstybės pagalbos teikimo klausimais</w:t>
      </w:r>
      <w:r w:rsidR="00A62409">
        <w:rPr>
          <w:rFonts w:ascii="Trebuchet MS" w:hAnsi="Trebuchet MS"/>
          <w:sz w:val="22"/>
          <w:szCs w:val="22"/>
        </w:rPr>
        <w:t>;</w:t>
      </w:r>
    </w:p>
    <w:p w:rsidR="00015E18" w:rsidRPr="00356463" w:rsidRDefault="00015E18" w:rsidP="00587585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- koordinuojant </w:t>
      </w:r>
      <w:r w:rsidRPr="00015E18">
        <w:rPr>
          <w:rFonts w:ascii="Trebuchet MS" w:hAnsi="Trebuchet MS"/>
          <w:color w:val="000000"/>
          <w:sz w:val="22"/>
          <w:szCs w:val="22"/>
        </w:rPr>
        <w:t>mokestinių pa</w:t>
      </w:r>
      <w:r>
        <w:rPr>
          <w:rFonts w:ascii="Trebuchet MS" w:hAnsi="Trebuchet MS"/>
          <w:color w:val="000000"/>
          <w:sz w:val="22"/>
          <w:szCs w:val="22"/>
        </w:rPr>
        <w:t xml:space="preserve">skolų sutarčių sudarymo procesą, koordinuojant </w:t>
      </w:r>
      <w:r w:rsidRPr="00015E18">
        <w:rPr>
          <w:rFonts w:ascii="Trebuchet MS" w:hAnsi="Trebuchet MS"/>
          <w:color w:val="000000"/>
          <w:sz w:val="22"/>
          <w:szCs w:val="22"/>
        </w:rPr>
        <w:t>darbus, užtikrinan</w:t>
      </w:r>
      <w:r w:rsidR="00041272">
        <w:rPr>
          <w:rFonts w:ascii="Trebuchet MS" w:hAnsi="Trebuchet MS"/>
          <w:color w:val="000000"/>
          <w:sz w:val="22"/>
          <w:szCs w:val="22"/>
        </w:rPr>
        <w:t>čius</w:t>
      </w:r>
      <w:r w:rsidRPr="00015E18">
        <w:rPr>
          <w:rFonts w:ascii="Trebuchet MS" w:hAnsi="Trebuchet MS"/>
          <w:color w:val="000000"/>
          <w:sz w:val="22"/>
          <w:szCs w:val="22"/>
        </w:rPr>
        <w:t xml:space="preserve"> pagalbos mokesčių mokėtojams, patyrusiems neigiamą poveikį dėl COVID-19, </w:t>
      </w:r>
      <w:r w:rsidRPr="00015E18">
        <w:rPr>
          <w:rFonts w:ascii="Trebuchet MS" w:hAnsi="Trebuchet MS"/>
          <w:color w:val="000000"/>
          <w:sz w:val="22"/>
          <w:szCs w:val="22"/>
        </w:rPr>
        <w:lastRenderedPageBreak/>
        <w:t>įgyvendinimą ir efektyvų jo</w:t>
      </w:r>
      <w:r>
        <w:rPr>
          <w:rFonts w:ascii="Trebuchet MS" w:hAnsi="Trebuchet MS"/>
          <w:color w:val="000000"/>
          <w:sz w:val="22"/>
          <w:szCs w:val="22"/>
        </w:rPr>
        <w:t>s administravimą,</w:t>
      </w:r>
      <w:r w:rsidR="00356463" w:rsidRPr="00356463">
        <w:rPr>
          <w:rFonts w:ascii="Trebuchet MS" w:hAnsi="Trebuchet MS"/>
        </w:rPr>
        <w:t xml:space="preserve"> </w:t>
      </w:r>
      <w:r w:rsidR="00356463" w:rsidRPr="00356463">
        <w:rPr>
          <w:rFonts w:ascii="Trebuchet MS" w:hAnsi="Trebuchet MS"/>
          <w:sz w:val="22"/>
          <w:szCs w:val="22"/>
        </w:rPr>
        <w:t>įgyvendinant ne tik VMI teikiamas mokestinės pagalbos priemones, bet ir bendradarbiaujant su kitomis institucijomis: sąrašų sudarymo Užimtumo tarnybos teikiamoms pagalbos priemonėms, Ekonomikos ir inovacijų ministerijos įgyvendinamo</w:t>
      </w:r>
      <w:r w:rsidR="00356463">
        <w:rPr>
          <w:rFonts w:ascii="Trebuchet MS" w:hAnsi="Trebuchet MS"/>
          <w:sz w:val="22"/>
          <w:szCs w:val="22"/>
        </w:rPr>
        <w:t>m</w:t>
      </w:r>
      <w:r w:rsidR="00356463" w:rsidRPr="00356463">
        <w:rPr>
          <w:rFonts w:ascii="Trebuchet MS" w:hAnsi="Trebuchet MS"/>
          <w:sz w:val="22"/>
          <w:szCs w:val="22"/>
        </w:rPr>
        <w:t>s pagalbos priemonės ir kt.</w:t>
      </w:r>
    </w:p>
    <w:p w:rsidR="00AE2A06" w:rsidRPr="00AE2A06" w:rsidRDefault="00195291" w:rsidP="00195291">
      <w:pPr>
        <w:ind w:firstLine="709"/>
        <w:jc w:val="both"/>
        <w:rPr>
          <w:rFonts w:ascii="Trebuchet MS" w:eastAsiaTheme="minorHAnsi" w:hAnsi="Trebuchet MS" w:cs="Calibri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Taip pat, v</w:t>
      </w:r>
      <w:r w:rsidR="00AE2A06" w:rsidRPr="00AE2A06">
        <w:rPr>
          <w:rFonts w:ascii="Trebuchet MS" w:hAnsi="Trebuchet MS"/>
          <w:color w:val="000000"/>
          <w:sz w:val="22"/>
          <w:szCs w:val="22"/>
        </w:rPr>
        <w:t xml:space="preserve">adovaujantis </w:t>
      </w:r>
      <w:r w:rsidR="00AE2A06" w:rsidRPr="00AE2A06">
        <w:rPr>
          <w:rFonts w:ascii="Trebuchet MS" w:hAnsi="Trebuchet MS"/>
          <w:color w:val="000000" w:themeColor="text1"/>
          <w:sz w:val="22"/>
          <w:szCs w:val="22"/>
        </w:rPr>
        <w:t xml:space="preserve">Lietuvos Respublikos valstybės tarnybos įstatymo 31 straipsnio 2 dalies 3  punktu, už </w:t>
      </w:r>
      <w:r w:rsidR="00AE2A06" w:rsidRPr="00AE2A06">
        <w:rPr>
          <w:rFonts w:ascii="Trebuchet MS" w:hAnsi="Trebuchet MS"/>
          <w:sz w:val="22"/>
          <w:szCs w:val="22"/>
        </w:rPr>
        <w:t xml:space="preserve">asmeninį išskirtinį indėlį įgyvendinant nustatytus tikslus arba pasiektus rezultatus ir </w:t>
      </w:r>
      <w:r w:rsidR="00AE2A06" w:rsidRPr="00AE2A06">
        <w:rPr>
          <w:rFonts w:ascii="Trebuchet MS" w:hAnsi="Trebuchet MS"/>
          <w:color w:val="000000" w:themeColor="text1"/>
          <w:sz w:val="22"/>
          <w:szCs w:val="22"/>
        </w:rPr>
        <w:t xml:space="preserve">įgyvendintus uždavinius, </w:t>
      </w:r>
      <w:r w:rsidR="00A62409">
        <w:rPr>
          <w:rFonts w:ascii="Trebuchet MS" w:hAnsi="Trebuchet MS"/>
          <w:color w:val="000000" w:themeColor="text1"/>
          <w:sz w:val="22"/>
          <w:szCs w:val="22"/>
        </w:rPr>
        <w:t>2</w:t>
      </w:r>
      <w:r w:rsidRPr="00A62409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1A2EB7" w:rsidRPr="00A62409">
        <w:rPr>
          <w:rFonts w:ascii="Trebuchet MS" w:hAnsi="Trebuchet MS"/>
          <w:color w:val="000000"/>
          <w:sz w:val="22"/>
          <w:szCs w:val="22"/>
        </w:rPr>
        <w:t>Atrankos</w:t>
      </w:r>
      <w:r w:rsidR="001A2EB7">
        <w:rPr>
          <w:rFonts w:ascii="Trebuchet MS" w:hAnsi="Trebuchet MS"/>
          <w:color w:val="000000"/>
          <w:sz w:val="22"/>
          <w:szCs w:val="22"/>
        </w:rPr>
        <w:t xml:space="preserve"> ir paramos auditui departamento</w:t>
      </w:r>
      <w:r w:rsidR="001A2EB7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valstybės tarnautojams buvo skirtos </w:t>
      </w:r>
      <w:r w:rsidR="00AE2A06" w:rsidRPr="00AE2A06">
        <w:rPr>
          <w:rFonts w:ascii="Trebuchet MS" w:eastAsiaTheme="minorHAnsi" w:hAnsi="Trebuchet MS" w:cs="Calibri"/>
          <w:color w:val="000000" w:themeColor="text1"/>
          <w:sz w:val="22"/>
          <w:szCs w:val="22"/>
        </w:rPr>
        <w:t>1 pareiginės algos dydžio pinigin</w:t>
      </w:r>
      <w:r>
        <w:rPr>
          <w:rFonts w:ascii="Trebuchet MS" w:eastAsiaTheme="minorHAnsi" w:hAnsi="Trebuchet MS" w:cs="Calibri"/>
          <w:color w:val="000000" w:themeColor="text1"/>
          <w:sz w:val="22"/>
          <w:szCs w:val="22"/>
        </w:rPr>
        <w:t>ės</w:t>
      </w:r>
      <w:r w:rsidR="00AE2A06" w:rsidRPr="00AE2A06">
        <w:rPr>
          <w:rFonts w:ascii="Trebuchet MS" w:eastAsiaTheme="minorHAnsi" w:hAnsi="Trebuchet MS" w:cs="Calibri"/>
          <w:color w:val="000000" w:themeColor="text1"/>
          <w:sz w:val="22"/>
          <w:szCs w:val="22"/>
        </w:rPr>
        <w:t xml:space="preserve"> išmok</w:t>
      </w:r>
      <w:r>
        <w:rPr>
          <w:rFonts w:ascii="Trebuchet MS" w:eastAsiaTheme="minorHAnsi" w:hAnsi="Trebuchet MS" w:cs="Calibri"/>
          <w:color w:val="000000" w:themeColor="text1"/>
          <w:sz w:val="22"/>
          <w:szCs w:val="22"/>
        </w:rPr>
        <w:t>os</w:t>
      </w:r>
      <w:r w:rsidR="00AE2A06" w:rsidRPr="00AE2A06">
        <w:rPr>
          <w:rFonts w:ascii="Trebuchet MS" w:eastAsiaTheme="minorHAnsi" w:hAnsi="Trebuchet MS" w:cs="Calibri"/>
          <w:color w:val="000000" w:themeColor="text1"/>
          <w:sz w:val="22"/>
          <w:szCs w:val="22"/>
        </w:rPr>
        <w:t xml:space="preserve"> </w:t>
      </w:r>
      <w:r w:rsidR="00AE2A06" w:rsidRPr="00AE2A06">
        <w:rPr>
          <w:rFonts w:ascii="Trebuchet MS" w:eastAsiaTheme="minorHAnsi" w:hAnsi="Trebuchet MS" w:cs="Calibri"/>
          <w:sz w:val="22"/>
          <w:szCs w:val="22"/>
        </w:rPr>
        <w:t>už vykdytas papildomas funkcijas ir atliktas užduotis, vykdant 2020 m. verslui teiktos pagalbos priemones dėl COVID-19 pandemijos.</w:t>
      </w:r>
    </w:p>
    <w:p w:rsidR="00E73E39" w:rsidRPr="00D122CE" w:rsidRDefault="00D122CE" w:rsidP="00AE2A06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D122CE">
        <w:rPr>
          <w:rFonts w:ascii="Trebuchet MS" w:hAnsi="Trebuchet MS"/>
          <w:color w:val="000000"/>
          <w:sz w:val="22"/>
          <w:szCs w:val="22"/>
        </w:rPr>
        <w:t>PRIDEDAMA. Lentelė, 1 lapas.</w:t>
      </w:r>
    </w:p>
    <w:p w:rsidR="0037059E" w:rsidRDefault="0037059E" w:rsidP="00E2429E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</w:p>
    <w:p w:rsidR="0015264B" w:rsidRPr="008F1AFB" w:rsidRDefault="0015264B" w:rsidP="00E2429E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</w:p>
    <w:p w:rsidR="00534530" w:rsidRPr="008F1AFB" w:rsidRDefault="00534530" w:rsidP="008E3C62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130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535"/>
        <w:gridCol w:w="3394"/>
      </w:tblGrid>
      <w:tr w:rsidR="003D21E3" w:rsidRPr="002F65AA" w:rsidTr="0052685E">
        <w:tc>
          <w:tcPr>
            <w:tcW w:w="3402" w:type="dxa"/>
            <w:vAlign w:val="bottom"/>
          </w:tcPr>
          <w:p w:rsidR="003D21E3" w:rsidRPr="002F65AA" w:rsidRDefault="003D21E3" w:rsidP="00BA5DF5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Viršininkė</w:t>
            </w:r>
          </w:p>
        </w:tc>
        <w:tc>
          <w:tcPr>
            <w:tcW w:w="2694" w:type="dxa"/>
          </w:tcPr>
          <w:p w:rsidR="003D21E3" w:rsidRPr="002F65AA" w:rsidRDefault="003D21E3" w:rsidP="00413419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vAlign w:val="bottom"/>
          </w:tcPr>
          <w:p w:rsidR="003D21E3" w:rsidRPr="002F65AA" w:rsidRDefault="003D21E3" w:rsidP="0052685E">
            <w:pPr>
              <w:tabs>
                <w:tab w:val="left" w:pos="4820"/>
                <w:tab w:val="left" w:pos="7229"/>
              </w:tabs>
              <w:ind w:right="-841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Edita Janušienė</w:t>
            </w:r>
          </w:p>
        </w:tc>
        <w:tc>
          <w:tcPr>
            <w:tcW w:w="3394" w:type="dxa"/>
            <w:vAlign w:val="bottom"/>
          </w:tcPr>
          <w:p w:rsidR="003D21E3" w:rsidRPr="002F65AA" w:rsidRDefault="003D21E3" w:rsidP="00674CBE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Edita Janušienė</w:t>
            </w:r>
          </w:p>
        </w:tc>
      </w:tr>
    </w:tbl>
    <w:p w:rsidR="009C5550" w:rsidRDefault="009C5550" w:rsidP="00E6306C">
      <w:pPr>
        <w:rPr>
          <w:rFonts w:ascii="Trebuchet MS" w:hAnsi="Trebuchet MS"/>
          <w:sz w:val="22"/>
          <w:szCs w:val="22"/>
        </w:rPr>
      </w:pPr>
    </w:p>
    <w:p w:rsidR="00801A13" w:rsidRDefault="003D21E3" w:rsidP="00E6306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:rsidR="00642D5F" w:rsidRDefault="00642D5F" w:rsidP="0089665C">
      <w:pPr>
        <w:rPr>
          <w:rFonts w:ascii="Trebuchet MS" w:hAnsi="Trebuchet MS"/>
          <w:sz w:val="22"/>
          <w:szCs w:val="22"/>
        </w:rPr>
      </w:pPr>
    </w:p>
    <w:p w:rsidR="00642D5F" w:rsidRDefault="00642D5F" w:rsidP="0089665C">
      <w:pPr>
        <w:rPr>
          <w:rFonts w:ascii="Trebuchet MS" w:hAnsi="Trebuchet MS"/>
          <w:sz w:val="22"/>
          <w:szCs w:val="22"/>
        </w:rPr>
      </w:pPr>
    </w:p>
    <w:p w:rsidR="00801A13" w:rsidRDefault="00801A13" w:rsidP="0089665C">
      <w:pPr>
        <w:rPr>
          <w:rFonts w:ascii="Trebuchet MS" w:hAnsi="Trebuchet MS"/>
          <w:sz w:val="22"/>
          <w:szCs w:val="22"/>
        </w:rPr>
      </w:pPr>
    </w:p>
    <w:p w:rsidR="00801A13" w:rsidRDefault="00801A13" w:rsidP="0089665C">
      <w:pPr>
        <w:rPr>
          <w:rFonts w:ascii="Trebuchet MS" w:hAnsi="Trebuchet MS"/>
          <w:sz w:val="22"/>
          <w:szCs w:val="22"/>
        </w:rPr>
      </w:pPr>
    </w:p>
    <w:p w:rsidR="00801A13" w:rsidRDefault="00801A13" w:rsidP="0089665C">
      <w:pPr>
        <w:rPr>
          <w:rFonts w:ascii="Trebuchet MS" w:hAnsi="Trebuchet MS"/>
          <w:sz w:val="22"/>
          <w:szCs w:val="22"/>
        </w:rPr>
      </w:pPr>
    </w:p>
    <w:p w:rsidR="00801A13" w:rsidRDefault="00801A13" w:rsidP="0089665C">
      <w:pPr>
        <w:rPr>
          <w:rFonts w:ascii="Trebuchet MS" w:hAnsi="Trebuchet MS"/>
          <w:sz w:val="22"/>
          <w:szCs w:val="22"/>
        </w:rPr>
      </w:pPr>
    </w:p>
    <w:p w:rsidR="00801A13" w:rsidRDefault="00801A13" w:rsidP="0089665C">
      <w:pPr>
        <w:rPr>
          <w:rFonts w:ascii="Trebuchet MS" w:hAnsi="Trebuchet MS"/>
          <w:sz w:val="22"/>
          <w:szCs w:val="22"/>
        </w:rPr>
      </w:pPr>
    </w:p>
    <w:p w:rsidR="00801A13" w:rsidRDefault="00801A13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D122CE" w:rsidRDefault="00D122CE" w:rsidP="0089665C">
      <w:pPr>
        <w:rPr>
          <w:rFonts w:ascii="Trebuchet MS" w:hAnsi="Trebuchet MS"/>
          <w:sz w:val="22"/>
          <w:szCs w:val="22"/>
        </w:rPr>
      </w:pPr>
    </w:p>
    <w:p w:rsidR="00D122CE" w:rsidRDefault="00D122CE" w:rsidP="0089665C">
      <w:pPr>
        <w:rPr>
          <w:rFonts w:ascii="Trebuchet MS" w:hAnsi="Trebuchet MS"/>
          <w:sz w:val="22"/>
          <w:szCs w:val="22"/>
        </w:rPr>
      </w:pPr>
    </w:p>
    <w:p w:rsidR="00D122CE" w:rsidRDefault="00D122CE" w:rsidP="0089665C">
      <w:pPr>
        <w:rPr>
          <w:rFonts w:ascii="Trebuchet MS" w:hAnsi="Trebuchet MS"/>
          <w:sz w:val="22"/>
          <w:szCs w:val="22"/>
        </w:rPr>
      </w:pPr>
    </w:p>
    <w:p w:rsidR="00A62409" w:rsidRDefault="00A62409" w:rsidP="0089665C">
      <w:pPr>
        <w:rPr>
          <w:rFonts w:ascii="Trebuchet MS" w:hAnsi="Trebuchet MS"/>
          <w:sz w:val="22"/>
          <w:szCs w:val="22"/>
        </w:rPr>
      </w:pPr>
    </w:p>
    <w:p w:rsidR="00157A6A" w:rsidRPr="001A2EB7" w:rsidRDefault="009D0838" w:rsidP="0089665C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J.Glumbokaitė</w:t>
      </w:r>
      <w:proofErr w:type="spellEnd"/>
      <w:r w:rsidR="009E36F3" w:rsidRPr="009E36F3">
        <w:rPr>
          <w:rFonts w:ascii="Trebuchet MS" w:hAnsi="Trebuchet MS"/>
          <w:sz w:val="22"/>
          <w:szCs w:val="22"/>
        </w:rPr>
        <w:t xml:space="preserve">, tel. (8 5) 268 </w:t>
      </w:r>
      <w:r w:rsidR="00F5499E">
        <w:rPr>
          <w:rFonts w:ascii="Trebuchet MS" w:hAnsi="Trebuchet MS"/>
          <w:sz w:val="22"/>
          <w:szCs w:val="22"/>
        </w:rPr>
        <w:t>7</w:t>
      </w:r>
      <w:r>
        <w:rPr>
          <w:rFonts w:ascii="Trebuchet MS" w:hAnsi="Trebuchet MS"/>
          <w:sz w:val="22"/>
          <w:szCs w:val="22"/>
        </w:rPr>
        <w:t>956</w:t>
      </w:r>
      <w:r w:rsidR="00A31B18">
        <w:rPr>
          <w:rFonts w:ascii="Trebuchet MS" w:hAnsi="Trebuchet MS"/>
          <w:sz w:val="22"/>
          <w:szCs w:val="22"/>
        </w:rPr>
        <w:t xml:space="preserve">, </w:t>
      </w:r>
      <w:r w:rsidR="00A62409">
        <w:rPr>
          <w:rFonts w:ascii="Trebuchet MS" w:hAnsi="Trebuchet MS"/>
          <w:sz w:val="22"/>
          <w:szCs w:val="22"/>
        </w:rPr>
        <w:t xml:space="preserve">el. p. </w:t>
      </w:r>
      <w:r w:rsidRPr="001A2EB7">
        <w:rPr>
          <w:rFonts w:ascii="Trebuchet MS" w:hAnsi="Trebuchet MS"/>
          <w:sz w:val="22"/>
          <w:szCs w:val="22"/>
        </w:rPr>
        <w:t>janina.glumbokaite@vmi.lt</w:t>
      </w:r>
      <w:r w:rsidR="00F5499E" w:rsidRPr="001A2EB7">
        <w:rPr>
          <w:rFonts w:ascii="Trebuchet MS" w:hAnsi="Trebuchet MS"/>
          <w:sz w:val="22"/>
          <w:szCs w:val="22"/>
        </w:rPr>
        <w:t xml:space="preserve"> </w:t>
      </w:r>
    </w:p>
    <w:sectPr w:rsidR="00157A6A" w:rsidRPr="001A2EB7" w:rsidSect="001E714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746" w:bottom="1701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69" w:rsidRDefault="00670C69">
      <w:r>
        <w:separator/>
      </w:r>
    </w:p>
  </w:endnote>
  <w:endnote w:type="continuationSeparator" w:id="0">
    <w:p w:rsidR="00670C69" w:rsidRDefault="0067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DC6" w:rsidRDefault="006759BE">
    <w:pPr>
      <w:pStyle w:val="Porat"/>
      <w:rPr>
        <w:lang w:val="lt-LT"/>
      </w:rPr>
    </w:pPr>
    <w:r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6000750" cy="88900"/>
          <wp:effectExtent l="0" t="0" r="0" b="6350"/>
          <wp:docPr id="17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072D8" w:rsidRPr="00323351" w:rsidTr="00AF3676">
      <w:tc>
        <w:tcPr>
          <w:tcW w:w="2189" w:type="dxa"/>
          <w:vAlign w:val="center"/>
        </w:tcPr>
        <w:p w:rsidR="00E072D8" w:rsidRPr="00CF40D8" w:rsidRDefault="006759BE" w:rsidP="00E072D8">
          <w:pPr>
            <w:ind w:left="-227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>
                <wp:extent cx="1333500" cy="698500"/>
                <wp:effectExtent l="0" t="0" r="0" b="6350"/>
                <wp:docPr id="1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950743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:rsidTr="00AF3676">
      <w:tc>
        <w:tcPr>
          <w:tcW w:w="2189" w:type="dxa"/>
          <w:vAlign w:val="center"/>
        </w:tcPr>
        <w:p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69" w:rsidRDefault="00670C69">
      <w:r>
        <w:separator/>
      </w:r>
    </w:p>
  </w:footnote>
  <w:footnote w:type="continuationSeparator" w:id="0">
    <w:p w:rsidR="00670C69" w:rsidRDefault="00670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031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70" w:rsidRPr="002F65AA" w:rsidRDefault="006759BE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VuBE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DSn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GFW4ER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6759BE">
      <w:rPr>
        <w:noProof/>
        <w:color w:val="000000"/>
        <w:lang w:val="lt-LT" w:eastAsia="lt-LT"/>
      </w:rPr>
      <w:drawing>
        <wp:inline distT="0" distB="0" distL="0" distR="0">
          <wp:extent cx="546100" cy="552450"/>
          <wp:effectExtent l="0" t="0" r="6350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2FBC"/>
    <w:multiLevelType w:val="hybridMultilevel"/>
    <w:tmpl w:val="23C6A882"/>
    <w:lvl w:ilvl="0" w:tplc="E586CF1C">
      <w:start w:val="2018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F1C6400"/>
    <w:multiLevelType w:val="hybridMultilevel"/>
    <w:tmpl w:val="D830625C"/>
    <w:lvl w:ilvl="0" w:tplc="3B20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02F0B"/>
    <w:rsid w:val="00006206"/>
    <w:rsid w:val="00015E18"/>
    <w:rsid w:val="00016125"/>
    <w:rsid w:val="0002193F"/>
    <w:rsid w:val="00031B99"/>
    <w:rsid w:val="00041272"/>
    <w:rsid w:val="00052659"/>
    <w:rsid w:val="00064F93"/>
    <w:rsid w:val="000744B5"/>
    <w:rsid w:val="0008068F"/>
    <w:rsid w:val="00080A2B"/>
    <w:rsid w:val="00084A8C"/>
    <w:rsid w:val="00094D44"/>
    <w:rsid w:val="00096890"/>
    <w:rsid w:val="00097C99"/>
    <w:rsid w:val="000A3AEE"/>
    <w:rsid w:val="000A56A6"/>
    <w:rsid w:val="000B1A45"/>
    <w:rsid w:val="000C5616"/>
    <w:rsid w:val="000D224A"/>
    <w:rsid w:val="00101B9D"/>
    <w:rsid w:val="001252E6"/>
    <w:rsid w:val="001276CA"/>
    <w:rsid w:val="00133264"/>
    <w:rsid w:val="00147239"/>
    <w:rsid w:val="0015264B"/>
    <w:rsid w:val="001545DA"/>
    <w:rsid w:val="00156E47"/>
    <w:rsid w:val="00157A6A"/>
    <w:rsid w:val="0016255D"/>
    <w:rsid w:val="00164079"/>
    <w:rsid w:val="001658E2"/>
    <w:rsid w:val="00187D9D"/>
    <w:rsid w:val="00191264"/>
    <w:rsid w:val="00192F63"/>
    <w:rsid w:val="00193575"/>
    <w:rsid w:val="00195291"/>
    <w:rsid w:val="001A087D"/>
    <w:rsid w:val="001A2EB7"/>
    <w:rsid w:val="001A7291"/>
    <w:rsid w:val="001A762E"/>
    <w:rsid w:val="001B3082"/>
    <w:rsid w:val="001C7EB4"/>
    <w:rsid w:val="001D2257"/>
    <w:rsid w:val="001D6123"/>
    <w:rsid w:val="001E714D"/>
    <w:rsid w:val="001F0B32"/>
    <w:rsid w:val="001F5D69"/>
    <w:rsid w:val="00210B57"/>
    <w:rsid w:val="00220275"/>
    <w:rsid w:val="002279AA"/>
    <w:rsid w:val="0024051D"/>
    <w:rsid w:val="00244C0A"/>
    <w:rsid w:val="0025143D"/>
    <w:rsid w:val="002539DD"/>
    <w:rsid w:val="002567D6"/>
    <w:rsid w:val="00265537"/>
    <w:rsid w:val="002703C4"/>
    <w:rsid w:val="00271318"/>
    <w:rsid w:val="002720A4"/>
    <w:rsid w:val="0027451B"/>
    <w:rsid w:val="00274A87"/>
    <w:rsid w:val="002766F2"/>
    <w:rsid w:val="0028441B"/>
    <w:rsid w:val="00294B7B"/>
    <w:rsid w:val="002A36B2"/>
    <w:rsid w:val="002A607B"/>
    <w:rsid w:val="002B0C89"/>
    <w:rsid w:val="002E3779"/>
    <w:rsid w:val="002E67E3"/>
    <w:rsid w:val="002E71D5"/>
    <w:rsid w:val="002F3647"/>
    <w:rsid w:val="002F65AA"/>
    <w:rsid w:val="002F662C"/>
    <w:rsid w:val="003030AD"/>
    <w:rsid w:val="00322E56"/>
    <w:rsid w:val="003231F8"/>
    <w:rsid w:val="00323351"/>
    <w:rsid w:val="00335D51"/>
    <w:rsid w:val="0034594F"/>
    <w:rsid w:val="003470D0"/>
    <w:rsid w:val="003502EA"/>
    <w:rsid w:val="003518D1"/>
    <w:rsid w:val="00353FFD"/>
    <w:rsid w:val="00356463"/>
    <w:rsid w:val="0036177D"/>
    <w:rsid w:val="00366C24"/>
    <w:rsid w:val="003704B1"/>
    <w:rsid w:val="0037059E"/>
    <w:rsid w:val="0037076C"/>
    <w:rsid w:val="00380433"/>
    <w:rsid w:val="00382B1A"/>
    <w:rsid w:val="003A166F"/>
    <w:rsid w:val="003A24DD"/>
    <w:rsid w:val="003A6B42"/>
    <w:rsid w:val="003B0994"/>
    <w:rsid w:val="003B189D"/>
    <w:rsid w:val="003D21E3"/>
    <w:rsid w:val="003D3620"/>
    <w:rsid w:val="003D60B2"/>
    <w:rsid w:val="003F07F0"/>
    <w:rsid w:val="00413419"/>
    <w:rsid w:val="0042276F"/>
    <w:rsid w:val="00427CFF"/>
    <w:rsid w:val="00427E54"/>
    <w:rsid w:val="004333AE"/>
    <w:rsid w:val="00434478"/>
    <w:rsid w:val="00434A6E"/>
    <w:rsid w:val="00435027"/>
    <w:rsid w:val="00435596"/>
    <w:rsid w:val="004431EF"/>
    <w:rsid w:val="004445A3"/>
    <w:rsid w:val="00460C72"/>
    <w:rsid w:val="0046379B"/>
    <w:rsid w:val="00472BA3"/>
    <w:rsid w:val="00493D9A"/>
    <w:rsid w:val="004A2573"/>
    <w:rsid w:val="004A543B"/>
    <w:rsid w:val="004B64F1"/>
    <w:rsid w:val="004C215C"/>
    <w:rsid w:val="004C2502"/>
    <w:rsid w:val="004D652E"/>
    <w:rsid w:val="004D6B69"/>
    <w:rsid w:val="004E0708"/>
    <w:rsid w:val="004E0718"/>
    <w:rsid w:val="004F125A"/>
    <w:rsid w:val="004F7781"/>
    <w:rsid w:val="00502A22"/>
    <w:rsid w:val="00502B1C"/>
    <w:rsid w:val="0052685E"/>
    <w:rsid w:val="00534530"/>
    <w:rsid w:val="005435A8"/>
    <w:rsid w:val="00547598"/>
    <w:rsid w:val="0056192C"/>
    <w:rsid w:val="0057418F"/>
    <w:rsid w:val="00587585"/>
    <w:rsid w:val="005A0142"/>
    <w:rsid w:val="005A42ED"/>
    <w:rsid w:val="005A48B1"/>
    <w:rsid w:val="005C141B"/>
    <w:rsid w:val="005C44C0"/>
    <w:rsid w:val="005E38EA"/>
    <w:rsid w:val="005E70D8"/>
    <w:rsid w:val="005F69A3"/>
    <w:rsid w:val="00605D4A"/>
    <w:rsid w:val="00622CC7"/>
    <w:rsid w:val="00627543"/>
    <w:rsid w:val="00631030"/>
    <w:rsid w:val="00640109"/>
    <w:rsid w:val="00642D5F"/>
    <w:rsid w:val="00670C69"/>
    <w:rsid w:val="00674CBE"/>
    <w:rsid w:val="006759BE"/>
    <w:rsid w:val="00675C0E"/>
    <w:rsid w:val="0069310F"/>
    <w:rsid w:val="00693447"/>
    <w:rsid w:val="006A6A3B"/>
    <w:rsid w:val="006A6D2C"/>
    <w:rsid w:val="006B230F"/>
    <w:rsid w:val="006C28AA"/>
    <w:rsid w:val="006D0019"/>
    <w:rsid w:val="006D4759"/>
    <w:rsid w:val="006D7059"/>
    <w:rsid w:val="006E031B"/>
    <w:rsid w:val="006E48C3"/>
    <w:rsid w:val="006E4ABA"/>
    <w:rsid w:val="007178D2"/>
    <w:rsid w:val="00723FCC"/>
    <w:rsid w:val="00725E45"/>
    <w:rsid w:val="00740E76"/>
    <w:rsid w:val="00741A87"/>
    <w:rsid w:val="00743608"/>
    <w:rsid w:val="0074448F"/>
    <w:rsid w:val="00764FFA"/>
    <w:rsid w:val="00765D3B"/>
    <w:rsid w:val="00775083"/>
    <w:rsid w:val="00780774"/>
    <w:rsid w:val="00787C97"/>
    <w:rsid w:val="00794CE7"/>
    <w:rsid w:val="00797D84"/>
    <w:rsid w:val="007B04D8"/>
    <w:rsid w:val="007B1249"/>
    <w:rsid w:val="007C5535"/>
    <w:rsid w:val="007C7488"/>
    <w:rsid w:val="007C7B2E"/>
    <w:rsid w:val="007E2A6B"/>
    <w:rsid w:val="007F2ECE"/>
    <w:rsid w:val="00801A13"/>
    <w:rsid w:val="00807488"/>
    <w:rsid w:val="00807811"/>
    <w:rsid w:val="00807C56"/>
    <w:rsid w:val="008241BC"/>
    <w:rsid w:val="008324FB"/>
    <w:rsid w:val="00840A01"/>
    <w:rsid w:val="00841527"/>
    <w:rsid w:val="00880ACF"/>
    <w:rsid w:val="008820F5"/>
    <w:rsid w:val="0088409A"/>
    <w:rsid w:val="0089665C"/>
    <w:rsid w:val="008972CA"/>
    <w:rsid w:val="00897D5C"/>
    <w:rsid w:val="008A3B2B"/>
    <w:rsid w:val="008A4C96"/>
    <w:rsid w:val="008D7AC9"/>
    <w:rsid w:val="008E264B"/>
    <w:rsid w:val="008E2A6A"/>
    <w:rsid w:val="008E3C62"/>
    <w:rsid w:val="008F1AFB"/>
    <w:rsid w:val="008F36D7"/>
    <w:rsid w:val="008F4204"/>
    <w:rsid w:val="008F47CA"/>
    <w:rsid w:val="008F6530"/>
    <w:rsid w:val="0090487E"/>
    <w:rsid w:val="00906364"/>
    <w:rsid w:val="009456B8"/>
    <w:rsid w:val="00950743"/>
    <w:rsid w:val="00986A34"/>
    <w:rsid w:val="00993DC6"/>
    <w:rsid w:val="00995A95"/>
    <w:rsid w:val="00997288"/>
    <w:rsid w:val="00997EF2"/>
    <w:rsid w:val="009A4DE8"/>
    <w:rsid w:val="009A7EB3"/>
    <w:rsid w:val="009A7FBA"/>
    <w:rsid w:val="009B0CE8"/>
    <w:rsid w:val="009B6463"/>
    <w:rsid w:val="009C054D"/>
    <w:rsid w:val="009C13BC"/>
    <w:rsid w:val="009C4611"/>
    <w:rsid w:val="009C5550"/>
    <w:rsid w:val="009D0838"/>
    <w:rsid w:val="009D2EBE"/>
    <w:rsid w:val="009E0022"/>
    <w:rsid w:val="009E2517"/>
    <w:rsid w:val="009E36F3"/>
    <w:rsid w:val="009F0CD9"/>
    <w:rsid w:val="00A02631"/>
    <w:rsid w:val="00A034C6"/>
    <w:rsid w:val="00A11AEC"/>
    <w:rsid w:val="00A15C05"/>
    <w:rsid w:val="00A21115"/>
    <w:rsid w:val="00A2471E"/>
    <w:rsid w:val="00A31B18"/>
    <w:rsid w:val="00A36079"/>
    <w:rsid w:val="00A3637A"/>
    <w:rsid w:val="00A379CC"/>
    <w:rsid w:val="00A43576"/>
    <w:rsid w:val="00A46525"/>
    <w:rsid w:val="00A61428"/>
    <w:rsid w:val="00A62409"/>
    <w:rsid w:val="00A70C15"/>
    <w:rsid w:val="00A72195"/>
    <w:rsid w:val="00A80C30"/>
    <w:rsid w:val="00A81871"/>
    <w:rsid w:val="00AB1CF5"/>
    <w:rsid w:val="00AB35C6"/>
    <w:rsid w:val="00AB6714"/>
    <w:rsid w:val="00AC3EFF"/>
    <w:rsid w:val="00AC6246"/>
    <w:rsid w:val="00AD1CC3"/>
    <w:rsid w:val="00AE2A06"/>
    <w:rsid w:val="00AF1C4D"/>
    <w:rsid w:val="00AF3676"/>
    <w:rsid w:val="00B03B46"/>
    <w:rsid w:val="00B07FEA"/>
    <w:rsid w:val="00B136E6"/>
    <w:rsid w:val="00B21AE3"/>
    <w:rsid w:val="00B27F6D"/>
    <w:rsid w:val="00B306E6"/>
    <w:rsid w:val="00B41790"/>
    <w:rsid w:val="00B51870"/>
    <w:rsid w:val="00B54E39"/>
    <w:rsid w:val="00B62787"/>
    <w:rsid w:val="00B757D5"/>
    <w:rsid w:val="00B822F0"/>
    <w:rsid w:val="00B922BF"/>
    <w:rsid w:val="00B9534C"/>
    <w:rsid w:val="00BA5DA3"/>
    <w:rsid w:val="00BA5DF5"/>
    <w:rsid w:val="00BA75BB"/>
    <w:rsid w:val="00BB230B"/>
    <w:rsid w:val="00BC222D"/>
    <w:rsid w:val="00BC2EA7"/>
    <w:rsid w:val="00BD1A2D"/>
    <w:rsid w:val="00C01F31"/>
    <w:rsid w:val="00C02B27"/>
    <w:rsid w:val="00C203EF"/>
    <w:rsid w:val="00C26727"/>
    <w:rsid w:val="00C27AEA"/>
    <w:rsid w:val="00C323A9"/>
    <w:rsid w:val="00C339A6"/>
    <w:rsid w:val="00C34CD5"/>
    <w:rsid w:val="00C4046C"/>
    <w:rsid w:val="00C43F5C"/>
    <w:rsid w:val="00C4714C"/>
    <w:rsid w:val="00C50862"/>
    <w:rsid w:val="00C57013"/>
    <w:rsid w:val="00C64481"/>
    <w:rsid w:val="00C855A5"/>
    <w:rsid w:val="00C90E36"/>
    <w:rsid w:val="00C930DA"/>
    <w:rsid w:val="00CB3B94"/>
    <w:rsid w:val="00CC17B9"/>
    <w:rsid w:val="00CC19B3"/>
    <w:rsid w:val="00CC676A"/>
    <w:rsid w:val="00CE1720"/>
    <w:rsid w:val="00CF40D8"/>
    <w:rsid w:val="00D00006"/>
    <w:rsid w:val="00D019E1"/>
    <w:rsid w:val="00D07D28"/>
    <w:rsid w:val="00D122CE"/>
    <w:rsid w:val="00D12BC0"/>
    <w:rsid w:val="00D33592"/>
    <w:rsid w:val="00D429BF"/>
    <w:rsid w:val="00D42BA8"/>
    <w:rsid w:val="00D57078"/>
    <w:rsid w:val="00D57FBA"/>
    <w:rsid w:val="00D66E57"/>
    <w:rsid w:val="00D74D57"/>
    <w:rsid w:val="00D76BED"/>
    <w:rsid w:val="00D87687"/>
    <w:rsid w:val="00D92BAA"/>
    <w:rsid w:val="00DA0759"/>
    <w:rsid w:val="00DC1F1C"/>
    <w:rsid w:val="00DC7254"/>
    <w:rsid w:val="00DD5D93"/>
    <w:rsid w:val="00DE546B"/>
    <w:rsid w:val="00E0027A"/>
    <w:rsid w:val="00E00619"/>
    <w:rsid w:val="00E02942"/>
    <w:rsid w:val="00E072D8"/>
    <w:rsid w:val="00E1125C"/>
    <w:rsid w:val="00E22AF9"/>
    <w:rsid w:val="00E23153"/>
    <w:rsid w:val="00E2429E"/>
    <w:rsid w:val="00E34BF0"/>
    <w:rsid w:val="00E3645C"/>
    <w:rsid w:val="00E43308"/>
    <w:rsid w:val="00E4367B"/>
    <w:rsid w:val="00E440FD"/>
    <w:rsid w:val="00E44656"/>
    <w:rsid w:val="00E44BC7"/>
    <w:rsid w:val="00E45477"/>
    <w:rsid w:val="00E50BF2"/>
    <w:rsid w:val="00E50DF6"/>
    <w:rsid w:val="00E6306C"/>
    <w:rsid w:val="00E70955"/>
    <w:rsid w:val="00E73BE0"/>
    <w:rsid w:val="00E73E39"/>
    <w:rsid w:val="00E826CA"/>
    <w:rsid w:val="00EA14C5"/>
    <w:rsid w:val="00EA15AF"/>
    <w:rsid w:val="00EA1CD3"/>
    <w:rsid w:val="00EA7462"/>
    <w:rsid w:val="00EA7E7F"/>
    <w:rsid w:val="00EC4C98"/>
    <w:rsid w:val="00EC66DC"/>
    <w:rsid w:val="00ED46CA"/>
    <w:rsid w:val="00ED5ABF"/>
    <w:rsid w:val="00EE7144"/>
    <w:rsid w:val="00EF592A"/>
    <w:rsid w:val="00EF5EC2"/>
    <w:rsid w:val="00F1555A"/>
    <w:rsid w:val="00F15897"/>
    <w:rsid w:val="00F16E66"/>
    <w:rsid w:val="00F30A62"/>
    <w:rsid w:val="00F33195"/>
    <w:rsid w:val="00F45BB3"/>
    <w:rsid w:val="00F47A1C"/>
    <w:rsid w:val="00F50A57"/>
    <w:rsid w:val="00F51068"/>
    <w:rsid w:val="00F51A3A"/>
    <w:rsid w:val="00F54678"/>
    <w:rsid w:val="00F5499E"/>
    <w:rsid w:val="00F617B9"/>
    <w:rsid w:val="00F67D5D"/>
    <w:rsid w:val="00F80D44"/>
    <w:rsid w:val="00F924D7"/>
    <w:rsid w:val="00F97866"/>
    <w:rsid w:val="00FA3017"/>
    <w:rsid w:val="00FA45EA"/>
    <w:rsid w:val="00FA5A2F"/>
    <w:rsid w:val="00FA6FF6"/>
    <w:rsid w:val="00FC14F1"/>
    <w:rsid w:val="00FE6591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9D32-33E7-4A8F-9D94-34AF5B91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4161</CharactersWithSpaces>
  <SharedDoc>false</SharedDoc>
  <HLinks>
    <vt:vector size="18" baseType="variant"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http://www.vmi.lt/cms/mokesciu-pakeitimai-nuo-2019-m.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http://www.vmi.lt/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Akvilė Bružienė</cp:lastModifiedBy>
  <cp:revision>2</cp:revision>
  <cp:lastPrinted>2019-02-26T11:37:00Z</cp:lastPrinted>
  <dcterms:created xsi:type="dcterms:W3CDTF">2021-03-16T14:37:00Z</dcterms:created>
  <dcterms:modified xsi:type="dcterms:W3CDTF">2021-03-16T14:37:00Z</dcterms:modified>
</cp:coreProperties>
</file>