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C5D" w:rsidRPr="00B37C5D" w:rsidRDefault="00B37C5D" w:rsidP="00B37C5D">
      <w:pPr>
        <w:jc w:val="center"/>
        <w:rPr>
          <w:rFonts w:eastAsia="Calibri"/>
          <w:b/>
          <w:color w:val="000000" w:themeColor="text1"/>
          <w:szCs w:val="24"/>
        </w:rPr>
      </w:pPr>
      <w:r>
        <w:rPr>
          <w:b/>
          <w:color w:val="000000"/>
          <w:szCs w:val="24"/>
          <w:lang w:eastAsia="lt-LT"/>
        </w:rPr>
        <w:t xml:space="preserve">DIREKTYVOS </w:t>
      </w:r>
      <w:r w:rsidR="00EE568C" w:rsidRPr="00B37C5D">
        <w:rPr>
          <w:b/>
          <w:color w:val="000000" w:themeColor="text1"/>
          <w:szCs w:val="24"/>
        </w:rPr>
        <w:t xml:space="preserve">2014/67/ES </w:t>
      </w:r>
      <w:r w:rsidR="008B3D9E" w:rsidRPr="00264D4A">
        <w:rPr>
          <w:rFonts w:eastAsia="Calibri"/>
          <w:b/>
          <w:color w:val="000000" w:themeColor="text1"/>
          <w:szCs w:val="24"/>
        </w:rPr>
        <w:t xml:space="preserve">IR </w:t>
      </w:r>
      <w:r>
        <w:rPr>
          <w:rFonts w:eastAsia="Calibri"/>
          <w:b/>
          <w:color w:val="000000" w:themeColor="text1"/>
          <w:szCs w:val="24"/>
        </w:rPr>
        <w:t xml:space="preserve">LIETUVOS RESPUBLIKOS </w:t>
      </w:r>
      <w:r w:rsidRPr="00B37C5D">
        <w:rPr>
          <w:rFonts w:eastAsia="Calibri"/>
          <w:b/>
          <w:color w:val="000000" w:themeColor="text1"/>
          <w:szCs w:val="24"/>
        </w:rPr>
        <w:t xml:space="preserve">DARBO KODEKSO 108, 109, 139, 213 STRAIPSNIŲ IR PRIEDO </w:t>
      </w:r>
    </w:p>
    <w:p w:rsidR="008B3D9E" w:rsidRPr="00264D4A" w:rsidRDefault="00B37C5D" w:rsidP="00B37C5D">
      <w:pPr>
        <w:jc w:val="center"/>
        <w:rPr>
          <w:rFonts w:eastAsia="Calibri"/>
          <w:b/>
          <w:color w:val="000000" w:themeColor="text1"/>
          <w:szCs w:val="24"/>
        </w:rPr>
      </w:pPr>
      <w:r w:rsidRPr="00B37C5D">
        <w:rPr>
          <w:rFonts w:eastAsia="Calibri"/>
          <w:b/>
          <w:color w:val="000000" w:themeColor="text1"/>
          <w:szCs w:val="24"/>
        </w:rPr>
        <w:t xml:space="preserve">PAKEITIMO </w:t>
      </w:r>
      <w:r w:rsidR="00792F51" w:rsidRPr="00792F51">
        <w:rPr>
          <w:b/>
          <w:caps/>
          <w:color w:val="000000"/>
          <w:szCs w:val="24"/>
          <w:lang w:eastAsia="lt-LT"/>
        </w:rPr>
        <w:t>įstatymo projekt</w:t>
      </w:r>
      <w:r w:rsidR="00792F51">
        <w:rPr>
          <w:b/>
          <w:caps/>
          <w:color w:val="000000"/>
          <w:szCs w:val="24"/>
          <w:lang w:eastAsia="lt-LT"/>
        </w:rPr>
        <w:t>o</w:t>
      </w:r>
      <w:r w:rsidR="00792F51" w:rsidRPr="00792F51">
        <w:rPr>
          <w:b/>
          <w:color w:val="000000"/>
          <w:szCs w:val="24"/>
          <w:lang w:eastAsia="lt-LT"/>
        </w:rPr>
        <w:t xml:space="preserve"> </w:t>
      </w:r>
      <w:r w:rsidR="008B3D9E" w:rsidRPr="00264D4A">
        <w:rPr>
          <w:rFonts w:eastAsia="Calibri"/>
          <w:b/>
          <w:color w:val="000000" w:themeColor="text1"/>
          <w:szCs w:val="24"/>
        </w:rPr>
        <w:t>ATITIKTIES LENTELĖ</w:t>
      </w:r>
    </w:p>
    <w:p w:rsidR="0029666A" w:rsidRPr="00955ACD" w:rsidRDefault="0029666A" w:rsidP="00273D75">
      <w:pPr>
        <w:tabs>
          <w:tab w:val="center" w:pos="4153"/>
          <w:tab w:val="left" w:pos="6237"/>
          <w:tab w:val="right" w:pos="8306"/>
        </w:tabs>
        <w:jc w:val="both"/>
        <w:rPr>
          <w:b/>
          <w:color w:val="000000" w:themeColor="text1"/>
          <w:szCs w:val="24"/>
        </w:rPr>
      </w:pPr>
    </w:p>
    <w:tbl>
      <w:tblPr>
        <w:tblStyle w:val="Lentelstinklelis"/>
        <w:tblW w:w="15134" w:type="dxa"/>
        <w:tblInd w:w="-176" w:type="dxa"/>
        <w:tblLayout w:type="fixed"/>
        <w:tblLook w:val="04A0" w:firstRow="1" w:lastRow="0" w:firstColumn="1" w:lastColumn="0" w:noHBand="0" w:noVBand="1"/>
      </w:tblPr>
      <w:tblGrid>
        <w:gridCol w:w="5670"/>
        <w:gridCol w:w="7447"/>
        <w:gridCol w:w="2017"/>
      </w:tblGrid>
      <w:tr w:rsidR="004E6AF7" w:rsidRPr="00955ACD" w:rsidTr="00AA368B">
        <w:tc>
          <w:tcPr>
            <w:tcW w:w="5670" w:type="dxa"/>
          </w:tcPr>
          <w:p w:rsidR="0029666A" w:rsidRPr="00955ACD" w:rsidRDefault="00B37C5D" w:rsidP="00B37C5D">
            <w:pPr>
              <w:tabs>
                <w:tab w:val="center" w:pos="4153"/>
                <w:tab w:val="left" w:pos="6237"/>
                <w:tab w:val="right" w:pos="8306"/>
              </w:tabs>
              <w:jc w:val="both"/>
              <w:rPr>
                <w:b/>
                <w:color w:val="000000" w:themeColor="text1"/>
                <w:szCs w:val="24"/>
              </w:rPr>
            </w:pPr>
            <w:r w:rsidRPr="00B37C5D">
              <w:rPr>
                <w:b/>
                <w:color w:val="000000" w:themeColor="text1"/>
                <w:szCs w:val="24"/>
              </w:rPr>
              <w:t xml:space="preserve">2014 m. gegužės 15 d. Europos Parlamento ir Tarybos direktyva 2014/67/ES dėl Direktyvos 96/71/EB dėl darbuotojų komandiravimo paslaugų teikimo sistemoje vykdymo užtikrinimo ir kuria iš dalies keičiamas Reglamentas (ES) Nr. 1024/2012 dėl administracinio bendradarbiavimo per Vidaus rinkos informacinę sistemą (IMI reglamentas) </w:t>
            </w:r>
            <w:r>
              <w:rPr>
                <w:b/>
                <w:color w:val="000000" w:themeColor="text1"/>
                <w:szCs w:val="24"/>
              </w:rPr>
              <w:br/>
            </w:r>
            <w:r w:rsidRPr="00B37C5D">
              <w:rPr>
                <w:b/>
                <w:color w:val="000000" w:themeColor="text1"/>
                <w:szCs w:val="24"/>
              </w:rPr>
              <w:t>(toliau – Direktyva</w:t>
            </w:r>
            <w:r w:rsidR="002A6CA2">
              <w:rPr>
                <w:b/>
                <w:color w:val="000000" w:themeColor="text1"/>
                <w:szCs w:val="24"/>
              </w:rPr>
              <w:t xml:space="preserve"> 2014/67/ES</w:t>
            </w:r>
            <w:r w:rsidRPr="00B37C5D">
              <w:rPr>
                <w:b/>
                <w:color w:val="000000" w:themeColor="text1"/>
                <w:szCs w:val="24"/>
              </w:rPr>
              <w:t>)</w:t>
            </w:r>
          </w:p>
        </w:tc>
        <w:tc>
          <w:tcPr>
            <w:tcW w:w="7447" w:type="dxa"/>
          </w:tcPr>
          <w:p w:rsidR="00526ED1" w:rsidRPr="006D3CC0" w:rsidRDefault="006D3CC0" w:rsidP="006D3CC0">
            <w:pPr>
              <w:tabs>
                <w:tab w:val="center" w:pos="4153"/>
                <w:tab w:val="left" w:pos="6237"/>
                <w:tab w:val="right" w:pos="8306"/>
              </w:tabs>
              <w:jc w:val="both"/>
              <w:rPr>
                <w:b/>
                <w:color w:val="000000" w:themeColor="text1"/>
                <w:szCs w:val="24"/>
              </w:rPr>
            </w:pPr>
            <w:r w:rsidRPr="006D3CC0">
              <w:rPr>
                <w:b/>
                <w:color w:val="000000" w:themeColor="text1"/>
                <w:szCs w:val="24"/>
                <w:lang w:val="en-GB"/>
              </w:rPr>
              <w:t>Lietuvos Respublikos darbo kodekso 108, 109, 139, 213 straipsnių ir priedo pakeitimo įstatymo projektas (toliau – Įstatymo projektas)</w:t>
            </w:r>
          </w:p>
        </w:tc>
        <w:tc>
          <w:tcPr>
            <w:tcW w:w="2017" w:type="dxa"/>
          </w:tcPr>
          <w:p w:rsidR="0029666A" w:rsidRPr="00955ACD" w:rsidRDefault="003B2CCE" w:rsidP="002E1B67">
            <w:pPr>
              <w:tabs>
                <w:tab w:val="center" w:pos="4153"/>
                <w:tab w:val="left" w:pos="6237"/>
                <w:tab w:val="right" w:pos="8306"/>
              </w:tabs>
              <w:jc w:val="both"/>
              <w:rPr>
                <w:b/>
                <w:color w:val="000000" w:themeColor="text1"/>
                <w:szCs w:val="24"/>
              </w:rPr>
            </w:pPr>
            <w:r>
              <w:rPr>
                <w:b/>
                <w:color w:val="000000" w:themeColor="text1"/>
                <w:szCs w:val="24"/>
              </w:rPr>
              <w:t xml:space="preserve">Reglamento </w:t>
            </w:r>
            <w:r w:rsidR="0029666A" w:rsidRPr="00955ACD">
              <w:rPr>
                <w:b/>
                <w:color w:val="000000" w:themeColor="text1"/>
                <w:szCs w:val="24"/>
              </w:rPr>
              <w:t xml:space="preserve">perkėlimo </w:t>
            </w:r>
            <w:r w:rsidR="00DE3BD6" w:rsidRPr="00955ACD">
              <w:rPr>
                <w:b/>
                <w:color w:val="000000" w:themeColor="text1"/>
                <w:szCs w:val="24"/>
              </w:rPr>
              <w:t xml:space="preserve">ir įgyvendinimo </w:t>
            </w:r>
            <w:r w:rsidR="0029666A" w:rsidRPr="00955ACD">
              <w:rPr>
                <w:b/>
                <w:color w:val="000000" w:themeColor="text1"/>
                <w:szCs w:val="24"/>
              </w:rPr>
              <w:t>lygis</w:t>
            </w:r>
          </w:p>
        </w:tc>
      </w:tr>
      <w:tr w:rsidR="004E6AF7" w:rsidRPr="00955ACD" w:rsidTr="00AA368B">
        <w:tc>
          <w:tcPr>
            <w:tcW w:w="5670" w:type="dxa"/>
          </w:tcPr>
          <w:p w:rsidR="00264D4A" w:rsidRPr="00264D4A" w:rsidRDefault="00264D4A" w:rsidP="002E1B67">
            <w:pPr>
              <w:pStyle w:val="ti-art"/>
              <w:shd w:val="clear" w:color="auto" w:fill="FFFFFF"/>
              <w:spacing w:before="0" w:beforeAutospacing="0" w:after="0" w:afterAutospacing="0"/>
              <w:jc w:val="center"/>
              <w:rPr>
                <w:i/>
                <w:iCs/>
              </w:rPr>
            </w:pPr>
            <w:r w:rsidRPr="00264D4A">
              <w:rPr>
                <w:i/>
                <w:iCs/>
              </w:rPr>
              <w:t>9 straipsnis</w:t>
            </w:r>
          </w:p>
          <w:p w:rsidR="006D0C02" w:rsidRPr="00264D4A" w:rsidRDefault="006D3CC0" w:rsidP="002E1B67">
            <w:pPr>
              <w:pStyle w:val="sti-art"/>
              <w:shd w:val="clear" w:color="auto" w:fill="FFFFFF"/>
              <w:spacing w:before="0" w:beforeAutospacing="0" w:after="0" w:afterAutospacing="0"/>
              <w:jc w:val="center"/>
              <w:rPr>
                <w:b/>
                <w:bCs/>
              </w:rPr>
            </w:pPr>
            <w:r>
              <w:rPr>
                <w:b/>
                <w:bCs/>
              </w:rPr>
              <w:t>Administraciniai reikalavimai ir kontrolės priemonės</w:t>
            </w:r>
          </w:p>
        </w:tc>
        <w:tc>
          <w:tcPr>
            <w:tcW w:w="7447" w:type="dxa"/>
          </w:tcPr>
          <w:p w:rsidR="00256905" w:rsidRPr="00955ACD" w:rsidRDefault="00256905" w:rsidP="002E1B67">
            <w:pPr>
              <w:jc w:val="both"/>
              <w:rPr>
                <w:color w:val="000000" w:themeColor="text1"/>
                <w:szCs w:val="24"/>
              </w:rPr>
            </w:pPr>
          </w:p>
        </w:tc>
        <w:tc>
          <w:tcPr>
            <w:tcW w:w="2017" w:type="dxa"/>
          </w:tcPr>
          <w:p w:rsidR="0029666A" w:rsidRPr="00955ACD" w:rsidRDefault="0029666A" w:rsidP="002E1B67">
            <w:pPr>
              <w:tabs>
                <w:tab w:val="center" w:pos="4153"/>
                <w:tab w:val="left" w:pos="6237"/>
                <w:tab w:val="right" w:pos="8306"/>
              </w:tabs>
              <w:jc w:val="both"/>
              <w:rPr>
                <w:color w:val="000000" w:themeColor="text1"/>
                <w:szCs w:val="24"/>
              </w:rPr>
            </w:pPr>
          </w:p>
        </w:tc>
      </w:tr>
      <w:tr w:rsidR="00264D4A" w:rsidRPr="00264D4A" w:rsidTr="00AA368B">
        <w:tc>
          <w:tcPr>
            <w:tcW w:w="5670" w:type="dxa"/>
          </w:tcPr>
          <w:p w:rsidR="006D3CC0" w:rsidRPr="006D3CC0" w:rsidRDefault="006D3CC0" w:rsidP="006D3CC0">
            <w:pPr>
              <w:tabs>
                <w:tab w:val="center" w:pos="4153"/>
                <w:tab w:val="left" w:pos="6237"/>
                <w:tab w:val="right" w:pos="8306"/>
              </w:tabs>
              <w:jc w:val="both"/>
              <w:rPr>
                <w:szCs w:val="24"/>
              </w:rPr>
            </w:pPr>
            <w:r w:rsidRPr="006D3CC0">
              <w:rPr>
                <w:szCs w:val="24"/>
              </w:rPr>
              <w:t>1. Valstybės narės gali nustatyti tik administracinius reikalavimus ir kontrolės priemones, būtinus siekiant užtikrinti veiksmingą šioje direktyvoje ir Direktyvoje 96/71/EB nustatytų pareigų vykdymo stebėseną su sąlyga, kad jos yra pagrįstos ir proporcingos pagal Sąjungos teisę.</w:t>
            </w:r>
          </w:p>
          <w:p w:rsidR="006D3CC0" w:rsidRPr="006D3CC0" w:rsidRDefault="006D3CC0" w:rsidP="006D3CC0">
            <w:pPr>
              <w:tabs>
                <w:tab w:val="center" w:pos="4153"/>
                <w:tab w:val="left" w:pos="6237"/>
                <w:tab w:val="right" w:pos="8306"/>
              </w:tabs>
              <w:jc w:val="both"/>
              <w:rPr>
                <w:szCs w:val="24"/>
              </w:rPr>
            </w:pPr>
            <w:r w:rsidRPr="006D3CC0">
              <w:rPr>
                <w:szCs w:val="24"/>
              </w:rPr>
              <w:t>Šiais tikslais valstybės narės gali visų pirma nustatyti šias priemones:</w:t>
            </w:r>
          </w:p>
          <w:p w:rsidR="006D3CC0" w:rsidRPr="006D3CC0" w:rsidRDefault="006D3CC0" w:rsidP="006D3CC0">
            <w:pPr>
              <w:tabs>
                <w:tab w:val="center" w:pos="4153"/>
                <w:tab w:val="left" w:pos="6237"/>
                <w:tab w:val="right" w:pos="8306"/>
              </w:tabs>
              <w:jc w:val="both"/>
              <w:rPr>
                <w:szCs w:val="24"/>
              </w:rPr>
            </w:pPr>
            <w:r w:rsidRPr="006D3CC0">
              <w:rPr>
                <w:szCs w:val="24"/>
              </w:rPr>
              <w:t>a) pareigą, nustatytą kitoje valstybėje narėje įsisteigusiam paslaugų teikėjui, pateikti atsakingoms nacionalinėms kompetentingoms institucijoms deklaraciją ne vėliau kaip pradėjus teikti paslaugas (viena iš) priimančiosios valstybės narės oficialiąja (-iosiomis)/(-ųjų) kalba (-omis)/(-ų) arba kita (-omis) priimančiajai valstybei narei priimtina (-omis) kalba (-omis), kurioje būtų nurodyta svarbi informacija, reikalinga faktinei kontrolei vykdyti darbo vietoje, įskaitant:</w:t>
            </w:r>
          </w:p>
          <w:p w:rsidR="006D3CC0" w:rsidRPr="006D3CC0" w:rsidRDefault="006D3CC0" w:rsidP="006D3CC0">
            <w:pPr>
              <w:tabs>
                <w:tab w:val="center" w:pos="4153"/>
                <w:tab w:val="left" w:pos="6237"/>
                <w:tab w:val="right" w:pos="8306"/>
              </w:tabs>
              <w:jc w:val="both"/>
              <w:rPr>
                <w:szCs w:val="24"/>
              </w:rPr>
            </w:pPr>
            <w:r w:rsidRPr="006D3CC0">
              <w:rPr>
                <w:szCs w:val="24"/>
              </w:rPr>
              <w:t>i) paslaugų teikėjo tapatybę;</w:t>
            </w:r>
          </w:p>
          <w:p w:rsidR="006D3CC0" w:rsidRPr="006D3CC0" w:rsidRDefault="006D3CC0" w:rsidP="006D3CC0">
            <w:pPr>
              <w:tabs>
                <w:tab w:val="center" w:pos="4153"/>
                <w:tab w:val="left" w:pos="6237"/>
                <w:tab w:val="right" w:pos="8306"/>
              </w:tabs>
              <w:jc w:val="both"/>
              <w:rPr>
                <w:szCs w:val="24"/>
              </w:rPr>
            </w:pPr>
            <w:r w:rsidRPr="006D3CC0">
              <w:rPr>
                <w:szCs w:val="24"/>
              </w:rPr>
              <w:t xml:space="preserve">ii) numatomą aiškiai įvardytų komandiruotų darbuotojų </w:t>
            </w:r>
            <w:r w:rsidRPr="006D3CC0">
              <w:rPr>
                <w:szCs w:val="24"/>
              </w:rPr>
              <w:lastRenderedPageBreak/>
              <w:t>skaičių;</w:t>
            </w:r>
          </w:p>
          <w:p w:rsidR="006D3CC0" w:rsidRPr="006D3CC0" w:rsidRDefault="006D3CC0" w:rsidP="006D3CC0">
            <w:pPr>
              <w:tabs>
                <w:tab w:val="center" w:pos="4153"/>
                <w:tab w:val="left" w:pos="6237"/>
                <w:tab w:val="right" w:pos="8306"/>
              </w:tabs>
              <w:jc w:val="both"/>
              <w:rPr>
                <w:szCs w:val="24"/>
              </w:rPr>
            </w:pPr>
            <w:r w:rsidRPr="006D3CC0">
              <w:rPr>
                <w:szCs w:val="24"/>
              </w:rPr>
              <w:t>iii) e ir f punktuose nurodytus asmenis;</w:t>
            </w:r>
          </w:p>
          <w:p w:rsidR="006D3CC0" w:rsidRPr="006D3CC0" w:rsidRDefault="006D3CC0" w:rsidP="006D3CC0">
            <w:pPr>
              <w:tabs>
                <w:tab w:val="center" w:pos="4153"/>
                <w:tab w:val="left" w:pos="6237"/>
                <w:tab w:val="right" w:pos="8306"/>
              </w:tabs>
              <w:jc w:val="both"/>
              <w:rPr>
                <w:szCs w:val="24"/>
              </w:rPr>
            </w:pPr>
            <w:r w:rsidRPr="006D3CC0">
              <w:rPr>
                <w:szCs w:val="24"/>
              </w:rPr>
              <w:t>iv) numatomą komandiravimo trukmę, numatytą komandiravimo pradžios ir pabaigos datą;</w:t>
            </w:r>
          </w:p>
          <w:p w:rsidR="006D3CC0" w:rsidRPr="006D3CC0" w:rsidRDefault="006D3CC0" w:rsidP="006D3CC0">
            <w:pPr>
              <w:tabs>
                <w:tab w:val="center" w:pos="4153"/>
                <w:tab w:val="left" w:pos="6237"/>
                <w:tab w:val="right" w:pos="8306"/>
              </w:tabs>
              <w:jc w:val="both"/>
              <w:rPr>
                <w:szCs w:val="24"/>
              </w:rPr>
            </w:pPr>
            <w:r w:rsidRPr="006D3CC0">
              <w:rPr>
                <w:szCs w:val="24"/>
              </w:rPr>
              <w:t>v) darbo vietos adresą (-us) ir</w:t>
            </w:r>
          </w:p>
          <w:p w:rsidR="006D3CC0" w:rsidRPr="006D3CC0" w:rsidRDefault="006D3CC0" w:rsidP="006D3CC0">
            <w:pPr>
              <w:tabs>
                <w:tab w:val="center" w:pos="4153"/>
                <w:tab w:val="left" w:pos="6237"/>
                <w:tab w:val="right" w:pos="8306"/>
              </w:tabs>
              <w:jc w:val="both"/>
              <w:rPr>
                <w:szCs w:val="24"/>
              </w:rPr>
            </w:pPr>
            <w:r w:rsidRPr="006D3CC0">
              <w:rPr>
                <w:szCs w:val="24"/>
              </w:rPr>
              <w:t>vi) paslaugų, kuriomis grindžiamas komandiravimas, pobūdį;</w:t>
            </w:r>
          </w:p>
          <w:p w:rsidR="006D3CC0" w:rsidRPr="006D3CC0" w:rsidRDefault="006D3CC0" w:rsidP="006D3CC0">
            <w:pPr>
              <w:tabs>
                <w:tab w:val="center" w:pos="4153"/>
                <w:tab w:val="left" w:pos="6237"/>
                <w:tab w:val="right" w:pos="8306"/>
              </w:tabs>
              <w:jc w:val="both"/>
              <w:rPr>
                <w:szCs w:val="24"/>
              </w:rPr>
            </w:pPr>
            <w:r w:rsidRPr="006D3CC0">
              <w:rPr>
                <w:szCs w:val="24"/>
              </w:rPr>
              <w:t>b) pareigą komandiravimo laikotarpiu lengvai prieinamoje ir aiškiai įvardytoje jos teritorijoje esančioje vietoje, kaip antai darbovietėje ar statybvietėje, ar judžių darbuotojų atveju – centrinėje veiklos organizavimo būstinėje arba transporto priemonėje, su kuria teikiamos paslaugos, saugoti ar pateikti ir (arba) saugoti popieriuje ar elektroninėje laikmenoje darbo sutarties arba lygiaverčio dokumento, kaip apibrėžta Tarybos direktyvoje 91/533/EEB (13), įskaitant kai tinkama ar svarbu tos direktyvos 4 straipsnyje nurodytą papildomą informaciją, darbo užmokesčio lapelių, darbo laiko apskaitos žiniaraščių, kuriuose nurodoma kasdienio darbo laiko pradžia, pabaiga ir trukmė, ir išmokėtus darbo užmokesčius patvirtinančių dokumentų kopijas ar lygiaverčių dokumentų kopijas;</w:t>
            </w:r>
          </w:p>
          <w:p w:rsidR="006D3CC0" w:rsidRPr="006D3CC0" w:rsidRDefault="006D3CC0" w:rsidP="006D3CC0">
            <w:pPr>
              <w:tabs>
                <w:tab w:val="center" w:pos="4153"/>
                <w:tab w:val="left" w:pos="6237"/>
                <w:tab w:val="right" w:pos="8306"/>
              </w:tabs>
              <w:jc w:val="both"/>
              <w:rPr>
                <w:szCs w:val="24"/>
              </w:rPr>
            </w:pPr>
            <w:r w:rsidRPr="006D3CC0">
              <w:rPr>
                <w:szCs w:val="24"/>
              </w:rPr>
              <w:t>c) pareigą po komandiravimo laikotarpio pateikti priimančiosios valstybės narės institucijų prašymu b punkte nurodytus dokumentus per pagrįstos trukmės laikotarpį;</w:t>
            </w:r>
          </w:p>
          <w:p w:rsidR="006D3CC0" w:rsidRPr="006D3CC0" w:rsidRDefault="006D3CC0" w:rsidP="006D3CC0">
            <w:pPr>
              <w:tabs>
                <w:tab w:val="center" w:pos="4153"/>
                <w:tab w:val="left" w:pos="6237"/>
                <w:tab w:val="right" w:pos="8306"/>
              </w:tabs>
              <w:jc w:val="both"/>
              <w:rPr>
                <w:szCs w:val="24"/>
              </w:rPr>
            </w:pPr>
            <w:r w:rsidRPr="006D3CC0">
              <w:rPr>
                <w:szCs w:val="24"/>
              </w:rPr>
              <w:t>d) pareigą pateikti b punkte nurodytų dokumentų vertimą į (vieną iš) priimančiosios valstybės narės oficialiąją (-iąsias)/(-ųjų) kalbą (-as)/(-ų) arba į kitą (-as) priimančiajai valstybei narei priimtiną (-as) kalbą (-as);</w:t>
            </w:r>
          </w:p>
          <w:p w:rsidR="006D3CC0" w:rsidRPr="006D3CC0" w:rsidRDefault="006D3CC0" w:rsidP="006D3CC0">
            <w:pPr>
              <w:tabs>
                <w:tab w:val="center" w:pos="4153"/>
                <w:tab w:val="left" w:pos="6237"/>
                <w:tab w:val="right" w:pos="8306"/>
              </w:tabs>
              <w:jc w:val="both"/>
              <w:rPr>
                <w:szCs w:val="24"/>
              </w:rPr>
            </w:pPr>
            <w:r w:rsidRPr="006D3CC0">
              <w:rPr>
                <w:szCs w:val="24"/>
              </w:rPr>
              <w:t xml:space="preserve">e) pareigą paskirti asmenį, kuris palaikytų ryšius su priimančiosios valstybės narės, kurioje teikiamos paslaugos, kompetentingomis institucijomis ir kuris esant reikalui siųstų dokumentus ir (arba) pranešimus </w:t>
            </w:r>
            <w:r w:rsidRPr="006D3CC0">
              <w:rPr>
                <w:szCs w:val="24"/>
              </w:rPr>
              <w:lastRenderedPageBreak/>
              <w:t>arba juos gautų;</w:t>
            </w:r>
          </w:p>
          <w:p w:rsidR="00792F51" w:rsidRPr="00264D4A" w:rsidRDefault="006D3CC0" w:rsidP="006D3CC0">
            <w:pPr>
              <w:tabs>
                <w:tab w:val="center" w:pos="4153"/>
                <w:tab w:val="left" w:pos="6237"/>
                <w:tab w:val="right" w:pos="8306"/>
              </w:tabs>
              <w:jc w:val="both"/>
              <w:rPr>
                <w:szCs w:val="24"/>
              </w:rPr>
            </w:pPr>
            <w:r w:rsidRPr="006D3CC0">
              <w:rPr>
                <w:szCs w:val="24"/>
              </w:rPr>
              <w:t>f) pareigą paskirti kontaktinį asmenį, kuris prireikus būtų atstovas, per kurį vadovaujantis nacionalinės teisės aktais ir (arba) praktika atitinkami socialiniai partneriai galėtų siekti pradėti kolektyvines derybas su paslaugų teikėju priimančiojoje valstybėje narėje paslaugų teikimo laikotarpiu. Tas asmuo gali būti kitas asmuo, nei nurodytasis e punkte, ir jis neturi būti priimančiojoje valstybėje narėje, tačiau jis turi būti pasiekiamas esant tinkamam ir pagrįstam prašymui;</w:t>
            </w:r>
          </w:p>
        </w:tc>
        <w:tc>
          <w:tcPr>
            <w:tcW w:w="7447" w:type="dxa"/>
          </w:tcPr>
          <w:p w:rsidR="006D3CC0" w:rsidRPr="005D102B" w:rsidRDefault="00E34D16" w:rsidP="005D102B">
            <w:pPr>
              <w:jc w:val="both"/>
              <w:rPr>
                <w:b/>
                <w:szCs w:val="24"/>
              </w:rPr>
            </w:pPr>
            <w:r w:rsidRPr="00E34D16">
              <w:rPr>
                <w:b/>
                <w:szCs w:val="24"/>
              </w:rPr>
              <w:lastRenderedPageBreak/>
              <w:t>Įstatymo projektas</w:t>
            </w:r>
          </w:p>
          <w:p w:rsidR="006D3CC0" w:rsidRPr="006D3CC0" w:rsidRDefault="006D3CC0" w:rsidP="006709A1">
            <w:pPr>
              <w:jc w:val="both"/>
              <w:rPr>
                <w:b/>
                <w:szCs w:val="24"/>
              </w:rPr>
            </w:pPr>
            <w:r w:rsidRPr="006D3CC0">
              <w:rPr>
                <w:b/>
                <w:szCs w:val="24"/>
              </w:rPr>
              <w:t>2 straipsnis. 109 straipsnio pakeitimas</w:t>
            </w:r>
          </w:p>
          <w:p w:rsidR="006D3CC0" w:rsidRPr="006D3CC0" w:rsidRDefault="006D3CC0" w:rsidP="006709A1">
            <w:pPr>
              <w:jc w:val="both"/>
              <w:rPr>
                <w:szCs w:val="24"/>
              </w:rPr>
            </w:pPr>
            <w:r w:rsidRPr="006D3CC0">
              <w:rPr>
                <w:szCs w:val="24"/>
              </w:rPr>
              <w:t>Pakeisti 109 straipsnio 1 dalį ir ją išdėstyti taip:</w:t>
            </w:r>
          </w:p>
          <w:p w:rsidR="003B2CCE" w:rsidRPr="00722B75" w:rsidRDefault="006709A1" w:rsidP="006709A1">
            <w:pPr>
              <w:jc w:val="both"/>
              <w:rPr>
                <w:szCs w:val="24"/>
              </w:rPr>
            </w:pPr>
            <w:r w:rsidRPr="006709A1">
              <w:rPr>
                <w:szCs w:val="24"/>
              </w:rPr>
              <w:t>„1. Užsienio valstybės jurisdikcijai priklausantis darbdavys, komandiruojantis darbuotoją laikinai dirbti Lietuvos Respublikos teritorijoje ilgesniam kaip trisdešimt</w:t>
            </w:r>
            <w:r w:rsidR="00C11E94">
              <w:rPr>
                <w:szCs w:val="24"/>
              </w:rPr>
              <w:t>ies</w:t>
            </w:r>
            <w:r w:rsidRPr="006709A1">
              <w:rPr>
                <w:szCs w:val="24"/>
              </w:rPr>
              <w:t xml:space="preserve"> dienų laikotarpiui arba dirbti statybos darbų, nustatytų Lietuvos Respublikos statybos įstatyme, Lietuvos Respublikos socialinės apsaugos ir darbo ministro nustatyta tvarka apie tai ne vėliau kaip iki šio darbuotojo darbo Lietuvos Respublikos teritorijoje pradžios informuoja Valstybinę darbo inspekciją.“</w:t>
            </w:r>
          </w:p>
        </w:tc>
        <w:tc>
          <w:tcPr>
            <w:tcW w:w="2017" w:type="dxa"/>
          </w:tcPr>
          <w:p w:rsidR="00256905" w:rsidRPr="00264D4A" w:rsidRDefault="00792F51" w:rsidP="00731E43">
            <w:pPr>
              <w:tabs>
                <w:tab w:val="center" w:pos="4153"/>
                <w:tab w:val="left" w:pos="6237"/>
                <w:tab w:val="right" w:pos="8306"/>
              </w:tabs>
              <w:jc w:val="both"/>
              <w:rPr>
                <w:szCs w:val="24"/>
              </w:rPr>
            </w:pPr>
            <w:r>
              <w:rPr>
                <w:szCs w:val="24"/>
              </w:rPr>
              <w:t>Visiškas</w:t>
            </w:r>
            <w:r w:rsidR="00731E43" w:rsidDel="00731E43">
              <w:rPr>
                <w:szCs w:val="24"/>
              </w:rPr>
              <w:t xml:space="preserve"> </w:t>
            </w:r>
          </w:p>
        </w:tc>
      </w:tr>
      <w:tr w:rsidR="006D3CC0" w:rsidRPr="00264D4A" w:rsidTr="00AA368B">
        <w:tc>
          <w:tcPr>
            <w:tcW w:w="5670" w:type="dxa"/>
          </w:tcPr>
          <w:p w:rsidR="006D3CC0" w:rsidRPr="006D3CC0" w:rsidRDefault="006D3CC0" w:rsidP="006D3CC0">
            <w:pPr>
              <w:tabs>
                <w:tab w:val="center" w:pos="4153"/>
                <w:tab w:val="left" w:pos="6237"/>
                <w:tab w:val="right" w:pos="8306"/>
              </w:tabs>
              <w:jc w:val="both"/>
              <w:rPr>
                <w:szCs w:val="24"/>
              </w:rPr>
            </w:pPr>
            <w:r w:rsidRPr="006D3CC0">
              <w:rPr>
                <w:szCs w:val="24"/>
              </w:rPr>
              <w:lastRenderedPageBreak/>
              <w:t>2. Valstybės narės gali nustatyti kitus administracinius reikalavimus ir kontrolės priemones, kai susidaro situacijos ar įvyksta nauji pokyčiai, dėl kurių paaiškėja, kad esami administraciniai reikalavimai ir kontrolės priemonės nėra pakankami ar veiksmingi siekiant užtikrinti veiksmingą Direktyvoje 96/71/EB ir šioje direktyvoje nustatytų pareigų vykdymo stebėseną, su sąlyga, kad šie reikalavimai ir priemonės yra pagrįsti ir proporcingi.</w:t>
            </w:r>
          </w:p>
        </w:tc>
        <w:tc>
          <w:tcPr>
            <w:tcW w:w="7447" w:type="dxa"/>
          </w:tcPr>
          <w:p w:rsidR="006D3CC0" w:rsidRPr="00E34D16" w:rsidRDefault="005D102B" w:rsidP="006D3CC0">
            <w:pPr>
              <w:jc w:val="both"/>
              <w:rPr>
                <w:b/>
                <w:szCs w:val="24"/>
              </w:rPr>
            </w:pPr>
            <w:r>
              <w:rPr>
                <w:b/>
                <w:szCs w:val="24"/>
              </w:rPr>
              <w:t>Neprivaloma Direktyvos nuostata</w:t>
            </w:r>
          </w:p>
        </w:tc>
        <w:tc>
          <w:tcPr>
            <w:tcW w:w="2017" w:type="dxa"/>
          </w:tcPr>
          <w:p w:rsidR="006D3CC0" w:rsidRDefault="006D3CC0" w:rsidP="00731E43">
            <w:pPr>
              <w:tabs>
                <w:tab w:val="center" w:pos="4153"/>
                <w:tab w:val="left" w:pos="6237"/>
                <w:tab w:val="right" w:pos="8306"/>
              </w:tabs>
              <w:jc w:val="both"/>
              <w:rPr>
                <w:szCs w:val="24"/>
              </w:rPr>
            </w:pPr>
          </w:p>
        </w:tc>
      </w:tr>
      <w:tr w:rsidR="006D3CC0" w:rsidRPr="00264D4A" w:rsidTr="00AA368B">
        <w:tc>
          <w:tcPr>
            <w:tcW w:w="5670" w:type="dxa"/>
          </w:tcPr>
          <w:p w:rsidR="006D3CC0" w:rsidRPr="006D3CC0" w:rsidRDefault="006D3CC0" w:rsidP="006D3CC0">
            <w:pPr>
              <w:tabs>
                <w:tab w:val="center" w:pos="4153"/>
                <w:tab w:val="left" w:pos="6237"/>
                <w:tab w:val="right" w:pos="8306"/>
              </w:tabs>
              <w:jc w:val="both"/>
              <w:rPr>
                <w:szCs w:val="24"/>
              </w:rPr>
            </w:pPr>
            <w:r w:rsidRPr="006D3CC0">
              <w:rPr>
                <w:szCs w:val="24"/>
              </w:rPr>
              <w:t>3. Nė viena šio straipsnio nuostata nedaro poveikio kitoms pareigoms, kylančioms iš Sąjungos teisės aktų, įskaitant pareigas, nustatytas Tarybos direktyvoje 89/391/EEB (14) ir Reglamente (EB) Nr. 883/2004, ir (arba) iš nacionalinės teisės aktų, susijusių su darbuotojų apsauga arba užimtumu su sąlyga, kad jos yra vienodai taikomos atitinkamoje valstybėje narėje įsteigtoms įmonėms ir jog jos yra pagrįstos ir proporcingos.</w:t>
            </w:r>
          </w:p>
        </w:tc>
        <w:tc>
          <w:tcPr>
            <w:tcW w:w="7447" w:type="dxa"/>
          </w:tcPr>
          <w:p w:rsidR="006D3CC0" w:rsidRPr="00E34D16" w:rsidRDefault="007D5C86" w:rsidP="006D3CC0">
            <w:pPr>
              <w:jc w:val="both"/>
              <w:rPr>
                <w:b/>
                <w:szCs w:val="24"/>
              </w:rPr>
            </w:pPr>
            <w:r>
              <w:rPr>
                <w:b/>
                <w:szCs w:val="24"/>
              </w:rPr>
              <w:t>Neprivaloma Direktyvos nuostata</w:t>
            </w:r>
          </w:p>
        </w:tc>
        <w:tc>
          <w:tcPr>
            <w:tcW w:w="2017" w:type="dxa"/>
          </w:tcPr>
          <w:p w:rsidR="006D3CC0" w:rsidRDefault="006D3CC0" w:rsidP="00731E43">
            <w:pPr>
              <w:tabs>
                <w:tab w:val="center" w:pos="4153"/>
                <w:tab w:val="left" w:pos="6237"/>
                <w:tab w:val="right" w:pos="8306"/>
              </w:tabs>
              <w:jc w:val="both"/>
              <w:rPr>
                <w:szCs w:val="24"/>
              </w:rPr>
            </w:pPr>
          </w:p>
        </w:tc>
      </w:tr>
      <w:tr w:rsidR="006D3CC0" w:rsidRPr="00264D4A" w:rsidTr="00AA368B">
        <w:tc>
          <w:tcPr>
            <w:tcW w:w="5670" w:type="dxa"/>
          </w:tcPr>
          <w:p w:rsidR="006D3CC0" w:rsidRPr="006D3CC0" w:rsidRDefault="006D3CC0" w:rsidP="006D3CC0">
            <w:pPr>
              <w:tabs>
                <w:tab w:val="center" w:pos="4153"/>
                <w:tab w:val="left" w:pos="6237"/>
                <w:tab w:val="right" w:pos="8306"/>
              </w:tabs>
              <w:jc w:val="both"/>
              <w:rPr>
                <w:szCs w:val="24"/>
              </w:rPr>
            </w:pPr>
            <w:r w:rsidRPr="006D3CC0">
              <w:rPr>
                <w:szCs w:val="24"/>
              </w:rPr>
              <w:t xml:space="preserve">5. Valstybės narės praneša Komisijai ir informuoja paslaugų teikėjus apie visas priemones, nurodytas 1 ir 2 dalyse, kurias jos taiko arba kurias jos įgyvendino. Komisija apie tas priemones praneša kitoms valstybėms narėms. Užtikrinama, kad paslaugų teikėjams pateikiama informacija būtų plačiai prieinama bendroje nacionalinėje interneto svetainėje tinkamiausia (-iomis) </w:t>
            </w:r>
            <w:r w:rsidRPr="006D3CC0">
              <w:rPr>
                <w:szCs w:val="24"/>
              </w:rPr>
              <w:lastRenderedPageBreak/>
              <w:t>kalba (-omis), dėl kurios (-ių) nusprendžia valstybė narė.</w:t>
            </w:r>
          </w:p>
          <w:p w:rsidR="006D3CC0" w:rsidRPr="006D3CC0" w:rsidRDefault="006D3CC0" w:rsidP="006D3CC0">
            <w:pPr>
              <w:tabs>
                <w:tab w:val="center" w:pos="4153"/>
                <w:tab w:val="left" w:pos="6237"/>
                <w:tab w:val="right" w:pos="8306"/>
              </w:tabs>
              <w:jc w:val="both"/>
              <w:rPr>
                <w:szCs w:val="24"/>
              </w:rPr>
            </w:pPr>
            <w:r w:rsidRPr="006D3CC0">
              <w:rPr>
                <w:szCs w:val="24"/>
              </w:rPr>
              <w:t>Komisija atidžiai stebi, kaip taikomos 1 ir 2 dalyse nurodytos priemonės, ir įvertina jų atitiktį Sąjungos teisės aktams, ir kai tinkama, imasi būtinų priemonių pagal savo kompetenciją, nustatytą pagal SESV.</w:t>
            </w:r>
          </w:p>
          <w:p w:rsidR="006D3CC0" w:rsidRPr="006D3CC0" w:rsidRDefault="006D3CC0" w:rsidP="006D3CC0">
            <w:pPr>
              <w:tabs>
                <w:tab w:val="center" w:pos="4153"/>
                <w:tab w:val="left" w:pos="6237"/>
                <w:tab w:val="right" w:pos="8306"/>
              </w:tabs>
              <w:jc w:val="both"/>
              <w:rPr>
                <w:szCs w:val="24"/>
              </w:rPr>
            </w:pPr>
          </w:p>
          <w:p w:rsidR="006D3CC0" w:rsidRPr="006D3CC0" w:rsidRDefault="006D3CC0" w:rsidP="006D3CC0">
            <w:pPr>
              <w:tabs>
                <w:tab w:val="center" w:pos="4153"/>
                <w:tab w:val="left" w:pos="6237"/>
                <w:tab w:val="right" w:pos="8306"/>
              </w:tabs>
              <w:jc w:val="both"/>
              <w:rPr>
                <w:szCs w:val="24"/>
              </w:rPr>
            </w:pPr>
            <w:r w:rsidRPr="006D3CC0">
              <w:rPr>
                <w:szCs w:val="24"/>
              </w:rPr>
              <w:t>Komisija reguliariai teikia Tarybai ataskaitas dėl priemonių, apie kurias pranešė valstybės narės, ir prireikus dėl jos analizės ir (arba) įvertinimo esamos padėties.</w:t>
            </w:r>
          </w:p>
        </w:tc>
        <w:tc>
          <w:tcPr>
            <w:tcW w:w="7447" w:type="dxa"/>
          </w:tcPr>
          <w:p w:rsidR="006D3CC0" w:rsidRPr="00E34D16" w:rsidRDefault="007D5C86" w:rsidP="006D3CC0">
            <w:pPr>
              <w:jc w:val="both"/>
              <w:rPr>
                <w:b/>
                <w:szCs w:val="24"/>
              </w:rPr>
            </w:pPr>
            <w:r>
              <w:rPr>
                <w:b/>
                <w:szCs w:val="24"/>
              </w:rPr>
              <w:lastRenderedPageBreak/>
              <w:t>Įstatymo projektas šios nuostatos neperkelia</w:t>
            </w:r>
          </w:p>
        </w:tc>
        <w:tc>
          <w:tcPr>
            <w:tcW w:w="2017" w:type="dxa"/>
          </w:tcPr>
          <w:p w:rsidR="006D3CC0" w:rsidRDefault="00572BB5" w:rsidP="00731E43">
            <w:pPr>
              <w:tabs>
                <w:tab w:val="center" w:pos="4153"/>
                <w:tab w:val="left" w:pos="6237"/>
                <w:tab w:val="right" w:pos="8306"/>
              </w:tabs>
              <w:jc w:val="both"/>
              <w:rPr>
                <w:szCs w:val="24"/>
              </w:rPr>
            </w:pPr>
            <w:r>
              <w:rPr>
                <w:szCs w:val="24"/>
              </w:rPr>
              <w:t>Visiškas</w:t>
            </w:r>
          </w:p>
        </w:tc>
      </w:tr>
      <w:tr w:rsidR="007D5C86" w:rsidRPr="00264D4A" w:rsidTr="00AA368B">
        <w:tc>
          <w:tcPr>
            <w:tcW w:w="5670" w:type="dxa"/>
          </w:tcPr>
          <w:p w:rsidR="007D5C86" w:rsidRPr="007D5C86" w:rsidRDefault="007D5C86" w:rsidP="007D5C86">
            <w:pPr>
              <w:tabs>
                <w:tab w:val="center" w:pos="4153"/>
                <w:tab w:val="left" w:pos="6237"/>
                <w:tab w:val="right" w:pos="8306"/>
              </w:tabs>
              <w:jc w:val="center"/>
              <w:rPr>
                <w:i/>
                <w:szCs w:val="24"/>
              </w:rPr>
            </w:pPr>
            <w:r w:rsidRPr="007D5C86">
              <w:rPr>
                <w:i/>
                <w:szCs w:val="24"/>
              </w:rPr>
              <w:lastRenderedPageBreak/>
              <w:t>12 straipsnis</w:t>
            </w:r>
          </w:p>
          <w:p w:rsidR="007D5C86" w:rsidRPr="007D5C86" w:rsidRDefault="007D5C86" w:rsidP="007D5C86">
            <w:pPr>
              <w:tabs>
                <w:tab w:val="center" w:pos="4153"/>
                <w:tab w:val="left" w:pos="6237"/>
                <w:tab w:val="right" w:pos="8306"/>
              </w:tabs>
              <w:jc w:val="center"/>
              <w:rPr>
                <w:b/>
                <w:szCs w:val="24"/>
              </w:rPr>
            </w:pPr>
            <w:r w:rsidRPr="007D5C86">
              <w:rPr>
                <w:b/>
                <w:szCs w:val="24"/>
              </w:rPr>
              <w:t>Atsakomybė subrangos atveju</w:t>
            </w:r>
          </w:p>
        </w:tc>
        <w:tc>
          <w:tcPr>
            <w:tcW w:w="7447" w:type="dxa"/>
          </w:tcPr>
          <w:p w:rsidR="007D5C86" w:rsidRDefault="007D5C86" w:rsidP="006D3CC0">
            <w:pPr>
              <w:jc w:val="both"/>
              <w:rPr>
                <w:b/>
                <w:szCs w:val="24"/>
              </w:rPr>
            </w:pPr>
          </w:p>
        </w:tc>
        <w:tc>
          <w:tcPr>
            <w:tcW w:w="2017" w:type="dxa"/>
          </w:tcPr>
          <w:p w:rsidR="007D5C86" w:rsidRDefault="007D5C86" w:rsidP="00731E43">
            <w:pPr>
              <w:tabs>
                <w:tab w:val="center" w:pos="4153"/>
                <w:tab w:val="left" w:pos="6237"/>
                <w:tab w:val="right" w:pos="8306"/>
              </w:tabs>
              <w:jc w:val="both"/>
              <w:rPr>
                <w:szCs w:val="24"/>
              </w:rPr>
            </w:pPr>
          </w:p>
        </w:tc>
      </w:tr>
      <w:tr w:rsidR="007D5C86" w:rsidRPr="00264D4A" w:rsidTr="00AA368B">
        <w:tc>
          <w:tcPr>
            <w:tcW w:w="5670" w:type="dxa"/>
          </w:tcPr>
          <w:p w:rsidR="007D5C86" w:rsidRPr="006D3CC0" w:rsidRDefault="007D5C86" w:rsidP="007D5C86">
            <w:pPr>
              <w:tabs>
                <w:tab w:val="center" w:pos="4153"/>
                <w:tab w:val="left" w:pos="6237"/>
                <w:tab w:val="right" w:pos="8306"/>
              </w:tabs>
              <w:jc w:val="both"/>
              <w:rPr>
                <w:szCs w:val="24"/>
              </w:rPr>
            </w:pPr>
            <w:r w:rsidRPr="007D5C86">
              <w:rPr>
                <w:szCs w:val="24"/>
              </w:rPr>
              <w:t>1. Siekdamos kovoti su sukčiavimu ir piktnaudžiavimu, valstybės narės gali, pasikonsultavusios su atitinkamais socialiniais partneriais, vadovaudamosi nacionalinės teisės aktais ir (arba) praktika, imtis papildomų priemonių, taikydamos nediskriminavimo ir proporcingumo principus, kad būtų užtikrinta, jog subrangos grandinėse rangovą, kurio tiesioginis subrangovas yra darbdavys (paslaugos teikėjas), kuriam taikoma Direktyvos 96/71/EB 1 straipsnio 3 dalis, komandiruotas darbuotojas galėtų kartu su darbdaviu arba vietoj jo laikyti atsakingu už nesumokėtą grynąjį darbo užmokestį, atitinkantį minimalaus dydžio darbo užmokestį ir (arba) įmokas į bendruosius fondus ar socialinių partnerių institucijoms tiek, kiek tai nustatyta Direktyvos 96/71/EB 3 straipsnyje.</w:t>
            </w:r>
          </w:p>
        </w:tc>
        <w:tc>
          <w:tcPr>
            <w:tcW w:w="7447" w:type="dxa"/>
          </w:tcPr>
          <w:p w:rsidR="007D5C86" w:rsidRDefault="006440BE" w:rsidP="006D3CC0">
            <w:pPr>
              <w:jc w:val="both"/>
              <w:rPr>
                <w:b/>
                <w:szCs w:val="24"/>
              </w:rPr>
            </w:pPr>
            <w:r>
              <w:rPr>
                <w:b/>
                <w:szCs w:val="24"/>
              </w:rPr>
              <w:t>Įstatymo projektas</w:t>
            </w:r>
          </w:p>
          <w:p w:rsidR="00572BB5" w:rsidRPr="00601EB1" w:rsidRDefault="00572BB5" w:rsidP="00572BB5">
            <w:pPr>
              <w:jc w:val="both"/>
              <w:rPr>
                <w:b/>
                <w:szCs w:val="24"/>
              </w:rPr>
            </w:pPr>
            <w:r w:rsidRPr="00572BB5">
              <w:rPr>
                <w:b/>
                <w:szCs w:val="24"/>
              </w:rPr>
              <w:t>3 straipsnis. 139 straipsnio pakeitimas</w:t>
            </w:r>
          </w:p>
          <w:p w:rsidR="00C11E94" w:rsidRPr="00C11E94" w:rsidRDefault="00C11E94" w:rsidP="00C11E94">
            <w:pPr>
              <w:jc w:val="both"/>
              <w:rPr>
                <w:szCs w:val="24"/>
              </w:rPr>
            </w:pPr>
            <w:r w:rsidRPr="00C11E94">
              <w:rPr>
                <w:szCs w:val="24"/>
              </w:rPr>
              <w:t>1. Papildyti 139 straipsnį 5 dalimi:</w:t>
            </w:r>
          </w:p>
          <w:p w:rsidR="00C11E94" w:rsidRPr="00C11E94" w:rsidRDefault="00C11E94" w:rsidP="00C11E94">
            <w:pPr>
              <w:jc w:val="both"/>
              <w:rPr>
                <w:szCs w:val="24"/>
              </w:rPr>
            </w:pPr>
            <w:r w:rsidRPr="00C11E94">
              <w:rPr>
                <w:szCs w:val="24"/>
              </w:rPr>
              <w:t>„5. Jei darbdavys yra subrangovas, rangovas subsidiariai atsako už</w:t>
            </w:r>
            <w:r w:rsidRPr="00C11E94">
              <w:rPr>
                <w:szCs w:val="24"/>
                <w:lang w:val="en-US"/>
              </w:rPr>
              <w:t xml:space="preserve"> </w:t>
            </w:r>
            <w:r w:rsidRPr="00C11E94">
              <w:rPr>
                <w:szCs w:val="24"/>
              </w:rPr>
              <w:t>darbo užmokesčio, įskaitant padidintą apmokėjimą už viršvalandinį darbą, darbą naktį, darbą poilsio ir švenčių dienomis, mokėjimą darbuotojui, dirbančiam darbus, nustatytus Lietuvos Respublikos statybos įstatyme.“</w:t>
            </w:r>
          </w:p>
          <w:p w:rsidR="00C11E94" w:rsidRPr="00C11E94" w:rsidRDefault="00C11E94" w:rsidP="00C11E94">
            <w:pPr>
              <w:jc w:val="both"/>
              <w:rPr>
                <w:szCs w:val="24"/>
              </w:rPr>
            </w:pPr>
            <w:r w:rsidRPr="00C11E94">
              <w:rPr>
                <w:szCs w:val="24"/>
              </w:rPr>
              <w:t>2. Papildyti 139 straipsnį 6 dalimi:</w:t>
            </w:r>
          </w:p>
          <w:p w:rsidR="00C11E94" w:rsidRPr="00C11E94" w:rsidRDefault="00C11E94" w:rsidP="00C11E94">
            <w:pPr>
              <w:jc w:val="both"/>
              <w:rPr>
                <w:szCs w:val="24"/>
              </w:rPr>
            </w:pPr>
            <w:r w:rsidRPr="00C11E94">
              <w:rPr>
                <w:szCs w:val="24"/>
              </w:rPr>
              <w:t xml:space="preserve">„6. Šio straipsnio 5 dalyje nustatyta subsidiari rangovo, jei darbdavys yra subrangovas, atsakomybė apsiriboja darbuotojo teisėmis, įgytomis </w:t>
            </w:r>
            <w:r w:rsidRPr="00C11E94">
              <w:rPr>
                <w:szCs w:val="24"/>
                <w:lang w:val="en-US"/>
              </w:rPr>
              <w:t xml:space="preserve">atliekant darbo funkcijas, kai </w:t>
            </w:r>
            <w:r w:rsidRPr="00C11E94">
              <w:rPr>
                <w:szCs w:val="24"/>
              </w:rPr>
              <w:t>vykdoma sutartis, sudar</w:t>
            </w:r>
            <w:r w:rsidR="001B6BE9">
              <w:rPr>
                <w:szCs w:val="24"/>
              </w:rPr>
              <w:t>yta tarp rangovo ir subrangovo.</w:t>
            </w:r>
            <w:r w:rsidRPr="00C11E94">
              <w:rPr>
                <w:szCs w:val="24"/>
              </w:rPr>
              <w:t>“</w:t>
            </w:r>
            <w:r w:rsidRPr="00C11E94" w:rsidDel="00075157">
              <w:rPr>
                <w:szCs w:val="24"/>
              </w:rPr>
              <w:t xml:space="preserve"> </w:t>
            </w:r>
          </w:p>
          <w:p w:rsidR="006440BE" w:rsidRPr="006440BE" w:rsidRDefault="006440BE" w:rsidP="006709A1">
            <w:pPr>
              <w:jc w:val="both"/>
              <w:rPr>
                <w:szCs w:val="24"/>
              </w:rPr>
            </w:pPr>
          </w:p>
        </w:tc>
        <w:tc>
          <w:tcPr>
            <w:tcW w:w="2017" w:type="dxa"/>
          </w:tcPr>
          <w:p w:rsidR="007D5C86" w:rsidRDefault="00572BB5" w:rsidP="00731E43">
            <w:pPr>
              <w:tabs>
                <w:tab w:val="center" w:pos="4153"/>
                <w:tab w:val="left" w:pos="6237"/>
                <w:tab w:val="right" w:pos="8306"/>
              </w:tabs>
              <w:jc w:val="both"/>
              <w:rPr>
                <w:szCs w:val="24"/>
              </w:rPr>
            </w:pPr>
            <w:r>
              <w:rPr>
                <w:szCs w:val="24"/>
              </w:rPr>
              <w:t>Visiškas</w:t>
            </w:r>
          </w:p>
        </w:tc>
      </w:tr>
      <w:tr w:rsidR="007D5C86" w:rsidRPr="00264D4A" w:rsidTr="00AA368B">
        <w:tc>
          <w:tcPr>
            <w:tcW w:w="5670" w:type="dxa"/>
          </w:tcPr>
          <w:p w:rsidR="007D5C86" w:rsidRPr="007D5C86" w:rsidRDefault="007D5C86" w:rsidP="007D5C86">
            <w:pPr>
              <w:tabs>
                <w:tab w:val="center" w:pos="4153"/>
                <w:tab w:val="left" w:pos="6237"/>
                <w:tab w:val="right" w:pos="8306"/>
              </w:tabs>
              <w:jc w:val="both"/>
              <w:rPr>
                <w:szCs w:val="24"/>
              </w:rPr>
            </w:pPr>
            <w:r w:rsidRPr="007D5C86">
              <w:rPr>
                <w:szCs w:val="24"/>
              </w:rPr>
              <w:t xml:space="preserve">2. Direktyvos 96/71/EB priede nurodytos veiklos atžvilgiu valstybės narės numato priemones, kuriomis būtų užtikrinta, kad subrangos grandinėse rangovą, kurio tiesioginis subrangovas yra darbdavys, komandiruoti darbuotojai galėtų kartu su darbdaviu arba vietoj jo laikyti atsakingu už komandiruotų darbuotojų </w:t>
            </w:r>
            <w:r w:rsidRPr="007D5C86">
              <w:rPr>
                <w:szCs w:val="24"/>
              </w:rPr>
              <w:lastRenderedPageBreak/>
              <w:t>teisių apsaugą, kaip nurodyta šio straipsnio 1 dalyje.</w:t>
            </w:r>
          </w:p>
        </w:tc>
        <w:tc>
          <w:tcPr>
            <w:tcW w:w="7447" w:type="dxa"/>
          </w:tcPr>
          <w:p w:rsidR="00572BB5" w:rsidRDefault="00572BB5" w:rsidP="00572BB5">
            <w:pPr>
              <w:jc w:val="both"/>
              <w:rPr>
                <w:b/>
                <w:szCs w:val="24"/>
              </w:rPr>
            </w:pPr>
            <w:r>
              <w:rPr>
                <w:b/>
                <w:szCs w:val="24"/>
              </w:rPr>
              <w:lastRenderedPageBreak/>
              <w:t>Įstatymo projektas</w:t>
            </w:r>
          </w:p>
          <w:p w:rsidR="00572BB5" w:rsidRPr="00601EB1" w:rsidRDefault="00572BB5" w:rsidP="00572BB5">
            <w:pPr>
              <w:jc w:val="both"/>
              <w:rPr>
                <w:b/>
                <w:szCs w:val="24"/>
              </w:rPr>
            </w:pPr>
            <w:r w:rsidRPr="00572BB5">
              <w:rPr>
                <w:b/>
                <w:szCs w:val="24"/>
              </w:rPr>
              <w:t>3 straipsnis. 139 straipsnio pakeitimas</w:t>
            </w:r>
          </w:p>
          <w:p w:rsidR="00C11E94" w:rsidRPr="00C11E94" w:rsidRDefault="00C11E94" w:rsidP="00C11E94">
            <w:pPr>
              <w:jc w:val="both"/>
              <w:rPr>
                <w:szCs w:val="24"/>
              </w:rPr>
            </w:pPr>
            <w:r w:rsidRPr="00C11E94">
              <w:rPr>
                <w:szCs w:val="24"/>
              </w:rPr>
              <w:t>2. Papildyti 139 straipsnį 6 dalimi:</w:t>
            </w:r>
          </w:p>
          <w:p w:rsidR="006709A1" w:rsidRPr="006709A1" w:rsidRDefault="00C11E94" w:rsidP="006709A1">
            <w:pPr>
              <w:jc w:val="both"/>
              <w:rPr>
                <w:szCs w:val="24"/>
              </w:rPr>
            </w:pPr>
            <w:r w:rsidRPr="00C11E94">
              <w:rPr>
                <w:szCs w:val="24"/>
              </w:rPr>
              <w:t xml:space="preserve">„6. Šio straipsnio 5 dalyje nustatyta subsidiari rangovo, jei darbdavys yra subrangovas, atsakomybė apsiriboja darbuotojo teisėmis, įgytomis </w:t>
            </w:r>
            <w:r w:rsidRPr="00C11E94">
              <w:rPr>
                <w:szCs w:val="24"/>
                <w:lang w:val="en-US"/>
              </w:rPr>
              <w:t xml:space="preserve">atliekant darbo funkcijas, kai </w:t>
            </w:r>
            <w:r w:rsidRPr="00C11E94">
              <w:rPr>
                <w:szCs w:val="24"/>
              </w:rPr>
              <w:t>vykdoma sutartis, sudar</w:t>
            </w:r>
            <w:r w:rsidR="001B6BE9">
              <w:rPr>
                <w:szCs w:val="24"/>
              </w:rPr>
              <w:t xml:space="preserve">yta tarp rangovo ir </w:t>
            </w:r>
            <w:r w:rsidR="001B6BE9">
              <w:rPr>
                <w:szCs w:val="24"/>
              </w:rPr>
              <w:lastRenderedPageBreak/>
              <w:t>subrangovo.</w:t>
            </w:r>
            <w:r w:rsidRPr="00C11E94">
              <w:rPr>
                <w:szCs w:val="24"/>
              </w:rPr>
              <w:t>“</w:t>
            </w:r>
            <w:r w:rsidRPr="00C11E94" w:rsidDel="00075157">
              <w:rPr>
                <w:szCs w:val="24"/>
              </w:rPr>
              <w:t xml:space="preserve"> </w:t>
            </w:r>
            <w:bookmarkStart w:id="0" w:name="_GoBack"/>
            <w:bookmarkEnd w:id="0"/>
          </w:p>
        </w:tc>
        <w:tc>
          <w:tcPr>
            <w:tcW w:w="2017" w:type="dxa"/>
          </w:tcPr>
          <w:p w:rsidR="007D5C86" w:rsidRDefault="00572BB5" w:rsidP="00731E43">
            <w:pPr>
              <w:tabs>
                <w:tab w:val="center" w:pos="4153"/>
                <w:tab w:val="left" w:pos="6237"/>
                <w:tab w:val="right" w:pos="8306"/>
              </w:tabs>
              <w:jc w:val="both"/>
              <w:rPr>
                <w:szCs w:val="24"/>
              </w:rPr>
            </w:pPr>
            <w:r>
              <w:rPr>
                <w:szCs w:val="24"/>
              </w:rPr>
              <w:lastRenderedPageBreak/>
              <w:t>Visiškas</w:t>
            </w:r>
          </w:p>
        </w:tc>
      </w:tr>
      <w:tr w:rsidR="007D5C86" w:rsidRPr="00264D4A" w:rsidTr="00AA368B">
        <w:tc>
          <w:tcPr>
            <w:tcW w:w="5670" w:type="dxa"/>
          </w:tcPr>
          <w:p w:rsidR="007D5C86" w:rsidRPr="006440BE" w:rsidRDefault="007D5C86" w:rsidP="007D5C86">
            <w:pPr>
              <w:tabs>
                <w:tab w:val="center" w:pos="4153"/>
                <w:tab w:val="left" w:pos="6237"/>
                <w:tab w:val="right" w:pos="8306"/>
              </w:tabs>
              <w:jc w:val="both"/>
              <w:rPr>
                <w:szCs w:val="24"/>
                <w:lang w:val="en-US"/>
              </w:rPr>
            </w:pPr>
            <w:r w:rsidRPr="007D5C86">
              <w:rPr>
                <w:szCs w:val="24"/>
              </w:rPr>
              <w:lastRenderedPageBreak/>
              <w:t>3. 1 ir 2 dalyse minima atsakomybė apsiriboja darbuotojo teisėmis, įgytomis remiantis sutartiniais rangovo ar jo subrangovo santykiais.</w:t>
            </w:r>
          </w:p>
        </w:tc>
        <w:tc>
          <w:tcPr>
            <w:tcW w:w="7447" w:type="dxa"/>
          </w:tcPr>
          <w:p w:rsidR="00572BB5" w:rsidRDefault="00572BB5" w:rsidP="00572BB5">
            <w:pPr>
              <w:jc w:val="both"/>
              <w:rPr>
                <w:b/>
                <w:szCs w:val="24"/>
              </w:rPr>
            </w:pPr>
            <w:r>
              <w:rPr>
                <w:b/>
                <w:szCs w:val="24"/>
              </w:rPr>
              <w:t>Įstatymo projektas</w:t>
            </w:r>
          </w:p>
          <w:p w:rsidR="00572BB5" w:rsidRPr="00601EB1" w:rsidRDefault="00572BB5" w:rsidP="00572BB5">
            <w:pPr>
              <w:jc w:val="both"/>
              <w:rPr>
                <w:b/>
                <w:szCs w:val="24"/>
              </w:rPr>
            </w:pPr>
            <w:r w:rsidRPr="00572BB5">
              <w:rPr>
                <w:b/>
                <w:szCs w:val="24"/>
              </w:rPr>
              <w:t>3 straipsnis. 139 straipsnio pakeitimas</w:t>
            </w:r>
          </w:p>
          <w:p w:rsidR="00C11E94" w:rsidRPr="00C11E94" w:rsidRDefault="00C11E94" w:rsidP="00C11E94">
            <w:pPr>
              <w:jc w:val="both"/>
              <w:rPr>
                <w:szCs w:val="24"/>
              </w:rPr>
            </w:pPr>
            <w:r w:rsidRPr="00C11E94">
              <w:rPr>
                <w:szCs w:val="24"/>
              </w:rPr>
              <w:t>1. Papildyti 139 straipsnį 5 dalimi:</w:t>
            </w:r>
          </w:p>
          <w:p w:rsidR="00C11E94" w:rsidRPr="00C11E94" w:rsidRDefault="00C11E94" w:rsidP="00C11E94">
            <w:pPr>
              <w:jc w:val="both"/>
              <w:rPr>
                <w:szCs w:val="24"/>
              </w:rPr>
            </w:pPr>
            <w:r w:rsidRPr="00C11E94">
              <w:rPr>
                <w:szCs w:val="24"/>
              </w:rPr>
              <w:t>„5. Jei darbdavys yra subrangovas, rangovas subsidiariai atsako už</w:t>
            </w:r>
            <w:r w:rsidRPr="00C11E94">
              <w:rPr>
                <w:szCs w:val="24"/>
                <w:lang w:val="en-US"/>
              </w:rPr>
              <w:t xml:space="preserve"> </w:t>
            </w:r>
            <w:r w:rsidRPr="00C11E94">
              <w:rPr>
                <w:szCs w:val="24"/>
              </w:rPr>
              <w:t>darbo užmokesčio, įskaitant padidintą apmokėjimą už viršvalandinį darbą, darbą naktį, darbą poilsio ir švenčių dienomis, mokėjimą darbuotojui, dirbančiam darbus, nustatytus Lietuvos Respublikos statybos įstatyme.“</w:t>
            </w:r>
          </w:p>
          <w:p w:rsidR="00C11E94" w:rsidRPr="00C11E94" w:rsidRDefault="00C11E94" w:rsidP="00C11E94">
            <w:pPr>
              <w:jc w:val="both"/>
              <w:rPr>
                <w:szCs w:val="24"/>
              </w:rPr>
            </w:pPr>
            <w:r w:rsidRPr="00C11E94">
              <w:rPr>
                <w:szCs w:val="24"/>
              </w:rPr>
              <w:t>2. Papildyti 139 straipsnį 6 dalimi:</w:t>
            </w:r>
          </w:p>
          <w:p w:rsidR="0067045C" w:rsidRPr="00601EB1" w:rsidRDefault="00C11E94" w:rsidP="0067045C">
            <w:pPr>
              <w:jc w:val="both"/>
              <w:rPr>
                <w:szCs w:val="24"/>
              </w:rPr>
            </w:pPr>
            <w:r w:rsidRPr="00C11E94">
              <w:rPr>
                <w:szCs w:val="24"/>
              </w:rPr>
              <w:t xml:space="preserve">„6. Šio straipsnio 5 dalyje nustatyta subsidiari rangovo, jei darbdavys yra subrangovas, atsakomybė apsiriboja darbuotojo teisėmis, įgytomis </w:t>
            </w:r>
            <w:r w:rsidRPr="00C11E94">
              <w:rPr>
                <w:szCs w:val="24"/>
                <w:lang w:val="en-US"/>
              </w:rPr>
              <w:t xml:space="preserve">atliekant darbo funkcijas, kai </w:t>
            </w:r>
            <w:r w:rsidRPr="00C11E94">
              <w:rPr>
                <w:szCs w:val="24"/>
              </w:rPr>
              <w:t>vykdoma sutartis, sudar</w:t>
            </w:r>
            <w:r w:rsidR="001B6BE9">
              <w:rPr>
                <w:szCs w:val="24"/>
              </w:rPr>
              <w:t>yta tarp rangovo ir subrangovo.</w:t>
            </w:r>
            <w:r w:rsidRPr="00C11E94">
              <w:rPr>
                <w:szCs w:val="24"/>
              </w:rPr>
              <w:t>“</w:t>
            </w:r>
            <w:r w:rsidRPr="00C11E94" w:rsidDel="00075157">
              <w:rPr>
                <w:szCs w:val="24"/>
              </w:rPr>
              <w:t xml:space="preserve"> </w:t>
            </w:r>
          </w:p>
        </w:tc>
        <w:tc>
          <w:tcPr>
            <w:tcW w:w="2017" w:type="dxa"/>
          </w:tcPr>
          <w:p w:rsidR="007D5C86" w:rsidRDefault="00572BB5" w:rsidP="00731E43">
            <w:pPr>
              <w:tabs>
                <w:tab w:val="center" w:pos="4153"/>
                <w:tab w:val="left" w:pos="6237"/>
                <w:tab w:val="right" w:pos="8306"/>
              </w:tabs>
              <w:jc w:val="both"/>
              <w:rPr>
                <w:szCs w:val="24"/>
              </w:rPr>
            </w:pPr>
            <w:r>
              <w:rPr>
                <w:szCs w:val="24"/>
              </w:rPr>
              <w:t>Visiškas</w:t>
            </w:r>
          </w:p>
        </w:tc>
      </w:tr>
      <w:tr w:rsidR="006440BE" w:rsidRPr="00264D4A" w:rsidTr="00AA368B">
        <w:tc>
          <w:tcPr>
            <w:tcW w:w="5670" w:type="dxa"/>
          </w:tcPr>
          <w:p w:rsidR="006440BE" w:rsidRPr="007D5C86" w:rsidRDefault="006440BE" w:rsidP="007D5C86">
            <w:pPr>
              <w:tabs>
                <w:tab w:val="center" w:pos="4153"/>
                <w:tab w:val="left" w:pos="6237"/>
                <w:tab w:val="right" w:pos="8306"/>
              </w:tabs>
              <w:jc w:val="both"/>
              <w:rPr>
                <w:szCs w:val="24"/>
              </w:rPr>
            </w:pPr>
            <w:r w:rsidRPr="006440BE">
              <w:rPr>
                <w:szCs w:val="24"/>
              </w:rPr>
              <w:t>4. Valstybės narės, laikydamosi Sąjungos teisės, gali taip pat nustatyti griežtesnes taisykles dėl atsakomybės subrangos atveju apimties ir masto pagal nacionalinės teisės aktus vadovaudamosi nediskriminavimo ir proporcingumo principais. Valstybės narės, laikydamosi Sąjungos teisės, taip pat gali nustatyti tokią atsakomybę kituose sektoriuose nei nurodytieji Direktyvos 96/71/EB priede.</w:t>
            </w:r>
          </w:p>
        </w:tc>
        <w:tc>
          <w:tcPr>
            <w:tcW w:w="7447" w:type="dxa"/>
          </w:tcPr>
          <w:p w:rsidR="006440BE" w:rsidRDefault="00572BB5" w:rsidP="006D3CC0">
            <w:pPr>
              <w:jc w:val="both"/>
              <w:rPr>
                <w:b/>
                <w:szCs w:val="24"/>
              </w:rPr>
            </w:pPr>
            <w:r>
              <w:rPr>
                <w:b/>
                <w:szCs w:val="24"/>
              </w:rPr>
              <w:t>Neprivaloma Direktyvos nuostata</w:t>
            </w:r>
          </w:p>
        </w:tc>
        <w:tc>
          <w:tcPr>
            <w:tcW w:w="2017" w:type="dxa"/>
          </w:tcPr>
          <w:p w:rsidR="006440BE" w:rsidRDefault="006440BE" w:rsidP="00731E43">
            <w:pPr>
              <w:tabs>
                <w:tab w:val="center" w:pos="4153"/>
                <w:tab w:val="left" w:pos="6237"/>
                <w:tab w:val="right" w:pos="8306"/>
              </w:tabs>
              <w:jc w:val="both"/>
              <w:rPr>
                <w:szCs w:val="24"/>
              </w:rPr>
            </w:pPr>
          </w:p>
        </w:tc>
      </w:tr>
      <w:tr w:rsidR="006440BE" w:rsidRPr="00264D4A" w:rsidTr="00AA368B">
        <w:tc>
          <w:tcPr>
            <w:tcW w:w="5670" w:type="dxa"/>
          </w:tcPr>
          <w:p w:rsidR="006440BE" w:rsidRPr="006440BE" w:rsidRDefault="006440BE" w:rsidP="007D5C86">
            <w:pPr>
              <w:tabs>
                <w:tab w:val="center" w:pos="4153"/>
                <w:tab w:val="left" w:pos="6237"/>
                <w:tab w:val="right" w:pos="8306"/>
              </w:tabs>
              <w:jc w:val="both"/>
              <w:rPr>
                <w:szCs w:val="24"/>
              </w:rPr>
            </w:pPr>
            <w:r w:rsidRPr="006440BE">
              <w:rPr>
                <w:szCs w:val="24"/>
              </w:rPr>
              <w:t>5. 1, 2 ir 4 dalyse nurodytais atvejais valstybės narės gali nustatyti, kad rangovas, kuris vykdė pareigas dėl deramo kruopštumo, kaip apibrėžta nacionalinės teisės aktuose, nebūtų laikomas atsakingu.</w:t>
            </w:r>
          </w:p>
        </w:tc>
        <w:tc>
          <w:tcPr>
            <w:tcW w:w="7447" w:type="dxa"/>
          </w:tcPr>
          <w:p w:rsidR="006440BE" w:rsidRDefault="00572BB5" w:rsidP="006D3CC0">
            <w:pPr>
              <w:jc w:val="both"/>
              <w:rPr>
                <w:b/>
                <w:szCs w:val="24"/>
              </w:rPr>
            </w:pPr>
            <w:r>
              <w:rPr>
                <w:b/>
                <w:szCs w:val="24"/>
              </w:rPr>
              <w:t>Neprivaloma Direktyvos nuostata</w:t>
            </w:r>
          </w:p>
        </w:tc>
        <w:tc>
          <w:tcPr>
            <w:tcW w:w="2017" w:type="dxa"/>
          </w:tcPr>
          <w:p w:rsidR="006440BE" w:rsidRDefault="006440BE" w:rsidP="00731E43">
            <w:pPr>
              <w:tabs>
                <w:tab w:val="center" w:pos="4153"/>
                <w:tab w:val="left" w:pos="6237"/>
                <w:tab w:val="right" w:pos="8306"/>
              </w:tabs>
              <w:jc w:val="both"/>
              <w:rPr>
                <w:szCs w:val="24"/>
              </w:rPr>
            </w:pPr>
          </w:p>
        </w:tc>
      </w:tr>
      <w:tr w:rsidR="006440BE" w:rsidRPr="00264D4A" w:rsidTr="00AA368B">
        <w:tc>
          <w:tcPr>
            <w:tcW w:w="5670" w:type="dxa"/>
          </w:tcPr>
          <w:p w:rsidR="006440BE" w:rsidRPr="006440BE" w:rsidRDefault="006440BE" w:rsidP="007D5C86">
            <w:pPr>
              <w:tabs>
                <w:tab w:val="center" w:pos="4153"/>
                <w:tab w:val="left" w:pos="6237"/>
                <w:tab w:val="right" w:pos="8306"/>
              </w:tabs>
              <w:jc w:val="both"/>
              <w:rPr>
                <w:szCs w:val="24"/>
              </w:rPr>
            </w:pPr>
            <w:r>
              <w:rPr>
                <w:szCs w:val="24"/>
              </w:rPr>
              <w:t xml:space="preserve">6. </w:t>
            </w:r>
            <w:r w:rsidRPr="006440BE">
              <w:rPr>
                <w:szCs w:val="24"/>
              </w:rPr>
              <w:t xml:space="preserve">Vietoj 2 dalyje nurodytų atsakomybės taisyklių valstybės narės, vadovaudamosi Sąjungos ir nacionalinės teisės aktais ir (arba) praktika, gali imtis kitų tinkamų vykdymo užtikrinimo priemonių, kuriomis būtų sudarytos sąlygos tiesioginiuose dėl subrangos sutarties atsirandančiuose santykiuose taikyti veiksmingas ir proporcingas sankcijas rangovo atžvilgiu, kad būtų kovojama su sukčiavimu ir piktnaudžiavimu tais atvejais, kai darbuotojai susiduria </w:t>
            </w:r>
            <w:r w:rsidRPr="006440BE">
              <w:rPr>
                <w:szCs w:val="24"/>
              </w:rPr>
              <w:lastRenderedPageBreak/>
              <w:t>su sunkumais reikalaudami, kad būtų gerbiamos jų teisės.</w:t>
            </w:r>
          </w:p>
        </w:tc>
        <w:tc>
          <w:tcPr>
            <w:tcW w:w="7447" w:type="dxa"/>
          </w:tcPr>
          <w:p w:rsidR="006440BE" w:rsidRDefault="00572BB5" w:rsidP="006D3CC0">
            <w:pPr>
              <w:jc w:val="both"/>
              <w:rPr>
                <w:b/>
                <w:szCs w:val="24"/>
              </w:rPr>
            </w:pPr>
            <w:r>
              <w:rPr>
                <w:b/>
                <w:szCs w:val="24"/>
              </w:rPr>
              <w:lastRenderedPageBreak/>
              <w:t>Neprivaloma Direktyvos nuostata</w:t>
            </w:r>
          </w:p>
        </w:tc>
        <w:tc>
          <w:tcPr>
            <w:tcW w:w="2017" w:type="dxa"/>
          </w:tcPr>
          <w:p w:rsidR="006440BE" w:rsidRDefault="006440BE" w:rsidP="00731E43">
            <w:pPr>
              <w:tabs>
                <w:tab w:val="center" w:pos="4153"/>
                <w:tab w:val="left" w:pos="6237"/>
                <w:tab w:val="right" w:pos="8306"/>
              </w:tabs>
              <w:jc w:val="both"/>
              <w:rPr>
                <w:szCs w:val="24"/>
              </w:rPr>
            </w:pPr>
          </w:p>
        </w:tc>
      </w:tr>
      <w:tr w:rsidR="006440BE" w:rsidRPr="00264D4A" w:rsidTr="00AA368B">
        <w:tc>
          <w:tcPr>
            <w:tcW w:w="5670" w:type="dxa"/>
          </w:tcPr>
          <w:p w:rsidR="006440BE" w:rsidRPr="006440BE" w:rsidRDefault="006440BE" w:rsidP="006440BE">
            <w:pPr>
              <w:tabs>
                <w:tab w:val="center" w:pos="4153"/>
                <w:tab w:val="left" w:pos="6237"/>
                <w:tab w:val="right" w:pos="8306"/>
              </w:tabs>
              <w:jc w:val="both"/>
              <w:rPr>
                <w:szCs w:val="24"/>
              </w:rPr>
            </w:pPr>
            <w:r w:rsidRPr="006440BE">
              <w:rPr>
                <w:szCs w:val="24"/>
              </w:rPr>
              <w:lastRenderedPageBreak/>
              <w:t>7. Valstybės narės informuoja Komisiją apie priemones, kurių imtasi pagal šį straipsnį, ir užtikrina, kad ši informacija būtų plačiai prieinama tinkamiausia (-iomis) kalba (-omis), dėl kurios (-ių) nusprendžia valstybės narės.</w:t>
            </w:r>
          </w:p>
          <w:p w:rsidR="006440BE" w:rsidRPr="006440BE" w:rsidRDefault="006440BE" w:rsidP="006440BE">
            <w:pPr>
              <w:tabs>
                <w:tab w:val="center" w:pos="4153"/>
                <w:tab w:val="left" w:pos="6237"/>
                <w:tab w:val="right" w:pos="8306"/>
              </w:tabs>
              <w:jc w:val="both"/>
              <w:rPr>
                <w:szCs w:val="24"/>
              </w:rPr>
            </w:pPr>
            <w:r w:rsidRPr="006440BE">
              <w:rPr>
                <w:szCs w:val="24"/>
              </w:rPr>
              <w:t>2 dalyje numatytu atveju Komisijai pateikiama informacija apima elementus, kuriais apibrėžiama atsakomybė subrangos grandinėse.</w:t>
            </w:r>
          </w:p>
          <w:p w:rsidR="006440BE" w:rsidRPr="006440BE" w:rsidRDefault="006440BE" w:rsidP="006440BE">
            <w:pPr>
              <w:tabs>
                <w:tab w:val="center" w:pos="4153"/>
                <w:tab w:val="left" w:pos="6237"/>
                <w:tab w:val="right" w:pos="8306"/>
              </w:tabs>
              <w:jc w:val="both"/>
              <w:rPr>
                <w:szCs w:val="24"/>
              </w:rPr>
            </w:pPr>
            <w:r w:rsidRPr="006440BE">
              <w:rPr>
                <w:szCs w:val="24"/>
              </w:rPr>
              <w:t>6 dalyje numatytu atveju Komisijai pateikiama informacija apima elementus, kuriais apibrėžiamas alternatyvių nacionalinių priemonių, susijusių su 2 dalyje nurodytomis atsakomybės taisyklėmis, veiksmingumas.</w:t>
            </w:r>
          </w:p>
          <w:p w:rsidR="006440BE" w:rsidRDefault="006440BE" w:rsidP="006440BE">
            <w:pPr>
              <w:tabs>
                <w:tab w:val="center" w:pos="4153"/>
                <w:tab w:val="left" w:pos="6237"/>
                <w:tab w:val="right" w:pos="8306"/>
              </w:tabs>
              <w:jc w:val="both"/>
              <w:rPr>
                <w:szCs w:val="24"/>
              </w:rPr>
            </w:pPr>
            <w:r w:rsidRPr="006440BE">
              <w:rPr>
                <w:szCs w:val="24"/>
              </w:rPr>
              <w:t>Komisija šią informaciją pateikia kitoms valstybėms narėms.</w:t>
            </w:r>
          </w:p>
        </w:tc>
        <w:tc>
          <w:tcPr>
            <w:tcW w:w="7447" w:type="dxa"/>
          </w:tcPr>
          <w:p w:rsidR="006440BE" w:rsidRDefault="00572BB5" w:rsidP="006D3CC0">
            <w:pPr>
              <w:jc w:val="both"/>
              <w:rPr>
                <w:b/>
                <w:szCs w:val="24"/>
              </w:rPr>
            </w:pPr>
            <w:r w:rsidRPr="00572BB5">
              <w:rPr>
                <w:b/>
                <w:szCs w:val="24"/>
              </w:rPr>
              <w:t>Įstatymo projektas šios nuostatos neperkelia</w:t>
            </w:r>
          </w:p>
        </w:tc>
        <w:tc>
          <w:tcPr>
            <w:tcW w:w="2017" w:type="dxa"/>
          </w:tcPr>
          <w:p w:rsidR="006440BE" w:rsidRDefault="00572BB5" w:rsidP="00731E43">
            <w:pPr>
              <w:tabs>
                <w:tab w:val="center" w:pos="4153"/>
                <w:tab w:val="left" w:pos="6237"/>
                <w:tab w:val="right" w:pos="8306"/>
              </w:tabs>
              <w:jc w:val="both"/>
              <w:rPr>
                <w:szCs w:val="24"/>
              </w:rPr>
            </w:pPr>
            <w:r>
              <w:rPr>
                <w:szCs w:val="24"/>
              </w:rPr>
              <w:t>Visiškas</w:t>
            </w:r>
          </w:p>
        </w:tc>
      </w:tr>
      <w:tr w:rsidR="006440BE" w:rsidRPr="00264D4A" w:rsidTr="00AA368B">
        <w:tc>
          <w:tcPr>
            <w:tcW w:w="5670" w:type="dxa"/>
          </w:tcPr>
          <w:p w:rsidR="006440BE" w:rsidRPr="006440BE" w:rsidRDefault="006440BE" w:rsidP="006440BE">
            <w:pPr>
              <w:tabs>
                <w:tab w:val="center" w:pos="4153"/>
                <w:tab w:val="left" w:pos="6237"/>
                <w:tab w:val="right" w:pos="8306"/>
              </w:tabs>
              <w:jc w:val="both"/>
              <w:rPr>
                <w:szCs w:val="24"/>
              </w:rPr>
            </w:pPr>
            <w:r w:rsidRPr="006440BE">
              <w:rPr>
                <w:szCs w:val="24"/>
              </w:rPr>
              <w:t>8. Komisija atidžiai stebi, kaip taikomas šis straipsnis.</w:t>
            </w:r>
          </w:p>
        </w:tc>
        <w:tc>
          <w:tcPr>
            <w:tcW w:w="7447" w:type="dxa"/>
          </w:tcPr>
          <w:p w:rsidR="006440BE" w:rsidRDefault="00572BB5" w:rsidP="006D3CC0">
            <w:pPr>
              <w:jc w:val="both"/>
              <w:rPr>
                <w:b/>
                <w:szCs w:val="24"/>
              </w:rPr>
            </w:pPr>
            <w:r>
              <w:rPr>
                <w:b/>
                <w:szCs w:val="24"/>
              </w:rPr>
              <w:t>Ši dalis skirta Europos Komisijai</w:t>
            </w:r>
          </w:p>
        </w:tc>
        <w:tc>
          <w:tcPr>
            <w:tcW w:w="2017" w:type="dxa"/>
          </w:tcPr>
          <w:p w:rsidR="006440BE" w:rsidRDefault="006440BE" w:rsidP="00731E43">
            <w:pPr>
              <w:tabs>
                <w:tab w:val="center" w:pos="4153"/>
                <w:tab w:val="left" w:pos="6237"/>
                <w:tab w:val="right" w:pos="8306"/>
              </w:tabs>
              <w:jc w:val="both"/>
              <w:rPr>
                <w:szCs w:val="24"/>
              </w:rPr>
            </w:pPr>
          </w:p>
        </w:tc>
      </w:tr>
    </w:tbl>
    <w:p w:rsidR="00BC2811" w:rsidRPr="00955ACD" w:rsidRDefault="00BC2811" w:rsidP="002761E6">
      <w:pPr>
        <w:tabs>
          <w:tab w:val="center" w:pos="4153"/>
          <w:tab w:val="left" w:pos="6237"/>
          <w:tab w:val="right" w:pos="8306"/>
        </w:tabs>
        <w:jc w:val="both"/>
        <w:rPr>
          <w:color w:val="000000" w:themeColor="text1"/>
          <w:szCs w:val="24"/>
        </w:rPr>
      </w:pPr>
    </w:p>
    <w:sectPr w:rsidR="00BC2811" w:rsidRPr="00955ACD" w:rsidSect="00DE3BD6">
      <w:headerReference w:type="default" r:id="rId9"/>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C63" w:rsidRDefault="004E0C63">
      <w:r>
        <w:separator/>
      </w:r>
    </w:p>
  </w:endnote>
  <w:endnote w:type="continuationSeparator" w:id="0">
    <w:p w:rsidR="004E0C63" w:rsidRDefault="004E0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HelveticaLT">
    <w:altName w:val="Arial"/>
    <w:panose1 w:val="00000000000000000000"/>
    <w:charset w:val="BA"/>
    <w:family w:val="swiss"/>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ndara">
    <w:panose1 w:val="020E0502030303020204"/>
    <w:charset w:val="BA"/>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C63" w:rsidRDefault="004E0C63">
      <w:r>
        <w:separator/>
      </w:r>
    </w:p>
  </w:footnote>
  <w:footnote w:type="continuationSeparator" w:id="0">
    <w:p w:rsidR="004E0C63" w:rsidRDefault="004E0C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BD6" w:rsidRDefault="00DE3BD6">
    <w:pPr>
      <w:pStyle w:val="Antrats"/>
      <w:jc w:val="center"/>
    </w:pPr>
    <w:r>
      <w:fldChar w:fldCharType="begin"/>
    </w:r>
    <w:r>
      <w:instrText>PAGE   \* MERGEFORMAT</w:instrText>
    </w:r>
    <w:r>
      <w:fldChar w:fldCharType="separate"/>
    </w:r>
    <w:r w:rsidR="001B6BE9">
      <w:rPr>
        <w:noProof/>
      </w:rPr>
      <w:t>6</w:t>
    </w:r>
    <w:r>
      <w:fldChar w:fldCharType="end"/>
    </w:r>
  </w:p>
  <w:p w:rsidR="000F3BF9" w:rsidRDefault="000F3BF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7213A"/>
    <w:multiLevelType w:val="hybridMultilevel"/>
    <w:tmpl w:val="13C823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D052E31"/>
    <w:multiLevelType w:val="hybridMultilevel"/>
    <w:tmpl w:val="49104C26"/>
    <w:lvl w:ilvl="0" w:tplc="1E1A3DA4">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4775BC2"/>
    <w:multiLevelType w:val="hybridMultilevel"/>
    <w:tmpl w:val="1F44C03E"/>
    <w:lvl w:ilvl="0" w:tplc="160C2D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2E3B4D95"/>
    <w:multiLevelType w:val="hybridMultilevel"/>
    <w:tmpl w:val="22E0718C"/>
    <w:lvl w:ilvl="0" w:tplc="04270017">
      <w:start w:val="1"/>
      <w:numFmt w:val="lowerLetter"/>
      <w:lvlText w:val="%1)"/>
      <w:lvlJc w:val="left"/>
      <w:pPr>
        <w:ind w:left="5889"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nsid w:val="3AF17DA7"/>
    <w:multiLevelType w:val="hybridMultilevel"/>
    <w:tmpl w:val="8970148E"/>
    <w:lvl w:ilvl="0" w:tplc="EA38FB4C">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4C321C5"/>
    <w:multiLevelType w:val="hybridMultilevel"/>
    <w:tmpl w:val="A90CD8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0231337"/>
    <w:multiLevelType w:val="hybridMultilevel"/>
    <w:tmpl w:val="211C8A7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5835AAC"/>
    <w:multiLevelType w:val="hybridMultilevel"/>
    <w:tmpl w:val="3F5E4ADC"/>
    <w:lvl w:ilvl="0" w:tplc="37E251A8">
      <w:start w:val="10"/>
      <w:numFmt w:val="bullet"/>
      <w:lvlText w:val=""/>
      <w:lvlJc w:val="left"/>
      <w:pPr>
        <w:ind w:left="720" w:hanging="360"/>
      </w:pPr>
      <w:rPr>
        <w:rFonts w:ascii="Symbol" w:eastAsia="Times New Roman" w:hAnsi="Symbol"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626471E3"/>
    <w:multiLevelType w:val="hybridMultilevel"/>
    <w:tmpl w:val="9FC60FCE"/>
    <w:lvl w:ilvl="0" w:tplc="CBF2B7FA">
      <w:start w:val="10"/>
      <w:numFmt w:val="bullet"/>
      <w:lvlText w:val=""/>
      <w:lvlJc w:val="left"/>
      <w:pPr>
        <w:ind w:left="420" w:hanging="360"/>
      </w:pPr>
      <w:rPr>
        <w:rFonts w:ascii="Symbol" w:eastAsia="Times New Roman" w:hAnsi="Symbol" w:cs="Times New Roman" w:hint="default"/>
        <w:b w:val="0"/>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4"/>
  </w:num>
  <w:num w:numId="6">
    <w:abstractNumId w:val="0"/>
  </w:num>
  <w:num w:numId="7">
    <w:abstractNumId w:val="2"/>
  </w:num>
  <w:num w:numId="8">
    <w:abstractNumId w:val="8"/>
  </w:num>
  <w:num w:numId="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4FA"/>
    <w:rsid w:val="000003BA"/>
    <w:rsid w:val="00000CE5"/>
    <w:rsid w:val="00003911"/>
    <w:rsid w:val="00003C7C"/>
    <w:rsid w:val="00004B0E"/>
    <w:rsid w:val="000056A9"/>
    <w:rsid w:val="00006D1B"/>
    <w:rsid w:val="0001207D"/>
    <w:rsid w:val="0001230C"/>
    <w:rsid w:val="00012FAB"/>
    <w:rsid w:val="000135FA"/>
    <w:rsid w:val="00013B9C"/>
    <w:rsid w:val="00014C74"/>
    <w:rsid w:val="00017C77"/>
    <w:rsid w:val="0002078A"/>
    <w:rsid w:val="000209AF"/>
    <w:rsid w:val="00020BFD"/>
    <w:rsid w:val="00020DCE"/>
    <w:rsid w:val="000242C8"/>
    <w:rsid w:val="00026DA3"/>
    <w:rsid w:val="00030E3D"/>
    <w:rsid w:val="00032F5A"/>
    <w:rsid w:val="00036C69"/>
    <w:rsid w:val="00037772"/>
    <w:rsid w:val="0004098F"/>
    <w:rsid w:val="00043A00"/>
    <w:rsid w:val="00044883"/>
    <w:rsid w:val="00044EEC"/>
    <w:rsid w:val="00050D4C"/>
    <w:rsid w:val="00055756"/>
    <w:rsid w:val="00056248"/>
    <w:rsid w:val="0005739C"/>
    <w:rsid w:val="00065DC1"/>
    <w:rsid w:val="00066D60"/>
    <w:rsid w:val="00073CD7"/>
    <w:rsid w:val="00075EF3"/>
    <w:rsid w:val="0007727F"/>
    <w:rsid w:val="00077B28"/>
    <w:rsid w:val="0008157B"/>
    <w:rsid w:val="0008449D"/>
    <w:rsid w:val="000845F5"/>
    <w:rsid w:val="00085D2F"/>
    <w:rsid w:val="000900CC"/>
    <w:rsid w:val="00090970"/>
    <w:rsid w:val="00091412"/>
    <w:rsid w:val="000A264B"/>
    <w:rsid w:val="000A379D"/>
    <w:rsid w:val="000A6CE2"/>
    <w:rsid w:val="000B3D1C"/>
    <w:rsid w:val="000B4113"/>
    <w:rsid w:val="000B5256"/>
    <w:rsid w:val="000C10D5"/>
    <w:rsid w:val="000C3104"/>
    <w:rsid w:val="000C48DD"/>
    <w:rsid w:val="000C58F0"/>
    <w:rsid w:val="000D16C2"/>
    <w:rsid w:val="000D1B9A"/>
    <w:rsid w:val="000D2099"/>
    <w:rsid w:val="000D33A2"/>
    <w:rsid w:val="000D4D7F"/>
    <w:rsid w:val="000D70DB"/>
    <w:rsid w:val="000E1644"/>
    <w:rsid w:val="000E41AA"/>
    <w:rsid w:val="000E68B9"/>
    <w:rsid w:val="000F3BF9"/>
    <w:rsid w:val="000F5027"/>
    <w:rsid w:val="000F5A94"/>
    <w:rsid w:val="000F7311"/>
    <w:rsid w:val="000F7949"/>
    <w:rsid w:val="00103565"/>
    <w:rsid w:val="001053A7"/>
    <w:rsid w:val="0010580F"/>
    <w:rsid w:val="00105EB9"/>
    <w:rsid w:val="00107ED0"/>
    <w:rsid w:val="00114396"/>
    <w:rsid w:val="00114C24"/>
    <w:rsid w:val="00114EAF"/>
    <w:rsid w:val="001164B4"/>
    <w:rsid w:val="001174C6"/>
    <w:rsid w:val="00121BDB"/>
    <w:rsid w:val="00121C2F"/>
    <w:rsid w:val="00124AD2"/>
    <w:rsid w:val="001304AB"/>
    <w:rsid w:val="00132126"/>
    <w:rsid w:val="00135BE5"/>
    <w:rsid w:val="00136EE3"/>
    <w:rsid w:val="0013717F"/>
    <w:rsid w:val="00137D28"/>
    <w:rsid w:val="00140B27"/>
    <w:rsid w:val="0014285A"/>
    <w:rsid w:val="00142D30"/>
    <w:rsid w:val="00146319"/>
    <w:rsid w:val="00146513"/>
    <w:rsid w:val="00146B7B"/>
    <w:rsid w:val="00150222"/>
    <w:rsid w:val="0015216D"/>
    <w:rsid w:val="001523C4"/>
    <w:rsid w:val="0015447A"/>
    <w:rsid w:val="001557A7"/>
    <w:rsid w:val="00156005"/>
    <w:rsid w:val="001602C6"/>
    <w:rsid w:val="0016110B"/>
    <w:rsid w:val="001614C6"/>
    <w:rsid w:val="001621CD"/>
    <w:rsid w:val="00162B71"/>
    <w:rsid w:val="00166BE8"/>
    <w:rsid w:val="00171FF6"/>
    <w:rsid w:val="00173EC4"/>
    <w:rsid w:val="00176C89"/>
    <w:rsid w:val="001814FA"/>
    <w:rsid w:val="001869C0"/>
    <w:rsid w:val="00186B54"/>
    <w:rsid w:val="0019239F"/>
    <w:rsid w:val="0019361E"/>
    <w:rsid w:val="00193FDE"/>
    <w:rsid w:val="00195C80"/>
    <w:rsid w:val="00196F28"/>
    <w:rsid w:val="001B2D04"/>
    <w:rsid w:val="001B42C1"/>
    <w:rsid w:val="001B6BAC"/>
    <w:rsid w:val="001B6BE9"/>
    <w:rsid w:val="001C1D27"/>
    <w:rsid w:val="001C3DA5"/>
    <w:rsid w:val="001C445E"/>
    <w:rsid w:val="001C5CD4"/>
    <w:rsid w:val="001C78C4"/>
    <w:rsid w:val="001C7F53"/>
    <w:rsid w:val="001D19B1"/>
    <w:rsid w:val="001D2C18"/>
    <w:rsid w:val="001E2170"/>
    <w:rsid w:val="001E2A04"/>
    <w:rsid w:val="001E33EC"/>
    <w:rsid w:val="001F36D5"/>
    <w:rsid w:val="001F3ACD"/>
    <w:rsid w:val="001F68EF"/>
    <w:rsid w:val="002010D4"/>
    <w:rsid w:val="00207149"/>
    <w:rsid w:val="00207907"/>
    <w:rsid w:val="00211B10"/>
    <w:rsid w:val="002147FF"/>
    <w:rsid w:val="00216498"/>
    <w:rsid w:val="00216904"/>
    <w:rsid w:val="00216EA7"/>
    <w:rsid w:val="00220514"/>
    <w:rsid w:val="002233A4"/>
    <w:rsid w:val="00223B37"/>
    <w:rsid w:val="00223C67"/>
    <w:rsid w:val="00224D1A"/>
    <w:rsid w:val="00227619"/>
    <w:rsid w:val="00230BC7"/>
    <w:rsid w:val="00232AFD"/>
    <w:rsid w:val="00233726"/>
    <w:rsid w:val="00234174"/>
    <w:rsid w:val="00234188"/>
    <w:rsid w:val="002352BF"/>
    <w:rsid w:val="0023572D"/>
    <w:rsid w:val="002357E4"/>
    <w:rsid w:val="00240313"/>
    <w:rsid w:val="00242365"/>
    <w:rsid w:val="00243E34"/>
    <w:rsid w:val="002453DE"/>
    <w:rsid w:val="002460E2"/>
    <w:rsid w:val="002474AC"/>
    <w:rsid w:val="00254516"/>
    <w:rsid w:val="00256905"/>
    <w:rsid w:val="00260262"/>
    <w:rsid w:val="002615AF"/>
    <w:rsid w:val="002616D5"/>
    <w:rsid w:val="002629DD"/>
    <w:rsid w:val="00264D4A"/>
    <w:rsid w:val="00266CB0"/>
    <w:rsid w:val="00271926"/>
    <w:rsid w:val="00273D75"/>
    <w:rsid w:val="002761E6"/>
    <w:rsid w:val="002832D6"/>
    <w:rsid w:val="00286EA1"/>
    <w:rsid w:val="00291CCA"/>
    <w:rsid w:val="00293B75"/>
    <w:rsid w:val="0029666A"/>
    <w:rsid w:val="00296A80"/>
    <w:rsid w:val="002A2F47"/>
    <w:rsid w:val="002A3359"/>
    <w:rsid w:val="002A3F10"/>
    <w:rsid w:val="002A4D88"/>
    <w:rsid w:val="002A6CA2"/>
    <w:rsid w:val="002A6EE5"/>
    <w:rsid w:val="002A764F"/>
    <w:rsid w:val="002B14D7"/>
    <w:rsid w:val="002B4790"/>
    <w:rsid w:val="002B57C2"/>
    <w:rsid w:val="002B7502"/>
    <w:rsid w:val="002B772F"/>
    <w:rsid w:val="002C250C"/>
    <w:rsid w:val="002C6BD5"/>
    <w:rsid w:val="002C75CD"/>
    <w:rsid w:val="002C7CAC"/>
    <w:rsid w:val="002D1A3E"/>
    <w:rsid w:val="002E028A"/>
    <w:rsid w:val="002E05F7"/>
    <w:rsid w:val="002E107D"/>
    <w:rsid w:val="002E1AA3"/>
    <w:rsid w:val="002E1B67"/>
    <w:rsid w:val="002E2B36"/>
    <w:rsid w:val="002E44B8"/>
    <w:rsid w:val="002F15E8"/>
    <w:rsid w:val="002F483B"/>
    <w:rsid w:val="002F5393"/>
    <w:rsid w:val="002F6FCF"/>
    <w:rsid w:val="003020CC"/>
    <w:rsid w:val="0030241C"/>
    <w:rsid w:val="00303AD5"/>
    <w:rsid w:val="00305424"/>
    <w:rsid w:val="003067B7"/>
    <w:rsid w:val="00307212"/>
    <w:rsid w:val="0031033F"/>
    <w:rsid w:val="003107B1"/>
    <w:rsid w:val="003122E6"/>
    <w:rsid w:val="003168F3"/>
    <w:rsid w:val="00325AF5"/>
    <w:rsid w:val="00326F4A"/>
    <w:rsid w:val="00330ACA"/>
    <w:rsid w:val="0033247F"/>
    <w:rsid w:val="00333C9E"/>
    <w:rsid w:val="0033576E"/>
    <w:rsid w:val="00337C24"/>
    <w:rsid w:val="00343C40"/>
    <w:rsid w:val="00345B4C"/>
    <w:rsid w:val="00347B82"/>
    <w:rsid w:val="003513EE"/>
    <w:rsid w:val="00355036"/>
    <w:rsid w:val="00357F0B"/>
    <w:rsid w:val="00366246"/>
    <w:rsid w:val="0038194E"/>
    <w:rsid w:val="00382D69"/>
    <w:rsid w:val="00385E2C"/>
    <w:rsid w:val="00386911"/>
    <w:rsid w:val="003927C2"/>
    <w:rsid w:val="003A4C20"/>
    <w:rsid w:val="003A69C5"/>
    <w:rsid w:val="003A7A36"/>
    <w:rsid w:val="003A7B14"/>
    <w:rsid w:val="003B0D9A"/>
    <w:rsid w:val="003B2CCE"/>
    <w:rsid w:val="003B3956"/>
    <w:rsid w:val="003B40A1"/>
    <w:rsid w:val="003C27CB"/>
    <w:rsid w:val="003D12B4"/>
    <w:rsid w:val="003D3631"/>
    <w:rsid w:val="003D3879"/>
    <w:rsid w:val="003D43AE"/>
    <w:rsid w:val="003D4843"/>
    <w:rsid w:val="003D507D"/>
    <w:rsid w:val="003E098E"/>
    <w:rsid w:val="003E0DCB"/>
    <w:rsid w:val="003F1270"/>
    <w:rsid w:val="003F512D"/>
    <w:rsid w:val="004006BE"/>
    <w:rsid w:val="004017C3"/>
    <w:rsid w:val="004072D4"/>
    <w:rsid w:val="00412E70"/>
    <w:rsid w:val="0041414B"/>
    <w:rsid w:val="00414F0F"/>
    <w:rsid w:val="0041616E"/>
    <w:rsid w:val="00425522"/>
    <w:rsid w:val="0043196E"/>
    <w:rsid w:val="00432DF7"/>
    <w:rsid w:val="0043416B"/>
    <w:rsid w:val="00436897"/>
    <w:rsid w:val="00437747"/>
    <w:rsid w:val="004409D9"/>
    <w:rsid w:val="004422FF"/>
    <w:rsid w:val="00446E6B"/>
    <w:rsid w:val="004514C6"/>
    <w:rsid w:val="00451EA7"/>
    <w:rsid w:val="00452EEC"/>
    <w:rsid w:val="0045695A"/>
    <w:rsid w:val="00461A5B"/>
    <w:rsid w:val="00472D3C"/>
    <w:rsid w:val="00473C0E"/>
    <w:rsid w:val="00474B1D"/>
    <w:rsid w:val="00486186"/>
    <w:rsid w:val="004875E8"/>
    <w:rsid w:val="00492D02"/>
    <w:rsid w:val="00493454"/>
    <w:rsid w:val="00494147"/>
    <w:rsid w:val="004953D1"/>
    <w:rsid w:val="00497E36"/>
    <w:rsid w:val="004A0EBD"/>
    <w:rsid w:val="004A61FB"/>
    <w:rsid w:val="004A6A62"/>
    <w:rsid w:val="004B2A85"/>
    <w:rsid w:val="004B3517"/>
    <w:rsid w:val="004B52B2"/>
    <w:rsid w:val="004B5862"/>
    <w:rsid w:val="004B7CF1"/>
    <w:rsid w:val="004C6A5C"/>
    <w:rsid w:val="004C7406"/>
    <w:rsid w:val="004D07B2"/>
    <w:rsid w:val="004D1CA8"/>
    <w:rsid w:val="004D2E50"/>
    <w:rsid w:val="004D795A"/>
    <w:rsid w:val="004E0C63"/>
    <w:rsid w:val="004E1FD7"/>
    <w:rsid w:val="004E22EB"/>
    <w:rsid w:val="004E24F8"/>
    <w:rsid w:val="004E25F0"/>
    <w:rsid w:val="004E2B73"/>
    <w:rsid w:val="004E2CCC"/>
    <w:rsid w:val="004E4246"/>
    <w:rsid w:val="004E611D"/>
    <w:rsid w:val="004E6AF7"/>
    <w:rsid w:val="004F1019"/>
    <w:rsid w:val="004F4105"/>
    <w:rsid w:val="004F6195"/>
    <w:rsid w:val="004F6288"/>
    <w:rsid w:val="004F6658"/>
    <w:rsid w:val="005000F9"/>
    <w:rsid w:val="005123F0"/>
    <w:rsid w:val="00520E61"/>
    <w:rsid w:val="00520EC9"/>
    <w:rsid w:val="00521718"/>
    <w:rsid w:val="00522F87"/>
    <w:rsid w:val="005242AC"/>
    <w:rsid w:val="00526B58"/>
    <w:rsid w:val="00526ED1"/>
    <w:rsid w:val="0053385F"/>
    <w:rsid w:val="00533EA8"/>
    <w:rsid w:val="005365F5"/>
    <w:rsid w:val="00537288"/>
    <w:rsid w:val="00537812"/>
    <w:rsid w:val="005416B2"/>
    <w:rsid w:val="00546A78"/>
    <w:rsid w:val="00551509"/>
    <w:rsid w:val="00551DA7"/>
    <w:rsid w:val="00552093"/>
    <w:rsid w:val="00553ADB"/>
    <w:rsid w:val="0055452B"/>
    <w:rsid w:val="00557981"/>
    <w:rsid w:val="00560319"/>
    <w:rsid w:val="0056359B"/>
    <w:rsid w:val="005656FA"/>
    <w:rsid w:val="00567A96"/>
    <w:rsid w:val="005724D0"/>
    <w:rsid w:val="00572BB5"/>
    <w:rsid w:val="00575C6A"/>
    <w:rsid w:val="00582436"/>
    <w:rsid w:val="005839B9"/>
    <w:rsid w:val="00584095"/>
    <w:rsid w:val="00584B9C"/>
    <w:rsid w:val="0059705C"/>
    <w:rsid w:val="005A3D18"/>
    <w:rsid w:val="005B1B94"/>
    <w:rsid w:val="005B467B"/>
    <w:rsid w:val="005B4D6B"/>
    <w:rsid w:val="005B7C46"/>
    <w:rsid w:val="005C5D32"/>
    <w:rsid w:val="005D102B"/>
    <w:rsid w:val="005D4241"/>
    <w:rsid w:val="005E0230"/>
    <w:rsid w:val="005E14DA"/>
    <w:rsid w:val="005E4B08"/>
    <w:rsid w:val="005E7803"/>
    <w:rsid w:val="005F0094"/>
    <w:rsid w:val="005F4444"/>
    <w:rsid w:val="005F453A"/>
    <w:rsid w:val="005F6390"/>
    <w:rsid w:val="005F6BA4"/>
    <w:rsid w:val="005F6C76"/>
    <w:rsid w:val="005F7F52"/>
    <w:rsid w:val="00600558"/>
    <w:rsid w:val="00601EB1"/>
    <w:rsid w:val="00603FB0"/>
    <w:rsid w:val="006074B0"/>
    <w:rsid w:val="006079AC"/>
    <w:rsid w:val="00607DA6"/>
    <w:rsid w:val="006127A1"/>
    <w:rsid w:val="006169B8"/>
    <w:rsid w:val="0061702F"/>
    <w:rsid w:val="00621E57"/>
    <w:rsid w:val="0062278E"/>
    <w:rsid w:val="00627672"/>
    <w:rsid w:val="006400E7"/>
    <w:rsid w:val="00640502"/>
    <w:rsid w:val="006414DA"/>
    <w:rsid w:val="006439F7"/>
    <w:rsid w:val="00643E5A"/>
    <w:rsid w:val="006440BE"/>
    <w:rsid w:val="0064517B"/>
    <w:rsid w:val="00645CBB"/>
    <w:rsid w:val="0064788E"/>
    <w:rsid w:val="00651A6F"/>
    <w:rsid w:val="00651EE2"/>
    <w:rsid w:val="006522A4"/>
    <w:rsid w:val="006529AF"/>
    <w:rsid w:val="00652C29"/>
    <w:rsid w:val="00652C3A"/>
    <w:rsid w:val="00656775"/>
    <w:rsid w:val="00656AC1"/>
    <w:rsid w:val="00660902"/>
    <w:rsid w:val="00662E13"/>
    <w:rsid w:val="00663DF2"/>
    <w:rsid w:val="0067045C"/>
    <w:rsid w:val="006709A1"/>
    <w:rsid w:val="006729A7"/>
    <w:rsid w:val="006938E5"/>
    <w:rsid w:val="00694324"/>
    <w:rsid w:val="00696181"/>
    <w:rsid w:val="00697019"/>
    <w:rsid w:val="006A2360"/>
    <w:rsid w:val="006A283E"/>
    <w:rsid w:val="006A3D19"/>
    <w:rsid w:val="006A55CF"/>
    <w:rsid w:val="006B04BD"/>
    <w:rsid w:val="006B5F87"/>
    <w:rsid w:val="006C1AD9"/>
    <w:rsid w:val="006C34DF"/>
    <w:rsid w:val="006C706A"/>
    <w:rsid w:val="006D02C0"/>
    <w:rsid w:val="006D0C02"/>
    <w:rsid w:val="006D1B59"/>
    <w:rsid w:val="006D1CF2"/>
    <w:rsid w:val="006D2EB7"/>
    <w:rsid w:val="006D3CC0"/>
    <w:rsid w:val="006D4C22"/>
    <w:rsid w:val="006D6293"/>
    <w:rsid w:val="006E4A13"/>
    <w:rsid w:val="006F05F2"/>
    <w:rsid w:val="006F0C4D"/>
    <w:rsid w:val="006F3A6A"/>
    <w:rsid w:val="006F4105"/>
    <w:rsid w:val="006F4E76"/>
    <w:rsid w:val="006F5082"/>
    <w:rsid w:val="006F5D36"/>
    <w:rsid w:val="006F7168"/>
    <w:rsid w:val="006F72F6"/>
    <w:rsid w:val="0070045B"/>
    <w:rsid w:val="0070104E"/>
    <w:rsid w:val="00701BDB"/>
    <w:rsid w:val="00702B81"/>
    <w:rsid w:val="0070400C"/>
    <w:rsid w:val="00707BFF"/>
    <w:rsid w:val="0071274F"/>
    <w:rsid w:val="007165D0"/>
    <w:rsid w:val="00716C3E"/>
    <w:rsid w:val="00717453"/>
    <w:rsid w:val="00717C96"/>
    <w:rsid w:val="00720FDE"/>
    <w:rsid w:val="007218A6"/>
    <w:rsid w:val="00722B75"/>
    <w:rsid w:val="00722CA9"/>
    <w:rsid w:val="00723319"/>
    <w:rsid w:val="00725252"/>
    <w:rsid w:val="00726BF2"/>
    <w:rsid w:val="00726ED2"/>
    <w:rsid w:val="00727D53"/>
    <w:rsid w:val="00730EBF"/>
    <w:rsid w:val="00731335"/>
    <w:rsid w:val="00731E43"/>
    <w:rsid w:val="00733DD9"/>
    <w:rsid w:val="00735FA3"/>
    <w:rsid w:val="00736244"/>
    <w:rsid w:val="00740740"/>
    <w:rsid w:val="007447DA"/>
    <w:rsid w:val="00750560"/>
    <w:rsid w:val="0075412B"/>
    <w:rsid w:val="00754EE8"/>
    <w:rsid w:val="007570F2"/>
    <w:rsid w:val="0075719D"/>
    <w:rsid w:val="00761202"/>
    <w:rsid w:val="00763DC7"/>
    <w:rsid w:val="007650AD"/>
    <w:rsid w:val="00765203"/>
    <w:rsid w:val="007660E9"/>
    <w:rsid w:val="007736B1"/>
    <w:rsid w:val="00774277"/>
    <w:rsid w:val="0077453E"/>
    <w:rsid w:val="0077658B"/>
    <w:rsid w:val="00780C68"/>
    <w:rsid w:val="00790CA7"/>
    <w:rsid w:val="007923E1"/>
    <w:rsid w:val="00792F51"/>
    <w:rsid w:val="007936D2"/>
    <w:rsid w:val="00796A7B"/>
    <w:rsid w:val="007A03C9"/>
    <w:rsid w:val="007A1321"/>
    <w:rsid w:val="007A17AE"/>
    <w:rsid w:val="007A1BBB"/>
    <w:rsid w:val="007A1C53"/>
    <w:rsid w:val="007A3B53"/>
    <w:rsid w:val="007B1D2A"/>
    <w:rsid w:val="007B2490"/>
    <w:rsid w:val="007C398B"/>
    <w:rsid w:val="007C3A75"/>
    <w:rsid w:val="007C3D2E"/>
    <w:rsid w:val="007D10CB"/>
    <w:rsid w:val="007D3822"/>
    <w:rsid w:val="007D56EC"/>
    <w:rsid w:val="007D5C86"/>
    <w:rsid w:val="007E0DE7"/>
    <w:rsid w:val="007E63DA"/>
    <w:rsid w:val="007E6956"/>
    <w:rsid w:val="007E7359"/>
    <w:rsid w:val="007F7863"/>
    <w:rsid w:val="00800EE2"/>
    <w:rsid w:val="008027A6"/>
    <w:rsid w:val="00807041"/>
    <w:rsid w:val="008102F4"/>
    <w:rsid w:val="00810F7C"/>
    <w:rsid w:val="00813441"/>
    <w:rsid w:val="00815416"/>
    <w:rsid w:val="00816E03"/>
    <w:rsid w:val="0082002F"/>
    <w:rsid w:val="00820E2B"/>
    <w:rsid w:val="00821BE9"/>
    <w:rsid w:val="008228E2"/>
    <w:rsid w:val="00824643"/>
    <w:rsid w:val="008248D2"/>
    <w:rsid w:val="0082572C"/>
    <w:rsid w:val="008265AF"/>
    <w:rsid w:val="0083298A"/>
    <w:rsid w:val="00833AF4"/>
    <w:rsid w:val="00833D7F"/>
    <w:rsid w:val="0083527A"/>
    <w:rsid w:val="008353FA"/>
    <w:rsid w:val="00836ECC"/>
    <w:rsid w:val="008412C0"/>
    <w:rsid w:val="00841BF1"/>
    <w:rsid w:val="0084283F"/>
    <w:rsid w:val="0084661A"/>
    <w:rsid w:val="008513A6"/>
    <w:rsid w:val="00851507"/>
    <w:rsid w:val="00851F1C"/>
    <w:rsid w:val="00853EB9"/>
    <w:rsid w:val="00855970"/>
    <w:rsid w:val="008624CF"/>
    <w:rsid w:val="00864BC0"/>
    <w:rsid w:val="008651C4"/>
    <w:rsid w:val="00867D0A"/>
    <w:rsid w:val="00876DD1"/>
    <w:rsid w:val="00876F52"/>
    <w:rsid w:val="00880C3A"/>
    <w:rsid w:val="00884B47"/>
    <w:rsid w:val="00890BC1"/>
    <w:rsid w:val="008924ED"/>
    <w:rsid w:val="00892C75"/>
    <w:rsid w:val="00892F0F"/>
    <w:rsid w:val="00896EDC"/>
    <w:rsid w:val="008A1B2F"/>
    <w:rsid w:val="008B3D9E"/>
    <w:rsid w:val="008B5251"/>
    <w:rsid w:val="008B74D6"/>
    <w:rsid w:val="008C1053"/>
    <w:rsid w:val="008C3669"/>
    <w:rsid w:val="008C3958"/>
    <w:rsid w:val="008C5C8A"/>
    <w:rsid w:val="008C5EE0"/>
    <w:rsid w:val="008C62B8"/>
    <w:rsid w:val="008D0572"/>
    <w:rsid w:val="008D12B0"/>
    <w:rsid w:val="008D2530"/>
    <w:rsid w:val="008D3CD9"/>
    <w:rsid w:val="008D533E"/>
    <w:rsid w:val="008D7C3F"/>
    <w:rsid w:val="008E07A8"/>
    <w:rsid w:val="008E1F6A"/>
    <w:rsid w:val="008E3AC3"/>
    <w:rsid w:val="008F7A24"/>
    <w:rsid w:val="008F7E33"/>
    <w:rsid w:val="00901BCA"/>
    <w:rsid w:val="00902DD9"/>
    <w:rsid w:val="00905A64"/>
    <w:rsid w:val="00905D01"/>
    <w:rsid w:val="00910163"/>
    <w:rsid w:val="00910A1D"/>
    <w:rsid w:val="00911333"/>
    <w:rsid w:val="009127EF"/>
    <w:rsid w:val="00914135"/>
    <w:rsid w:val="00915353"/>
    <w:rsid w:val="00916560"/>
    <w:rsid w:val="00916882"/>
    <w:rsid w:val="00920B4B"/>
    <w:rsid w:val="00922B6F"/>
    <w:rsid w:val="0092715A"/>
    <w:rsid w:val="00927249"/>
    <w:rsid w:val="00930700"/>
    <w:rsid w:val="00932098"/>
    <w:rsid w:val="009358C4"/>
    <w:rsid w:val="00935D76"/>
    <w:rsid w:val="0093604F"/>
    <w:rsid w:val="0093651A"/>
    <w:rsid w:val="009367DE"/>
    <w:rsid w:val="00936AE1"/>
    <w:rsid w:val="00936C6D"/>
    <w:rsid w:val="0093776D"/>
    <w:rsid w:val="00937F2F"/>
    <w:rsid w:val="0095038F"/>
    <w:rsid w:val="0095184F"/>
    <w:rsid w:val="00955ACD"/>
    <w:rsid w:val="00960C0E"/>
    <w:rsid w:val="00962D55"/>
    <w:rsid w:val="009649E1"/>
    <w:rsid w:val="00966064"/>
    <w:rsid w:val="00967515"/>
    <w:rsid w:val="009738E6"/>
    <w:rsid w:val="0097768A"/>
    <w:rsid w:val="00981B72"/>
    <w:rsid w:val="00982935"/>
    <w:rsid w:val="00982C2A"/>
    <w:rsid w:val="00986E4C"/>
    <w:rsid w:val="00993B8C"/>
    <w:rsid w:val="00994A6C"/>
    <w:rsid w:val="0099516F"/>
    <w:rsid w:val="00995C05"/>
    <w:rsid w:val="009A1A27"/>
    <w:rsid w:val="009A1C46"/>
    <w:rsid w:val="009A20E2"/>
    <w:rsid w:val="009B0D83"/>
    <w:rsid w:val="009B0F46"/>
    <w:rsid w:val="009B2888"/>
    <w:rsid w:val="009B2B3F"/>
    <w:rsid w:val="009B62A4"/>
    <w:rsid w:val="009B62DD"/>
    <w:rsid w:val="009B7F55"/>
    <w:rsid w:val="009C05AB"/>
    <w:rsid w:val="009C1EBC"/>
    <w:rsid w:val="009C2208"/>
    <w:rsid w:val="009C60EB"/>
    <w:rsid w:val="009C6143"/>
    <w:rsid w:val="009C6B88"/>
    <w:rsid w:val="009D29AE"/>
    <w:rsid w:val="009D52D3"/>
    <w:rsid w:val="009D6182"/>
    <w:rsid w:val="009D6A9D"/>
    <w:rsid w:val="009E1266"/>
    <w:rsid w:val="009E1F54"/>
    <w:rsid w:val="009E1F9E"/>
    <w:rsid w:val="009E2428"/>
    <w:rsid w:val="009E481E"/>
    <w:rsid w:val="009E4D87"/>
    <w:rsid w:val="009F1565"/>
    <w:rsid w:val="009F290C"/>
    <w:rsid w:val="009F5143"/>
    <w:rsid w:val="009F780B"/>
    <w:rsid w:val="00A01426"/>
    <w:rsid w:val="00A01825"/>
    <w:rsid w:val="00A01BDE"/>
    <w:rsid w:val="00A12945"/>
    <w:rsid w:val="00A15E9F"/>
    <w:rsid w:val="00A169BE"/>
    <w:rsid w:val="00A21124"/>
    <w:rsid w:val="00A21A23"/>
    <w:rsid w:val="00A21C4F"/>
    <w:rsid w:val="00A21F01"/>
    <w:rsid w:val="00A259F2"/>
    <w:rsid w:val="00A32448"/>
    <w:rsid w:val="00A33333"/>
    <w:rsid w:val="00A35936"/>
    <w:rsid w:val="00A35FBB"/>
    <w:rsid w:val="00A37C3C"/>
    <w:rsid w:val="00A40752"/>
    <w:rsid w:val="00A46F5A"/>
    <w:rsid w:val="00A51E52"/>
    <w:rsid w:val="00A52735"/>
    <w:rsid w:val="00A54FB6"/>
    <w:rsid w:val="00A5631D"/>
    <w:rsid w:val="00A63C88"/>
    <w:rsid w:val="00A652EB"/>
    <w:rsid w:val="00A66160"/>
    <w:rsid w:val="00A66C84"/>
    <w:rsid w:val="00A66E6C"/>
    <w:rsid w:val="00A70082"/>
    <w:rsid w:val="00A75089"/>
    <w:rsid w:val="00A75E99"/>
    <w:rsid w:val="00A76E80"/>
    <w:rsid w:val="00A804DC"/>
    <w:rsid w:val="00A83DE4"/>
    <w:rsid w:val="00A9514A"/>
    <w:rsid w:val="00A969D1"/>
    <w:rsid w:val="00AA08C8"/>
    <w:rsid w:val="00AA368B"/>
    <w:rsid w:val="00AA5F2D"/>
    <w:rsid w:val="00AA7A5C"/>
    <w:rsid w:val="00AB4CFC"/>
    <w:rsid w:val="00AB5A14"/>
    <w:rsid w:val="00AB5E54"/>
    <w:rsid w:val="00AB62B8"/>
    <w:rsid w:val="00AB6D2E"/>
    <w:rsid w:val="00AB7781"/>
    <w:rsid w:val="00AC1BD2"/>
    <w:rsid w:val="00AC58E4"/>
    <w:rsid w:val="00AD09EB"/>
    <w:rsid w:val="00AD4E45"/>
    <w:rsid w:val="00AD52AC"/>
    <w:rsid w:val="00AD5A00"/>
    <w:rsid w:val="00AE1FCD"/>
    <w:rsid w:val="00AE3FC5"/>
    <w:rsid w:val="00AF1455"/>
    <w:rsid w:val="00AF2E4C"/>
    <w:rsid w:val="00AF4E3E"/>
    <w:rsid w:val="00B00039"/>
    <w:rsid w:val="00B02F4B"/>
    <w:rsid w:val="00B11EDD"/>
    <w:rsid w:val="00B21563"/>
    <w:rsid w:val="00B2369B"/>
    <w:rsid w:val="00B25BFD"/>
    <w:rsid w:val="00B271C1"/>
    <w:rsid w:val="00B3055F"/>
    <w:rsid w:val="00B33981"/>
    <w:rsid w:val="00B37C5D"/>
    <w:rsid w:val="00B43C80"/>
    <w:rsid w:val="00B44B7C"/>
    <w:rsid w:val="00B46C13"/>
    <w:rsid w:val="00B52791"/>
    <w:rsid w:val="00B52B26"/>
    <w:rsid w:val="00B53191"/>
    <w:rsid w:val="00B55CF3"/>
    <w:rsid w:val="00B63B85"/>
    <w:rsid w:val="00B64855"/>
    <w:rsid w:val="00B64B7A"/>
    <w:rsid w:val="00B72974"/>
    <w:rsid w:val="00B7436B"/>
    <w:rsid w:val="00B7642F"/>
    <w:rsid w:val="00B80262"/>
    <w:rsid w:val="00B80E22"/>
    <w:rsid w:val="00B82811"/>
    <w:rsid w:val="00B82C9C"/>
    <w:rsid w:val="00B84A2C"/>
    <w:rsid w:val="00B854E2"/>
    <w:rsid w:val="00B94598"/>
    <w:rsid w:val="00BA5017"/>
    <w:rsid w:val="00BA5AC5"/>
    <w:rsid w:val="00BA664E"/>
    <w:rsid w:val="00BB56AC"/>
    <w:rsid w:val="00BB56FE"/>
    <w:rsid w:val="00BB6BA0"/>
    <w:rsid w:val="00BB72DF"/>
    <w:rsid w:val="00BC19EA"/>
    <w:rsid w:val="00BC2811"/>
    <w:rsid w:val="00BC578D"/>
    <w:rsid w:val="00BC6F0A"/>
    <w:rsid w:val="00BC7824"/>
    <w:rsid w:val="00BD040E"/>
    <w:rsid w:val="00BD2DF6"/>
    <w:rsid w:val="00BD57B9"/>
    <w:rsid w:val="00BD7733"/>
    <w:rsid w:val="00BE3C5C"/>
    <w:rsid w:val="00BF09A4"/>
    <w:rsid w:val="00BF29CC"/>
    <w:rsid w:val="00BF3150"/>
    <w:rsid w:val="00BF53E4"/>
    <w:rsid w:val="00C007D6"/>
    <w:rsid w:val="00C02A5B"/>
    <w:rsid w:val="00C05A98"/>
    <w:rsid w:val="00C06260"/>
    <w:rsid w:val="00C11923"/>
    <w:rsid w:val="00C11E94"/>
    <w:rsid w:val="00C120EB"/>
    <w:rsid w:val="00C17905"/>
    <w:rsid w:val="00C219A6"/>
    <w:rsid w:val="00C26713"/>
    <w:rsid w:val="00C275BD"/>
    <w:rsid w:val="00C324BD"/>
    <w:rsid w:val="00C3288F"/>
    <w:rsid w:val="00C3690C"/>
    <w:rsid w:val="00C41108"/>
    <w:rsid w:val="00C41948"/>
    <w:rsid w:val="00C45CB7"/>
    <w:rsid w:val="00C46239"/>
    <w:rsid w:val="00C51A3D"/>
    <w:rsid w:val="00C63899"/>
    <w:rsid w:val="00C64390"/>
    <w:rsid w:val="00C66B24"/>
    <w:rsid w:val="00C66E17"/>
    <w:rsid w:val="00C70935"/>
    <w:rsid w:val="00C722FC"/>
    <w:rsid w:val="00C75C4D"/>
    <w:rsid w:val="00C76292"/>
    <w:rsid w:val="00C809CD"/>
    <w:rsid w:val="00C81A13"/>
    <w:rsid w:val="00C81FFE"/>
    <w:rsid w:val="00C86CB3"/>
    <w:rsid w:val="00C92421"/>
    <w:rsid w:val="00C94596"/>
    <w:rsid w:val="00C95705"/>
    <w:rsid w:val="00CA0B1D"/>
    <w:rsid w:val="00CA6CE6"/>
    <w:rsid w:val="00CA6FC1"/>
    <w:rsid w:val="00CB0CCD"/>
    <w:rsid w:val="00CB2E83"/>
    <w:rsid w:val="00CC080A"/>
    <w:rsid w:val="00CC2AA9"/>
    <w:rsid w:val="00CC6569"/>
    <w:rsid w:val="00CC65B1"/>
    <w:rsid w:val="00CC7133"/>
    <w:rsid w:val="00CD0530"/>
    <w:rsid w:val="00CD154A"/>
    <w:rsid w:val="00CD1F7F"/>
    <w:rsid w:val="00CD3C3A"/>
    <w:rsid w:val="00CD3D17"/>
    <w:rsid w:val="00CE01AB"/>
    <w:rsid w:val="00CE40CD"/>
    <w:rsid w:val="00CE4243"/>
    <w:rsid w:val="00CF2A0F"/>
    <w:rsid w:val="00CF418C"/>
    <w:rsid w:val="00CF4778"/>
    <w:rsid w:val="00CF4CF9"/>
    <w:rsid w:val="00CF594E"/>
    <w:rsid w:val="00CF67D7"/>
    <w:rsid w:val="00CF7BE7"/>
    <w:rsid w:val="00D024DB"/>
    <w:rsid w:val="00D03827"/>
    <w:rsid w:val="00D07B1C"/>
    <w:rsid w:val="00D07C22"/>
    <w:rsid w:val="00D10140"/>
    <w:rsid w:val="00D116AF"/>
    <w:rsid w:val="00D224E6"/>
    <w:rsid w:val="00D23D72"/>
    <w:rsid w:val="00D24085"/>
    <w:rsid w:val="00D25765"/>
    <w:rsid w:val="00D31962"/>
    <w:rsid w:val="00D32A3A"/>
    <w:rsid w:val="00D346E4"/>
    <w:rsid w:val="00D370AC"/>
    <w:rsid w:val="00D375C4"/>
    <w:rsid w:val="00D41800"/>
    <w:rsid w:val="00D42E7E"/>
    <w:rsid w:val="00D43086"/>
    <w:rsid w:val="00D528D4"/>
    <w:rsid w:val="00D57F2B"/>
    <w:rsid w:val="00D600A9"/>
    <w:rsid w:val="00D60330"/>
    <w:rsid w:val="00D640B8"/>
    <w:rsid w:val="00D735E9"/>
    <w:rsid w:val="00D74212"/>
    <w:rsid w:val="00D75255"/>
    <w:rsid w:val="00D777F3"/>
    <w:rsid w:val="00D810E3"/>
    <w:rsid w:val="00D83C06"/>
    <w:rsid w:val="00D83E12"/>
    <w:rsid w:val="00D872E1"/>
    <w:rsid w:val="00D9281D"/>
    <w:rsid w:val="00D93E5E"/>
    <w:rsid w:val="00D951B0"/>
    <w:rsid w:val="00DA0F5D"/>
    <w:rsid w:val="00DA1C5C"/>
    <w:rsid w:val="00DA24E7"/>
    <w:rsid w:val="00DA2BED"/>
    <w:rsid w:val="00DB3C94"/>
    <w:rsid w:val="00DB5D02"/>
    <w:rsid w:val="00DB65B3"/>
    <w:rsid w:val="00DB7227"/>
    <w:rsid w:val="00DB7903"/>
    <w:rsid w:val="00DC0355"/>
    <w:rsid w:val="00DC15BE"/>
    <w:rsid w:val="00DC165F"/>
    <w:rsid w:val="00DC25E9"/>
    <w:rsid w:val="00DC263C"/>
    <w:rsid w:val="00DC4EAF"/>
    <w:rsid w:val="00DD2836"/>
    <w:rsid w:val="00DD3194"/>
    <w:rsid w:val="00DE3BA3"/>
    <w:rsid w:val="00DE3BD6"/>
    <w:rsid w:val="00DE4F1D"/>
    <w:rsid w:val="00DE76F1"/>
    <w:rsid w:val="00DF1633"/>
    <w:rsid w:val="00DF1C59"/>
    <w:rsid w:val="00DF26A8"/>
    <w:rsid w:val="00DF3675"/>
    <w:rsid w:val="00DF6093"/>
    <w:rsid w:val="00E029A0"/>
    <w:rsid w:val="00E03072"/>
    <w:rsid w:val="00E034F0"/>
    <w:rsid w:val="00E04D3F"/>
    <w:rsid w:val="00E11AC7"/>
    <w:rsid w:val="00E11CC5"/>
    <w:rsid w:val="00E12E59"/>
    <w:rsid w:val="00E13955"/>
    <w:rsid w:val="00E14383"/>
    <w:rsid w:val="00E14ADF"/>
    <w:rsid w:val="00E1676B"/>
    <w:rsid w:val="00E20F6E"/>
    <w:rsid w:val="00E2191C"/>
    <w:rsid w:val="00E26BAC"/>
    <w:rsid w:val="00E27434"/>
    <w:rsid w:val="00E30209"/>
    <w:rsid w:val="00E302EE"/>
    <w:rsid w:val="00E31EE1"/>
    <w:rsid w:val="00E32062"/>
    <w:rsid w:val="00E33D03"/>
    <w:rsid w:val="00E34D16"/>
    <w:rsid w:val="00E35DD6"/>
    <w:rsid w:val="00E37146"/>
    <w:rsid w:val="00E405AF"/>
    <w:rsid w:val="00E41E39"/>
    <w:rsid w:val="00E438A8"/>
    <w:rsid w:val="00E4461E"/>
    <w:rsid w:val="00E47A7D"/>
    <w:rsid w:val="00E50051"/>
    <w:rsid w:val="00E5173D"/>
    <w:rsid w:val="00E5271D"/>
    <w:rsid w:val="00E54EFF"/>
    <w:rsid w:val="00E6035C"/>
    <w:rsid w:val="00E61B61"/>
    <w:rsid w:val="00E663AF"/>
    <w:rsid w:val="00E66EB8"/>
    <w:rsid w:val="00E67A81"/>
    <w:rsid w:val="00E716C1"/>
    <w:rsid w:val="00E74918"/>
    <w:rsid w:val="00E86103"/>
    <w:rsid w:val="00E90378"/>
    <w:rsid w:val="00E946FF"/>
    <w:rsid w:val="00EA11D6"/>
    <w:rsid w:val="00EA3973"/>
    <w:rsid w:val="00EA3C54"/>
    <w:rsid w:val="00EA4793"/>
    <w:rsid w:val="00EB2385"/>
    <w:rsid w:val="00EB24EC"/>
    <w:rsid w:val="00EB4273"/>
    <w:rsid w:val="00EB5741"/>
    <w:rsid w:val="00EC021B"/>
    <w:rsid w:val="00EC1954"/>
    <w:rsid w:val="00EC2F7A"/>
    <w:rsid w:val="00EC6841"/>
    <w:rsid w:val="00EC7EFB"/>
    <w:rsid w:val="00EE568C"/>
    <w:rsid w:val="00EE7DC5"/>
    <w:rsid w:val="00EF490A"/>
    <w:rsid w:val="00EF4941"/>
    <w:rsid w:val="00EF58DF"/>
    <w:rsid w:val="00EF60D7"/>
    <w:rsid w:val="00EF6450"/>
    <w:rsid w:val="00F02E65"/>
    <w:rsid w:val="00F03F89"/>
    <w:rsid w:val="00F0798F"/>
    <w:rsid w:val="00F155BA"/>
    <w:rsid w:val="00F210F1"/>
    <w:rsid w:val="00F21E73"/>
    <w:rsid w:val="00F22DED"/>
    <w:rsid w:val="00F23D2A"/>
    <w:rsid w:val="00F265BF"/>
    <w:rsid w:val="00F33CE6"/>
    <w:rsid w:val="00F340A1"/>
    <w:rsid w:val="00F34D34"/>
    <w:rsid w:val="00F35981"/>
    <w:rsid w:val="00F41653"/>
    <w:rsid w:val="00F45F70"/>
    <w:rsid w:val="00F476D0"/>
    <w:rsid w:val="00F56340"/>
    <w:rsid w:val="00F56D10"/>
    <w:rsid w:val="00F57154"/>
    <w:rsid w:val="00F574B2"/>
    <w:rsid w:val="00F57C0C"/>
    <w:rsid w:val="00F6155E"/>
    <w:rsid w:val="00F61A74"/>
    <w:rsid w:val="00F653F0"/>
    <w:rsid w:val="00F66F05"/>
    <w:rsid w:val="00F67732"/>
    <w:rsid w:val="00F71C7D"/>
    <w:rsid w:val="00F7223E"/>
    <w:rsid w:val="00F75989"/>
    <w:rsid w:val="00F767EB"/>
    <w:rsid w:val="00F831AE"/>
    <w:rsid w:val="00F841D0"/>
    <w:rsid w:val="00F84E7F"/>
    <w:rsid w:val="00F95116"/>
    <w:rsid w:val="00F95FFA"/>
    <w:rsid w:val="00F96BE8"/>
    <w:rsid w:val="00FC233C"/>
    <w:rsid w:val="00FC25FF"/>
    <w:rsid w:val="00FC309F"/>
    <w:rsid w:val="00FC3CD3"/>
    <w:rsid w:val="00FC3E38"/>
    <w:rsid w:val="00FD034E"/>
    <w:rsid w:val="00FD162C"/>
    <w:rsid w:val="00FD1EAF"/>
    <w:rsid w:val="00FD285E"/>
    <w:rsid w:val="00FD2A3E"/>
    <w:rsid w:val="00FD7A66"/>
    <w:rsid w:val="00FE345A"/>
    <w:rsid w:val="00FE4370"/>
    <w:rsid w:val="00FE460E"/>
    <w:rsid w:val="00FE5F22"/>
    <w:rsid w:val="00FE6EA9"/>
    <w:rsid w:val="00FF0EC1"/>
    <w:rsid w:val="00FF3589"/>
    <w:rsid w:val="00FF459E"/>
    <w:rsid w:val="00FF55A7"/>
    <w:rsid w:val="00FF5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uiPriority="20" w:qFormat="1"/>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F7863"/>
    <w:rPr>
      <w:sz w:val="24"/>
      <w:lang w:eastAsia="en-US"/>
    </w:rPr>
  </w:style>
  <w:style w:type="paragraph" w:styleId="Antrat1">
    <w:name w:val="heading 1"/>
    <w:basedOn w:val="prastasis"/>
    <w:next w:val="prastasis"/>
    <w:link w:val="Antrat1Diagrama"/>
    <w:uiPriority w:val="99"/>
    <w:qFormat/>
    <w:pPr>
      <w:keepNext/>
      <w:jc w:val="center"/>
      <w:outlineLvl w:val="0"/>
    </w:pPr>
    <w:rPr>
      <w:rFonts w:ascii="HelveticaLT" w:hAnsi="HelveticaLT"/>
      <w:caps/>
      <w:sz w:val="32"/>
    </w:rPr>
  </w:style>
  <w:style w:type="paragraph" w:styleId="Antrat2">
    <w:name w:val="heading 2"/>
    <w:basedOn w:val="prastasis"/>
    <w:next w:val="prastasis"/>
    <w:link w:val="Antrat2Diagrama"/>
    <w:qFormat/>
    <w:pPr>
      <w:keepNext/>
      <w:jc w:val="center"/>
      <w:outlineLvl w:val="1"/>
    </w:pPr>
    <w:rPr>
      <w:b/>
      <w:caps/>
    </w:rPr>
  </w:style>
  <w:style w:type="paragraph" w:styleId="Antrat3">
    <w:name w:val="heading 3"/>
    <w:basedOn w:val="prastasis"/>
    <w:next w:val="prastasis"/>
    <w:link w:val="Antrat3Diagrama"/>
    <w:qFormat/>
    <w:pPr>
      <w:keepNext/>
      <w:ind w:left="2880" w:firstLine="720"/>
      <w:jc w:val="both"/>
      <w:outlineLvl w:val="2"/>
    </w:pPr>
    <w:rPr>
      <w:u w:val="single"/>
    </w:rPr>
  </w:style>
  <w:style w:type="paragraph" w:styleId="Antrat4">
    <w:name w:val="heading 4"/>
    <w:basedOn w:val="prastasis"/>
    <w:next w:val="prastasis"/>
    <w:link w:val="Antrat4Diagrama"/>
    <w:qFormat/>
    <w:pPr>
      <w:keepNext/>
      <w:jc w:val="center"/>
      <w:outlineLvl w:val="3"/>
    </w:pPr>
    <w:rPr>
      <w:b/>
      <w:caps/>
    </w:rPr>
  </w:style>
  <w:style w:type="paragraph" w:styleId="Antrat5">
    <w:name w:val="heading 5"/>
    <w:basedOn w:val="prastasis"/>
    <w:next w:val="prastasis"/>
    <w:link w:val="Antrat5Diagrama"/>
    <w:qFormat/>
    <w:pPr>
      <w:keepNext/>
      <w:ind w:left="1800" w:firstLine="360"/>
      <w:jc w:val="both"/>
      <w:outlineLvl w:val="4"/>
    </w:pPr>
    <w:rPr>
      <w:u w:val="single"/>
    </w:rPr>
  </w:style>
  <w:style w:type="paragraph" w:styleId="Antrat6">
    <w:name w:val="heading 6"/>
    <w:basedOn w:val="prastasis"/>
    <w:next w:val="prastasis"/>
    <w:link w:val="Antrat6Diagrama"/>
    <w:qFormat/>
    <w:pPr>
      <w:keepNext/>
      <w:ind w:left="1800" w:firstLine="360"/>
      <w:jc w:val="both"/>
      <w:outlineLvl w:val="5"/>
    </w:pPr>
  </w:style>
  <w:style w:type="paragraph" w:styleId="Antrat7">
    <w:name w:val="heading 7"/>
    <w:basedOn w:val="prastasis"/>
    <w:next w:val="prastasis"/>
    <w:link w:val="Antrat7Diagrama"/>
    <w:qFormat/>
    <w:pPr>
      <w:keepNext/>
      <w:ind w:left="5400" w:firstLine="360"/>
      <w:jc w:val="both"/>
      <w:outlineLvl w:val="6"/>
    </w:pPr>
  </w:style>
  <w:style w:type="paragraph" w:styleId="Antrat8">
    <w:name w:val="heading 8"/>
    <w:basedOn w:val="prastasis"/>
    <w:next w:val="prastasis"/>
    <w:link w:val="Antrat8Diagrama"/>
    <w:qFormat/>
    <w:pPr>
      <w:keepNext/>
      <w:ind w:left="993"/>
      <w:jc w:val="both"/>
      <w:outlineLvl w:val="7"/>
    </w:pPr>
  </w:style>
  <w:style w:type="paragraph" w:styleId="Antrat9">
    <w:name w:val="heading 9"/>
    <w:basedOn w:val="prastasis"/>
    <w:next w:val="prastasis"/>
    <w:link w:val="Antrat9Diagrama"/>
    <w:qFormat/>
    <w:pPr>
      <w:keepNext/>
      <w:ind w:left="1440" w:firstLine="720"/>
      <w:jc w:val="both"/>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pPr>
      <w:tabs>
        <w:tab w:val="center" w:pos="4153"/>
        <w:tab w:val="right" w:pos="8306"/>
      </w:tabs>
    </w:pPr>
  </w:style>
  <w:style w:type="character" w:styleId="Puslapionumeris">
    <w:name w:val="page number"/>
    <w:basedOn w:val="Numatytasispastraiposriftas"/>
    <w:uiPriority w:val="99"/>
  </w:style>
  <w:style w:type="paragraph" w:styleId="Porat">
    <w:name w:val="footer"/>
    <w:basedOn w:val="prastasis"/>
    <w:link w:val="PoratDiagrama"/>
    <w:uiPriority w:val="99"/>
    <w:pPr>
      <w:tabs>
        <w:tab w:val="center" w:pos="4153"/>
        <w:tab w:val="right" w:pos="8306"/>
      </w:tabs>
    </w:pPr>
  </w:style>
  <w:style w:type="paragraph" w:styleId="Pagrindiniotekstotrauka">
    <w:name w:val="Body Text Indent"/>
    <w:basedOn w:val="prastasis"/>
    <w:link w:val="PagrindiniotekstotraukaDiagrama"/>
    <w:pPr>
      <w:spacing w:before="120"/>
      <w:ind w:left="4536"/>
      <w:jc w:val="center"/>
    </w:pPr>
  </w:style>
  <w:style w:type="paragraph" w:styleId="Pagrindiniotekstotrauka3">
    <w:name w:val="Body Text Indent 3"/>
    <w:basedOn w:val="prastasis"/>
    <w:link w:val="Pagrindiniotekstotrauka3Diagrama"/>
    <w:pPr>
      <w:ind w:firstLine="1080"/>
      <w:jc w:val="both"/>
    </w:pPr>
  </w:style>
  <w:style w:type="paragraph" w:styleId="Pagrindinistekstas">
    <w:name w:val="Body Text"/>
    <w:basedOn w:val="prastasis"/>
    <w:link w:val="PagrindinistekstasDiagrama"/>
    <w:pPr>
      <w:jc w:val="both"/>
    </w:pPr>
  </w:style>
  <w:style w:type="paragraph" w:styleId="Pagrindiniotekstotrauka2">
    <w:name w:val="Body Text Indent 2"/>
    <w:basedOn w:val="prastasis"/>
    <w:link w:val="Pagrindiniotekstotrauka2Diagrama"/>
    <w:pPr>
      <w:ind w:left="1080" w:firstLine="30"/>
      <w:jc w:val="both"/>
    </w:pPr>
    <w:rPr>
      <w:sz w:val="22"/>
    </w:rPr>
  </w:style>
  <w:style w:type="paragraph" w:styleId="Komentarotekstas">
    <w:name w:val="annotation text"/>
    <w:basedOn w:val="prastasis"/>
    <w:link w:val="KomentarotekstasDiagrama"/>
    <w:uiPriority w:val="99"/>
    <w:semiHidden/>
    <w:rPr>
      <w:sz w:val="20"/>
    </w:rPr>
  </w:style>
  <w:style w:type="paragraph" w:styleId="Antrat">
    <w:name w:val="caption"/>
    <w:basedOn w:val="prastasis"/>
    <w:next w:val="prastasis"/>
    <w:qFormat/>
    <w:rPr>
      <w:b/>
      <w:sz w:val="22"/>
      <w:lang w:val="en-GB"/>
    </w:rPr>
  </w:style>
  <w:style w:type="character" w:styleId="Grietas">
    <w:name w:val="Strong"/>
    <w:qFormat/>
    <w:rPr>
      <w:b/>
    </w:rPr>
  </w:style>
  <w:style w:type="character" w:styleId="Komentaronuoroda">
    <w:name w:val="annotation reference"/>
    <w:uiPriority w:val="99"/>
    <w:semiHidden/>
    <w:rPr>
      <w:sz w:val="16"/>
      <w:szCs w:val="16"/>
    </w:rPr>
  </w:style>
  <w:style w:type="paragraph" w:styleId="Puslapioinaostekstas">
    <w:name w:val="footnote text"/>
    <w:basedOn w:val="prastasis"/>
    <w:link w:val="PuslapioinaostekstasDiagrama"/>
    <w:uiPriority w:val="99"/>
    <w:semiHidden/>
    <w:rPr>
      <w:sz w:val="20"/>
    </w:rPr>
  </w:style>
  <w:style w:type="paragraph" w:customStyle="1" w:styleId="Debesliotekstas1">
    <w:name w:val="Debesėlio tekstas1"/>
    <w:basedOn w:val="prastasis"/>
    <w:semiHidden/>
    <w:rPr>
      <w:rFonts w:ascii="Tahoma" w:hAnsi="Tahoma"/>
      <w:sz w:val="16"/>
    </w:rPr>
  </w:style>
  <w:style w:type="paragraph" w:styleId="Pagrindinistekstas3">
    <w:name w:val="Body Text 3"/>
    <w:basedOn w:val="prastasis"/>
    <w:link w:val="Pagrindinistekstas3Diagrama"/>
    <w:rPr>
      <w:b/>
      <w:sz w:val="20"/>
    </w:rPr>
  </w:style>
  <w:style w:type="paragraph" w:styleId="Paprastasistekstas">
    <w:name w:val="Plain Text"/>
    <w:aliases w:val="Hyperlink"/>
    <w:basedOn w:val="prastasis"/>
    <w:link w:val="PaprastasistekstasDiagrama"/>
    <w:rPr>
      <w:rFonts w:ascii="Courier New" w:hAnsi="Courier New" w:cs="Courier New"/>
      <w:sz w:val="20"/>
      <w:lang w:val="en-GB"/>
    </w:rPr>
  </w:style>
  <w:style w:type="character" w:styleId="Hipersaitas">
    <w:name w:val="Hyperlink"/>
    <w:rPr>
      <w:color w:val="0000FF"/>
      <w:u w:val="single"/>
    </w:rPr>
  </w:style>
  <w:style w:type="paragraph" w:customStyle="1" w:styleId="DiagramaDiagramaDiagramaCharCharDiagramaDiagrama">
    <w:name w:val="Diagrama Diagrama Diagrama Char Char Diagrama Diagrama"/>
    <w:basedOn w:val="prastasis"/>
    <w:rsid w:val="000C3104"/>
    <w:pPr>
      <w:spacing w:after="160" w:line="240" w:lineRule="exact"/>
    </w:pPr>
    <w:rPr>
      <w:rFonts w:ascii="Tahoma" w:hAnsi="Tahoma"/>
      <w:sz w:val="20"/>
      <w:lang w:val="en-US"/>
    </w:rPr>
  </w:style>
  <w:style w:type="character" w:styleId="Perirtashipersaitas">
    <w:name w:val="FollowedHyperlink"/>
    <w:rsid w:val="00C64390"/>
    <w:rPr>
      <w:color w:val="800080"/>
      <w:u w:val="single"/>
    </w:rPr>
  </w:style>
  <w:style w:type="character" w:customStyle="1" w:styleId="typewriter">
    <w:name w:val="typewriter"/>
    <w:basedOn w:val="Numatytasispastraiposriftas"/>
    <w:rsid w:val="00551509"/>
  </w:style>
  <w:style w:type="character" w:customStyle="1" w:styleId="Antrat1Diagrama">
    <w:name w:val="Antraštė 1 Diagrama"/>
    <w:link w:val="Antrat1"/>
    <w:uiPriority w:val="99"/>
    <w:locked/>
    <w:rsid w:val="003D12B4"/>
    <w:rPr>
      <w:rFonts w:ascii="HelveticaLT" w:hAnsi="HelveticaLT"/>
      <w:caps/>
      <w:sz w:val="32"/>
      <w:lang w:eastAsia="en-US"/>
    </w:rPr>
  </w:style>
  <w:style w:type="character" w:customStyle="1" w:styleId="Antrat2Diagrama">
    <w:name w:val="Antraštė 2 Diagrama"/>
    <w:link w:val="Antrat2"/>
    <w:locked/>
    <w:rsid w:val="003D12B4"/>
    <w:rPr>
      <w:b/>
      <w:caps/>
      <w:sz w:val="24"/>
      <w:lang w:eastAsia="en-US"/>
    </w:rPr>
  </w:style>
  <w:style w:type="character" w:customStyle="1" w:styleId="AntratsDiagrama">
    <w:name w:val="Antraštės Diagrama"/>
    <w:aliases w:val="Char Diagrama,Diagrama Diagrama"/>
    <w:link w:val="Antrats"/>
    <w:locked/>
    <w:rsid w:val="003D12B4"/>
    <w:rPr>
      <w:sz w:val="24"/>
      <w:lang w:eastAsia="en-US"/>
    </w:rPr>
  </w:style>
  <w:style w:type="character" w:customStyle="1" w:styleId="PagrindiniotekstotraukaDiagrama">
    <w:name w:val="Pagrindinio teksto įtrauka Diagrama"/>
    <w:link w:val="Pagrindiniotekstotrauka"/>
    <w:locked/>
    <w:rsid w:val="003D12B4"/>
    <w:rPr>
      <w:sz w:val="24"/>
      <w:lang w:eastAsia="en-US"/>
    </w:rPr>
  </w:style>
  <w:style w:type="paragraph" w:styleId="Sraopastraipa">
    <w:name w:val="List Paragraph"/>
    <w:basedOn w:val="prastasis"/>
    <w:uiPriority w:val="34"/>
    <w:qFormat/>
    <w:rsid w:val="003D12B4"/>
    <w:pPr>
      <w:ind w:left="1296"/>
    </w:pPr>
  </w:style>
  <w:style w:type="paragraph" w:customStyle="1" w:styleId="ListParagraph1">
    <w:name w:val="List Paragraph1"/>
    <w:basedOn w:val="prastasis"/>
    <w:qFormat/>
    <w:rsid w:val="003D12B4"/>
    <w:pPr>
      <w:ind w:left="1296"/>
    </w:pPr>
  </w:style>
  <w:style w:type="character" w:customStyle="1" w:styleId="PuslapioinaostekstasDiagrama">
    <w:name w:val="Puslapio išnašos tekstas Diagrama"/>
    <w:link w:val="Puslapioinaostekstas"/>
    <w:uiPriority w:val="99"/>
    <w:semiHidden/>
    <w:rsid w:val="003D12B4"/>
    <w:rPr>
      <w:lang w:eastAsia="en-US"/>
    </w:rPr>
  </w:style>
  <w:style w:type="character" w:styleId="Puslapioinaosnuoroda">
    <w:name w:val="footnote reference"/>
    <w:aliases w:val="Footnote Reference Number,Footnote Reference_LVL6,Footnote Reference_LVL61,Footnote Reference_LVL62,Footnote Reference_LVL63,Footnote Reference_LVL64,BVI fnr,Footnote symbol,Footnote anchor,Times 10 Point,Exposant 3 Point,fr,FR"/>
    <w:uiPriority w:val="99"/>
    <w:unhideWhenUsed/>
    <w:rsid w:val="003D12B4"/>
    <w:rPr>
      <w:vertAlign w:val="superscript"/>
    </w:rPr>
  </w:style>
  <w:style w:type="character" w:customStyle="1" w:styleId="PagrindinistekstasDiagrama">
    <w:name w:val="Pagrindinis tekstas Diagrama"/>
    <w:link w:val="Pagrindinistekstas"/>
    <w:rsid w:val="002010D4"/>
    <w:rPr>
      <w:sz w:val="24"/>
      <w:lang w:eastAsia="en-US"/>
    </w:rPr>
  </w:style>
  <w:style w:type="character" w:customStyle="1" w:styleId="PaprastasistekstasDiagrama">
    <w:name w:val="Paprastasis tekstas Diagrama"/>
    <w:aliases w:val="Hyperlink Diagrama"/>
    <w:link w:val="Paprastasistekstas"/>
    <w:rsid w:val="002010D4"/>
    <w:rPr>
      <w:rFonts w:ascii="Courier New" w:hAnsi="Courier New" w:cs="Courier New"/>
      <w:lang w:val="en-GB" w:eastAsia="en-US"/>
    </w:rPr>
  </w:style>
  <w:style w:type="character" w:customStyle="1" w:styleId="PoratDiagrama">
    <w:name w:val="Poraštė Diagrama"/>
    <w:link w:val="Porat"/>
    <w:uiPriority w:val="99"/>
    <w:rsid w:val="0001230C"/>
    <w:rPr>
      <w:sz w:val="24"/>
      <w:lang w:eastAsia="en-US"/>
    </w:rPr>
  </w:style>
  <w:style w:type="paragraph" w:styleId="Debesliotekstas">
    <w:name w:val="Balloon Text"/>
    <w:basedOn w:val="prastasis"/>
    <w:link w:val="DebesliotekstasDiagrama"/>
    <w:rsid w:val="00A12945"/>
    <w:rPr>
      <w:rFonts w:ascii="Segoe UI" w:hAnsi="Segoe UI" w:cs="Segoe UI"/>
      <w:sz w:val="18"/>
      <w:szCs w:val="18"/>
    </w:rPr>
  </w:style>
  <w:style w:type="character" w:customStyle="1" w:styleId="DebesliotekstasDiagrama">
    <w:name w:val="Debesėlio tekstas Diagrama"/>
    <w:link w:val="Debesliotekstas"/>
    <w:rsid w:val="00A12945"/>
    <w:rPr>
      <w:rFonts w:ascii="Segoe UI" w:hAnsi="Segoe UI" w:cs="Segoe UI"/>
      <w:sz w:val="18"/>
      <w:szCs w:val="18"/>
      <w:lang w:eastAsia="en-US"/>
    </w:rPr>
  </w:style>
  <w:style w:type="table" w:styleId="Lentelstinklelis">
    <w:name w:val="Table Grid"/>
    <w:basedOn w:val="prastojilentel"/>
    <w:uiPriority w:val="39"/>
    <w:rsid w:val="00497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rsid w:val="00EF58DF"/>
    <w:pPr>
      <w:widowControl w:val="0"/>
      <w:tabs>
        <w:tab w:val="left" w:leader="dot" w:pos="8280"/>
        <w:tab w:val="right" w:pos="8640"/>
      </w:tabs>
    </w:pPr>
    <w:rPr>
      <w:rFonts w:ascii="HelveticaLT" w:hAnsi="HelveticaLT"/>
      <w:lang w:val="en-GB" w:eastAsia="lt-LT"/>
    </w:rPr>
  </w:style>
  <w:style w:type="paragraph" w:customStyle="1" w:styleId="Tekstas">
    <w:name w:val="Tekstas"/>
    <w:basedOn w:val="prastasis"/>
    <w:link w:val="TekstasDiagrama"/>
    <w:qFormat/>
    <w:rsid w:val="00D25765"/>
    <w:pPr>
      <w:pBdr>
        <w:top w:val="nil"/>
        <w:left w:val="nil"/>
        <w:bottom w:val="nil"/>
        <w:right w:val="nil"/>
        <w:between w:val="nil"/>
        <w:bar w:val="nil"/>
      </w:pBdr>
      <w:spacing w:after="240"/>
      <w:jc w:val="both"/>
    </w:pPr>
    <w:rPr>
      <w:rFonts w:ascii="Candara" w:eastAsia="Arial Unicode MS" w:hAnsi="Candara"/>
      <w:sz w:val="22"/>
      <w:szCs w:val="24"/>
      <w:bdr w:val="none" w:sz="0" w:space="0" w:color="auto" w:frame="1"/>
      <w:lang w:eastAsia="lt-LT"/>
    </w:rPr>
  </w:style>
  <w:style w:type="character" w:customStyle="1" w:styleId="TekstasDiagrama">
    <w:name w:val="Tekstas Diagrama"/>
    <w:link w:val="Tekstas"/>
    <w:rsid w:val="00D25765"/>
    <w:rPr>
      <w:rFonts w:ascii="Candara" w:eastAsia="Arial Unicode MS" w:hAnsi="Candara"/>
      <w:sz w:val="22"/>
      <w:szCs w:val="24"/>
      <w:bdr w:val="none" w:sz="0" w:space="0" w:color="auto" w:frame="1"/>
    </w:rPr>
  </w:style>
  <w:style w:type="paragraph" w:styleId="Komentarotema">
    <w:name w:val="annotation subject"/>
    <w:basedOn w:val="Komentarotekstas"/>
    <w:next w:val="Komentarotekstas"/>
    <w:link w:val="KomentarotemaDiagrama"/>
    <w:rsid w:val="00F02E65"/>
    <w:rPr>
      <w:b/>
      <w:bCs/>
    </w:rPr>
  </w:style>
  <w:style w:type="character" w:customStyle="1" w:styleId="KomentarotekstasDiagrama">
    <w:name w:val="Komentaro tekstas Diagrama"/>
    <w:link w:val="Komentarotekstas"/>
    <w:uiPriority w:val="99"/>
    <w:semiHidden/>
    <w:rsid w:val="00F02E65"/>
    <w:rPr>
      <w:lang w:eastAsia="en-US"/>
    </w:rPr>
  </w:style>
  <w:style w:type="character" w:customStyle="1" w:styleId="KomentarotemaDiagrama">
    <w:name w:val="Komentaro tema Diagrama"/>
    <w:link w:val="Komentarotema"/>
    <w:rsid w:val="00F02E65"/>
    <w:rPr>
      <w:b/>
      <w:bCs/>
      <w:lang w:eastAsia="en-US"/>
    </w:rPr>
  </w:style>
  <w:style w:type="paragraph" w:customStyle="1" w:styleId="Default">
    <w:name w:val="Default"/>
    <w:rsid w:val="00223B37"/>
    <w:pPr>
      <w:autoSpaceDE w:val="0"/>
      <w:autoSpaceDN w:val="0"/>
      <w:adjustRightInd w:val="0"/>
    </w:pPr>
    <w:rPr>
      <w:rFonts w:eastAsia="Calibri"/>
      <w:color w:val="000000"/>
      <w:sz w:val="24"/>
      <w:szCs w:val="24"/>
      <w:lang w:eastAsia="en-US"/>
    </w:rPr>
  </w:style>
  <w:style w:type="numbering" w:customStyle="1" w:styleId="Sraonra1">
    <w:name w:val="Sąrašo nėra1"/>
    <w:next w:val="Sraonra"/>
    <w:uiPriority w:val="99"/>
    <w:semiHidden/>
    <w:unhideWhenUsed/>
    <w:rsid w:val="00E12E59"/>
  </w:style>
  <w:style w:type="character" w:customStyle="1" w:styleId="Antrat3Diagrama">
    <w:name w:val="Antraštė 3 Diagrama"/>
    <w:link w:val="Antrat3"/>
    <w:rsid w:val="00E12E59"/>
    <w:rPr>
      <w:sz w:val="24"/>
      <w:u w:val="single"/>
      <w:lang w:eastAsia="en-US"/>
    </w:rPr>
  </w:style>
  <w:style w:type="character" w:customStyle="1" w:styleId="Antrat4Diagrama">
    <w:name w:val="Antraštė 4 Diagrama"/>
    <w:link w:val="Antrat4"/>
    <w:rsid w:val="00E12E59"/>
    <w:rPr>
      <w:b/>
      <w:caps/>
      <w:sz w:val="24"/>
      <w:lang w:eastAsia="en-US"/>
    </w:rPr>
  </w:style>
  <w:style w:type="character" w:customStyle="1" w:styleId="Antrat5Diagrama">
    <w:name w:val="Antraštė 5 Diagrama"/>
    <w:link w:val="Antrat5"/>
    <w:rsid w:val="00E12E59"/>
    <w:rPr>
      <w:sz w:val="24"/>
      <w:u w:val="single"/>
      <w:lang w:eastAsia="en-US"/>
    </w:rPr>
  </w:style>
  <w:style w:type="character" w:customStyle="1" w:styleId="Antrat6Diagrama">
    <w:name w:val="Antraštė 6 Diagrama"/>
    <w:link w:val="Antrat6"/>
    <w:rsid w:val="00E12E59"/>
    <w:rPr>
      <w:sz w:val="24"/>
      <w:lang w:eastAsia="en-US"/>
    </w:rPr>
  </w:style>
  <w:style w:type="character" w:customStyle="1" w:styleId="Antrat7Diagrama">
    <w:name w:val="Antraštė 7 Diagrama"/>
    <w:link w:val="Antrat7"/>
    <w:rsid w:val="00E12E59"/>
    <w:rPr>
      <w:sz w:val="24"/>
      <w:lang w:eastAsia="en-US"/>
    </w:rPr>
  </w:style>
  <w:style w:type="character" w:customStyle="1" w:styleId="Antrat8Diagrama">
    <w:name w:val="Antraštė 8 Diagrama"/>
    <w:link w:val="Antrat8"/>
    <w:rsid w:val="00E12E59"/>
    <w:rPr>
      <w:sz w:val="24"/>
      <w:lang w:eastAsia="en-US"/>
    </w:rPr>
  </w:style>
  <w:style w:type="character" w:customStyle="1" w:styleId="Antrat9Diagrama">
    <w:name w:val="Antraštė 9 Diagrama"/>
    <w:link w:val="Antrat9"/>
    <w:rsid w:val="00E12E59"/>
    <w:rPr>
      <w:sz w:val="24"/>
      <w:lang w:eastAsia="en-US"/>
    </w:rPr>
  </w:style>
  <w:style w:type="numbering" w:customStyle="1" w:styleId="Sraonra11">
    <w:name w:val="Sąrašo nėra11"/>
    <w:next w:val="Sraonra"/>
    <w:uiPriority w:val="99"/>
    <w:semiHidden/>
    <w:rsid w:val="00E12E59"/>
  </w:style>
  <w:style w:type="character" w:customStyle="1" w:styleId="Pagrindiniotekstotrauka3Diagrama">
    <w:name w:val="Pagrindinio teksto įtrauka 3 Diagrama"/>
    <w:link w:val="Pagrindiniotekstotrauka3"/>
    <w:rsid w:val="00E12E59"/>
    <w:rPr>
      <w:sz w:val="24"/>
      <w:lang w:eastAsia="en-US"/>
    </w:rPr>
  </w:style>
  <w:style w:type="character" w:customStyle="1" w:styleId="Pagrindiniotekstotrauka2Diagrama">
    <w:name w:val="Pagrindinio teksto įtrauka 2 Diagrama"/>
    <w:link w:val="Pagrindiniotekstotrauka2"/>
    <w:rsid w:val="00E12E59"/>
    <w:rPr>
      <w:sz w:val="22"/>
      <w:lang w:eastAsia="en-US"/>
    </w:rPr>
  </w:style>
  <w:style w:type="character" w:customStyle="1" w:styleId="Pagrindinistekstas3Diagrama">
    <w:name w:val="Pagrindinis tekstas 3 Diagrama"/>
    <w:link w:val="Pagrindinistekstas3"/>
    <w:rsid w:val="00E12E59"/>
    <w:rPr>
      <w:b/>
      <w:lang w:eastAsia="en-US"/>
    </w:rPr>
  </w:style>
  <w:style w:type="paragraph" w:customStyle="1" w:styleId="DiagramaDiagramaDiagramaCharCharDiagramaDiagrama0">
    <w:name w:val="Diagrama Diagrama Diagrama Char Char Diagrama Diagrama"/>
    <w:basedOn w:val="prastasis"/>
    <w:rsid w:val="00E12E59"/>
    <w:pPr>
      <w:spacing w:after="160" w:line="240" w:lineRule="exact"/>
    </w:pPr>
    <w:rPr>
      <w:rFonts w:ascii="Tahoma" w:hAnsi="Tahoma"/>
      <w:sz w:val="20"/>
      <w:lang w:val="en-US"/>
    </w:rPr>
  </w:style>
  <w:style w:type="table" w:customStyle="1" w:styleId="Lentelstinklelis1">
    <w:name w:val="Lentelės tinklelis1"/>
    <w:basedOn w:val="prastojilentel"/>
    <w:next w:val="Lentelstinklelis"/>
    <w:uiPriority w:val="39"/>
    <w:rsid w:val="00E1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basedOn w:val="prastasis"/>
    <w:rsid w:val="00256905"/>
    <w:pPr>
      <w:spacing w:before="120"/>
      <w:jc w:val="both"/>
    </w:pPr>
    <w:rPr>
      <w:szCs w:val="24"/>
      <w:lang w:eastAsia="lt-LT"/>
    </w:rPr>
  </w:style>
  <w:style w:type="paragraph" w:customStyle="1" w:styleId="doc-ti">
    <w:name w:val="doc-ti"/>
    <w:basedOn w:val="prastasis"/>
    <w:rsid w:val="008B3D9E"/>
    <w:pPr>
      <w:spacing w:before="100" w:beforeAutospacing="1" w:after="100" w:afterAutospacing="1"/>
    </w:pPr>
    <w:rPr>
      <w:szCs w:val="24"/>
      <w:lang w:eastAsia="lt-LT"/>
    </w:rPr>
  </w:style>
  <w:style w:type="paragraph" w:customStyle="1" w:styleId="normal1">
    <w:name w:val="normal1"/>
    <w:basedOn w:val="prastasis"/>
    <w:rsid w:val="00905A64"/>
    <w:pPr>
      <w:spacing w:before="120" w:line="312" w:lineRule="atLeast"/>
      <w:jc w:val="both"/>
    </w:pPr>
    <w:rPr>
      <w:szCs w:val="24"/>
      <w:lang w:eastAsia="lt-LT"/>
    </w:rPr>
  </w:style>
  <w:style w:type="paragraph" w:customStyle="1" w:styleId="sti-art1">
    <w:name w:val="sti-art1"/>
    <w:basedOn w:val="prastasis"/>
    <w:rsid w:val="003168F3"/>
    <w:pPr>
      <w:spacing w:before="60" w:after="120" w:line="312" w:lineRule="atLeast"/>
      <w:jc w:val="center"/>
    </w:pPr>
    <w:rPr>
      <w:b/>
      <w:bCs/>
      <w:szCs w:val="24"/>
      <w:lang w:eastAsia="lt-LT"/>
    </w:rPr>
  </w:style>
  <w:style w:type="paragraph" w:customStyle="1" w:styleId="ti-art1">
    <w:name w:val="ti-art1"/>
    <w:basedOn w:val="prastasis"/>
    <w:rsid w:val="003168F3"/>
    <w:pPr>
      <w:spacing w:before="360" w:after="120" w:line="312" w:lineRule="atLeast"/>
      <w:jc w:val="center"/>
    </w:pPr>
    <w:rPr>
      <w:i/>
      <w:iCs/>
      <w:szCs w:val="24"/>
      <w:lang w:eastAsia="lt-LT"/>
    </w:rPr>
  </w:style>
  <w:style w:type="character" w:customStyle="1" w:styleId="super">
    <w:name w:val="super"/>
    <w:basedOn w:val="Numatytasispastraiposriftas"/>
    <w:rsid w:val="00BD57B9"/>
    <w:rPr>
      <w:sz w:val="17"/>
      <w:szCs w:val="17"/>
      <w:vertAlign w:val="superscript"/>
    </w:rPr>
  </w:style>
  <w:style w:type="character" w:customStyle="1" w:styleId="italic">
    <w:name w:val="italic"/>
    <w:basedOn w:val="Numatytasispastraiposriftas"/>
    <w:rsid w:val="007B2490"/>
    <w:rPr>
      <w:i/>
      <w:iCs/>
    </w:rPr>
  </w:style>
  <w:style w:type="paragraph" w:customStyle="1" w:styleId="title-doc-first1">
    <w:name w:val="title-doc-first1"/>
    <w:basedOn w:val="prastasis"/>
    <w:rsid w:val="000E41AA"/>
    <w:pPr>
      <w:spacing w:before="120" w:line="312" w:lineRule="atLeast"/>
      <w:jc w:val="center"/>
    </w:pPr>
    <w:rPr>
      <w:b/>
      <w:bCs/>
      <w:szCs w:val="24"/>
      <w:lang w:eastAsia="lt-LT"/>
    </w:rPr>
  </w:style>
  <w:style w:type="paragraph" w:customStyle="1" w:styleId="CM1">
    <w:name w:val="CM1"/>
    <w:basedOn w:val="Default"/>
    <w:next w:val="Default"/>
    <w:uiPriority w:val="99"/>
    <w:rsid w:val="00146B7B"/>
    <w:rPr>
      <w:rFonts w:ascii="EUAlbertina" w:eastAsia="Times New Roman" w:hAnsi="EUAlbertina"/>
      <w:color w:val="auto"/>
      <w:lang w:eastAsia="lt-LT"/>
    </w:rPr>
  </w:style>
  <w:style w:type="paragraph" w:customStyle="1" w:styleId="CM3">
    <w:name w:val="CM3"/>
    <w:basedOn w:val="Default"/>
    <w:next w:val="Default"/>
    <w:uiPriority w:val="99"/>
    <w:rsid w:val="00146B7B"/>
    <w:rPr>
      <w:rFonts w:ascii="EUAlbertina" w:eastAsia="Times New Roman" w:hAnsi="EUAlbertina"/>
      <w:color w:val="auto"/>
      <w:lang w:eastAsia="lt-LT"/>
    </w:rPr>
  </w:style>
  <w:style w:type="paragraph" w:customStyle="1" w:styleId="doc-ti1">
    <w:name w:val="doc-ti1"/>
    <w:basedOn w:val="prastasis"/>
    <w:rsid w:val="00B72974"/>
    <w:pPr>
      <w:spacing w:before="240" w:after="120" w:line="312" w:lineRule="atLeast"/>
      <w:jc w:val="center"/>
    </w:pPr>
    <w:rPr>
      <w:b/>
      <w:bCs/>
      <w:szCs w:val="24"/>
      <w:lang w:eastAsia="lt-LT"/>
    </w:rPr>
  </w:style>
  <w:style w:type="character" w:styleId="Emfaz">
    <w:name w:val="Emphasis"/>
    <w:basedOn w:val="Numatytasispastraiposriftas"/>
    <w:uiPriority w:val="20"/>
    <w:qFormat/>
    <w:rsid w:val="00B72974"/>
    <w:rPr>
      <w:i/>
      <w:iCs/>
    </w:rPr>
  </w:style>
  <w:style w:type="paragraph" w:customStyle="1" w:styleId="ti-art">
    <w:name w:val="ti-art"/>
    <w:basedOn w:val="prastasis"/>
    <w:rsid w:val="00264D4A"/>
    <w:pPr>
      <w:spacing w:before="100" w:beforeAutospacing="1" w:after="100" w:afterAutospacing="1"/>
    </w:pPr>
    <w:rPr>
      <w:szCs w:val="24"/>
      <w:lang w:eastAsia="lt-LT"/>
    </w:rPr>
  </w:style>
  <w:style w:type="paragraph" w:customStyle="1" w:styleId="sti-art">
    <w:name w:val="sti-art"/>
    <w:basedOn w:val="prastasis"/>
    <w:rsid w:val="00264D4A"/>
    <w:pPr>
      <w:spacing w:before="100" w:beforeAutospacing="1" w:after="100" w:afterAutospacing="1"/>
    </w:pPr>
    <w:rPr>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uiPriority="20" w:qFormat="1"/>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F7863"/>
    <w:rPr>
      <w:sz w:val="24"/>
      <w:lang w:eastAsia="en-US"/>
    </w:rPr>
  </w:style>
  <w:style w:type="paragraph" w:styleId="Antrat1">
    <w:name w:val="heading 1"/>
    <w:basedOn w:val="prastasis"/>
    <w:next w:val="prastasis"/>
    <w:link w:val="Antrat1Diagrama"/>
    <w:uiPriority w:val="99"/>
    <w:qFormat/>
    <w:pPr>
      <w:keepNext/>
      <w:jc w:val="center"/>
      <w:outlineLvl w:val="0"/>
    </w:pPr>
    <w:rPr>
      <w:rFonts w:ascii="HelveticaLT" w:hAnsi="HelveticaLT"/>
      <w:caps/>
      <w:sz w:val="32"/>
    </w:rPr>
  </w:style>
  <w:style w:type="paragraph" w:styleId="Antrat2">
    <w:name w:val="heading 2"/>
    <w:basedOn w:val="prastasis"/>
    <w:next w:val="prastasis"/>
    <w:link w:val="Antrat2Diagrama"/>
    <w:qFormat/>
    <w:pPr>
      <w:keepNext/>
      <w:jc w:val="center"/>
      <w:outlineLvl w:val="1"/>
    </w:pPr>
    <w:rPr>
      <w:b/>
      <w:caps/>
    </w:rPr>
  </w:style>
  <w:style w:type="paragraph" w:styleId="Antrat3">
    <w:name w:val="heading 3"/>
    <w:basedOn w:val="prastasis"/>
    <w:next w:val="prastasis"/>
    <w:link w:val="Antrat3Diagrama"/>
    <w:qFormat/>
    <w:pPr>
      <w:keepNext/>
      <w:ind w:left="2880" w:firstLine="720"/>
      <w:jc w:val="both"/>
      <w:outlineLvl w:val="2"/>
    </w:pPr>
    <w:rPr>
      <w:u w:val="single"/>
    </w:rPr>
  </w:style>
  <w:style w:type="paragraph" w:styleId="Antrat4">
    <w:name w:val="heading 4"/>
    <w:basedOn w:val="prastasis"/>
    <w:next w:val="prastasis"/>
    <w:link w:val="Antrat4Diagrama"/>
    <w:qFormat/>
    <w:pPr>
      <w:keepNext/>
      <w:jc w:val="center"/>
      <w:outlineLvl w:val="3"/>
    </w:pPr>
    <w:rPr>
      <w:b/>
      <w:caps/>
    </w:rPr>
  </w:style>
  <w:style w:type="paragraph" w:styleId="Antrat5">
    <w:name w:val="heading 5"/>
    <w:basedOn w:val="prastasis"/>
    <w:next w:val="prastasis"/>
    <w:link w:val="Antrat5Diagrama"/>
    <w:qFormat/>
    <w:pPr>
      <w:keepNext/>
      <w:ind w:left="1800" w:firstLine="360"/>
      <w:jc w:val="both"/>
      <w:outlineLvl w:val="4"/>
    </w:pPr>
    <w:rPr>
      <w:u w:val="single"/>
    </w:rPr>
  </w:style>
  <w:style w:type="paragraph" w:styleId="Antrat6">
    <w:name w:val="heading 6"/>
    <w:basedOn w:val="prastasis"/>
    <w:next w:val="prastasis"/>
    <w:link w:val="Antrat6Diagrama"/>
    <w:qFormat/>
    <w:pPr>
      <w:keepNext/>
      <w:ind w:left="1800" w:firstLine="360"/>
      <w:jc w:val="both"/>
      <w:outlineLvl w:val="5"/>
    </w:pPr>
  </w:style>
  <w:style w:type="paragraph" w:styleId="Antrat7">
    <w:name w:val="heading 7"/>
    <w:basedOn w:val="prastasis"/>
    <w:next w:val="prastasis"/>
    <w:link w:val="Antrat7Diagrama"/>
    <w:qFormat/>
    <w:pPr>
      <w:keepNext/>
      <w:ind w:left="5400" w:firstLine="360"/>
      <w:jc w:val="both"/>
      <w:outlineLvl w:val="6"/>
    </w:pPr>
  </w:style>
  <w:style w:type="paragraph" w:styleId="Antrat8">
    <w:name w:val="heading 8"/>
    <w:basedOn w:val="prastasis"/>
    <w:next w:val="prastasis"/>
    <w:link w:val="Antrat8Diagrama"/>
    <w:qFormat/>
    <w:pPr>
      <w:keepNext/>
      <w:ind w:left="993"/>
      <w:jc w:val="both"/>
      <w:outlineLvl w:val="7"/>
    </w:pPr>
  </w:style>
  <w:style w:type="paragraph" w:styleId="Antrat9">
    <w:name w:val="heading 9"/>
    <w:basedOn w:val="prastasis"/>
    <w:next w:val="prastasis"/>
    <w:link w:val="Antrat9Diagrama"/>
    <w:qFormat/>
    <w:pPr>
      <w:keepNext/>
      <w:ind w:left="1440" w:firstLine="720"/>
      <w:jc w:val="both"/>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pPr>
      <w:tabs>
        <w:tab w:val="center" w:pos="4153"/>
        <w:tab w:val="right" w:pos="8306"/>
      </w:tabs>
    </w:pPr>
  </w:style>
  <w:style w:type="character" w:styleId="Puslapionumeris">
    <w:name w:val="page number"/>
    <w:basedOn w:val="Numatytasispastraiposriftas"/>
    <w:uiPriority w:val="99"/>
  </w:style>
  <w:style w:type="paragraph" w:styleId="Porat">
    <w:name w:val="footer"/>
    <w:basedOn w:val="prastasis"/>
    <w:link w:val="PoratDiagrama"/>
    <w:uiPriority w:val="99"/>
    <w:pPr>
      <w:tabs>
        <w:tab w:val="center" w:pos="4153"/>
        <w:tab w:val="right" w:pos="8306"/>
      </w:tabs>
    </w:pPr>
  </w:style>
  <w:style w:type="paragraph" w:styleId="Pagrindiniotekstotrauka">
    <w:name w:val="Body Text Indent"/>
    <w:basedOn w:val="prastasis"/>
    <w:link w:val="PagrindiniotekstotraukaDiagrama"/>
    <w:pPr>
      <w:spacing w:before="120"/>
      <w:ind w:left="4536"/>
      <w:jc w:val="center"/>
    </w:pPr>
  </w:style>
  <w:style w:type="paragraph" w:styleId="Pagrindiniotekstotrauka3">
    <w:name w:val="Body Text Indent 3"/>
    <w:basedOn w:val="prastasis"/>
    <w:link w:val="Pagrindiniotekstotrauka3Diagrama"/>
    <w:pPr>
      <w:ind w:firstLine="1080"/>
      <w:jc w:val="both"/>
    </w:pPr>
  </w:style>
  <w:style w:type="paragraph" w:styleId="Pagrindinistekstas">
    <w:name w:val="Body Text"/>
    <w:basedOn w:val="prastasis"/>
    <w:link w:val="PagrindinistekstasDiagrama"/>
    <w:pPr>
      <w:jc w:val="both"/>
    </w:pPr>
  </w:style>
  <w:style w:type="paragraph" w:styleId="Pagrindiniotekstotrauka2">
    <w:name w:val="Body Text Indent 2"/>
    <w:basedOn w:val="prastasis"/>
    <w:link w:val="Pagrindiniotekstotrauka2Diagrama"/>
    <w:pPr>
      <w:ind w:left="1080" w:firstLine="30"/>
      <w:jc w:val="both"/>
    </w:pPr>
    <w:rPr>
      <w:sz w:val="22"/>
    </w:rPr>
  </w:style>
  <w:style w:type="paragraph" w:styleId="Komentarotekstas">
    <w:name w:val="annotation text"/>
    <w:basedOn w:val="prastasis"/>
    <w:link w:val="KomentarotekstasDiagrama"/>
    <w:uiPriority w:val="99"/>
    <w:semiHidden/>
    <w:rPr>
      <w:sz w:val="20"/>
    </w:rPr>
  </w:style>
  <w:style w:type="paragraph" w:styleId="Antrat">
    <w:name w:val="caption"/>
    <w:basedOn w:val="prastasis"/>
    <w:next w:val="prastasis"/>
    <w:qFormat/>
    <w:rPr>
      <w:b/>
      <w:sz w:val="22"/>
      <w:lang w:val="en-GB"/>
    </w:rPr>
  </w:style>
  <w:style w:type="character" w:styleId="Grietas">
    <w:name w:val="Strong"/>
    <w:qFormat/>
    <w:rPr>
      <w:b/>
    </w:rPr>
  </w:style>
  <w:style w:type="character" w:styleId="Komentaronuoroda">
    <w:name w:val="annotation reference"/>
    <w:uiPriority w:val="99"/>
    <w:semiHidden/>
    <w:rPr>
      <w:sz w:val="16"/>
      <w:szCs w:val="16"/>
    </w:rPr>
  </w:style>
  <w:style w:type="paragraph" w:styleId="Puslapioinaostekstas">
    <w:name w:val="footnote text"/>
    <w:basedOn w:val="prastasis"/>
    <w:link w:val="PuslapioinaostekstasDiagrama"/>
    <w:uiPriority w:val="99"/>
    <w:semiHidden/>
    <w:rPr>
      <w:sz w:val="20"/>
    </w:rPr>
  </w:style>
  <w:style w:type="paragraph" w:customStyle="1" w:styleId="Debesliotekstas1">
    <w:name w:val="Debesėlio tekstas1"/>
    <w:basedOn w:val="prastasis"/>
    <w:semiHidden/>
    <w:rPr>
      <w:rFonts w:ascii="Tahoma" w:hAnsi="Tahoma"/>
      <w:sz w:val="16"/>
    </w:rPr>
  </w:style>
  <w:style w:type="paragraph" w:styleId="Pagrindinistekstas3">
    <w:name w:val="Body Text 3"/>
    <w:basedOn w:val="prastasis"/>
    <w:link w:val="Pagrindinistekstas3Diagrama"/>
    <w:rPr>
      <w:b/>
      <w:sz w:val="20"/>
    </w:rPr>
  </w:style>
  <w:style w:type="paragraph" w:styleId="Paprastasistekstas">
    <w:name w:val="Plain Text"/>
    <w:aliases w:val="Hyperlink"/>
    <w:basedOn w:val="prastasis"/>
    <w:link w:val="PaprastasistekstasDiagrama"/>
    <w:rPr>
      <w:rFonts w:ascii="Courier New" w:hAnsi="Courier New" w:cs="Courier New"/>
      <w:sz w:val="20"/>
      <w:lang w:val="en-GB"/>
    </w:rPr>
  </w:style>
  <w:style w:type="character" w:styleId="Hipersaitas">
    <w:name w:val="Hyperlink"/>
    <w:rPr>
      <w:color w:val="0000FF"/>
      <w:u w:val="single"/>
    </w:rPr>
  </w:style>
  <w:style w:type="paragraph" w:customStyle="1" w:styleId="DiagramaDiagramaDiagramaCharCharDiagramaDiagrama">
    <w:name w:val="Diagrama Diagrama Diagrama Char Char Diagrama Diagrama"/>
    <w:basedOn w:val="prastasis"/>
    <w:rsid w:val="000C3104"/>
    <w:pPr>
      <w:spacing w:after="160" w:line="240" w:lineRule="exact"/>
    </w:pPr>
    <w:rPr>
      <w:rFonts w:ascii="Tahoma" w:hAnsi="Tahoma"/>
      <w:sz w:val="20"/>
      <w:lang w:val="en-US"/>
    </w:rPr>
  </w:style>
  <w:style w:type="character" w:styleId="Perirtashipersaitas">
    <w:name w:val="FollowedHyperlink"/>
    <w:rsid w:val="00C64390"/>
    <w:rPr>
      <w:color w:val="800080"/>
      <w:u w:val="single"/>
    </w:rPr>
  </w:style>
  <w:style w:type="character" w:customStyle="1" w:styleId="typewriter">
    <w:name w:val="typewriter"/>
    <w:basedOn w:val="Numatytasispastraiposriftas"/>
    <w:rsid w:val="00551509"/>
  </w:style>
  <w:style w:type="character" w:customStyle="1" w:styleId="Antrat1Diagrama">
    <w:name w:val="Antraštė 1 Diagrama"/>
    <w:link w:val="Antrat1"/>
    <w:uiPriority w:val="99"/>
    <w:locked/>
    <w:rsid w:val="003D12B4"/>
    <w:rPr>
      <w:rFonts w:ascii="HelveticaLT" w:hAnsi="HelveticaLT"/>
      <w:caps/>
      <w:sz w:val="32"/>
      <w:lang w:eastAsia="en-US"/>
    </w:rPr>
  </w:style>
  <w:style w:type="character" w:customStyle="1" w:styleId="Antrat2Diagrama">
    <w:name w:val="Antraštė 2 Diagrama"/>
    <w:link w:val="Antrat2"/>
    <w:locked/>
    <w:rsid w:val="003D12B4"/>
    <w:rPr>
      <w:b/>
      <w:caps/>
      <w:sz w:val="24"/>
      <w:lang w:eastAsia="en-US"/>
    </w:rPr>
  </w:style>
  <w:style w:type="character" w:customStyle="1" w:styleId="AntratsDiagrama">
    <w:name w:val="Antraštės Diagrama"/>
    <w:aliases w:val="Char Diagrama,Diagrama Diagrama"/>
    <w:link w:val="Antrats"/>
    <w:locked/>
    <w:rsid w:val="003D12B4"/>
    <w:rPr>
      <w:sz w:val="24"/>
      <w:lang w:eastAsia="en-US"/>
    </w:rPr>
  </w:style>
  <w:style w:type="character" w:customStyle="1" w:styleId="PagrindiniotekstotraukaDiagrama">
    <w:name w:val="Pagrindinio teksto įtrauka Diagrama"/>
    <w:link w:val="Pagrindiniotekstotrauka"/>
    <w:locked/>
    <w:rsid w:val="003D12B4"/>
    <w:rPr>
      <w:sz w:val="24"/>
      <w:lang w:eastAsia="en-US"/>
    </w:rPr>
  </w:style>
  <w:style w:type="paragraph" w:styleId="Sraopastraipa">
    <w:name w:val="List Paragraph"/>
    <w:basedOn w:val="prastasis"/>
    <w:uiPriority w:val="34"/>
    <w:qFormat/>
    <w:rsid w:val="003D12B4"/>
    <w:pPr>
      <w:ind w:left="1296"/>
    </w:pPr>
  </w:style>
  <w:style w:type="paragraph" w:customStyle="1" w:styleId="ListParagraph1">
    <w:name w:val="List Paragraph1"/>
    <w:basedOn w:val="prastasis"/>
    <w:qFormat/>
    <w:rsid w:val="003D12B4"/>
    <w:pPr>
      <w:ind w:left="1296"/>
    </w:pPr>
  </w:style>
  <w:style w:type="character" w:customStyle="1" w:styleId="PuslapioinaostekstasDiagrama">
    <w:name w:val="Puslapio išnašos tekstas Diagrama"/>
    <w:link w:val="Puslapioinaostekstas"/>
    <w:uiPriority w:val="99"/>
    <w:semiHidden/>
    <w:rsid w:val="003D12B4"/>
    <w:rPr>
      <w:lang w:eastAsia="en-US"/>
    </w:rPr>
  </w:style>
  <w:style w:type="character" w:styleId="Puslapioinaosnuoroda">
    <w:name w:val="footnote reference"/>
    <w:aliases w:val="Footnote Reference Number,Footnote Reference_LVL6,Footnote Reference_LVL61,Footnote Reference_LVL62,Footnote Reference_LVL63,Footnote Reference_LVL64,BVI fnr,Footnote symbol,Footnote anchor,Times 10 Point,Exposant 3 Point,fr,FR"/>
    <w:uiPriority w:val="99"/>
    <w:unhideWhenUsed/>
    <w:rsid w:val="003D12B4"/>
    <w:rPr>
      <w:vertAlign w:val="superscript"/>
    </w:rPr>
  </w:style>
  <w:style w:type="character" w:customStyle="1" w:styleId="PagrindinistekstasDiagrama">
    <w:name w:val="Pagrindinis tekstas Diagrama"/>
    <w:link w:val="Pagrindinistekstas"/>
    <w:rsid w:val="002010D4"/>
    <w:rPr>
      <w:sz w:val="24"/>
      <w:lang w:eastAsia="en-US"/>
    </w:rPr>
  </w:style>
  <w:style w:type="character" w:customStyle="1" w:styleId="PaprastasistekstasDiagrama">
    <w:name w:val="Paprastasis tekstas Diagrama"/>
    <w:aliases w:val="Hyperlink Diagrama"/>
    <w:link w:val="Paprastasistekstas"/>
    <w:rsid w:val="002010D4"/>
    <w:rPr>
      <w:rFonts w:ascii="Courier New" w:hAnsi="Courier New" w:cs="Courier New"/>
      <w:lang w:val="en-GB" w:eastAsia="en-US"/>
    </w:rPr>
  </w:style>
  <w:style w:type="character" w:customStyle="1" w:styleId="PoratDiagrama">
    <w:name w:val="Poraštė Diagrama"/>
    <w:link w:val="Porat"/>
    <w:uiPriority w:val="99"/>
    <w:rsid w:val="0001230C"/>
    <w:rPr>
      <w:sz w:val="24"/>
      <w:lang w:eastAsia="en-US"/>
    </w:rPr>
  </w:style>
  <w:style w:type="paragraph" w:styleId="Debesliotekstas">
    <w:name w:val="Balloon Text"/>
    <w:basedOn w:val="prastasis"/>
    <w:link w:val="DebesliotekstasDiagrama"/>
    <w:rsid w:val="00A12945"/>
    <w:rPr>
      <w:rFonts w:ascii="Segoe UI" w:hAnsi="Segoe UI" w:cs="Segoe UI"/>
      <w:sz w:val="18"/>
      <w:szCs w:val="18"/>
    </w:rPr>
  </w:style>
  <w:style w:type="character" w:customStyle="1" w:styleId="DebesliotekstasDiagrama">
    <w:name w:val="Debesėlio tekstas Diagrama"/>
    <w:link w:val="Debesliotekstas"/>
    <w:rsid w:val="00A12945"/>
    <w:rPr>
      <w:rFonts w:ascii="Segoe UI" w:hAnsi="Segoe UI" w:cs="Segoe UI"/>
      <w:sz w:val="18"/>
      <w:szCs w:val="18"/>
      <w:lang w:eastAsia="en-US"/>
    </w:rPr>
  </w:style>
  <w:style w:type="table" w:styleId="Lentelstinklelis">
    <w:name w:val="Table Grid"/>
    <w:basedOn w:val="prastojilentel"/>
    <w:uiPriority w:val="39"/>
    <w:rsid w:val="00497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rsid w:val="00EF58DF"/>
    <w:pPr>
      <w:widowControl w:val="0"/>
      <w:tabs>
        <w:tab w:val="left" w:leader="dot" w:pos="8280"/>
        <w:tab w:val="right" w:pos="8640"/>
      </w:tabs>
    </w:pPr>
    <w:rPr>
      <w:rFonts w:ascii="HelveticaLT" w:hAnsi="HelveticaLT"/>
      <w:lang w:val="en-GB" w:eastAsia="lt-LT"/>
    </w:rPr>
  </w:style>
  <w:style w:type="paragraph" w:customStyle="1" w:styleId="Tekstas">
    <w:name w:val="Tekstas"/>
    <w:basedOn w:val="prastasis"/>
    <w:link w:val="TekstasDiagrama"/>
    <w:qFormat/>
    <w:rsid w:val="00D25765"/>
    <w:pPr>
      <w:pBdr>
        <w:top w:val="nil"/>
        <w:left w:val="nil"/>
        <w:bottom w:val="nil"/>
        <w:right w:val="nil"/>
        <w:between w:val="nil"/>
        <w:bar w:val="nil"/>
      </w:pBdr>
      <w:spacing w:after="240"/>
      <w:jc w:val="both"/>
    </w:pPr>
    <w:rPr>
      <w:rFonts w:ascii="Candara" w:eastAsia="Arial Unicode MS" w:hAnsi="Candara"/>
      <w:sz w:val="22"/>
      <w:szCs w:val="24"/>
      <w:bdr w:val="none" w:sz="0" w:space="0" w:color="auto" w:frame="1"/>
      <w:lang w:eastAsia="lt-LT"/>
    </w:rPr>
  </w:style>
  <w:style w:type="character" w:customStyle="1" w:styleId="TekstasDiagrama">
    <w:name w:val="Tekstas Diagrama"/>
    <w:link w:val="Tekstas"/>
    <w:rsid w:val="00D25765"/>
    <w:rPr>
      <w:rFonts w:ascii="Candara" w:eastAsia="Arial Unicode MS" w:hAnsi="Candara"/>
      <w:sz w:val="22"/>
      <w:szCs w:val="24"/>
      <w:bdr w:val="none" w:sz="0" w:space="0" w:color="auto" w:frame="1"/>
    </w:rPr>
  </w:style>
  <w:style w:type="paragraph" w:styleId="Komentarotema">
    <w:name w:val="annotation subject"/>
    <w:basedOn w:val="Komentarotekstas"/>
    <w:next w:val="Komentarotekstas"/>
    <w:link w:val="KomentarotemaDiagrama"/>
    <w:rsid w:val="00F02E65"/>
    <w:rPr>
      <w:b/>
      <w:bCs/>
    </w:rPr>
  </w:style>
  <w:style w:type="character" w:customStyle="1" w:styleId="KomentarotekstasDiagrama">
    <w:name w:val="Komentaro tekstas Diagrama"/>
    <w:link w:val="Komentarotekstas"/>
    <w:uiPriority w:val="99"/>
    <w:semiHidden/>
    <w:rsid w:val="00F02E65"/>
    <w:rPr>
      <w:lang w:eastAsia="en-US"/>
    </w:rPr>
  </w:style>
  <w:style w:type="character" w:customStyle="1" w:styleId="KomentarotemaDiagrama">
    <w:name w:val="Komentaro tema Diagrama"/>
    <w:link w:val="Komentarotema"/>
    <w:rsid w:val="00F02E65"/>
    <w:rPr>
      <w:b/>
      <w:bCs/>
      <w:lang w:eastAsia="en-US"/>
    </w:rPr>
  </w:style>
  <w:style w:type="paragraph" w:customStyle="1" w:styleId="Default">
    <w:name w:val="Default"/>
    <w:rsid w:val="00223B37"/>
    <w:pPr>
      <w:autoSpaceDE w:val="0"/>
      <w:autoSpaceDN w:val="0"/>
      <w:adjustRightInd w:val="0"/>
    </w:pPr>
    <w:rPr>
      <w:rFonts w:eastAsia="Calibri"/>
      <w:color w:val="000000"/>
      <w:sz w:val="24"/>
      <w:szCs w:val="24"/>
      <w:lang w:eastAsia="en-US"/>
    </w:rPr>
  </w:style>
  <w:style w:type="numbering" w:customStyle="1" w:styleId="Sraonra1">
    <w:name w:val="Sąrašo nėra1"/>
    <w:next w:val="Sraonra"/>
    <w:uiPriority w:val="99"/>
    <w:semiHidden/>
    <w:unhideWhenUsed/>
    <w:rsid w:val="00E12E59"/>
  </w:style>
  <w:style w:type="character" w:customStyle="1" w:styleId="Antrat3Diagrama">
    <w:name w:val="Antraštė 3 Diagrama"/>
    <w:link w:val="Antrat3"/>
    <w:rsid w:val="00E12E59"/>
    <w:rPr>
      <w:sz w:val="24"/>
      <w:u w:val="single"/>
      <w:lang w:eastAsia="en-US"/>
    </w:rPr>
  </w:style>
  <w:style w:type="character" w:customStyle="1" w:styleId="Antrat4Diagrama">
    <w:name w:val="Antraštė 4 Diagrama"/>
    <w:link w:val="Antrat4"/>
    <w:rsid w:val="00E12E59"/>
    <w:rPr>
      <w:b/>
      <w:caps/>
      <w:sz w:val="24"/>
      <w:lang w:eastAsia="en-US"/>
    </w:rPr>
  </w:style>
  <w:style w:type="character" w:customStyle="1" w:styleId="Antrat5Diagrama">
    <w:name w:val="Antraštė 5 Diagrama"/>
    <w:link w:val="Antrat5"/>
    <w:rsid w:val="00E12E59"/>
    <w:rPr>
      <w:sz w:val="24"/>
      <w:u w:val="single"/>
      <w:lang w:eastAsia="en-US"/>
    </w:rPr>
  </w:style>
  <w:style w:type="character" w:customStyle="1" w:styleId="Antrat6Diagrama">
    <w:name w:val="Antraštė 6 Diagrama"/>
    <w:link w:val="Antrat6"/>
    <w:rsid w:val="00E12E59"/>
    <w:rPr>
      <w:sz w:val="24"/>
      <w:lang w:eastAsia="en-US"/>
    </w:rPr>
  </w:style>
  <w:style w:type="character" w:customStyle="1" w:styleId="Antrat7Diagrama">
    <w:name w:val="Antraštė 7 Diagrama"/>
    <w:link w:val="Antrat7"/>
    <w:rsid w:val="00E12E59"/>
    <w:rPr>
      <w:sz w:val="24"/>
      <w:lang w:eastAsia="en-US"/>
    </w:rPr>
  </w:style>
  <w:style w:type="character" w:customStyle="1" w:styleId="Antrat8Diagrama">
    <w:name w:val="Antraštė 8 Diagrama"/>
    <w:link w:val="Antrat8"/>
    <w:rsid w:val="00E12E59"/>
    <w:rPr>
      <w:sz w:val="24"/>
      <w:lang w:eastAsia="en-US"/>
    </w:rPr>
  </w:style>
  <w:style w:type="character" w:customStyle="1" w:styleId="Antrat9Diagrama">
    <w:name w:val="Antraštė 9 Diagrama"/>
    <w:link w:val="Antrat9"/>
    <w:rsid w:val="00E12E59"/>
    <w:rPr>
      <w:sz w:val="24"/>
      <w:lang w:eastAsia="en-US"/>
    </w:rPr>
  </w:style>
  <w:style w:type="numbering" w:customStyle="1" w:styleId="Sraonra11">
    <w:name w:val="Sąrašo nėra11"/>
    <w:next w:val="Sraonra"/>
    <w:uiPriority w:val="99"/>
    <w:semiHidden/>
    <w:rsid w:val="00E12E59"/>
  </w:style>
  <w:style w:type="character" w:customStyle="1" w:styleId="Pagrindiniotekstotrauka3Diagrama">
    <w:name w:val="Pagrindinio teksto įtrauka 3 Diagrama"/>
    <w:link w:val="Pagrindiniotekstotrauka3"/>
    <w:rsid w:val="00E12E59"/>
    <w:rPr>
      <w:sz w:val="24"/>
      <w:lang w:eastAsia="en-US"/>
    </w:rPr>
  </w:style>
  <w:style w:type="character" w:customStyle="1" w:styleId="Pagrindiniotekstotrauka2Diagrama">
    <w:name w:val="Pagrindinio teksto įtrauka 2 Diagrama"/>
    <w:link w:val="Pagrindiniotekstotrauka2"/>
    <w:rsid w:val="00E12E59"/>
    <w:rPr>
      <w:sz w:val="22"/>
      <w:lang w:eastAsia="en-US"/>
    </w:rPr>
  </w:style>
  <w:style w:type="character" w:customStyle="1" w:styleId="Pagrindinistekstas3Diagrama">
    <w:name w:val="Pagrindinis tekstas 3 Diagrama"/>
    <w:link w:val="Pagrindinistekstas3"/>
    <w:rsid w:val="00E12E59"/>
    <w:rPr>
      <w:b/>
      <w:lang w:eastAsia="en-US"/>
    </w:rPr>
  </w:style>
  <w:style w:type="paragraph" w:customStyle="1" w:styleId="DiagramaDiagramaDiagramaCharCharDiagramaDiagrama0">
    <w:name w:val="Diagrama Diagrama Diagrama Char Char Diagrama Diagrama"/>
    <w:basedOn w:val="prastasis"/>
    <w:rsid w:val="00E12E59"/>
    <w:pPr>
      <w:spacing w:after="160" w:line="240" w:lineRule="exact"/>
    </w:pPr>
    <w:rPr>
      <w:rFonts w:ascii="Tahoma" w:hAnsi="Tahoma"/>
      <w:sz w:val="20"/>
      <w:lang w:val="en-US"/>
    </w:rPr>
  </w:style>
  <w:style w:type="table" w:customStyle="1" w:styleId="Lentelstinklelis1">
    <w:name w:val="Lentelės tinklelis1"/>
    <w:basedOn w:val="prastojilentel"/>
    <w:next w:val="Lentelstinklelis"/>
    <w:uiPriority w:val="39"/>
    <w:rsid w:val="00E1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basedOn w:val="prastasis"/>
    <w:rsid w:val="00256905"/>
    <w:pPr>
      <w:spacing w:before="120"/>
      <w:jc w:val="both"/>
    </w:pPr>
    <w:rPr>
      <w:szCs w:val="24"/>
      <w:lang w:eastAsia="lt-LT"/>
    </w:rPr>
  </w:style>
  <w:style w:type="paragraph" w:customStyle="1" w:styleId="doc-ti">
    <w:name w:val="doc-ti"/>
    <w:basedOn w:val="prastasis"/>
    <w:rsid w:val="008B3D9E"/>
    <w:pPr>
      <w:spacing w:before="100" w:beforeAutospacing="1" w:after="100" w:afterAutospacing="1"/>
    </w:pPr>
    <w:rPr>
      <w:szCs w:val="24"/>
      <w:lang w:eastAsia="lt-LT"/>
    </w:rPr>
  </w:style>
  <w:style w:type="paragraph" w:customStyle="1" w:styleId="normal1">
    <w:name w:val="normal1"/>
    <w:basedOn w:val="prastasis"/>
    <w:rsid w:val="00905A64"/>
    <w:pPr>
      <w:spacing w:before="120" w:line="312" w:lineRule="atLeast"/>
      <w:jc w:val="both"/>
    </w:pPr>
    <w:rPr>
      <w:szCs w:val="24"/>
      <w:lang w:eastAsia="lt-LT"/>
    </w:rPr>
  </w:style>
  <w:style w:type="paragraph" w:customStyle="1" w:styleId="sti-art1">
    <w:name w:val="sti-art1"/>
    <w:basedOn w:val="prastasis"/>
    <w:rsid w:val="003168F3"/>
    <w:pPr>
      <w:spacing w:before="60" w:after="120" w:line="312" w:lineRule="atLeast"/>
      <w:jc w:val="center"/>
    </w:pPr>
    <w:rPr>
      <w:b/>
      <w:bCs/>
      <w:szCs w:val="24"/>
      <w:lang w:eastAsia="lt-LT"/>
    </w:rPr>
  </w:style>
  <w:style w:type="paragraph" w:customStyle="1" w:styleId="ti-art1">
    <w:name w:val="ti-art1"/>
    <w:basedOn w:val="prastasis"/>
    <w:rsid w:val="003168F3"/>
    <w:pPr>
      <w:spacing w:before="360" w:after="120" w:line="312" w:lineRule="atLeast"/>
      <w:jc w:val="center"/>
    </w:pPr>
    <w:rPr>
      <w:i/>
      <w:iCs/>
      <w:szCs w:val="24"/>
      <w:lang w:eastAsia="lt-LT"/>
    </w:rPr>
  </w:style>
  <w:style w:type="character" w:customStyle="1" w:styleId="super">
    <w:name w:val="super"/>
    <w:basedOn w:val="Numatytasispastraiposriftas"/>
    <w:rsid w:val="00BD57B9"/>
    <w:rPr>
      <w:sz w:val="17"/>
      <w:szCs w:val="17"/>
      <w:vertAlign w:val="superscript"/>
    </w:rPr>
  </w:style>
  <w:style w:type="character" w:customStyle="1" w:styleId="italic">
    <w:name w:val="italic"/>
    <w:basedOn w:val="Numatytasispastraiposriftas"/>
    <w:rsid w:val="007B2490"/>
    <w:rPr>
      <w:i/>
      <w:iCs/>
    </w:rPr>
  </w:style>
  <w:style w:type="paragraph" w:customStyle="1" w:styleId="title-doc-first1">
    <w:name w:val="title-doc-first1"/>
    <w:basedOn w:val="prastasis"/>
    <w:rsid w:val="000E41AA"/>
    <w:pPr>
      <w:spacing w:before="120" w:line="312" w:lineRule="atLeast"/>
      <w:jc w:val="center"/>
    </w:pPr>
    <w:rPr>
      <w:b/>
      <w:bCs/>
      <w:szCs w:val="24"/>
      <w:lang w:eastAsia="lt-LT"/>
    </w:rPr>
  </w:style>
  <w:style w:type="paragraph" w:customStyle="1" w:styleId="CM1">
    <w:name w:val="CM1"/>
    <w:basedOn w:val="Default"/>
    <w:next w:val="Default"/>
    <w:uiPriority w:val="99"/>
    <w:rsid w:val="00146B7B"/>
    <w:rPr>
      <w:rFonts w:ascii="EUAlbertina" w:eastAsia="Times New Roman" w:hAnsi="EUAlbertina"/>
      <w:color w:val="auto"/>
      <w:lang w:eastAsia="lt-LT"/>
    </w:rPr>
  </w:style>
  <w:style w:type="paragraph" w:customStyle="1" w:styleId="CM3">
    <w:name w:val="CM3"/>
    <w:basedOn w:val="Default"/>
    <w:next w:val="Default"/>
    <w:uiPriority w:val="99"/>
    <w:rsid w:val="00146B7B"/>
    <w:rPr>
      <w:rFonts w:ascii="EUAlbertina" w:eastAsia="Times New Roman" w:hAnsi="EUAlbertina"/>
      <w:color w:val="auto"/>
      <w:lang w:eastAsia="lt-LT"/>
    </w:rPr>
  </w:style>
  <w:style w:type="paragraph" w:customStyle="1" w:styleId="doc-ti1">
    <w:name w:val="doc-ti1"/>
    <w:basedOn w:val="prastasis"/>
    <w:rsid w:val="00B72974"/>
    <w:pPr>
      <w:spacing w:before="240" w:after="120" w:line="312" w:lineRule="atLeast"/>
      <w:jc w:val="center"/>
    </w:pPr>
    <w:rPr>
      <w:b/>
      <w:bCs/>
      <w:szCs w:val="24"/>
      <w:lang w:eastAsia="lt-LT"/>
    </w:rPr>
  </w:style>
  <w:style w:type="character" w:styleId="Emfaz">
    <w:name w:val="Emphasis"/>
    <w:basedOn w:val="Numatytasispastraiposriftas"/>
    <w:uiPriority w:val="20"/>
    <w:qFormat/>
    <w:rsid w:val="00B72974"/>
    <w:rPr>
      <w:i/>
      <w:iCs/>
    </w:rPr>
  </w:style>
  <w:style w:type="paragraph" w:customStyle="1" w:styleId="ti-art">
    <w:name w:val="ti-art"/>
    <w:basedOn w:val="prastasis"/>
    <w:rsid w:val="00264D4A"/>
    <w:pPr>
      <w:spacing w:before="100" w:beforeAutospacing="1" w:after="100" w:afterAutospacing="1"/>
    </w:pPr>
    <w:rPr>
      <w:szCs w:val="24"/>
      <w:lang w:eastAsia="lt-LT"/>
    </w:rPr>
  </w:style>
  <w:style w:type="paragraph" w:customStyle="1" w:styleId="sti-art">
    <w:name w:val="sti-art"/>
    <w:basedOn w:val="prastasis"/>
    <w:rsid w:val="00264D4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601">
      <w:bodyDiv w:val="1"/>
      <w:marLeft w:val="0"/>
      <w:marRight w:val="0"/>
      <w:marTop w:val="0"/>
      <w:marBottom w:val="0"/>
      <w:divBdr>
        <w:top w:val="none" w:sz="0" w:space="0" w:color="auto"/>
        <w:left w:val="none" w:sz="0" w:space="0" w:color="auto"/>
        <w:bottom w:val="none" w:sz="0" w:space="0" w:color="auto"/>
        <w:right w:val="none" w:sz="0" w:space="0" w:color="auto"/>
      </w:divBdr>
      <w:divsChild>
        <w:div w:id="1516964461">
          <w:marLeft w:val="0"/>
          <w:marRight w:val="0"/>
          <w:marTop w:val="0"/>
          <w:marBottom w:val="0"/>
          <w:divBdr>
            <w:top w:val="none" w:sz="0" w:space="0" w:color="auto"/>
            <w:left w:val="none" w:sz="0" w:space="0" w:color="auto"/>
            <w:bottom w:val="none" w:sz="0" w:space="0" w:color="auto"/>
            <w:right w:val="none" w:sz="0" w:space="0" w:color="auto"/>
          </w:divBdr>
        </w:div>
      </w:divsChild>
    </w:div>
    <w:div w:id="4090199">
      <w:bodyDiv w:val="1"/>
      <w:marLeft w:val="0"/>
      <w:marRight w:val="0"/>
      <w:marTop w:val="0"/>
      <w:marBottom w:val="0"/>
      <w:divBdr>
        <w:top w:val="none" w:sz="0" w:space="0" w:color="auto"/>
        <w:left w:val="none" w:sz="0" w:space="0" w:color="auto"/>
        <w:bottom w:val="none" w:sz="0" w:space="0" w:color="auto"/>
        <w:right w:val="none" w:sz="0" w:space="0" w:color="auto"/>
      </w:divBdr>
      <w:divsChild>
        <w:div w:id="240255470">
          <w:marLeft w:val="0"/>
          <w:marRight w:val="0"/>
          <w:marTop w:val="0"/>
          <w:marBottom w:val="0"/>
          <w:divBdr>
            <w:top w:val="none" w:sz="0" w:space="0" w:color="auto"/>
            <w:left w:val="none" w:sz="0" w:space="0" w:color="auto"/>
            <w:bottom w:val="none" w:sz="0" w:space="0" w:color="auto"/>
            <w:right w:val="none" w:sz="0" w:space="0" w:color="auto"/>
          </w:divBdr>
          <w:divsChild>
            <w:div w:id="816073897">
              <w:marLeft w:val="0"/>
              <w:marRight w:val="0"/>
              <w:marTop w:val="0"/>
              <w:marBottom w:val="0"/>
              <w:divBdr>
                <w:top w:val="none" w:sz="0" w:space="0" w:color="auto"/>
                <w:left w:val="none" w:sz="0" w:space="0" w:color="auto"/>
                <w:bottom w:val="none" w:sz="0" w:space="0" w:color="auto"/>
                <w:right w:val="none" w:sz="0" w:space="0" w:color="auto"/>
              </w:divBdr>
              <w:divsChild>
                <w:div w:id="90787516">
                  <w:marLeft w:val="0"/>
                  <w:marRight w:val="0"/>
                  <w:marTop w:val="0"/>
                  <w:marBottom w:val="0"/>
                  <w:divBdr>
                    <w:top w:val="none" w:sz="0" w:space="0" w:color="auto"/>
                    <w:left w:val="none" w:sz="0" w:space="0" w:color="auto"/>
                    <w:bottom w:val="none" w:sz="0" w:space="0" w:color="auto"/>
                    <w:right w:val="none" w:sz="0" w:space="0" w:color="auto"/>
                  </w:divBdr>
                  <w:divsChild>
                    <w:div w:id="812452294">
                      <w:marLeft w:val="0"/>
                      <w:marRight w:val="0"/>
                      <w:marTop w:val="0"/>
                      <w:marBottom w:val="0"/>
                      <w:divBdr>
                        <w:top w:val="none" w:sz="0" w:space="0" w:color="auto"/>
                        <w:left w:val="none" w:sz="0" w:space="0" w:color="auto"/>
                        <w:bottom w:val="none" w:sz="0" w:space="0" w:color="auto"/>
                        <w:right w:val="none" w:sz="0" w:space="0" w:color="auto"/>
                      </w:divBdr>
                      <w:divsChild>
                        <w:div w:id="253442562">
                          <w:marLeft w:val="0"/>
                          <w:marRight w:val="0"/>
                          <w:marTop w:val="0"/>
                          <w:marBottom w:val="0"/>
                          <w:divBdr>
                            <w:top w:val="none" w:sz="0" w:space="0" w:color="auto"/>
                            <w:left w:val="none" w:sz="0" w:space="0" w:color="auto"/>
                            <w:bottom w:val="none" w:sz="0" w:space="0" w:color="auto"/>
                            <w:right w:val="none" w:sz="0" w:space="0" w:color="auto"/>
                          </w:divBdr>
                        </w:div>
                        <w:div w:id="2031837676">
                          <w:marLeft w:val="0"/>
                          <w:marRight w:val="0"/>
                          <w:marTop w:val="0"/>
                          <w:marBottom w:val="0"/>
                          <w:divBdr>
                            <w:top w:val="none" w:sz="0" w:space="0" w:color="auto"/>
                            <w:left w:val="none" w:sz="0" w:space="0" w:color="auto"/>
                            <w:bottom w:val="none" w:sz="0" w:space="0" w:color="auto"/>
                            <w:right w:val="none" w:sz="0" w:space="0" w:color="auto"/>
                          </w:divBdr>
                        </w:div>
                        <w:div w:id="127678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33630">
      <w:bodyDiv w:val="1"/>
      <w:marLeft w:val="0"/>
      <w:marRight w:val="0"/>
      <w:marTop w:val="0"/>
      <w:marBottom w:val="0"/>
      <w:divBdr>
        <w:top w:val="none" w:sz="0" w:space="0" w:color="auto"/>
        <w:left w:val="none" w:sz="0" w:space="0" w:color="auto"/>
        <w:bottom w:val="none" w:sz="0" w:space="0" w:color="auto"/>
        <w:right w:val="none" w:sz="0" w:space="0" w:color="auto"/>
      </w:divBdr>
      <w:divsChild>
        <w:div w:id="1998803487">
          <w:marLeft w:val="0"/>
          <w:marRight w:val="0"/>
          <w:marTop w:val="0"/>
          <w:marBottom w:val="0"/>
          <w:divBdr>
            <w:top w:val="none" w:sz="0" w:space="0" w:color="auto"/>
            <w:left w:val="none" w:sz="0" w:space="0" w:color="auto"/>
            <w:bottom w:val="none" w:sz="0" w:space="0" w:color="auto"/>
            <w:right w:val="none" w:sz="0" w:space="0" w:color="auto"/>
          </w:divBdr>
        </w:div>
      </w:divsChild>
    </w:div>
    <w:div w:id="248931156">
      <w:bodyDiv w:val="1"/>
      <w:marLeft w:val="0"/>
      <w:marRight w:val="0"/>
      <w:marTop w:val="0"/>
      <w:marBottom w:val="0"/>
      <w:divBdr>
        <w:top w:val="none" w:sz="0" w:space="0" w:color="auto"/>
        <w:left w:val="none" w:sz="0" w:space="0" w:color="auto"/>
        <w:bottom w:val="none" w:sz="0" w:space="0" w:color="auto"/>
        <w:right w:val="none" w:sz="0" w:space="0" w:color="auto"/>
      </w:divBdr>
      <w:divsChild>
        <w:div w:id="48577180">
          <w:marLeft w:val="0"/>
          <w:marRight w:val="0"/>
          <w:marTop w:val="0"/>
          <w:marBottom w:val="0"/>
          <w:divBdr>
            <w:top w:val="none" w:sz="0" w:space="0" w:color="auto"/>
            <w:left w:val="none" w:sz="0" w:space="0" w:color="auto"/>
            <w:bottom w:val="none" w:sz="0" w:space="0" w:color="auto"/>
            <w:right w:val="none" w:sz="0" w:space="0" w:color="auto"/>
          </w:divBdr>
        </w:div>
      </w:divsChild>
    </w:div>
    <w:div w:id="298191310">
      <w:bodyDiv w:val="1"/>
      <w:marLeft w:val="390"/>
      <w:marRight w:val="390"/>
      <w:marTop w:val="0"/>
      <w:marBottom w:val="0"/>
      <w:divBdr>
        <w:top w:val="none" w:sz="0" w:space="0" w:color="auto"/>
        <w:left w:val="none" w:sz="0" w:space="0" w:color="auto"/>
        <w:bottom w:val="none" w:sz="0" w:space="0" w:color="auto"/>
        <w:right w:val="none" w:sz="0" w:space="0" w:color="auto"/>
      </w:divBdr>
      <w:divsChild>
        <w:div w:id="1369646950">
          <w:marLeft w:val="0"/>
          <w:marRight w:val="0"/>
          <w:marTop w:val="0"/>
          <w:marBottom w:val="0"/>
          <w:divBdr>
            <w:top w:val="none" w:sz="0" w:space="0" w:color="auto"/>
            <w:left w:val="none" w:sz="0" w:space="0" w:color="auto"/>
            <w:bottom w:val="none" w:sz="0" w:space="0" w:color="auto"/>
            <w:right w:val="none" w:sz="0" w:space="0" w:color="auto"/>
          </w:divBdr>
          <w:divsChild>
            <w:div w:id="24118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77849">
      <w:bodyDiv w:val="1"/>
      <w:marLeft w:val="0"/>
      <w:marRight w:val="0"/>
      <w:marTop w:val="0"/>
      <w:marBottom w:val="0"/>
      <w:divBdr>
        <w:top w:val="none" w:sz="0" w:space="0" w:color="auto"/>
        <w:left w:val="none" w:sz="0" w:space="0" w:color="auto"/>
        <w:bottom w:val="none" w:sz="0" w:space="0" w:color="auto"/>
        <w:right w:val="none" w:sz="0" w:space="0" w:color="auto"/>
      </w:divBdr>
      <w:divsChild>
        <w:div w:id="53746180">
          <w:marLeft w:val="0"/>
          <w:marRight w:val="0"/>
          <w:marTop w:val="0"/>
          <w:marBottom w:val="0"/>
          <w:divBdr>
            <w:top w:val="none" w:sz="0" w:space="0" w:color="auto"/>
            <w:left w:val="none" w:sz="0" w:space="0" w:color="auto"/>
            <w:bottom w:val="none" w:sz="0" w:space="0" w:color="auto"/>
            <w:right w:val="none" w:sz="0" w:space="0" w:color="auto"/>
          </w:divBdr>
          <w:divsChild>
            <w:div w:id="770197459">
              <w:marLeft w:val="0"/>
              <w:marRight w:val="0"/>
              <w:marTop w:val="0"/>
              <w:marBottom w:val="0"/>
              <w:divBdr>
                <w:top w:val="none" w:sz="0" w:space="0" w:color="auto"/>
                <w:left w:val="none" w:sz="0" w:space="0" w:color="auto"/>
                <w:bottom w:val="none" w:sz="0" w:space="0" w:color="auto"/>
                <w:right w:val="none" w:sz="0" w:space="0" w:color="auto"/>
              </w:divBdr>
              <w:divsChild>
                <w:div w:id="1920362694">
                  <w:marLeft w:val="0"/>
                  <w:marRight w:val="0"/>
                  <w:marTop w:val="0"/>
                  <w:marBottom w:val="0"/>
                  <w:divBdr>
                    <w:top w:val="none" w:sz="0" w:space="0" w:color="auto"/>
                    <w:left w:val="none" w:sz="0" w:space="0" w:color="auto"/>
                    <w:bottom w:val="none" w:sz="0" w:space="0" w:color="auto"/>
                    <w:right w:val="none" w:sz="0" w:space="0" w:color="auto"/>
                  </w:divBdr>
                  <w:divsChild>
                    <w:div w:id="1033657240">
                      <w:marLeft w:val="-150"/>
                      <w:marRight w:val="-150"/>
                      <w:marTop w:val="0"/>
                      <w:marBottom w:val="0"/>
                      <w:divBdr>
                        <w:top w:val="none" w:sz="0" w:space="0" w:color="auto"/>
                        <w:left w:val="none" w:sz="0" w:space="0" w:color="auto"/>
                        <w:bottom w:val="none" w:sz="0" w:space="0" w:color="auto"/>
                        <w:right w:val="none" w:sz="0" w:space="0" w:color="auto"/>
                      </w:divBdr>
                      <w:divsChild>
                        <w:div w:id="507714673">
                          <w:marLeft w:val="0"/>
                          <w:marRight w:val="0"/>
                          <w:marTop w:val="0"/>
                          <w:marBottom w:val="0"/>
                          <w:divBdr>
                            <w:top w:val="none" w:sz="0" w:space="0" w:color="auto"/>
                            <w:left w:val="none" w:sz="0" w:space="0" w:color="auto"/>
                            <w:bottom w:val="none" w:sz="0" w:space="0" w:color="auto"/>
                            <w:right w:val="none" w:sz="0" w:space="0" w:color="auto"/>
                          </w:divBdr>
                          <w:divsChild>
                            <w:div w:id="1748262092">
                              <w:marLeft w:val="0"/>
                              <w:marRight w:val="0"/>
                              <w:marTop w:val="0"/>
                              <w:marBottom w:val="0"/>
                              <w:divBdr>
                                <w:top w:val="none" w:sz="0" w:space="0" w:color="auto"/>
                                <w:left w:val="none" w:sz="0" w:space="0" w:color="auto"/>
                                <w:bottom w:val="none" w:sz="0" w:space="0" w:color="auto"/>
                                <w:right w:val="none" w:sz="0" w:space="0" w:color="auto"/>
                              </w:divBdr>
                              <w:divsChild>
                                <w:div w:id="699012307">
                                  <w:marLeft w:val="0"/>
                                  <w:marRight w:val="0"/>
                                  <w:marTop w:val="0"/>
                                  <w:marBottom w:val="300"/>
                                  <w:divBdr>
                                    <w:top w:val="none" w:sz="0" w:space="0" w:color="auto"/>
                                    <w:left w:val="none" w:sz="0" w:space="0" w:color="auto"/>
                                    <w:bottom w:val="none" w:sz="0" w:space="0" w:color="auto"/>
                                    <w:right w:val="none" w:sz="0" w:space="0" w:color="auto"/>
                                  </w:divBdr>
                                  <w:divsChild>
                                    <w:div w:id="527909303">
                                      <w:marLeft w:val="0"/>
                                      <w:marRight w:val="0"/>
                                      <w:marTop w:val="0"/>
                                      <w:marBottom w:val="0"/>
                                      <w:divBdr>
                                        <w:top w:val="none" w:sz="0" w:space="0" w:color="auto"/>
                                        <w:left w:val="none" w:sz="0" w:space="0" w:color="auto"/>
                                        <w:bottom w:val="none" w:sz="0" w:space="0" w:color="auto"/>
                                        <w:right w:val="none" w:sz="0" w:space="0" w:color="auto"/>
                                      </w:divBdr>
                                      <w:divsChild>
                                        <w:div w:id="1003121155">
                                          <w:marLeft w:val="0"/>
                                          <w:marRight w:val="0"/>
                                          <w:marTop w:val="0"/>
                                          <w:marBottom w:val="0"/>
                                          <w:divBdr>
                                            <w:top w:val="none" w:sz="0" w:space="0" w:color="auto"/>
                                            <w:left w:val="none" w:sz="0" w:space="0" w:color="auto"/>
                                            <w:bottom w:val="none" w:sz="0" w:space="0" w:color="auto"/>
                                            <w:right w:val="none" w:sz="0" w:space="0" w:color="auto"/>
                                          </w:divBdr>
                                          <w:divsChild>
                                            <w:div w:id="72553351">
                                              <w:marLeft w:val="0"/>
                                              <w:marRight w:val="0"/>
                                              <w:marTop w:val="0"/>
                                              <w:marBottom w:val="0"/>
                                              <w:divBdr>
                                                <w:top w:val="none" w:sz="0" w:space="0" w:color="auto"/>
                                                <w:left w:val="none" w:sz="0" w:space="0" w:color="auto"/>
                                                <w:bottom w:val="none" w:sz="0" w:space="0" w:color="auto"/>
                                                <w:right w:val="none" w:sz="0" w:space="0" w:color="auto"/>
                                              </w:divBdr>
                                              <w:divsChild>
                                                <w:div w:id="2069187182">
                                                  <w:marLeft w:val="0"/>
                                                  <w:marRight w:val="0"/>
                                                  <w:marTop w:val="0"/>
                                                  <w:marBottom w:val="0"/>
                                                  <w:divBdr>
                                                    <w:top w:val="none" w:sz="0" w:space="0" w:color="auto"/>
                                                    <w:left w:val="none" w:sz="0" w:space="0" w:color="auto"/>
                                                    <w:bottom w:val="none" w:sz="0" w:space="0" w:color="auto"/>
                                                    <w:right w:val="none" w:sz="0" w:space="0" w:color="auto"/>
                                                  </w:divBdr>
                                                  <w:divsChild>
                                                    <w:div w:id="614798998">
                                                      <w:marLeft w:val="0"/>
                                                      <w:marRight w:val="0"/>
                                                      <w:marTop w:val="0"/>
                                                      <w:marBottom w:val="0"/>
                                                      <w:divBdr>
                                                        <w:top w:val="none" w:sz="0" w:space="0" w:color="auto"/>
                                                        <w:left w:val="none" w:sz="0" w:space="0" w:color="auto"/>
                                                        <w:bottom w:val="none" w:sz="0" w:space="0" w:color="auto"/>
                                                        <w:right w:val="none" w:sz="0" w:space="0" w:color="auto"/>
                                                      </w:divBdr>
                                                      <w:divsChild>
                                                        <w:div w:id="1911036654">
                                                          <w:marLeft w:val="0"/>
                                                          <w:marRight w:val="0"/>
                                                          <w:marTop w:val="0"/>
                                                          <w:marBottom w:val="0"/>
                                                          <w:divBdr>
                                                            <w:top w:val="none" w:sz="0" w:space="0" w:color="auto"/>
                                                            <w:left w:val="none" w:sz="0" w:space="0" w:color="auto"/>
                                                            <w:bottom w:val="none" w:sz="0" w:space="0" w:color="auto"/>
                                                            <w:right w:val="none" w:sz="0" w:space="0" w:color="auto"/>
                                                          </w:divBdr>
                                                          <w:divsChild>
                                                            <w:div w:id="3960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6922469">
      <w:bodyDiv w:val="1"/>
      <w:marLeft w:val="0"/>
      <w:marRight w:val="0"/>
      <w:marTop w:val="0"/>
      <w:marBottom w:val="0"/>
      <w:divBdr>
        <w:top w:val="none" w:sz="0" w:space="0" w:color="auto"/>
        <w:left w:val="none" w:sz="0" w:space="0" w:color="auto"/>
        <w:bottom w:val="none" w:sz="0" w:space="0" w:color="auto"/>
        <w:right w:val="none" w:sz="0" w:space="0" w:color="auto"/>
      </w:divBdr>
    </w:div>
    <w:div w:id="515848553">
      <w:bodyDiv w:val="1"/>
      <w:marLeft w:val="0"/>
      <w:marRight w:val="0"/>
      <w:marTop w:val="0"/>
      <w:marBottom w:val="0"/>
      <w:divBdr>
        <w:top w:val="none" w:sz="0" w:space="0" w:color="auto"/>
        <w:left w:val="none" w:sz="0" w:space="0" w:color="auto"/>
        <w:bottom w:val="none" w:sz="0" w:space="0" w:color="auto"/>
        <w:right w:val="none" w:sz="0" w:space="0" w:color="auto"/>
      </w:divBdr>
      <w:divsChild>
        <w:div w:id="1847089873">
          <w:marLeft w:val="0"/>
          <w:marRight w:val="0"/>
          <w:marTop w:val="0"/>
          <w:marBottom w:val="0"/>
          <w:divBdr>
            <w:top w:val="none" w:sz="0" w:space="0" w:color="auto"/>
            <w:left w:val="none" w:sz="0" w:space="0" w:color="auto"/>
            <w:bottom w:val="none" w:sz="0" w:space="0" w:color="auto"/>
            <w:right w:val="none" w:sz="0" w:space="0" w:color="auto"/>
          </w:divBdr>
          <w:divsChild>
            <w:div w:id="1339886666">
              <w:marLeft w:val="0"/>
              <w:marRight w:val="0"/>
              <w:marTop w:val="0"/>
              <w:marBottom w:val="0"/>
              <w:divBdr>
                <w:top w:val="none" w:sz="0" w:space="0" w:color="auto"/>
                <w:left w:val="none" w:sz="0" w:space="0" w:color="auto"/>
                <w:bottom w:val="none" w:sz="0" w:space="0" w:color="auto"/>
                <w:right w:val="none" w:sz="0" w:space="0" w:color="auto"/>
              </w:divBdr>
              <w:divsChild>
                <w:div w:id="111151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43065">
      <w:bodyDiv w:val="1"/>
      <w:marLeft w:val="0"/>
      <w:marRight w:val="0"/>
      <w:marTop w:val="0"/>
      <w:marBottom w:val="0"/>
      <w:divBdr>
        <w:top w:val="none" w:sz="0" w:space="0" w:color="auto"/>
        <w:left w:val="none" w:sz="0" w:space="0" w:color="auto"/>
        <w:bottom w:val="none" w:sz="0" w:space="0" w:color="auto"/>
        <w:right w:val="none" w:sz="0" w:space="0" w:color="auto"/>
      </w:divBdr>
    </w:div>
    <w:div w:id="584996422">
      <w:bodyDiv w:val="1"/>
      <w:marLeft w:val="0"/>
      <w:marRight w:val="0"/>
      <w:marTop w:val="0"/>
      <w:marBottom w:val="0"/>
      <w:divBdr>
        <w:top w:val="none" w:sz="0" w:space="0" w:color="auto"/>
        <w:left w:val="none" w:sz="0" w:space="0" w:color="auto"/>
        <w:bottom w:val="none" w:sz="0" w:space="0" w:color="auto"/>
        <w:right w:val="none" w:sz="0" w:space="0" w:color="auto"/>
      </w:divBdr>
      <w:divsChild>
        <w:div w:id="1152524925">
          <w:marLeft w:val="0"/>
          <w:marRight w:val="0"/>
          <w:marTop w:val="0"/>
          <w:marBottom w:val="0"/>
          <w:divBdr>
            <w:top w:val="none" w:sz="0" w:space="0" w:color="auto"/>
            <w:left w:val="none" w:sz="0" w:space="0" w:color="auto"/>
            <w:bottom w:val="none" w:sz="0" w:space="0" w:color="auto"/>
            <w:right w:val="none" w:sz="0" w:space="0" w:color="auto"/>
          </w:divBdr>
          <w:divsChild>
            <w:div w:id="557009356">
              <w:marLeft w:val="0"/>
              <w:marRight w:val="0"/>
              <w:marTop w:val="0"/>
              <w:marBottom w:val="0"/>
              <w:divBdr>
                <w:top w:val="none" w:sz="0" w:space="0" w:color="auto"/>
                <w:left w:val="none" w:sz="0" w:space="0" w:color="auto"/>
                <w:bottom w:val="none" w:sz="0" w:space="0" w:color="auto"/>
                <w:right w:val="none" w:sz="0" w:space="0" w:color="auto"/>
              </w:divBdr>
              <w:divsChild>
                <w:div w:id="1062868247">
                  <w:marLeft w:val="0"/>
                  <w:marRight w:val="0"/>
                  <w:marTop w:val="0"/>
                  <w:marBottom w:val="0"/>
                  <w:divBdr>
                    <w:top w:val="none" w:sz="0" w:space="0" w:color="auto"/>
                    <w:left w:val="none" w:sz="0" w:space="0" w:color="auto"/>
                    <w:bottom w:val="none" w:sz="0" w:space="0" w:color="auto"/>
                    <w:right w:val="none" w:sz="0" w:space="0" w:color="auto"/>
                  </w:divBdr>
                  <w:divsChild>
                    <w:div w:id="418793475">
                      <w:marLeft w:val="0"/>
                      <w:marRight w:val="0"/>
                      <w:marTop w:val="0"/>
                      <w:marBottom w:val="0"/>
                      <w:divBdr>
                        <w:top w:val="none" w:sz="0" w:space="0" w:color="auto"/>
                        <w:left w:val="none" w:sz="0" w:space="0" w:color="auto"/>
                        <w:bottom w:val="none" w:sz="0" w:space="0" w:color="auto"/>
                        <w:right w:val="none" w:sz="0" w:space="0" w:color="auto"/>
                      </w:divBdr>
                      <w:divsChild>
                        <w:div w:id="449666829">
                          <w:marLeft w:val="0"/>
                          <w:marRight w:val="0"/>
                          <w:marTop w:val="0"/>
                          <w:marBottom w:val="0"/>
                          <w:divBdr>
                            <w:top w:val="none" w:sz="0" w:space="0" w:color="auto"/>
                            <w:left w:val="none" w:sz="0" w:space="0" w:color="auto"/>
                            <w:bottom w:val="none" w:sz="0" w:space="0" w:color="auto"/>
                            <w:right w:val="none" w:sz="0" w:space="0" w:color="auto"/>
                          </w:divBdr>
                          <w:divsChild>
                            <w:div w:id="182207942">
                              <w:marLeft w:val="0"/>
                              <w:marRight w:val="0"/>
                              <w:marTop w:val="0"/>
                              <w:marBottom w:val="0"/>
                              <w:divBdr>
                                <w:top w:val="none" w:sz="0" w:space="0" w:color="auto"/>
                                <w:left w:val="none" w:sz="0" w:space="0" w:color="auto"/>
                                <w:bottom w:val="none" w:sz="0" w:space="0" w:color="auto"/>
                                <w:right w:val="none" w:sz="0" w:space="0" w:color="auto"/>
                              </w:divBdr>
                            </w:div>
                            <w:div w:id="636036196">
                              <w:marLeft w:val="0"/>
                              <w:marRight w:val="0"/>
                              <w:marTop w:val="0"/>
                              <w:marBottom w:val="0"/>
                              <w:divBdr>
                                <w:top w:val="none" w:sz="0" w:space="0" w:color="auto"/>
                                <w:left w:val="none" w:sz="0" w:space="0" w:color="auto"/>
                                <w:bottom w:val="none" w:sz="0" w:space="0" w:color="auto"/>
                                <w:right w:val="none" w:sz="0" w:space="0" w:color="auto"/>
                              </w:divBdr>
                            </w:div>
                            <w:div w:id="1379280768">
                              <w:marLeft w:val="0"/>
                              <w:marRight w:val="0"/>
                              <w:marTop w:val="0"/>
                              <w:marBottom w:val="0"/>
                              <w:divBdr>
                                <w:top w:val="none" w:sz="0" w:space="0" w:color="auto"/>
                                <w:left w:val="none" w:sz="0" w:space="0" w:color="auto"/>
                                <w:bottom w:val="none" w:sz="0" w:space="0" w:color="auto"/>
                                <w:right w:val="none" w:sz="0" w:space="0" w:color="auto"/>
                              </w:divBdr>
                            </w:div>
                            <w:div w:id="154082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681370">
      <w:bodyDiv w:val="1"/>
      <w:marLeft w:val="0"/>
      <w:marRight w:val="0"/>
      <w:marTop w:val="0"/>
      <w:marBottom w:val="0"/>
      <w:divBdr>
        <w:top w:val="none" w:sz="0" w:space="0" w:color="auto"/>
        <w:left w:val="none" w:sz="0" w:space="0" w:color="auto"/>
        <w:bottom w:val="none" w:sz="0" w:space="0" w:color="auto"/>
        <w:right w:val="none" w:sz="0" w:space="0" w:color="auto"/>
      </w:divBdr>
      <w:divsChild>
        <w:div w:id="2016957971">
          <w:marLeft w:val="0"/>
          <w:marRight w:val="0"/>
          <w:marTop w:val="0"/>
          <w:marBottom w:val="0"/>
          <w:divBdr>
            <w:top w:val="none" w:sz="0" w:space="0" w:color="auto"/>
            <w:left w:val="none" w:sz="0" w:space="0" w:color="auto"/>
            <w:bottom w:val="none" w:sz="0" w:space="0" w:color="auto"/>
            <w:right w:val="none" w:sz="0" w:space="0" w:color="auto"/>
          </w:divBdr>
          <w:divsChild>
            <w:div w:id="880555228">
              <w:marLeft w:val="0"/>
              <w:marRight w:val="0"/>
              <w:marTop w:val="0"/>
              <w:marBottom w:val="0"/>
              <w:divBdr>
                <w:top w:val="none" w:sz="0" w:space="0" w:color="auto"/>
                <w:left w:val="none" w:sz="0" w:space="0" w:color="auto"/>
                <w:bottom w:val="none" w:sz="0" w:space="0" w:color="auto"/>
                <w:right w:val="none" w:sz="0" w:space="0" w:color="auto"/>
              </w:divBdr>
              <w:divsChild>
                <w:div w:id="715816013">
                  <w:marLeft w:val="0"/>
                  <w:marRight w:val="0"/>
                  <w:marTop w:val="0"/>
                  <w:marBottom w:val="0"/>
                  <w:divBdr>
                    <w:top w:val="none" w:sz="0" w:space="0" w:color="auto"/>
                    <w:left w:val="none" w:sz="0" w:space="0" w:color="auto"/>
                    <w:bottom w:val="none" w:sz="0" w:space="0" w:color="auto"/>
                    <w:right w:val="none" w:sz="0" w:space="0" w:color="auto"/>
                  </w:divBdr>
                  <w:divsChild>
                    <w:div w:id="804616829">
                      <w:marLeft w:val="0"/>
                      <w:marRight w:val="0"/>
                      <w:marTop w:val="0"/>
                      <w:marBottom w:val="0"/>
                      <w:divBdr>
                        <w:top w:val="none" w:sz="0" w:space="0" w:color="auto"/>
                        <w:left w:val="none" w:sz="0" w:space="0" w:color="auto"/>
                        <w:bottom w:val="none" w:sz="0" w:space="0" w:color="auto"/>
                        <w:right w:val="none" w:sz="0" w:space="0" w:color="auto"/>
                      </w:divBdr>
                      <w:divsChild>
                        <w:div w:id="6996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583456">
      <w:bodyDiv w:val="1"/>
      <w:marLeft w:val="390"/>
      <w:marRight w:val="390"/>
      <w:marTop w:val="0"/>
      <w:marBottom w:val="0"/>
      <w:divBdr>
        <w:top w:val="none" w:sz="0" w:space="0" w:color="auto"/>
        <w:left w:val="none" w:sz="0" w:space="0" w:color="auto"/>
        <w:bottom w:val="none" w:sz="0" w:space="0" w:color="auto"/>
        <w:right w:val="none" w:sz="0" w:space="0" w:color="auto"/>
      </w:divBdr>
      <w:divsChild>
        <w:div w:id="945650051">
          <w:marLeft w:val="0"/>
          <w:marRight w:val="0"/>
          <w:marTop w:val="0"/>
          <w:marBottom w:val="0"/>
          <w:divBdr>
            <w:top w:val="none" w:sz="0" w:space="0" w:color="auto"/>
            <w:left w:val="none" w:sz="0" w:space="0" w:color="auto"/>
            <w:bottom w:val="none" w:sz="0" w:space="0" w:color="auto"/>
            <w:right w:val="none" w:sz="0" w:space="0" w:color="auto"/>
          </w:divBdr>
          <w:divsChild>
            <w:div w:id="67523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77493">
      <w:bodyDiv w:val="1"/>
      <w:marLeft w:val="390"/>
      <w:marRight w:val="390"/>
      <w:marTop w:val="0"/>
      <w:marBottom w:val="0"/>
      <w:divBdr>
        <w:top w:val="none" w:sz="0" w:space="0" w:color="auto"/>
        <w:left w:val="none" w:sz="0" w:space="0" w:color="auto"/>
        <w:bottom w:val="none" w:sz="0" w:space="0" w:color="auto"/>
        <w:right w:val="none" w:sz="0" w:space="0" w:color="auto"/>
      </w:divBdr>
      <w:divsChild>
        <w:div w:id="387459066">
          <w:marLeft w:val="0"/>
          <w:marRight w:val="0"/>
          <w:marTop w:val="0"/>
          <w:marBottom w:val="0"/>
          <w:divBdr>
            <w:top w:val="none" w:sz="0" w:space="0" w:color="auto"/>
            <w:left w:val="none" w:sz="0" w:space="0" w:color="auto"/>
            <w:bottom w:val="none" w:sz="0" w:space="0" w:color="auto"/>
            <w:right w:val="none" w:sz="0" w:space="0" w:color="auto"/>
          </w:divBdr>
          <w:divsChild>
            <w:div w:id="21458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3763">
      <w:bodyDiv w:val="1"/>
      <w:marLeft w:val="0"/>
      <w:marRight w:val="0"/>
      <w:marTop w:val="0"/>
      <w:marBottom w:val="0"/>
      <w:divBdr>
        <w:top w:val="none" w:sz="0" w:space="0" w:color="auto"/>
        <w:left w:val="none" w:sz="0" w:space="0" w:color="auto"/>
        <w:bottom w:val="none" w:sz="0" w:space="0" w:color="auto"/>
        <w:right w:val="none" w:sz="0" w:space="0" w:color="auto"/>
      </w:divBdr>
      <w:divsChild>
        <w:div w:id="1862937782">
          <w:marLeft w:val="0"/>
          <w:marRight w:val="0"/>
          <w:marTop w:val="0"/>
          <w:marBottom w:val="0"/>
          <w:divBdr>
            <w:top w:val="none" w:sz="0" w:space="0" w:color="auto"/>
            <w:left w:val="none" w:sz="0" w:space="0" w:color="auto"/>
            <w:bottom w:val="none" w:sz="0" w:space="0" w:color="auto"/>
            <w:right w:val="none" w:sz="0" w:space="0" w:color="auto"/>
          </w:divBdr>
          <w:divsChild>
            <w:div w:id="43601298">
              <w:marLeft w:val="0"/>
              <w:marRight w:val="0"/>
              <w:marTop w:val="0"/>
              <w:marBottom w:val="0"/>
              <w:divBdr>
                <w:top w:val="none" w:sz="0" w:space="0" w:color="auto"/>
                <w:left w:val="none" w:sz="0" w:space="0" w:color="auto"/>
                <w:bottom w:val="none" w:sz="0" w:space="0" w:color="auto"/>
                <w:right w:val="none" w:sz="0" w:space="0" w:color="auto"/>
              </w:divBdr>
              <w:divsChild>
                <w:div w:id="1751580852">
                  <w:marLeft w:val="0"/>
                  <w:marRight w:val="0"/>
                  <w:marTop w:val="0"/>
                  <w:marBottom w:val="0"/>
                  <w:divBdr>
                    <w:top w:val="none" w:sz="0" w:space="0" w:color="auto"/>
                    <w:left w:val="none" w:sz="0" w:space="0" w:color="auto"/>
                    <w:bottom w:val="none" w:sz="0" w:space="0" w:color="auto"/>
                    <w:right w:val="none" w:sz="0" w:space="0" w:color="auto"/>
                  </w:divBdr>
                  <w:divsChild>
                    <w:div w:id="764963967">
                      <w:marLeft w:val="0"/>
                      <w:marRight w:val="0"/>
                      <w:marTop w:val="0"/>
                      <w:marBottom w:val="0"/>
                      <w:divBdr>
                        <w:top w:val="none" w:sz="0" w:space="0" w:color="auto"/>
                        <w:left w:val="none" w:sz="0" w:space="0" w:color="auto"/>
                        <w:bottom w:val="none" w:sz="0" w:space="0" w:color="auto"/>
                        <w:right w:val="none" w:sz="0" w:space="0" w:color="auto"/>
                      </w:divBdr>
                      <w:divsChild>
                        <w:div w:id="134081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884253">
      <w:bodyDiv w:val="1"/>
      <w:marLeft w:val="0"/>
      <w:marRight w:val="0"/>
      <w:marTop w:val="0"/>
      <w:marBottom w:val="0"/>
      <w:divBdr>
        <w:top w:val="none" w:sz="0" w:space="0" w:color="auto"/>
        <w:left w:val="none" w:sz="0" w:space="0" w:color="auto"/>
        <w:bottom w:val="none" w:sz="0" w:space="0" w:color="auto"/>
        <w:right w:val="none" w:sz="0" w:space="0" w:color="auto"/>
      </w:divBdr>
      <w:divsChild>
        <w:div w:id="1300574807">
          <w:marLeft w:val="0"/>
          <w:marRight w:val="0"/>
          <w:marTop w:val="0"/>
          <w:marBottom w:val="0"/>
          <w:divBdr>
            <w:top w:val="none" w:sz="0" w:space="0" w:color="auto"/>
            <w:left w:val="none" w:sz="0" w:space="0" w:color="auto"/>
            <w:bottom w:val="none" w:sz="0" w:space="0" w:color="auto"/>
            <w:right w:val="none" w:sz="0" w:space="0" w:color="auto"/>
          </w:divBdr>
          <w:divsChild>
            <w:div w:id="1391613820">
              <w:marLeft w:val="0"/>
              <w:marRight w:val="0"/>
              <w:marTop w:val="0"/>
              <w:marBottom w:val="0"/>
              <w:divBdr>
                <w:top w:val="none" w:sz="0" w:space="0" w:color="auto"/>
                <w:left w:val="none" w:sz="0" w:space="0" w:color="auto"/>
                <w:bottom w:val="none" w:sz="0" w:space="0" w:color="auto"/>
                <w:right w:val="none" w:sz="0" w:space="0" w:color="auto"/>
              </w:divBdr>
              <w:divsChild>
                <w:div w:id="1642150671">
                  <w:marLeft w:val="0"/>
                  <w:marRight w:val="0"/>
                  <w:marTop w:val="0"/>
                  <w:marBottom w:val="0"/>
                  <w:divBdr>
                    <w:top w:val="none" w:sz="0" w:space="0" w:color="auto"/>
                    <w:left w:val="none" w:sz="0" w:space="0" w:color="auto"/>
                    <w:bottom w:val="none" w:sz="0" w:space="0" w:color="auto"/>
                    <w:right w:val="none" w:sz="0" w:space="0" w:color="auto"/>
                  </w:divBdr>
                  <w:divsChild>
                    <w:div w:id="1963608275">
                      <w:marLeft w:val="-150"/>
                      <w:marRight w:val="-150"/>
                      <w:marTop w:val="0"/>
                      <w:marBottom w:val="0"/>
                      <w:divBdr>
                        <w:top w:val="none" w:sz="0" w:space="0" w:color="auto"/>
                        <w:left w:val="none" w:sz="0" w:space="0" w:color="auto"/>
                        <w:bottom w:val="none" w:sz="0" w:space="0" w:color="auto"/>
                        <w:right w:val="none" w:sz="0" w:space="0" w:color="auto"/>
                      </w:divBdr>
                      <w:divsChild>
                        <w:div w:id="1612398416">
                          <w:marLeft w:val="0"/>
                          <w:marRight w:val="0"/>
                          <w:marTop w:val="0"/>
                          <w:marBottom w:val="0"/>
                          <w:divBdr>
                            <w:top w:val="none" w:sz="0" w:space="0" w:color="auto"/>
                            <w:left w:val="none" w:sz="0" w:space="0" w:color="auto"/>
                            <w:bottom w:val="none" w:sz="0" w:space="0" w:color="auto"/>
                            <w:right w:val="none" w:sz="0" w:space="0" w:color="auto"/>
                          </w:divBdr>
                          <w:divsChild>
                            <w:div w:id="1461800941">
                              <w:marLeft w:val="0"/>
                              <w:marRight w:val="0"/>
                              <w:marTop w:val="0"/>
                              <w:marBottom w:val="0"/>
                              <w:divBdr>
                                <w:top w:val="none" w:sz="0" w:space="0" w:color="auto"/>
                                <w:left w:val="none" w:sz="0" w:space="0" w:color="auto"/>
                                <w:bottom w:val="none" w:sz="0" w:space="0" w:color="auto"/>
                                <w:right w:val="none" w:sz="0" w:space="0" w:color="auto"/>
                              </w:divBdr>
                              <w:divsChild>
                                <w:div w:id="1674987254">
                                  <w:marLeft w:val="0"/>
                                  <w:marRight w:val="0"/>
                                  <w:marTop w:val="0"/>
                                  <w:marBottom w:val="300"/>
                                  <w:divBdr>
                                    <w:top w:val="none" w:sz="0" w:space="0" w:color="auto"/>
                                    <w:left w:val="none" w:sz="0" w:space="0" w:color="auto"/>
                                    <w:bottom w:val="none" w:sz="0" w:space="0" w:color="auto"/>
                                    <w:right w:val="none" w:sz="0" w:space="0" w:color="auto"/>
                                  </w:divBdr>
                                  <w:divsChild>
                                    <w:div w:id="426388939">
                                      <w:marLeft w:val="0"/>
                                      <w:marRight w:val="0"/>
                                      <w:marTop w:val="0"/>
                                      <w:marBottom w:val="0"/>
                                      <w:divBdr>
                                        <w:top w:val="none" w:sz="0" w:space="0" w:color="auto"/>
                                        <w:left w:val="none" w:sz="0" w:space="0" w:color="auto"/>
                                        <w:bottom w:val="none" w:sz="0" w:space="0" w:color="auto"/>
                                        <w:right w:val="none" w:sz="0" w:space="0" w:color="auto"/>
                                      </w:divBdr>
                                      <w:divsChild>
                                        <w:div w:id="1768498973">
                                          <w:marLeft w:val="0"/>
                                          <w:marRight w:val="0"/>
                                          <w:marTop w:val="0"/>
                                          <w:marBottom w:val="0"/>
                                          <w:divBdr>
                                            <w:top w:val="none" w:sz="0" w:space="0" w:color="auto"/>
                                            <w:left w:val="none" w:sz="0" w:space="0" w:color="auto"/>
                                            <w:bottom w:val="none" w:sz="0" w:space="0" w:color="auto"/>
                                            <w:right w:val="none" w:sz="0" w:space="0" w:color="auto"/>
                                          </w:divBdr>
                                          <w:divsChild>
                                            <w:div w:id="814879521">
                                              <w:marLeft w:val="0"/>
                                              <w:marRight w:val="0"/>
                                              <w:marTop w:val="0"/>
                                              <w:marBottom w:val="0"/>
                                              <w:divBdr>
                                                <w:top w:val="none" w:sz="0" w:space="0" w:color="auto"/>
                                                <w:left w:val="none" w:sz="0" w:space="0" w:color="auto"/>
                                                <w:bottom w:val="none" w:sz="0" w:space="0" w:color="auto"/>
                                                <w:right w:val="none" w:sz="0" w:space="0" w:color="auto"/>
                                              </w:divBdr>
                                              <w:divsChild>
                                                <w:div w:id="137696382">
                                                  <w:marLeft w:val="0"/>
                                                  <w:marRight w:val="0"/>
                                                  <w:marTop w:val="0"/>
                                                  <w:marBottom w:val="0"/>
                                                  <w:divBdr>
                                                    <w:top w:val="none" w:sz="0" w:space="0" w:color="auto"/>
                                                    <w:left w:val="none" w:sz="0" w:space="0" w:color="auto"/>
                                                    <w:bottom w:val="none" w:sz="0" w:space="0" w:color="auto"/>
                                                    <w:right w:val="none" w:sz="0" w:space="0" w:color="auto"/>
                                                  </w:divBdr>
                                                  <w:divsChild>
                                                    <w:div w:id="98985978">
                                                      <w:marLeft w:val="0"/>
                                                      <w:marRight w:val="0"/>
                                                      <w:marTop w:val="0"/>
                                                      <w:marBottom w:val="0"/>
                                                      <w:divBdr>
                                                        <w:top w:val="none" w:sz="0" w:space="0" w:color="auto"/>
                                                        <w:left w:val="none" w:sz="0" w:space="0" w:color="auto"/>
                                                        <w:bottom w:val="none" w:sz="0" w:space="0" w:color="auto"/>
                                                        <w:right w:val="none" w:sz="0" w:space="0" w:color="auto"/>
                                                      </w:divBdr>
                                                      <w:divsChild>
                                                        <w:div w:id="887766117">
                                                          <w:marLeft w:val="0"/>
                                                          <w:marRight w:val="0"/>
                                                          <w:marTop w:val="0"/>
                                                          <w:marBottom w:val="0"/>
                                                          <w:divBdr>
                                                            <w:top w:val="none" w:sz="0" w:space="0" w:color="auto"/>
                                                            <w:left w:val="none" w:sz="0" w:space="0" w:color="auto"/>
                                                            <w:bottom w:val="none" w:sz="0" w:space="0" w:color="auto"/>
                                                            <w:right w:val="none" w:sz="0" w:space="0" w:color="auto"/>
                                                          </w:divBdr>
                                                          <w:divsChild>
                                                            <w:div w:id="84143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3641540">
      <w:bodyDiv w:val="1"/>
      <w:marLeft w:val="0"/>
      <w:marRight w:val="0"/>
      <w:marTop w:val="0"/>
      <w:marBottom w:val="0"/>
      <w:divBdr>
        <w:top w:val="none" w:sz="0" w:space="0" w:color="auto"/>
        <w:left w:val="none" w:sz="0" w:space="0" w:color="auto"/>
        <w:bottom w:val="none" w:sz="0" w:space="0" w:color="auto"/>
        <w:right w:val="none" w:sz="0" w:space="0" w:color="auto"/>
      </w:divBdr>
      <w:divsChild>
        <w:div w:id="1238637672">
          <w:marLeft w:val="0"/>
          <w:marRight w:val="0"/>
          <w:marTop w:val="0"/>
          <w:marBottom w:val="0"/>
          <w:divBdr>
            <w:top w:val="none" w:sz="0" w:space="0" w:color="auto"/>
            <w:left w:val="none" w:sz="0" w:space="0" w:color="auto"/>
            <w:bottom w:val="none" w:sz="0" w:space="0" w:color="auto"/>
            <w:right w:val="none" w:sz="0" w:space="0" w:color="auto"/>
          </w:divBdr>
          <w:divsChild>
            <w:div w:id="742457392">
              <w:marLeft w:val="0"/>
              <w:marRight w:val="0"/>
              <w:marTop w:val="0"/>
              <w:marBottom w:val="0"/>
              <w:divBdr>
                <w:top w:val="none" w:sz="0" w:space="0" w:color="auto"/>
                <w:left w:val="none" w:sz="0" w:space="0" w:color="auto"/>
                <w:bottom w:val="none" w:sz="0" w:space="0" w:color="auto"/>
                <w:right w:val="none" w:sz="0" w:space="0" w:color="auto"/>
              </w:divBdr>
              <w:divsChild>
                <w:div w:id="716128478">
                  <w:marLeft w:val="0"/>
                  <w:marRight w:val="0"/>
                  <w:marTop w:val="0"/>
                  <w:marBottom w:val="0"/>
                  <w:divBdr>
                    <w:top w:val="none" w:sz="0" w:space="0" w:color="auto"/>
                    <w:left w:val="none" w:sz="0" w:space="0" w:color="auto"/>
                    <w:bottom w:val="none" w:sz="0" w:space="0" w:color="auto"/>
                    <w:right w:val="none" w:sz="0" w:space="0" w:color="auto"/>
                  </w:divBdr>
                  <w:divsChild>
                    <w:div w:id="574126066">
                      <w:marLeft w:val="0"/>
                      <w:marRight w:val="0"/>
                      <w:marTop w:val="0"/>
                      <w:marBottom w:val="0"/>
                      <w:divBdr>
                        <w:top w:val="none" w:sz="0" w:space="0" w:color="auto"/>
                        <w:left w:val="none" w:sz="0" w:space="0" w:color="auto"/>
                        <w:bottom w:val="none" w:sz="0" w:space="0" w:color="auto"/>
                        <w:right w:val="none" w:sz="0" w:space="0" w:color="auto"/>
                      </w:divBdr>
                      <w:divsChild>
                        <w:div w:id="1108281804">
                          <w:marLeft w:val="0"/>
                          <w:marRight w:val="0"/>
                          <w:marTop w:val="0"/>
                          <w:marBottom w:val="0"/>
                          <w:divBdr>
                            <w:top w:val="none" w:sz="0" w:space="0" w:color="auto"/>
                            <w:left w:val="none" w:sz="0" w:space="0" w:color="auto"/>
                            <w:bottom w:val="none" w:sz="0" w:space="0" w:color="auto"/>
                            <w:right w:val="none" w:sz="0" w:space="0" w:color="auto"/>
                          </w:divBdr>
                        </w:div>
                        <w:div w:id="133283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594274">
      <w:bodyDiv w:val="1"/>
      <w:marLeft w:val="0"/>
      <w:marRight w:val="0"/>
      <w:marTop w:val="0"/>
      <w:marBottom w:val="0"/>
      <w:divBdr>
        <w:top w:val="none" w:sz="0" w:space="0" w:color="auto"/>
        <w:left w:val="none" w:sz="0" w:space="0" w:color="auto"/>
        <w:bottom w:val="none" w:sz="0" w:space="0" w:color="auto"/>
        <w:right w:val="none" w:sz="0" w:space="0" w:color="auto"/>
      </w:divBdr>
      <w:divsChild>
        <w:div w:id="1484734451">
          <w:marLeft w:val="0"/>
          <w:marRight w:val="0"/>
          <w:marTop w:val="0"/>
          <w:marBottom w:val="0"/>
          <w:divBdr>
            <w:top w:val="none" w:sz="0" w:space="0" w:color="auto"/>
            <w:left w:val="none" w:sz="0" w:space="0" w:color="auto"/>
            <w:bottom w:val="none" w:sz="0" w:space="0" w:color="auto"/>
            <w:right w:val="none" w:sz="0" w:space="0" w:color="auto"/>
          </w:divBdr>
          <w:divsChild>
            <w:div w:id="2048792760">
              <w:marLeft w:val="0"/>
              <w:marRight w:val="0"/>
              <w:marTop w:val="0"/>
              <w:marBottom w:val="0"/>
              <w:divBdr>
                <w:top w:val="none" w:sz="0" w:space="0" w:color="auto"/>
                <w:left w:val="none" w:sz="0" w:space="0" w:color="auto"/>
                <w:bottom w:val="none" w:sz="0" w:space="0" w:color="auto"/>
                <w:right w:val="none" w:sz="0" w:space="0" w:color="auto"/>
              </w:divBdr>
              <w:divsChild>
                <w:div w:id="1674138389">
                  <w:marLeft w:val="0"/>
                  <w:marRight w:val="0"/>
                  <w:marTop w:val="0"/>
                  <w:marBottom w:val="0"/>
                  <w:divBdr>
                    <w:top w:val="none" w:sz="0" w:space="0" w:color="auto"/>
                    <w:left w:val="none" w:sz="0" w:space="0" w:color="auto"/>
                    <w:bottom w:val="none" w:sz="0" w:space="0" w:color="auto"/>
                    <w:right w:val="none" w:sz="0" w:space="0" w:color="auto"/>
                  </w:divBdr>
                  <w:divsChild>
                    <w:div w:id="1516846157">
                      <w:marLeft w:val="-150"/>
                      <w:marRight w:val="-150"/>
                      <w:marTop w:val="0"/>
                      <w:marBottom w:val="0"/>
                      <w:divBdr>
                        <w:top w:val="none" w:sz="0" w:space="0" w:color="auto"/>
                        <w:left w:val="none" w:sz="0" w:space="0" w:color="auto"/>
                        <w:bottom w:val="none" w:sz="0" w:space="0" w:color="auto"/>
                        <w:right w:val="none" w:sz="0" w:space="0" w:color="auto"/>
                      </w:divBdr>
                      <w:divsChild>
                        <w:div w:id="1544293262">
                          <w:marLeft w:val="0"/>
                          <w:marRight w:val="0"/>
                          <w:marTop w:val="0"/>
                          <w:marBottom w:val="0"/>
                          <w:divBdr>
                            <w:top w:val="none" w:sz="0" w:space="0" w:color="auto"/>
                            <w:left w:val="none" w:sz="0" w:space="0" w:color="auto"/>
                            <w:bottom w:val="none" w:sz="0" w:space="0" w:color="auto"/>
                            <w:right w:val="none" w:sz="0" w:space="0" w:color="auto"/>
                          </w:divBdr>
                          <w:divsChild>
                            <w:div w:id="2056270714">
                              <w:marLeft w:val="0"/>
                              <w:marRight w:val="0"/>
                              <w:marTop w:val="0"/>
                              <w:marBottom w:val="0"/>
                              <w:divBdr>
                                <w:top w:val="none" w:sz="0" w:space="0" w:color="auto"/>
                                <w:left w:val="none" w:sz="0" w:space="0" w:color="auto"/>
                                <w:bottom w:val="none" w:sz="0" w:space="0" w:color="auto"/>
                                <w:right w:val="none" w:sz="0" w:space="0" w:color="auto"/>
                              </w:divBdr>
                              <w:divsChild>
                                <w:div w:id="1121194095">
                                  <w:marLeft w:val="0"/>
                                  <w:marRight w:val="0"/>
                                  <w:marTop w:val="0"/>
                                  <w:marBottom w:val="300"/>
                                  <w:divBdr>
                                    <w:top w:val="none" w:sz="0" w:space="0" w:color="auto"/>
                                    <w:left w:val="none" w:sz="0" w:space="0" w:color="auto"/>
                                    <w:bottom w:val="none" w:sz="0" w:space="0" w:color="auto"/>
                                    <w:right w:val="none" w:sz="0" w:space="0" w:color="auto"/>
                                  </w:divBdr>
                                  <w:divsChild>
                                    <w:div w:id="1580362541">
                                      <w:marLeft w:val="0"/>
                                      <w:marRight w:val="0"/>
                                      <w:marTop w:val="0"/>
                                      <w:marBottom w:val="0"/>
                                      <w:divBdr>
                                        <w:top w:val="none" w:sz="0" w:space="0" w:color="auto"/>
                                        <w:left w:val="none" w:sz="0" w:space="0" w:color="auto"/>
                                        <w:bottom w:val="none" w:sz="0" w:space="0" w:color="auto"/>
                                        <w:right w:val="none" w:sz="0" w:space="0" w:color="auto"/>
                                      </w:divBdr>
                                      <w:divsChild>
                                        <w:div w:id="1933660048">
                                          <w:marLeft w:val="0"/>
                                          <w:marRight w:val="0"/>
                                          <w:marTop w:val="0"/>
                                          <w:marBottom w:val="0"/>
                                          <w:divBdr>
                                            <w:top w:val="none" w:sz="0" w:space="0" w:color="auto"/>
                                            <w:left w:val="none" w:sz="0" w:space="0" w:color="auto"/>
                                            <w:bottom w:val="none" w:sz="0" w:space="0" w:color="auto"/>
                                            <w:right w:val="none" w:sz="0" w:space="0" w:color="auto"/>
                                          </w:divBdr>
                                          <w:divsChild>
                                            <w:div w:id="669479240">
                                              <w:marLeft w:val="0"/>
                                              <w:marRight w:val="0"/>
                                              <w:marTop w:val="0"/>
                                              <w:marBottom w:val="0"/>
                                              <w:divBdr>
                                                <w:top w:val="none" w:sz="0" w:space="0" w:color="auto"/>
                                                <w:left w:val="none" w:sz="0" w:space="0" w:color="auto"/>
                                                <w:bottom w:val="none" w:sz="0" w:space="0" w:color="auto"/>
                                                <w:right w:val="none" w:sz="0" w:space="0" w:color="auto"/>
                                              </w:divBdr>
                                              <w:divsChild>
                                                <w:div w:id="1679501623">
                                                  <w:marLeft w:val="0"/>
                                                  <w:marRight w:val="0"/>
                                                  <w:marTop w:val="0"/>
                                                  <w:marBottom w:val="0"/>
                                                  <w:divBdr>
                                                    <w:top w:val="none" w:sz="0" w:space="0" w:color="auto"/>
                                                    <w:left w:val="none" w:sz="0" w:space="0" w:color="auto"/>
                                                    <w:bottom w:val="none" w:sz="0" w:space="0" w:color="auto"/>
                                                    <w:right w:val="none" w:sz="0" w:space="0" w:color="auto"/>
                                                  </w:divBdr>
                                                  <w:divsChild>
                                                    <w:div w:id="2045056131">
                                                      <w:marLeft w:val="0"/>
                                                      <w:marRight w:val="0"/>
                                                      <w:marTop w:val="0"/>
                                                      <w:marBottom w:val="0"/>
                                                      <w:divBdr>
                                                        <w:top w:val="none" w:sz="0" w:space="0" w:color="auto"/>
                                                        <w:left w:val="none" w:sz="0" w:space="0" w:color="auto"/>
                                                        <w:bottom w:val="none" w:sz="0" w:space="0" w:color="auto"/>
                                                        <w:right w:val="none" w:sz="0" w:space="0" w:color="auto"/>
                                                      </w:divBdr>
                                                      <w:divsChild>
                                                        <w:div w:id="515585171">
                                                          <w:marLeft w:val="0"/>
                                                          <w:marRight w:val="0"/>
                                                          <w:marTop w:val="0"/>
                                                          <w:marBottom w:val="0"/>
                                                          <w:divBdr>
                                                            <w:top w:val="none" w:sz="0" w:space="0" w:color="auto"/>
                                                            <w:left w:val="none" w:sz="0" w:space="0" w:color="auto"/>
                                                            <w:bottom w:val="none" w:sz="0" w:space="0" w:color="auto"/>
                                                            <w:right w:val="none" w:sz="0" w:space="0" w:color="auto"/>
                                                          </w:divBdr>
                                                          <w:divsChild>
                                                            <w:div w:id="122756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6190232">
      <w:bodyDiv w:val="1"/>
      <w:marLeft w:val="0"/>
      <w:marRight w:val="0"/>
      <w:marTop w:val="0"/>
      <w:marBottom w:val="0"/>
      <w:divBdr>
        <w:top w:val="none" w:sz="0" w:space="0" w:color="auto"/>
        <w:left w:val="none" w:sz="0" w:space="0" w:color="auto"/>
        <w:bottom w:val="none" w:sz="0" w:space="0" w:color="auto"/>
        <w:right w:val="none" w:sz="0" w:space="0" w:color="auto"/>
      </w:divBdr>
      <w:divsChild>
        <w:div w:id="337927904">
          <w:marLeft w:val="0"/>
          <w:marRight w:val="0"/>
          <w:marTop w:val="0"/>
          <w:marBottom w:val="0"/>
          <w:divBdr>
            <w:top w:val="none" w:sz="0" w:space="0" w:color="auto"/>
            <w:left w:val="none" w:sz="0" w:space="0" w:color="auto"/>
            <w:bottom w:val="none" w:sz="0" w:space="0" w:color="auto"/>
            <w:right w:val="none" w:sz="0" w:space="0" w:color="auto"/>
          </w:divBdr>
          <w:divsChild>
            <w:div w:id="471601073">
              <w:marLeft w:val="0"/>
              <w:marRight w:val="0"/>
              <w:marTop w:val="0"/>
              <w:marBottom w:val="0"/>
              <w:divBdr>
                <w:top w:val="none" w:sz="0" w:space="0" w:color="auto"/>
                <w:left w:val="none" w:sz="0" w:space="0" w:color="auto"/>
                <w:bottom w:val="none" w:sz="0" w:space="0" w:color="auto"/>
                <w:right w:val="none" w:sz="0" w:space="0" w:color="auto"/>
              </w:divBdr>
              <w:divsChild>
                <w:div w:id="37709695">
                  <w:marLeft w:val="0"/>
                  <w:marRight w:val="0"/>
                  <w:marTop w:val="0"/>
                  <w:marBottom w:val="0"/>
                  <w:divBdr>
                    <w:top w:val="none" w:sz="0" w:space="0" w:color="auto"/>
                    <w:left w:val="none" w:sz="0" w:space="0" w:color="auto"/>
                    <w:bottom w:val="none" w:sz="0" w:space="0" w:color="auto"/>
                    <w:right w:val="none" w:sz="0" w:space="0" w:color="auto"/>
                  </w:divBdr>
                  <w:divsChild>
                    <w:div w:id="564999232">
                      <w:marLeft w:val="0"/>
                      <w:marRight w:val="0"/>
                      <w:marTop w:val="0"/>
                      <w:marBottom w:val="0"/>
                      <w:divBdr>
                        <w:top w:val="none" w:sz="0" w:space="0" w:color="auto"/>
                        <w:left w:val="none" w:sz="0" w:space="0" w:color="auto"/>
                        <w:bottom w:val="none" w:sz="0" w:space="0" w:color="auto"/>
                        <w:right w:val="none" w:sz="0" w:space="0" w:color="auto"/>
                      </w:divBdr>
                      <w:divsChild>
                        <w:div w:id="1453937597">
                          <w:marLeft w:val="0"/>
                          <w:marRight w:val="0"/>
                          <w:marTop w:val="0"/>
                          <w:marBottom w:val="0"/>
                          <w:divBdr>
                            <w:top w:val="none" w:sz="0" w:space="0" w:color="auto"/>
                            <w:left w:val="none" w:sz="0" w:space="0" w:color="auto"/>
                            <w:bottom w:val="none" w:sz="0" w:space="0" w:color="auto"/>
                            <w:right w:val="none" w:sz="0" w:space="0" w:color="auto"/>
                          </w:divBdr>
                        </w:div>
                        <w:div w:id="1626620731">
                          <w:marLeft w:val="0"/>
                          <w:marRight w:val="0"/>
                          <w:marTop w:val="0"/>
                          <w:marBottom w:val="0"/>
                          <w:divBdr>
                            <w:top w:val="none" w:sz="0" w:space="0" w:color="auto"/>
                            <w:left w:val="none" w:sz="0" w:space="0" w:color="auto"/>
                            <w:bottom w:val="none" w:sz="0" w:space="0" w:color="auto"/>
                            <w:right w:val="none" w:sz="0" w:space="0" w:color="auto"/>
                          </w:divBdr>
                          <w:divsChild>
                            <w:div w:id="762605960">
                              <w:marLeft w:val="0"/>
                              <w:marRight w:val="0"/>
                              <w:marTop w:val="0"/>
                              <w:marBottom w:val="0"/>
                              <w:divBdr>
                                <w:top w:val="none" w:sz="0" w:space="0" w:color="auto"/>
                                <w:left w:val="none" w:sz="0" w:space="0" w:color="auto"/>
                                <w:bottom w:val="none" w:sz="0" w:space="0" w:color="auto"/>
                                <w:right w:val="none" w:sz="0" w:space="0" w:color="auto"/>
                              </w:divBdr>
                            </w:div>
                            <w:div w:id="514811744">
                              <w:marLeft w:val="0"/>
                              <w:marRight w:val="0"/>
                              <w:marTop w:val="0"/>
                              <w:marBottom w:val="0"/>
                              <w:divBdr>
                                <w:top w:val="none" w:sz="0" w:space="0" w:color="auto"/>
                                <w:left w:val="none" w:sz="0" w:space="0" w:color="auto"/>
                                <w:bottom w:val="none" w:sz="0" w:space="0" w:color="auto"/>
                                <w:right w:val="none" w:sz="0" w:space="0" w:color="auto"/>
                              </w:divBdr>
                            </w:div>
                            <w:div w:id="1706250046">
                              <w:marLeft w:val="0"/>
                              <w:marRight w:val="0"/>
                              <w:marTop w:val="0"/>
                              <w:marBottom w:val="0"/>
                              <w:divBdr>
                                <w:top w:val="none" w:sz="0" w:space="0" w:color="auto"/>
                                <w:left w:val="none" w:sz="0" w:space="0" w:color="auto"/>
                                <w:bottom w:val="none" w:sz="0" w:space="0" w:color="auto"/>
                                <w:right w:val="none" w:sz="0" w:space="0" w:color="auto"/>
                              </w:divBdr>
                            </w:div>
                            <w:div w:id="568659093">
                              <w:marLeft w:val="0"/>
                              <w:marRight w:val="0"/>
                              <w:marTop w:val="0"/>
                              <w:marBottom w:val="0"/>
                              <w:divBdr>
                                <w:top w:val="none" w:sz="0" w:space="0" w:color="auto"/>
                                <w:left w:val="none" w:sz="0" w:space="0" w:color="auto"/>
                                <w:bottom w:val="none" w:sz="0" w:space="0" w:color="auto"/>
                                <w:right w:val="none" w:sz="0" w:space="0" w:color="auto"/>
                              </w:divBdr>
                            </w:div>
                            <w:div w:id="1050884190">
                              <w:marLeft w:val="0"/>
                              <w:marRight w:val="0"/>
                              <w:marTop w:val="0"/>
                              <w:marBottom w:val="0"/>
                              <w:divBdr>
                                <w:top w:val="none" w:sz="0" w:space="0" w:color="auto"/>
                                <w:left w:val="none" w:sz="0" w:space="0" w:color="auto"/>
                                <w:bottom w:val="none" w:sz="0" w:space="0" w:color="auto"/>
                                <w:right w:val="none" w:sz="0" w:space="0" w:color="auto"/>
                              </w:divBdr>
                            </w:div>
                            <w:div w:id="1989434727">
                              <w:marLeft w:val="0"/>
                              <w:marRight w:val="0"/>
                              <w:marTop w:val="0"/>
                              <w:marBottom w:val="0"/>
                              <w:divBdr>
                                <w:top w:val="none" w:sz="0" w:space="0" w:color="auto"/>
                                <w:left w:val="none" w:sz="0" w:space="0" w:color="auto"/>
                                <w:bottom w:val="none" w:sz="0" w:space="0" w:color="auto"/>
                                <w:right w:val="none" w:sz="0" w:space="0" w:color="auto"/>
                              </w:divBdr>
                            </w:div>
                          </w:divsChild>
                        </w:div>
                        <w:div w:id="1218858126">
                          <w:marLeft w:val="0"/>
                          <w:marRight w:val="0"/>
                          <w:marTop w:val="0"/>
                          <w:marBottom w:val="0"/>
                          <w:divBdr>
                            <w:top w:val="none" w:sz="0" w:space="0" w:color="auto"/>
                            <w:left w:val="none" w:sz="0" w:space="0" w:color="auto"/>
                            <w:bottom w:val="none" w:sz="0" w:space="0" w:color="auto"/>
                            <w:right w:val="none" w:sz="0" w:space="0" w:color="auto"/>
                          </w:divBdr>
                        </w:div>
                        <w:div w:id="20423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283990">
      <w:bodyDiv w:val="1"/>
      <w:marLeft w:val="0"/>
      <w:marRight w:val="0"/>
      <w:marTop w:val="0"/>
      <w:marBottom w:val="0"/>
      <w:divBdr>
        <w:top w:val="none" w:sz="0" w:space="0" w:color="auto"/>
        <w:left w:val="none" w:sz="0" w:space="0" w:color="auto"/>
        <w:bottom w:val="none" w:sz="0" w:space="0" w:color="auto"/>
        <w:right w:val="none" w:sz="0" w:space="0" w:color="auto"/>
      </w:divBdr>
      <w:divsChild>
        <w:div w:id="504250735">
          <w:marLeft w:val="0"/>
          <w:marRight w:val="0"/>
          <w:marTop w:val="0"/>
          <w:marBottom w:val="0"/>
          <w:divBdr>
            <w:top w:val="none" w:sz="0" w:space="0" w:color="auto"/>
            <w:left w:val="none" w:sz="0" w:space="0" w:color="auto"/>
            <w:bottom w:val="none" w:sz="0" w:space="0" w:color="auto"/>
            <w:right w:val="none" w:sz="0" w:space="0" w:color="auto"/>
          </w:divBdr>
          <w:divsChild>
            <w:div w:id="1711538690">
              <w:marLeft w:val="0"/>
              <w:marRight w:val="0"/>
              <w:marTop w:val="0"/>
              <w:marBottom w:val="0"/>
              <w:divBdr>
                <w:top w:val="none" w:sz="0" w:space="0" w:color="auto"/>
                <w:left w:val="none" w:sz="0" w:space="0" w:color="auto"/>
                <w:bottom w:val="none" w:sz="0" w:space="0" w:color="auto"/>
                <w:right w:val="none" w:sz="0" w:space="0" w:color="auto"/>
              </w:divBdr>
              <w:divsChild>
                <w:div w:id="667098093">
                  <w:marLeft w:val="0"/>
                  <w:marRight w:val="0"/>
                  <w:marTop w:val="0"/>
                  <w:marBottom w:val="0"/>
                  <w:divBdr>
                    <w:top w:val="none" w:sz="0" w:space="0" w:color="auto"/>
                    <w:left w:val="none" w:sz="0" w:space="0" w:color="auto"/>
                    <w:bottom w:val="none" w:sz="0" w:space="0" w:color="auto"/>
                    <w:right w:val="none" w:sz="0" w:space="0" w:color="auto"/>
                  </w:divBdr>
                  <w:divsChild>
                    <w:div w:id="1178932667">
                      <w:marLeft w:val="-150"/>
                      <w:marRight w:val="-150"/>
                      <w:marTop w:val="0"/>
                      <w:marBottom w:val="0"/>
                      <w:divBdr>
                        <w:top w:val="none" w:sz="0" w:space="0" w:color="auto"/>
                        <w:left w:val="none" w:sz="0" w:space="0" w:color="auto"/>
                        <w:bottom w:val="none" w:sz="0" w:space="0" w:color="auto"/>
                        <w:right w:val="none" w:sz="0" w:space="0" w:color="auto"/>
                      </w:divBdr>
                      <w:divsChild>
                        <w:div w:id="387537531">
                          <w:marLeft w:val="0"/>
                          <w:marRight w:val="0"/>
                          <w:marTop w:val="0"/>
                          <w:marBottom w:val="0"/>
                          <w:divBdr>
                            <w:top w:val="none" w:sz="0" w:space="0" w:color="auto"/>
                            <w:left w:val="none" w:sz="0" w:space="0" w:color="auto"/>
                            <w:bottom w:val="none" w:sz="0" w:space="0" w:color="auto"/>
                            <w:right w:val="none" w:sz="0" w:space="0" w:color="auto"/>
                          </w:divBdr>
                          <w:divsChild>
                            <w:div w:id="581456519">
                              <w:marLeft w:val="0"/>
                              <w:marRight w:val="0"/>
                              <w:marTop w:val="0"/>
                              <w:marBottom w:val="0"/>
                              <w:divBdr>
                                <w:top w:val="none" w:sz="0" w:space="0" w:color="auto"/>
                                <w:left w:val="none" w:sz="0" w:space="0" w:color="auto"/>
                                <w:bottom w:val="none" w:sz="0" w:space="0" w:color="auto"/>
                                <w:right w:val="none" w:sz="0" w:space="0" w:color="auto"/>
                              </w:divBdr>
                              <w:divsChild>
                                <w:div w:id="504907171">
                                  <w:marLeft w:val="0"/>
                                  <w:marRight w:val="0"/>
                                  <w:marTop w:val="0"/>
                                  <w:marBottom w:val="300"/>
                                  <w:divBdr>
                                    <w:top w:val="none" w:sz="0" w:space="0" w:color="auto"/>
                                    <w:left w:val="none" w:sz="0" w:space="0" w:color="auto"/>
                                    <w:bottom w:val="none" w:sz="0" w:space="0" w:color="auto"/>
                                    <w:right w:val="none" w:sz="0" w:space="0" w:color="auto"/>
                                  </w:divBdr>
                                  <w:divsChild>
                                    <w:div w:id="2120906581">
                                      <w:marLeft w:val="0"/>
                                      <w:marRight w:val="0"/>
                                      <w:marTop w:val="0"/>
                                      <w:marBottom w:val="0"/>
                                      <w:divBdr>
                                        <w:top w:val="none" w:sz="0" w:space="0" w:color="auto"/>
                                        <w:left w:val="none" w:sz="0" w:space="0" w:color="auto"/>
                                        <w:bottom w:val="none" w:sz="0" w:space="0" w:color="auto"/>
                                        <w:right w:val="none" w:sz="0" w:space="0" w:color="auto"/>
                                      </w:divBdr>
                                      <w:divsChild>
                                        <w:div w:id="919874283">
                                          <w:marLeft w:val="0"/>
                                          <w:marRight w:val="0"/>
                                          <w:marTop w:val="0"/>
                                          <w:marBottom w:val="0"/>
                                          <w:divBdr>
                                            <w:top w:val="none" w:sz="0" w:space="0" w:color="auto"/>
                                            <w:left w:val="none" w:sz="0" w:space="0" w:color="auto"/>
                                            <w:bottom w:val="none" w:sz="0" w:space="0" w:color="auto"/>
                                            <w:right w:val="none" w:sz="0" w:space="0" w:color="auto"/>
                                          </w:divBdr>
                                          <w:divsChild>
                                            <w:div w:id="1092094574">
                                              <w:marLeft w:val="0"/>
                                              <w:marRight w:val="0"/>
                                              <w:marTop w:val="0"/>
                                              <w:marBottom w:val="0"/>
                                              <w:divBdr>
                                                <w:top w:val="none" w:sz="0" w:space="0" w:color="auto"/>
                                                <w:left w:val="none" w:sz="0" w:space="0" w:color="auto"/>
                                                <w:bottom w:val="none" w:sz="0" w:space="0" w:color="auto"/>
                                                <w:right w:val="none" w:sz="0" w:space="0" w:color="auto"/>
                                              </w:divBdr>
                                              <w:divsChild>
                                                <w:div w:id="1185827517">
                                                  <w:marLeft w:val="0"/>
                                                  <w:marRight w:val="0"/>
                                                  <w:marTop w:val="0"/>
                                                  <w:marBottom w:val="0"/>
                                                  <w:divBdr>
                                                    <w:top w:val="none" w:sz="0" w:space="0" w:color="auto"/>
                                                    <w:left w:val="none" w:sz="0" w:space="0" w:color="auto"/>
                                                    <w:bottom w:val="none" w:sz="0" w:space="0" w:color="auto"/>
                                                    <w:right w:val="none" w:sz="0" w:space="0" w:color="auto"/>
                                                  </w:divBdr>
                                                  <w:divsChild>
                                                    <w:div w:id="1621299233">
                                                      <w:marLeft w:val="0"/>
                                                      <w:marRight w:val="0"/>
                                                      <w:marTop w:val="0"/>
                                                      <w:marBottom w:val="0"/>
                                                      <w:divBdr>
                                                        <w:top w:val="none" w:sz="0" w:space="0" w:color="auto"/>
                                                        <w:left w:val="none" w:sz="0" w:space="0" w:color="auto"/>
                                                        <w:bottom w:val="none" w:sz="0" w:space="0" w:color="auto"/>
                                                        <w:right w:val="none" w:sz="0" w:space="0" w:color="auto"/>
                                                      </w:divBdr>
                                                      <w:divsChild>
                                                        <w:div w:id="2038433785">
                                                          <w:marLeft w:val="0"/>
                                                          <w:marRight w:val="0"/>
                                                          <w:marTop w:val="0"/>
                                                          <w:marBottom w:val="0"/>
                                                          <w:divBdr>
                                                            <w:top w:val="none" w:sz="0" w:space="0" w:color="auto"/>
                                                            <w:left w:val="none" w:sz="0" w:space="0" w:color="auto"/>
                                                            <w:bottom w:val="none" w:sz="0" w:space="0" w:color="auto"/>
                                                            <w:right w:val="none" w:sz="0" w:space="0" w:color="auto"/>
                                                          </w:divBdr>
                                                          <w:divsChild>
                                                            <w:div w:id="10302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7015325">
      <w:bodyDiv w:val="1"/>
      <w:marLeft w:val="0"/>
      <w:marRight w:val="0"/>
      <w:marTop w:val="0"/>
      <w:marBottom w:val="0"/>
      <w:divBdr>
        <w:top w:val="none" w:sz="0" w:space="0" w:color="auto"/>
        <w:left w:val="none" w:sz="0" w:space="0" w:color="auto"/>
        <w:bottom w:val="none" w:sz="0" w:space="0" w:color="auto"/>
        <w:right w:val="none" w:sz="0" w:space="0" w:color="auto"/>
      </w:divBdr>
    </w:div>
    <w:div w:id="1591697750">
      <w:bodyDiv w:val="1"/>
      <w:marLeft w:val="0"/>
      <w:marRight w:val="0"/>
      <w:marTop w:val="0"/>
      <w:marBottom w:val="0"/>
      <w:divBdr>
        <w:top w:val="none" w:sz="0" w:space="0" w:color="auto"/>
        <w:left w:val="none" w:sz="0" w:space="0" w:color="auto"/>
        <w:bottom w:val="none" w:sz="0" w:space="0" w:color="auto"/>
        <w:right w:val="none" w:sz="0" w:space="0" w:color="auto"/>
      </w:divBdr>
      <w:divsChild>
        <w:div w:id="1492257215">
          <w:marLeft w:val="0"/>
          <w:marRight w:val="0"/>
          <w:marTop w:val="0"/>
          <w:marBottom w:val="0"/>
          <w:divBdr>
            <w:top w:val="none" w:sz="0" w:space="0" w:color="auto"/>
            <w:left w:val="none" w:sz="0" w:space="0" w:color="auto"/>
            <w:bottom w:val="none" w:sz="0" w:space="0" w:color="auto"/>
            <w:right w:val="none" w:sz="0" w:space="0" w:color="auto"/>
          </w:divBdr>
          <w:divsChild>
            <w:div w:id="874346553">
              <w:marLeft w:val="0"/>
              <w:marRight w:val="0"/>
              <w:marTop w:val="0"/>
              <w:marBottom w:val="0"/>
              <w:divBdr>
                <w:top w:val="none" w:sz="0" w:space="0" w:color="auto"/>
                <w:left w:val="none" w:sz="0" w:space="0" w:color="auto"/>
                <w:bottom w:val="none" w:sz="0" w:space="0" w:color="auto"/>
                <w:right w:val="none" w:sz="0" w:space="0" w:color="auto"/>
              </w:divBdr>
              <w:divsChild>
                <w:div w:id="1350639663">
                  <w:marLeft w:val="0"/>
                  <w:marRight w:val="0"/>
                  <w:marTop w:val="0"/>
                  <w:marBottom w:val="0"/>
                  <w:divBdr>
                    <w:top w:val="none" w:sz="0" w:space="0" w:color="auto"/>
                    <w:left w:val="none" w:sz="0" w:space="0" w:color="auto"/>
                    <w:bottom w:val="none" w:sz="0" w:space="0" w:color="auto"/>
                    <w:right w:val="none" w:sz="0" w:space="0" w:color="auto"/>
                  </w:divBdr>
                  <w:divsChild>
                    <w:div w:id="49304197">
                      <w:marLeft w:val="0"/>
                      <w:marRight w:val="0"/>
                      <w:marTop w:val="0"/>
                      <w:marBottom w:val="0"/>
                      <w:divBdr>
                        <w:top w:val="none" w:sz="0" w:space="0" w:color="auto"/>
                        <w:left w:val="none" w:sz="0" w:space="0" w:color="auto"/>
                        <w:bottom w:val="none" w:sz="0" w:space="0" w:color="auto"/>
                        <w:right w:val="none" w:sz="0" w:space="0" w:color="auto"/>
                      </w:divBdr>
                      <w:divsChild>
                        <w:div w:id="989820619">
                          <w:marLeft w:val="0"/>
                          <w:marRight w:val="0"/>
                          <w:marTop w:val="0"/>
                          <w:marBottom w:val="0"/>
                          <w:divBdr>
                            <w:top w:val="none" w:sz="0" w:space="0" w:color="auto"/>
                            <w:left w:val="none" w:sz="0" w:space="0" w:color="auto"/>
                            <w:bottom w:val="none" w:sz="0" w:space="0" w:color="auto"/>
                            <w:right w:val="none" w:sz="0" w:space="0" w:color="auto"/>
                          </w:divBdr>
                          <w:divsChild>
                            <w:div w:id="1796632179">
                              <w:marLeft w:val="0"/>
                              <w:marRight w:val="0"/>
                              <w:marTop w:val="0"/>
                              <w:marBottom w:val="0"/>
                              <w:divBdr>
                                <w:top w:val="none" w:sz="0" w:space="0" w:color="auto"/>
                                <w:left w:val="none" w:sz="0" w:space="0" w:color="auto"/>
                                <w:bottom w:val="none" w:sz="0" w:space="0" w:color="auto"/>
                                <w:right w:val="none" w:sz="0" w:space="0" w:color="auto"/>
                              </w:divBdr>
                            </w:div>
                            <w:div w:id="14170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953692">
      <w:bodyDiv w:val="1"/>
      <w:marLeft w:val="0"/>
      <w:marRight w:val="0"/>
      <w:marTop w:val="0"/>
      <w:marBottom w:val="0"/>
      <w:divBdr>
        <w:top w:val="none" w:sz="0" w:space="0" w:color="auto"/>
        <w:left w:val="none" w:sz="0" w:space="0" w:color="auto"/>
        <w:bottom w:val="none" w:sz="0" w:space="0" w:color="auto"/>
        <w:right w:val="none" w:sz="0" w:space="0" w:color="auto"/>
      </w:divBdr>
      <w:divsChild>
        <w:div w:id="547229599">
          <w:marLeft w:val="0"/>
          <w:marRight w:val="0"/>
          <w:marTop w:val="0"/>
          <w:marBottom w:val="0"/>
          <w:divBdr>
            <w:top w:val="none" w:sz="0" w:space="0" w:color="auto"/>
            <w:left w:val="none" w:sz="0" w:space="0" w:color="auto"/>
            <w:bottom w:val="none" w:sz="0" w:space="0" w:color="auto"/>
            <w:right w:val="none" w:sz="0" w:space="0" w:color="auto"/>
          </w:divBdr>
          <w:divsChild>
            <w:div w:id="261374775">
              <w:marLeft w:val="0"/>
              <w:marRight w:val="0"/>
              <w:marTop w:val="0"/>
              <w:marBottom w:val="0"/>
              <w:divBdr>
                <w:top w:val="none" w:sz="0" w:space="0" w:color="auto"/>
                <w:left w:val="none" w:sz="0" w:space="0" w:color="auto"/>
                <w:bottom w:val="none" w:sz="0" w:space="0" w:color="auto"/>
                <w:right w:val="none" w:sz="0" w:space="0" w:color="auto"/>
              </w:divBdr>
              <w:divsChild>
                <w:div w:id="1483235145">
                  <w:marLeft w:val="0"/>
                  <w:marRight w:val="0"/>
                  <w:marTop w:val="0"/>
                  <w:marBottom w:val="0"/>
                  <w:divBdr>
                    <w:top w:val="none" w:sz="0" w:space="0" w:color="auto"/>
                    <w:left w:val="none" w:sz="0" w:space="0" w:color="auto"/>
                    <w:bottom w:val="none" w:sz="0" w:space="0" w:color="auto"/>
                    <w:right w:val="none" w:sz="0" w:space="0" w:color="auto"/>
                  </w:divBdr>
                  <w:divsChild>
                    <w:div w:id="635337375">
                      <w:marLeft w:val="0"/>
                      <w:marRight w:val="0"/>
                      <w:marTop w:val="0"/>
                      <w:marBottom w:val="0"/>
                      <w:divBdr>
                        <w:top w:val="none" w:sz="0" w:space="0" w:color="auto"/>
                        <w:left w:val="none" w:sz="0" w:space="0" w:color="auto"/>
                        <w:bottom w:val="none" w:sz="0" w:space="0" w:color="auto"/>
                        <w:right w:val="none" w:sz="0" w:space="0" w:color="auto"/>
                      </w:divBdr>
                      <w:divsChild>
                        <w:div w:id="695428728">
                          <w:marLeft w:val="0"/>
                          <w:marRight w:val="0"/>
                          <w:marTop w:val="0"/>
                          <w:marBottom w:val="0"/>
                          <w:divBdr>
                            <w:top w:val="none" w:sz="0" w:space="0" w:color="auto"/>
                            <w:left w:val="none" w:sz="0" w:space="0" w:color="auto"/>
                            <w:bottom w:val="none" w:sz="0" w:space="0" w:color="auto"/>
                            <w:right w:val="none" w:sz="0" w:space="0" w:color="auto"/>
                          </w:divBdr>
                          <w:divsChild>
                            <w:div w:id="431128277">
                              <w:marLeft w:val="0"/>
                              <w:marRight w:val="0"/>
                              <w:marTop w:val="0"/>
                              <w:marBottom w:val="0"/>
                              <w:divBdr>
                                <w:top w:val="none" w:sz="0" w:space="0" w:color="auto"/>
                                <w:left w:val="none" w:sz="0" w:space="0" w:color="auto"/>
                                <w:bottom w:val="none" w:sz="0" w:space="0" w:color="auto"/>
                                <w:right w:val="none" w:sz="0" w:space="0" w:color="auto"/>
                              </w:divBdr>
                            </w:div>
                            <w:div w:id="736823988">
                              <w:marLeft w:val="0"/>
                              <w:marRight w:val="0"/>
                              <w:marTop w:val="0"/>
                              <w:marBottom w:val="0"/>
                              <w:divBdr>
                                <w:top w:val="none" w:sz="0" w:space="0" w:color="auto"/>
                                <w:left w:val="none" w:sz="0" w:space="0" w:color="auto"/>
                                <w:bottom w:val="none" w:sz="0" w:space="0" w:color="auto"/>
                                <w:right w:val="none" w:sz="0" w:space="0" w:color="auto"/>
                              </w:divBdr>
                            </w:div>
                            <w:div w:id="897479355">
                              <w:marLeft w:val="0"/>
                              <w:marRight w:val="0"/>
                              <w:marTop w:val="0"/>
                              <w:marBottom w:val="0"/>
                              <w:divBdr>
                                <w:top w:val="none" w:sz="0" w:space="0" w:color="auto"/>
                                <w:left w:val="none" w:sz="0" w:space="0" w:color="auto"/>
                                <w:bottom w:val="none" w:sz="0" w:space="0" w:color="auto"/>
                                <w:right w:val="none" w:sz="0" w:space="0" w:color="auto"/>
                              </w:divBdr>
                            </w:div>
                            <w:div w:id="155728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267696">
      <w:bodyDiv w:val="1"/>
      <w:marLeft w:val="0"/>
      <w:marRight w:val="0"/>
      <w:marTop w:val="0"/>
      <w:marBottom w:val="0"/>
      <w:divBdr>
        <w:top w:val="none" w:sz="0" w:space="0" w:color="auto"/>
        <w:left w:val="none" w:sz="0" w:space="0" w:color="auto"/>
        <w:bottom w:val="none" w:sz="0" w:space="0" w:color="auto"/>
        <w:right w:val="none" w:sz="0" w:space="0" w:color="auto"/>
      </w:divBdr>
      <w:divsChild>
        <w:div w:id="749230122">
          <w:marLeft w:val="0"/>
          <w:marRight w:val="0"/>
          <w:marTop w:val="0"/>
          <w:marBottom w:val="0"/>
          <w:divBdr>
            <w:top w:val="none" w:sz="0" w:space="0" w:color="auto"/>
            <w:left w:val="none" w:sz="0" w:space="0" w:color="auto"/>
            <w:bottom w:val="none" w:sz="0" w:space="0" w:color="auto"/>
            <w:right w:val="none" w:sz="0" w:space="0" w:color="auto"/>
          </w:divBdr>
          <w:divsChild>
            <w:div w:id="321004894">
              <w:marLeft w:val="0"/>
              <w:marRight w:val="0"/>
              <w:marTop w:val="0"/>
              <w:marBottom w:val="0"/>
              <w:divBdr>
                <w:top w:val="none" w:sz="0" w:space="0" w:color="auto"/>
                <w:left w:val="none" w:sz="0" w:space="0" w:color="auto"/>
                <w:bottom w:val="none" w:sz="0" w:space="0" w:color="auto"/>
                <w:right w:val="none" w:sz="0" w:space="0" w:color="auto"/>
              </w:divBdr>
              <w:divsChild>
                <w:div w:id="1825469108">
                  <w:marLeft w:val="0"/>
                  <w:marRight w:val="0"/>
                  <w:marTop w:val="0"/>
                  <w:marBottom w:val="0"/>
                  <w:divBdr>
                    <w:top w:val="none" w:sz="0" w:space="0" w:color="auto"/>
                    <w:left w:val="none" w:sz="0" w:space="0" w:color="auto"/>
                    <w:bottom w:val="none" w:sz="0" w:space="0" w:color="auto"/>
                    <w:right w:val="none" w:sz="0" w:space="0" w:color="auto"/>
                  </w:divBdr>
                  <w:divsChild>
                    <w:div w:id="1133137935">
                      <w:marLeft w:val="0"/>
                      <w:marRight w:val="0"/>
                      <w:marTop w:val="0"/>
                      <w:marBottom w:val="0"/>
                      <w:divBdr>
                        <w:top w:val="none" w:sz="0" w:space="0" w:color="auto"/>
                        <w:left w:val="none" w:sz="0" w:space="0" w:color="auto"/>
                        <w:bottom w:val="none" w:sz="0" w:space="0" w:color="auto"/>
                        <w:right w:val="none" w:sz="0" w:space="0" w:color="auto"/>
                      </w:divBdr>
                      <w:divsChild>
                        <w:div w:id="1932547653">
                          <w:marLeft w:val="0"/>
                          <w:marRight w:val="0"/>
                          <w:marTop w:val="0"/>
                          <w:marBottom w:val="0"/>
                          <w:divBdr>
                            <w:top w:val="none" w:sz="0" w:space="0" w:color="auto"/>
                            <w:left w:val="none" w:sz="0" w:space="0" w:color="auto"/>
                            <w:bottom w:val="none" w:sz="0" w:space="0" w:color="auto"/>
                            <w:right w:val="none" w:sz="0" w:space="0" w:color="auto"/>
                          </w:divBdr>
                          <w:divsChild>
                            <w:div w:id="850029168">
                              <w:marLeft w:val="0"/>
                              <w:marRight w:val="0"/>
                              <w:marTop w:val="0"/>
                              <w:marBottom w:val="0"/>
                              <w:divBdr>
                                <w:top w:val="none" w:sz="0" w:space="0" w:color="auto"/>
                                <w:left w:val="none" w:sz="0" w:space="0" w:color="auto"/>
                                <w:bottom w:val="none" w:sz="0" w:space="0" w:color="auto"/>
                                <w:right w:val="none" w:sz="0" w:space="0" w:color="auto"/>
                              </w:divBdr>
                              <w:divsChild>
                                <w:div w:id="360789424">
                                  <w:marLeft w:val="0"/>
                                  <w:marRight w:val="0"/>
                                  <w:marTop w:val="0"/>
                                  <w:marBottom w:val="0"/>
                                  <w:divBdr>
                                    <w:top w:val="none" w:sz="0" w:space="0" w:color="auto"/>
                                    <w:left w:val="none" w:sz="0" w:space="0" w:color="auto"/>
                                    <w:bottom w:val="none" w:sz="0" w:space="0" w:color="auto"/>
                                    <w:right w:val="none" w:sz="0" w:space="0" w:color="auto"/>
                                  </w:divBdr>
                                </w:div>
                                <w:div w:id="576332327">
                                  <w:marLeft w:val="0"/>
                                  <w:marRight w:val="0"/>
                                  <w:marTop w:val="0"/>
                                  <w:marBottom w:val="0"/>
                                  <w:divBdr>
                                    <w:top w:val="none" w:sz="0" w:space="0" w:color="auto"/>
                                    <w:left w:val="none" w:sz="0" w:space="0" w:color="auto"/>
                                    <w:bottom w:val="none" w:sz="0" w:space="0" w:color="auto"/>
                                    <w:right w:val="none" w:sz="0" w:space="0" w:color="auto"/>
                                  </w:divBdr>
                                </w:div>
                                <w:div w:id="127775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447421">
      <w:bodyDiv w:val="1"/>
      <w:marLeft w:val="0"/>
      <w:marRight w:val="0"/>
      <w:marTop w:val="0"/>
      <w:marBottom w:val="0"/>
      <w:divBdr>
        <w:top w:val="none" w:sz="0" w:space="0" w:color="auto"/>
        <w:left w:val="none" w:sz="0" w:space="0" w:color="auto"/>
        <w:bottom w:val="none" w:sz="0" w:space="0" w:color="auto"/>
        <w:right w:val="none" w:sz="0" w:space="0" w:color="auto"/>
      </w:divBdr>
      <w:divsChild>
        <w:div w:id="778330935">
          <w:marLeft w:val="0"/>
          <w:marRight w:val="0"/>
          <w:marTop w:val="0"/>
          <w:marBottom w:val="0"/>
          <w:divBdr>
            <w:top w:val="none" w:sz="0" w:space="0" w:color="auto"/>
            <w:left w:val="none" w:sz="0" w:space="0" w:color="auto"/>
            <w:bottom w:val="none" w:sz="0" w:space="0" w:color="auto"/>
            <w:right w:val="none" w:sz="0" w:space="0" w:color="auto"/>
          </w:divBdr>
          <w:divsChild>
            <w:div w:id="1427119260">
              <w:marLeft w:val="0"/>
              <w:marRight w:val="0"/>
              <w:marTop w:val="0"/>
              <w:marBottom w:val="0"/>
              <w:divBdr>
                <w:top w:val="none" w:sz="0" w:space="0" w:color="auto"/>
                <w:left w:val="none" w:sz="0" w:space="0" w:color="auto"/>
                <w:bottom w:val="none" w:sz="0" w:space="0" w:color="auto"/>
                <w:right w:val="none" w:sz="0" w:space="0" w:color="auto"/>
              </w:divBdr>
              <w:divsChild>
                <w:div w:id="1657805785">
                  <w:marLeft w:val="0"/>
                  <w:marRight w:val="0"/>
                  <w:marTop w:val="0"/>
                  <w:marBottom w:val="0"/>
                  <w:divBdr>
                    <w:top w:val="none" w:sz="0" w:space="0" w:color="auto"/>
                    <w:left w:val="none" w:sz="0" w:space="0" w:color="auto"/>
                    <w:bottom w:val="none" w:sz="0" w:space="0" w:color="auto"/>
                    <w:right w:val="none" w:sz="0" w:space="0" w:color="auto"/>
                  </w:divBdr>
                  <w:divsChild>
                    <w:div w:id="887913029">
                      <w:marLeft w:val="0"/>
                      <w:marRight w:val="0"/>
                      <w:marTop w:val="0"/>
                      <w:marBottom w:val="0"/>
                      <w:divBdr>
                        <w:top w:val="none" w:sz="0" w:space="0" w:color="auto"/>
                        <w:left w:val="none" w:sz="0" w:space="0" w:color="auto"/>
                        <w:bottom w:val="none" w:sz="0" w:space="0" w:color="auto"/>
                        <w:right w:val="none" w:sz="0" w:space="0" w:color="auto"/>
                      </w:divBdr>
                      <w:divsChild>
                        <w:div w:id="128804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4756945">
          <w:marLeft w:val="0"/>
          <w:marRight w:val="0"/>
          <w:marTop w:val="0"/>
          <w:marBottom w:val="0"/>
          <w:divBdr>
            <w:top w:val="none" w:sz="0" w:space="0" w:color="auto"/>
            <w:left w:val="none" w:sz="0" w:space="0" w:color="auto"/>
            <w:bottom w:val="none" w:sz="0" w:space="0" w:color="auto"/>
            <w:right w:val="none" w:sz="0" w:space="0" w:color="auto"/>
          </w:divBdr>
          <w:divsChild>
            <w:div w:id="915480474">
              <w:marLeft w:val="0"/>
              <w:marRight w:val="0"/>
              <w:marTop w:val="0"/>
              <w:marBottom w:val="0"/>
              <w:divBdr>
                <w:top w:val="none" w:sz="0" w:space="0" w:color="auto"/>
                <w:left w:val="none" w:sz="0" w:space="0" w:color="auto"/>
                <w:bottom w:val="none" w:sz="0" w:space="0" w:color="auto"/>
                <w:right w:val="none" w:sz="0" w:space="0" w:color="auto"/>
              </w:divBdr>
              <w:divsChild>
                <w:div w:id="965742444">
                  <w:marLeft w:val="0"/>
                  <w:marRight w:val="0"/>
                  <w:marTop w:val="0"/>
                  <w:marBottom w:val="0"/>
                  <w:divBdr>
                    <w:top w:val="none" w:sz="0" w:space="0" w:color="auto"/>
                    <w:left w:val="none" w:sz="0" w:space="0" w:color="auto"/>
                    <w:bottom w:val="none" w:sz="0" w:space="0" w:color="auto"/>
                    <w:right w:val="none" w:sz="0" w:space="0" w:color="auto"/>
                  </w:divBdr>
                  <w:divsChild>
                    <w:div w:id="1215846381">
                      <w:marLeft w:val="0"/>
                      <w:marRight w:val="0"/>
                      <w:marTop w:val="0"/>
                      <w:marBottom w:val="0"/>
                      <w:divBdr>
                        <w:top w:val="none" w:sz="0" w:space="0" w:color="auto"/>
                        <w:left w:val="none" w:sz="0" w:space="0" w:color="auto"/>
                        <w:bottom w:val="none" w:sz="0" w:space="0" w:color="auto"/>
                        <w:right w:val="none" w:sz="0" w:space="0" w:color="auto"/>
                      </w:divBdr>
                      <w:divsChild>
                        <w:div w:id="2132088253">
                          <w:marLeft w:val="0"/>
                          <w:marRight w:val="0"/>
                          <w:marTop w:val="0"/>
                          <w:marBottom w:val="0"/>
                          <w:divBdr>
                            <w:top w:val="none" w:sz="0" w:space="0" w:color="auto"/>
                            <w:left w:val="none" w:sz="0" w:space="0" w:color="auto"/>
                            <w:bottom w:val="none" w:sz="0" w:space="0" w:color="auto"/>
                            <w:right w:val="none" w:sz="0" w:space="0" w:color="auto"/>
                          </w:divBdr>
                        </w:div>
                        <w:div w:id="2122189135">
                          <w:marLeft w:val="0"/>
                          <w:marRight w:val="0"/>
                          <w:marTop w:val="0"/>
                          <w:marBottom w:val="0"/>
                          <w:divBdr>
                            <w:top w:val="none" w:sz="0" w:space="0" w:color="auto"/>
                            <w:left w:val="none" w:sz="0" w:space="0" w:color="auto"/>
                            <w:bottom w:val="none" w:sz="0" w:space="0" w:color="auto"/>
                            <w:right w:val="none" w:sz="0" w:space="0" w:color="auto"/>
                          </w:divBdr>
                        </w:div>
                        <w:div w:id="934166467">
                          <w:marLeft w:val="0"/>
                          <w:marRight w:val="0"/>
                          <w:marTop w:val="0"/>
                          <w:marBottom w:val="0"/>
                          <w:divBdr>
                            <w:top w:val="none" w:sz="0" w:space="0" w:color="auto"/>
                            <w:left w:val="none" w:sz="0" w:space="0" w:color="auto"/>
                            <w:bottom w:val="none" w:sz="0" w:space="0" w:color="auto"/>
                            <w:right w:val="none" w:sz="0" w:space="0" w:color="auto"/>
                          </w:divBdr>
                        </w:div>
                        <w:div w:id="80099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150462">
      <w:bodyDiv w:val="1"/>
      <w:marLeft w:val="0"/>
      <w:marRight w:val="0"/>
      <w:marTop w:val="0"/>
      <w:marBottom w:val="0"/>
      <w:divBdr>
        <w:top w:val="none" w:sz="0" w:space="0" w:color="auto"/>
        <w:left w:val="none" w:sz="0" w:space="0" w:color="auto"/>
        <w:bottom w:val="none" w:sz="0" w:space="0" w:color="auto"/>
        <w:right w:val="none" w:sz="0" w:space="0" w:color="auto"/>
      </w:divBdr>
      <w:divsChild>
        <w:div w:id="1847473048">
          <w:marLeft w:val="0"/>
          <w:marRight w:val="0"/>
          <w:marTop w:val="0"/>
          <w:marBottom w:val="0"/>
          <w:divBdr>
            <w:top w:val="none" w:sz="0" w:space="0" w:color="auto"/>
            <w:left w:val="none" w:sz="0" w:space="0" w:color="auto"/>
            <w:bottom w:val="none" w:sz="0" w:space="0" w:color="auto"/>
            <w:right w:val="none" w:sz="0" w:space="0" w:color="auto"/>
          </w:divBdr>
          <w:divsChild>
            <w:div w:id="612859552">
              <w:marLeft w:val="0"/>
              <w:marRight w:val="0"/>
              <w:marTop w:val="0"/>
              <w:marBottom w:val="0"/>
              <w:divBdr>
                <w:top w:val="none" w:sz="0" w:space="0" w:color="auto"/>
                <w:left w:val="none" w:sz="0" w:space="0" w:color="auto"/>
                <w:bottom w:val="none" w:sz="0" w:space="0" w:color="auto"/>
                <w:right w:val="none" w:sz="0" w:space="0" w:color="auto"/>
              </w:divBdr>
              <w:divsChild>
                <w:div w:id="580022331">
                  <w:marLeft w:val="0"/>
                  <w:marRight w:val="0"/>
                  <w:marTop w:val="0"/>
                  <w:marBottom w:val="0"/>
                  <w:divBdr>
                    <w:top w:val="none" w:sz="0" w:space="0" w:color="auto"/>
                    <w:left w:val="none" w:sz="0" w:space="0" w:color="auto"/>
                    <w:bottom w:val="none" w:sz="0" w:space="0" w:color="auto"/>
                    <w:right w:val="none" w:sz="0" w:space="0" w:color="auto"/>
                  </w:divBdr>
                  <w:divsChild>
                    <w:div w:id="896208154">
                      <w:marLeft w:val="0"/>
                      <w:marRight w:val="0"/>
                      <w:marTop w:val="0"/>
                      <w:marBottom w:val="0"/>
                      <w:divBdr>
                        <w:top w:val="none" w:sz="0" w:space="0" w:color="auto"/>
                        <w:left w:val="none" w:sz="0" w:space="0" w:color="auto"/>
                        <w:bottom w:val="none" w:sz="0" w:space="0" w:color="auto"/>
                        <w:right w:val="none" w:sz="0" w:space="0" w:color="auto"/>
                      </w:divBdr>
                      <w:divsChild>
                        <w:div w:id="1865820384">
                          <w:marLeft w:val="0"/>
                          <w:marRight w:val="0"/>
                          <w:marTop w:val="0"/>
                          <w:marBottom w:val="0"/>
                          <w:divBdr>
                            <w:top w:val="none" w:sz="0" w:space="0" w:color="auto"/>
                            <w:left w:val="none" w:sz="0" w:space="0" w:color="auto"/>
                            <w:bottom w:val="none" w:sz="0" w:space="0" w:color="auto"/>
                            <w:right w:val="none" w:sz="0" w:space="0" w:color="auto"/>
                          </w:divBdr>
                          <w:divsChild>
                            <w:div w:id="1296059548">
                              <w:marLeft w:val="0"/>
                              <w:marRight w:val="0"/>
                              <w:marTop w:val="0"/>
                              <w:marBottom w:val="0"/>
                              <w:divBdr>
                                <w:top w:val="none" w:sz="0" w:space="0" w:color="auto"/>
                                <w:left w:val="none" w:sz="0" w:space="0" w:color="auto"/>
                                <w:bottom w:val="none" w:sz="0" w:space="0" w:color="auto"/>
                                <w:right w:val="none" w:sz="0" w:space="0" w:color="auto"/>
                              </w:divBdr>
                              <w:divsChild>
                                <w:div w:id="895551460">
                                  <w:marLeft w:val="0"/>
                                  <w:marRight w:val="0"/>
                                  <w:marTop w:val="0"/>
                                  <w:marBottom w:val="0"/>
                                  <w:divBdr>
                                    <w:top w:val="none" w:sz="0" w:space="0" w:color="auto"/>
                                    <w:left w:val="none" w:sz="0" w:space="0" w:color="auto"/>
                                    <w:bottom w:val="none" w:sz="0" w:space="0" w:color="auto"/>
                                    <w:right w:val="none" w:sz="0" w:space="0" w:color="auto"/>
                                  </w:divBdr>
                                </w:div>
                                <w:div w:id="1194808866">
                                  <w:marLeft w:val="0"/>
                                  <w:marRight w:val="0"/>
                                  <w:marTop w:val="0"/>
                                  <w:marBottom w:val="0"/>
                                  <w:divBdr>
                                    <w:top w:val="none" w:sz="0" w:space="0" w:color="auto"/>
                                    <w:left w:val="none" w:sz="0" w:space="0" w:color="auto"/>
                                    <w:bottom w:val="none" w:sz="0" w:space="0" w:color="auto"/>
                                    <w:right w:val="none" w:sz="0" w:space="0" w:color="auto"/>
                                  </w:divBdr>
                                </w:div>
                                <w:div w:id="1723094618">
                                  <w:marLeft w:val="0"/>
                                  <w:marRight w:val="0"/>
                                  <w:marTop w:val="0"/>
                                  <w:marBottom w:val="0"/>
                                  <w:divBdr>
                                    <w:top w:val="none" w:sz="0" w:space="0" w:color="auto"/>
                                    <w:left w:val="none" w:sz="0" w:space="0" w:color="auto"/>
                                    <w:bottom w:val="none" w:sz="0" w:space="0" w:color="auto"/>
                                    <w:right w:val="none" w:sz="0" w:space="0" w:color="auto"/>
                                  </w:divBdr>
                                </w:div>
                              </w:divsChild>
                            </w:div>
                            <w:div w:id="33627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677551">
      <w:bodyDiv w:val="1"/>
      <w:marLeft w:val="0"/>
      <w:marRight w:val="0"/>
      <w:marTop w:val="0"/>
      <w:marBottom w:val="0"/>
      <w:divBdr>
        <w:top w:val="none" w:sz="0" w:space="0" w:color="auto"/>
        <w:left w:val="none" w:sz="0" w:space="0" w:color="auto"/>
        <w:bottom w:val="none" w:sz="0" w:space="0" w:color="auto"/>
        <w:right w:val="none" w:sz="0" w:space="0" w:color="auto"/>
      </w:divBdr>
      <w:divsChild>
        <w:div w:id="2114551726">
          <w:marLeft w:val="0"/>
          <w:marRight w:val="0"/>
          <w:marTop w:val="0"/>
          <w:marBottom w:val="0"/>
          <w:divBdr>
            <w:top w:val="none" w:sz="0" w:space="0" w:color="auto"/>
            <w:left w:val="none" w:sz="0" w:space="0" w:color="auto"/>
            <w:bottom w:val="none" w:sz="0" w:space="0" w:color="auto"/>
            <w:right w:val="none" w:sz="0" w:space="0" w:color="auto"/>
          </w:divBdr>
          <w:divsChild>
            <w:div w:id="1275940622">
              <w:marLeft w:val="0"/>
              <w:marRight w:val="0"/>
              <w:marTop w:val="0"/>
              <w:marBottom w:val="0"/>
              <w:divBdr>
                <w:top w:val="none" w:sz="0" w:space="0" w:color="auto"/>
                <w:left w:val="none" w:sz="0" w:space="0" w:color="auto"/>
                <w:bottom w:val="none" w:sz="0" w:space="0" w:color="auto"/>
                <w:right w:val="none" w:sz="0" w:space="0" w:color="auto"/>
              </w:divBdr>
              <w:divsChild>
                <w:div w:id="325012914">
                  <w:marLeft w:val="0"/>
                  <w:marRight w:val="0"/>
                  <w:marTop w:val="0"/>
                  <w:marBottom w:val="0"/>
                  <w:divBdr>
                    <w:top w:val="none" w:sz="0" w:space="0" w:color="auto"/>
                    <w:left w:val="none" w:sz="0" w:space="0" w:color="auto"/>
                    <w:bottom w:val="none" w:sz="0" w:space="0" w:color="auto"/>
                    <w:right w:val="none" w:sz="0" w:space="0" w:color="auto"/>
                  </w:divBdr>
                  <w:divsChild>
                    <w:div w:id="1569730794">
                      <w:marLeft w:val="0"/>
                      <w:marRight w:val="0"/>
                      <w:marTop w:val="0"/>
                      <w:marBottom w:val="0"/>
                      <w:divBdr>
                        <w:top w:val="none" w:sz="0" w:space="0" w:color="auto"/>
                        <w:left w:val="none" w:sz="0" w:space="0" w:color="auto"/>
                        <w:bottom w:val="none" w:sz="0" w:space="0" w:color="auto"/>
                        <w:right w:val="none" w:sz="0" w:space="0" w:color="auto"/>
                      </w:divBdr>
                      <w:divsChild>
                        <w:div w:id="465705737">
                          <w:marLeft w:val="0"/>
                          <w:marRight w:val="0"/>
                          <w:marTop w:val="0"/>
                          <w:marBottom w:val="0"/>
                          <w:divBdr>
                            <w:top w:val="none" w:sz="0" w:space="0" w:color="auto"/>
                            <w:left w:val="none" w:sz="0" w:space="0" w:color="auto"/>
                            <w:bottom w:val="none" w:sz="0" w:space="0" w:color="auto"/>
                            <w:right w:val="none" w:sz="0" w:space="0" w:color="auto"/>
                          </w:divBdr>
                        </w:div>
                        <w:div w:id="88541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990587">
      <w:bodyDiv w:val="1"/>
      <w:marLeft w:val="0"/>
      <w:marRight w:val="0"/>
      <w:marTop w:val="0"/>
      <w:marBottom w:val="0"/>
      <w:divBdr>
        <w:top w:val="none" w:sz="0" w:space="0" w:color="auto"/>
        <w:left w:val="none" w:sz="0" w:space="0" w:color="auto"/>
        <w:bottom w:val="none" w:sz="0" w:space="0" w:color="auto"/>
        <w:right w:val="none" w:sz="0" w:space="0" w:color="auto"/>
      </w:divBdr>
      <w:divsChild>
        <w:div w:id="1060907214">
          <w:marLeft w:val="0"/>
          <w:marRight w:val="0"/>
          <w:marTop w:val="0"/>
          <w:marBottom w:val="0"/>
          <w:divBdr>
            <w:top w:val="none" w:sz="0" w:space="0" w:color="auto"/>
            <w:left w:val="none" w:sz="0" w:space="0" w:color="auto"/>
            <w:bottom w:val="none" w:sz="0" w:space="0" w:color="auto"/>
            <w:right w:val="none" w:sz="0" w:space="0" w:color="auto"/>
          </w:divBdr>
          <w:divsChild>
            <w:div w:id="463349007">
              <w:marLeft w:val="0"/>
              <w:marRight w:val="0"/>
              <w:marTop w:val="0"/>
              <w:marBottom w:val="0"/>
              <w:divBdr>
                <w:top w:val="none" w:sz="0" w:space="0" w:color="auto"/>
                <w:left w:val="none" w:sz="0" w:space="0" w:color="auto"/>
                <w:bottom w:val="none" w:sz="0" w:space="0" w:color="auto"/>
                <w:right w:val="none" w:sz="0" w:space="0" w:color="auto"/>
              </w:divBdr>
              <w:divsChild>
                <w:div w:id="218976549">
                  <w:marLeft w:val="0"/>
                  <w:marRight w:val="0"/>
                  <w:marTop w:val="0"/>
                  <w:marBottom w:val="0"/>
                  <w:divBdr>
                    <w:top w:val="none" w:sz="0" w:space="0" w:color="auto"/>
                    <w:left w:val="none" w:sz="0" w:space="0" w:color="auto"/>
                    <w:bottom w:val="none" w:sz="0" w:space="0" w:color="auto"/>
                    <w:right w:val="none" w:sz="0" w:space="0" w:color="auto"/>
                  </w:divBdr>
                  <w:divsChild>
                    <w:div w:id="259458472">
                      <w:marLeft w:val="0"/>
                      <w:marRight w:val="0"/>
                      <w:marTop w:val="0"/>
                      <w:marBottom w:val="0"/>
                      <w:divBdr>
                        <w:top w:val="none" w:sz="0" w:space="0" w:color="auto"/>
                        <w:left w:val="none" w:sz="0" w:space="0" w:color="auto"/>
                        <w:bottom w:val="none" w:sz="0" w:space="0" w:color="auto"/>
                        <w:right w:val="none" w:sz="0" w:space="0" w:color="auto"/>
                      </w:divBdr>
                      <w:divsChild>
                        <w:div w:id="1106969196">
                          <w:marLeft w:val="0"/>
                          <w:marRight w:val="0"/>
                          <w:marTop w:val="0"/>
                          <w:marBottom w:val="0"/>
                          <w:divBdr>
                            <w:top w:val="none" w:sz="0" w:space="0" w:color="auto"/>
                            <w:left w:val="none" w:sz="0" w:space="0" w:color="auto"/>
                            <w:bottom w:val="none" w:sz="0" w:space="0" w:color="auto"/>
                            <w:right w:val="none" w:sz="0" w:space="0" w:color="auto"/>
                          </w:divBdr>
                        </w:div>
                        <w:div w:id="2034650543">
                          <w:marLeft w:val="0"/>
                          <w:marRight w:val="0"/>
                          <w:marTop w:val="0"/>
                          <w:marBottom w:val="0"/>
                          <w:divBdr>
                            <w:top w:val="none" w:sz="0" w:space="0" w:color="auto"/>
                            <w:left w:val="none" w:sz="0" w:space="0" w:color="auto"/>
                            <w:bottom w:val="none" w:sz="0" w:space="0" w:color="auto"/>
                            <w:right w:val="none" w:sz="0" w:space="0" w:color="auto"/>
                          </w:divBdr>
                        </w:div>
                        <w:div w:id="20725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156235">
      <w:bodyDiv w:val="1"/>
      <w:marLeft w:val="0"/>
      <w:marRight w:val="0"/>
      <w:marTop w:val="0"/>
      <w:marBottom w:val="0"/>
      <w:divBdr>
        <w:top w:val="none" w:sz="0" w:space="0" w:color="auto"/>
        <w:left w:val="none" w:sz="0" w:space="0" w:color="auto"/>
        <w:bottom w:val="none" w:sz="0" w:space="0" w:color="auto"/>
        <w:right w:val="none" w:sz="0" w:space="0" w:color="auto"/>
      </w:divBdr>
      <w:divsChild>
        <w:div w:id="1222400153">
          <w:marLeft w:val="0"/>
          <w:marRight w:val="0"/>
          <w:marTop w:val="0"/>
          <w:marBottom w:val="0"/>
          <w:divBdr>
            <w:top w:val="none" w:sz="0" w:space="0" w:color="auto"/>
            <w:left w:val="none" w:sz="0" w:space="0" w:color="auto"/>
            <w:bottom w:val="none" w:sz="0" w:space="0" w:color="auto"/>
            <w:right w:val="none" w:sz="0" w:space="0" w:color="auto"/>
          </w:divBdr>
          <w:divsChild>
            <w:div w:id="120152576">
              <w:marLeft w:val="0"/>
              <w:marRight w:val="0"/>
              <w:marTop w:val="0"/>
              <w:marBottom w:val="0"/>
              <w:divBdr>
                <w:top w:val="none" w:sz="0" w:space="0" w:color="auto"/>
                <w:left w:val="none" w:sz="0" w:space="0" w:color="auto"/>
                <w:bottom w:val="none" w:sz="0" w:space="0" w:color="auto"/>
                <w:right w:val="none" w:sz="0" w:space="0" w:color="auto"/>
              </w:divBdr>
              <w:divsChild>
                <w:div w:id="601694444">
                  <w:marLeft w:val="0"/>
                  <w:marRight w:val="0"/>
                  <w:marTop w:val="0"/>
                  <w:marBottom w:val="0"/>
                  <w:divBdr>
                    <w:top w:val="none" w:sz="0" w:space="0" w:color="auto"/>
                    <w:left w:val="none" w:sz="0" w:space="0" w:color="auto"/>
                    <w:bottom w:val="none" w:sz="0" w:space="0" w:color="auto"/>
                    <w:right w:val="none" w:sz="0" w:space="0" w:color="auto"/>
                  </w:divBdr>
                  <w:divsChild>
                    <w:div w:id="809133684">
                      <w:marLeft w:val="0"/>
                      <w:marRight w:val="0"/>
                      <w:marTop w:val="0"/>
                      <w:marBottom w:val="0"/>
                      <w:divBdr>
                        <w:top w:val="none" w:sz="0" w:space="0" w:color="auto"/>
                        <w:left w:val="none" w:sz="0" w:space="0" w:color="auto"/>
                        <w:bottom w:val="none" w:sz="0" w:space="0" w:color="auto"/>
                        <w:right w:val="none" w:sz="0" w:space="0" w:color="auto"/>
                      </w:divBdr>
                      <w:divsChild>
                        <w:div w:id="524707595">
                          <w:marLeft w:val="0"/>
                          <w:marRight w:val="0"/>
                          <w:marTop w:val="0"/>
                          <w:marBottom w:val="0"/>
                          <w:divBdr>
                            <w:top w:val="none" w:sz="0" w:space="0" w:color="auto"/>
                            <w:left w:val="none" w:sz="0" w:space="0" w:color="auto"/>
                            <w:bottom w:val="none" w:sz="0" w:space="0" w:color="auto"/>
                            <w:right w:val="none" w:sz="0" w:space="0" w:color="auto"/>
                          </w:divBdr>
                          <w:divsChild>
                            <w:div w:id="84621601">
                              <w:marLeft w:val="0"/>
                              <w:marRight w:val="0"/>
                              <w:marTop w:val="0"/>
                              <w:marBottom w:val="0"/>
                              <w:divBdr>
                                <w:top w:val="none" w:sz="0" w:space="0" w:color="auto"/>
                                <w:left w:val="none" w:sz="0" w:space="0" w:color="auto"/>
                                <w:bottom w:val="none" w:sz="0" w:space="0" w:color="auto"/>
                                <w:right w:val="none" w:sz="0" w:space="0" w:color="auto"/>
                              </w:divBdr>
                            </w:div>
                            <w:div w:id="250361219">
                              <w:marLeft w:val="0"/>
                              <w:marRight w:val="0"/>
                              <w:marTop w:val="0"/>
                              <w:marBottom w:val="0"/>
                              <w:divBdr>
                                <w:top w:val="none" w:sz="0" w:space="0" w:color="auto"/>
                                <w:left w:val="none" w:sz="0" w:space="0" w:color="auto"/>
                                <w:bottom w:val="none" w:sz="0" w:space="0" w:color="auto"/>
                                <w:right w:val="none" w:sz="0" w:space="0" w:color="auto"/>
                              </w:divBdr>
                              <w:divsChild>
                                <w:div w:id="107550105">
                                  <w:marLeft w:val="0"/>
                                  <w:marRight w:val="0"/>
                                  <w:marTop w:val="0"/>
                                  <w:marBottom w:val="0"/>
                                  <w:divBdr>
                                    <w:top w:val="none" w:sz="0" w:space="0" w:color="auto"/>
                                    <w:left w:val="none" w:sz="0" w:space="0" w:color="auto"/>
                                    <w:bottom w:val="none" w:sz="0" w:space="0" w:color="auto"/>
                                    <w:right w:val="none" w:sz="0" w:space="0" w:color="auto"/>
                                  </w:divBdr>
                                </w:div>
                                <w:div w:id="789013124">
                                  <w:marLeft w:val="0"/>
                                  <w:marRight w:val="0"/>
                                  <w:marTop w:val="0"/>
                                  <w:marBottom w:val="0"/>
                                  <w:divBdr>
                                    <w:top w:val="none" w:sz="0" w:space="0" w:color="auto"/>
                                    <w:left w:val="none" w:sz="0" w:space="0" w:color="auto"/>
                                    <w:bottom w:val="none" w:sz="0" w:space="0" w:color="auto"/>
                                    <w:right w:val="none" w:sz="0" w:space="0" w:color="auto"/>
                                  </w:divBdr>
                                </w:div>
                                <w:div w:id="1163427264">
                                  <w:marLeft w:val="0"/>
                                  <w:marRight w:val="0"/>
                                  <w:marTop w:val="0"/>
                                  <w:marBottom w:val="0"/>
                                  <w:divBdr>
                                    <w:top w:val="none" w:sz="0" w:space="0" w:color="auto"/>
                                    <w:left w:val="none" w:sz="0" w:space="0" w:color="auto"/>
                                    <w:bottom w:val="none" w:sz="0" w:space="0" w:color="auto"/>
                                    <w:right w:val="none" w:sz="0" w:space="0" w:color="auto"/>
                                  </w:divBdr>
                                </w:div>
                                <w:div w:id="1459106232">
                                  <w:marLeft w:val="0"/>
                                  <w:marRight w:val="0"/>
                                  <w:marTop w:val="0"/>
                                  <w:marBottom w:val="0"/>
                                  <w:divBdr>
                                    <w:top w:val="none" w:sz="0" w:space="0" w:color="auto"/>
                                    <w:left w:val="none" w:sz="0" w:space="0" w:color="auto"/>
                                    <w:bottom w:val="none" w:sz="0" w:space="0" w:color="auto"/>
                                    <w:right w:val="none" w:sz="0" w:space="0" w:color="auto"/>
                                  </w:divBdr>
                                </w:div>
                                <w:div w:id="1463883086">
                                  <w:marLeft w:val="0"/>
                                  <w:marRight w:val="0"/>
                                  <w:marTop w:val="0"/>
                                  <w:marBottom w:val="0"/>
                                  <w:divBdr>
                                    <w:top w:val="none" w:sz="0" w:space="0" w:color="auto"/>
                                    <w:left w:val="none" w:sz="0" w:space="0" w:color="auto"/>
                                    <w:bottom w:val="none" w:sz="0" w:space="0" w:color="auto"/>
                                    <w:right w:val="none" w:sz="0" w:space="0" w:color="auto"/>
                                  </w:divBdr>
                                </w:div>
                                <w:div w:id="1500271077">
                                  <w:marLeft w:val="0"/>
                                  <w:marRight w:val="0"/>
                                  <w:marTop w:val="0"/>
                                  <w:marBottom w:val="0"/>
                                  <w:divBdr>
                                    <w:top w:val="none" w:sz="0" w:space="0" w:color="auto"/>
                                    <w:left w:val="none" w:sz="0" w:space="0" w:color="auto"/>
                                    <w:bottom w:val="none" w:sz="0" w:space="0" w:color="auto"/>
                                    <w:right w:val="none" w:sz="0" w:space="0" w:color="auto"/>
                                  </w:divBdr>
                                </w:div>
                                <w:div w:id="1685858803">
                                  <w:marLeft w:val="0"/>
                                  <w:marRight w:val="0"/>
                                  <w:marTop w:val="0"/>
                                  <w:marBottom w:val="0"/>
                                  <w:divBdr>
                                    <w:top w:val="none" w:sz="0" w:space="0" w:color="auto"/>
                                    <w:left w:val="none" w:sz="0" w:space="0" w:color="auto"/>
                                    <w:bottom w:val="none" w:sz="0" w:space="0" w:color="auto"/>
                                    <w:right w:val="none" w:sz="0" w:space="0" w:color="auto"/>
                                  </w:divBdr>
                                </w:div>
                                <w:div w:id="1862160415">
                                  <w:marLeft w:val="0"/>
                                  <w:marRight w:val="0"/>
                                  <w:marTop w:val="0"/>
                                  <w:marBottom w:val="0"/>
                                  <w:divBdr>
                                    <w:top w:val="none" w:sz="0" w:space="0" w:color="auto"/>
                                    <w:left w:val="none" w:sz="0" w:space="0" w:color="auto"/>
                                    <w:bottom w:val="none" w:sz="0" w:space="0" w:color="auto"/>
                                    <w:right w:val="none" w:sz="0" w:space="0" w:color="auto"/>
                                  </w:divBdr>
                                </w:div>
                              </w:divsChild>
                            </w:div>
                            <w:div w:id="423962076">
                              <w:marLeft w:val="0"/>
                              <w:marRight w:val="0"/>
                              <w:marTop w:val="0"/>
                              <w:marBottom w:val="0"/>
                              <w:divBdr>
                                <w:top w:val="none" w:sz="0" w:space="0" w:color="auto"/>
                                <w:left w:val="none" w:sz="0" w:space="0" w:color="auto"/>
                                <w:bottom w:val="none" w:sz="0" w:space="0" w:color="auto"/>
                                <w:right w:val="none" w:sz="0" w:space="0" w:color="auto"/>
                              </w:divBdr>
                            </w:div>
                            <w:div w:id="579560856">
                              <w:marLeft w:val="0"/>
                              <w:marRight w:val="0"/>
                              <w:marTop w:val="0"/>
                              <w:marBottom w:val="0"/>
                              <w:divBdr>
                                <w:top w:val="none" w:sz="0" w:space="0" w:color="auto"/>
                                <w:left w:val="none" w:sz="0" w:space="0" w:color="auto"/>
                                <w:bottom w:val="none" w:sz="0" w:space="0" w:color="auto"/>
                                <w:right w:val="none" w:sz="0" w:space="0" w:color="auto"/>
                              </w:divBdr>
                            </w:div>
                            <w:div w:id="917448941">
                              <w:marLeft w:val="0"/>
                              <w:marRight w:val="0"/>
                              <w:marTop w:val="0"/>
                              <w:marBottom w:val="0"/>
                              <w:divBdr>
                                <w:top w:val="none" w:sz="0" w:space="0" w:color="auto"/>
                                <w:left w:val="none" w:sz="0" w:space="0" w:color="auto"/>
                                <w:bottom w:val="none" w:sz="0" w:space="0" w:color="auto"/>
                                <w:right w:val="none" w:sz="0" w:space="0" w:color="auto"/>
                              </w:divBdr>
                            </w:div>
                            <w:div w:id="1330400758">
                              <w:marLeft w:val="0"/>
                              <w:marRight w:val="0"/>
                              <w:marTop w:val="0"/>
                              <w:marBottom w:val="0"/>
                              <w:divBdr>
                                <w:top w:val="none" w:sz="0" w:space="0" w:color="auto"/>
                                <w:left w:val="none" w:sz="0" w:space="0" w:color="auto"/>
                                <w:bottom w:val="none" w:sz="0" w:space="0" w:color="auto"/>
                                <w:right w:val="none" w:sz="0" w:space="0" w:color="auto"/>
                              </w:divBdr>
                            </w:div>
                            <w:div w:id="1854416636">
                              <w:marLeft w:val="0"/>
                              <w:marRight w:val="0"/>
                              <w:marTop w:val="0"/>
                              <w:marBottom w:val="0"/>
                              <w:divBdr>
                                <w:top w:val="none" w:sz="0" w:space="0" w:color="auto"/>
                                <w:left w:val="none" w:sz="0" w:space="0" w:color="auto"/>
                                <w:bottom w:val="none" w:sz="0" w:space="0" w:color="auto"/>
                                <w:right w:val="none" w:sz="0" w:space="0" w:color="auto"/>
                              </w:divBdr>
                            </w:div>
                            <w:div w:id="193412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419010">
      <w:bodyDiv w:val="1"/>
      <w:marLeft w:val="0"/>
      <w:marRight w:val="0"/>
      <w:marTop w:val="0"/>
      <w:marBottom w:val="0"/>
      <w:divBdr>
        <w:top w:val="none" w:sz="0" w:space="0" w:color="auto"/>
        <w:left w:val="none" w:sz="0" w:space="0" w:color="auto"/>
        <w:bottom w:val="none" w:sz="0" w:space="0" w:color="auto"/>
        <w:right w:val="none" w:sz="0" w:space="0" w:color="auto"/>
      </w:divBdr>
    </w:div>
    <w:div w:id="2113357837">
      <w:bodyDiv w:val="1"/>
      <w:marLeft w:val="390"/>
      <w:marRight w:val="390"/>
      <w:marTop w:val="0"/>
      <w:marBottom w:val="0"/>
      <w:divBdr>
        <w:top w:val="none" w:sz="0" w:space="0" w:color="auto"/>
        <w:left w:val="none" w:sz="0" w:space="0" w:color="auto"/>
        <w:bottom w:val="none" w:sz="0" w:space="0" w:color="auto"/>
        <w:right w:val="none" w:sz="0" w:space="0" w:color="auto"/>
      </w:divBdr>
      <w:divsChild>
        <w:div w:id="118257162">
          <w:marLeft w:val="0"/>
          <w:marRight w:val="0"/>
          <w:marTop w:val="0"/>
          <w:marBottom w:val="0"/>
          <w:divBdr>
            <w:top w:val="none" w:sz="0" w:space="0" w:color="auto"/>
            <w:left w:val="none" w:sz="0" w:space="0" w:color="auto"/>
            <w:bottom w:val="none" w:sz="0" w:space="0" w:color="auto"/>
            <w:right w:val="none" w:sz="0" w:space="0" w:color="auto"/>
          </w:divBdr>
          <w:divsChild>
            <w:div w:id="62122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18293">
      <w:bodyDiv w:val="1"/>
      <w:marLeft w:val="0"/>
      <w:marRight w:val="0"/>
      <w:marTop w:val="0"/>
      <w:marBottom w:val="0"/>
      <w:divBdr>
        <w:top w:val="none" w:sz="0" w:space="0" w:color="auto"/>
        <w:left w:val="none" w:sz="0" w:space="0" w:color="auto"/>
        <w:bottom w:val="none" w:sz="0" w:space="0" w:color="auto"/>
        <w:right w:val="none" w:sz="0" w:space="0" w:color="auto"/>
      </w:divBdr>
      <w:divsChild>
        <w:div w:id="1358694811">
          <w:marLeft w:val="0"/>
          <w:marRight w:val="0"/>
          <w:marTop w:val="0"/>
          <w:marBottom w:val="0"/>
          <w:divBdr>
            <w:top w:val="none" w:sz="0" w:space="0" w:color="auto"/>
            <w:left w:val="none" w:sz="0" w:space="0" w:color="auto"/>
            <w:bottom w:val="none" w:sz="0" w:space="0" w:color="auto"/>
            <w:right w:val="none" w:sz="0" w:space="0" w:color="auto"/>
          </w:divBdr>
          <w:divsChild>
            <w:div w:id="1749033184">
              <w:marLeft w:val="0"/>
              <w:marRight w:val="0"/>
              <w:marTop w:val="0"/>
              <w:marBottom w:val="0"/>
              <w:divBdr>
                <w:top w:val="none" w:sz="0" w:space="0" w:color="auto"/>
                <w:left w:val="none" w:sz="0" w:space="0" w:color="auto"/>
                <w:bottom w:val="none" w:sz="0" w:space="0" w:color="auto"/>
                <w:right w:val="none" w:sz="0" w:space="0" w:color="auto"/>
              </w:divBdr>
              <w:divsChild>
                <w:div w:id="191769159">
                  <w:marLeft w:val="0"/>
                  <w:marRight w:val="0"/>
                  <w:marTop w:val="0"/>
                  <w:marBottom w:val="0"/>
                  <w:divBdr>
                    <w:top w:val="none" w:sz="0" w:space="0" w:color="auto"/>
                    <w:left w:val="none" w:sz="0" w:space="0" w:color="auto"/>
                    <w:bottom w:val="none" w:sz="0" w:space="0" w:color="auto"/>
                    <w:right w:val="none" w:sz="0" w:space="0" w:color="auto"/>
                  </w:divBdr>
                  <w:divsChild>
                    <w:div w:id="855508282">
                      <w:marLeft w:val="0"/>
                      <w:marRight w:val="0"/>
                      <w:marTop w:val="0"/>
                      <w:marBottom w:val="0"/>
                      <w:divBdr>
                        <w:top w:val="none" w:sz="0" w:space="0" w:color="auto"/>
                        <w:left w:val="none" w:sz="0" w:space="0" w:color="auto"/>
                        <w:bottom w:val="none" w:sz="0" w:space="0" w:color="auto"/>
                        <w:right w:val="none" w:sz="0" w:space="0" w:color="auto"/>
                      </w:divBdr>
                      <w:divsChild>
                        <w:div w:id="1080979598">
                          <w:marLeft w:val="0"/>
                          <w:marRight w:val="0"/>
                          <w:marTop w:val="0"/>
                          <w:marBottom w:val="0"/>
                          <w:divBdr>
                            <w:top w:val="none" w:sz="0" w:space="0" w:color="auto"/>
                            <w:left w:val="none" w:sz="0" w:space="0" w:color="auto"/>
                            <w:bottom w:val="none" w:sz="0" w:space="0" w:color="auto"/>
                            <w:right w:val="none" w:sz="0" w:space="0" w:color="auto"/>
                          </w:divBdr>
                          <w:divsChild>
                            <w:div w:id="1789396260">
                              <w:marLeft w:val="0"/>
                              <w:marRight w:val="0"/>
                              <w:marTop w:val="0"/>
                              <w:marBottom w:val="0"/>
                              <w:divBdr>
                                <w:top w:val="none" w:sz="0" w:space="0" w:color="auto"/>
                                <w:left w:val="none" w:sz="0" w:space="0" w:color="auto"/>
                                <w:bottom w:val="none" w:sz="0" w:space="0" w:color="auto"/>
                                <w:right w:val="none" w:sz="0" w:space="0" w:color="auto"/>
                              </w:divBdr>
                              <w:divsChild>
                                <w:div w:id="1643846579">
                                  <w:marLeft w:val="0"/>
                                  <w:marRight w:val="0"/>
                                  <w:marTop w:val="0"/>
                                  <w:marBottom w:val="0"/>
                                  <w:divBdr>
                                    <w:top w:val="none" w:sz="0" w:space="0" w:color="auto"/>
                                    <w:left w:val="none" w:sz="0" w:space="0" w:color="auto"/>
                                    <w:bottom w:val="none" w:sz="0" w:space="0" w:color="auto"/>
                                    <w:right w:val="none" w:sz="0" w:space="0" w:color="auto"/>
                                  </w:divBdr>
                                </w:div>
                                <w:div w:id="999043637">
                                  <w:marLeft w:val="0"/>
                                  <w:marRight w:val="0"/>
                                  <w:marTop w:val="0"/>
                                  <w:marBottom w:val="0"/>
                                  <w:divBdr>
                                    <w:top w:val="none" w:sz="0" w:space="0" w:color="auto"/>
                                    <w:left w:val="none" w:sz="0" w:space="0" w:color="auto"/>
                                    <w:bottom w:val="none" w:sz="0" w:space="0" w:color="auto"/>
                                    <w:right w:val="none" w:sz="0" w:space="0" w:color="auto"/>
                                  </w:divBdr>
                                </w:div>
                                <w:div w:id="6955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949C4-33F1-4430-A235-7EE508DE6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7062</Words>
  <Characters>4026</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11066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2021-04-15T08:11:00Z</dcterms:created>
  <dc:creator>lrvk</dc:creator>
  <cp:lastModifiedBy>Jelena Polijančuk</cp:lastModifiedBy>
  <cp:lastPrinted>2019-07-23T12:58:00Z</cp:lastPrinted>
  <dcterms:modified xsi:type="dcterms:W3CDTF">2021-04-15T08:11:00Z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-104229129</vt:i4>
  </property>
  <property fmtid="{D5CDD505-2E9C-101B-9397-08002B2CF9AE}" pid="4" name="_EmailSubject">
    <vt:lpwstr>dėl Įstatymo projekto atrankos antikorupciniu požiūriu</vt:lpwstr>
  </property>
  <property fmtid="{D5CDD505-2E9C-101B-9397-08002B2CF9AE}" pid="5" name="_AuthorEmail">
    <vt:lpwstr>Ingrida.Kliukiene@socmin.lt</vt:lpwstr>
  </property>
  <property fmtid="{D5CDD505-2E9C-101B-9397-08002B2CF9AE}" pid="6" name="_AuthorEmailDisplayName">
    <vt:lpwstr>Ingrida Kliukienė</vt:lpwstr>
  </property>
  <property fmtid="{D5CDD505-2E9C-101B-9397-08002B2CF9AE}" pid="7" name="_PreviousAdHocReviewCycleID">
    <vt:i4>1554683810</vt:i4>
  </property>
  <property fmtid="{D5CDD505-2E9C-101B-9397-08002B2CF9AE}" pid="8" name="_ReviewingToolsShownOnce">
    <vt:lpwstr/>
  </property>
</Properties>
</file>