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34E0" w14:textId="5ACEFE69" w:rsidR="003413FF" w:rsidRPr="00757EFB" w:rsidRDefault="003413FF" w:rsidP="0006515B">
      <w:pPr>
        <w:spacing w:after="0" w:line="240" w:lineRule="auto"/>
        <w:jc w:val="center"/>
        <w:outlineLvl w:val="0"/>
        <w:rPr>
          <w:rFonts w:ascii="Times New Roman" w:hAnsi="Times New Roman" w:cs="Times New Roman"/>
          <w:b/>
          <w:sz w:val="24"/>
          <w:szCs w:val="24"/>
        </w:rPr>
      </w:pPr>
      <w:r w:rsidRPr="00757EFB">
        <w:rPr>
          <w:rFonts w:ascii="Times New Roman" w:eastAsia="Times New Roman" w:hAnsi="Times New Roman" w:cs="Times New Roman"/>
          <w:b/>
          <w:sz w:val="24"/>
          <w:szCs w:val="24"/>
        </w:rPr>
        <w:t xml:space="preserve">REGLAMENTO (ES) 2019/1111 IR </w:t>
      </w:r>
      <w:r w:rsidRPr="00757EFB">
        <w:rPr>
          <w:rFonts w:ascii="Times New Roman" w:hAnsi="Times New Roman" w:cs="Times New Roman"/>
          <w:b/>
          <w:sz w:val="24"/>
          <w:szCs w:val="24"/>
        </w:rPr>
        <w:t xml:space="preserve">LIETUVOS RESPUBLIKOS </w:t>
      </w:r>
    </w:p>
    <w:p w14:paraId="54FD5F8C" w14:textId="6CB97C7D" w:rsidR="003413FF" w:rsidRPr="00757EFB" w:rsidRDefault="003413FF" w:rsidP="0006515B">
      <w:pPr>
        <w:spacing w:after="0" w:line="240" w:lineRule="auto"/>
        <w:jc w:val="center"/>
        <w:outlineLvl w:val="0"/>
        <w:rPr>
          <w:rFonts w:ascii="Times New Roman" w:hAnsi="Times New Roman" w:cs="Times New Roman"/>
          <w:b/>
          <w:sz w:val="24"/>
          <w:szCs w:val="24"/>
        </w:rPr>
      </w:pPr>
      <w:r w:rsidRPr="00757EFB">
        <w:rPr>
          <w:rFonts w:ascii="Times New Roman" w:hAnsi="Times New Roman" w:cs="Times New Roman"/>
          <w:b/>
          <w:sz w:val="24"/>
          <w:szCs w:val="24"/>
        </w:rPr>
        <w:t xml:space="preserve">CIVILINĮ PROCESĄ REGLAMENTUOJANČIŲ EUROPOS SĄJUNGOS IR TARPTAUTINĖS TEISĖS AKTŲ ĮGYVENDINIMO ĮSTATYMO NR. X-1809 </w:t>
      </w:r>
      <w:r w:rsidR="00985EE6" w:rsidRPr="00757EFB">
        <w:rPr>
          <w:rFonts w:ascii="Times New Roman" w:hAnsi="Times New Roman" w:cs="Times New Roman"/>
          <w:b/>
          <w:sz w:val="24"/>
          <w:szCs w:val="24"/>
        </w:rPr>
        <w:t xml:space="preserve">TREČIOJO, PENKTOJO, </w:t>
      </w:r>
      <w:r w:rsidRPr="00757EFB">
        <w:rPr>
          <w:rFonts w:ascii="Times New Roman" w:hAnsi="Times New Roman" w:cs="Times New Roman"/>
          <w:b/>
          <w:sz w:val="24"/>
          <w:szCs w:val="24"/>
        </w:rPr>
        <w:t>ŠEŠTOJO SKIRSNI</w:t>
      </w:r>
      <w:r w:rsidR="00985EE6" w:rsidRPr="00757EFB">
        <w:rPr>
          <w:rFonts w:ascii="Times New Roman" w:hAnsi="Times New Roman" w:cs="Times New Roman"/>
          <w:b/>
          <w:sz w:val="24"/>
          <w:szCs w:val="24"/>
        </w:rPr>
        <w:t>Ų</w:t>
      </w:r>
      <w:r w:rsidRPr="00757EFB">
        <w:rPr>
          <w:rFonts w:ascii="Times New Roman" w:hAnsi="Times New Roman" w:cs="Times New Roman"/>
          <w:b/>
          <w:sz w:val="24"/>
          <w:szCs w:val="24"/>
        </w:rPr>
        <w:t xml:space="preserve"> IR PRIEDO PAKEITIMO ĮSTATYMO PROJEKTO</w:t>
      </w:r>
    </w:p>
    <w:p w14:paraId="544FA3AD" w14:textId="2CE189E6" w:rsidR="003413FF" w:rsidRPr="00757EFB" w:rsidRDefault="003413FF" w:rsidP="0006515B">
      <w:pPr>
        <w:spacing w:after="0" w:line="240" w:lineRule="auto"/>
        <w:jc w:val="center"/>
        <w:outlineLvl w:val="0"/>
        <w:rPr>
          <w:rFonts w:ascii="Times New Roman" w:hAnsi="Times New Roman" w:cs="Times New Roman"/>
          <w:b/>
          <w:sz w:val="24"/>
          <w:szCs w:val="24"/>
        </w:rPr>
      </w:pPr>
      <w:r w:rsidRPr="00757EFB">
        <w:rPr>
          <w:rFonts w:ascii="Times New Roman" w:hAnsi="Times New Roman" w:cs="Times New Roman"/>
          <w:b/>
          <w:sz w:val="24"/>
          <w:szCs w:val="24"/>
        </w:rPr>
        <w:t>ATITIKTIES LENTELĖ</w:t>
      </w:r>
    </w:p>
    <w:p w14:paraId="16AF20FF" w14:textId="77777777" w:rsidR="003413FF" w:rsidRPr="00757EFB" w:rsidRDefault="003413FF" w:rsidP="0006515B">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 </w:t>
      </w:r>
    </w:p>
    <w:tbl>
      <w:tblPr>
        <w:tblW w:w="14591" w:type="dxa"/>
        <w:shd w:val="clear" w:color="auto" w:fill="FFFFFF"/>
        <w:tblCellMar>
          <w:left w:w="0" w:type="dxa"/>
          <w:right w:w="0" w:type="dxa"/>
        </w:tblCellMar>
        <w:tblLook w:val="04A0" w:firstRow="1" w:lastRow="0" w:firstColumn="1" w:lastColumn="0" w:noHBand="0" w:noVBand="1"/>
      </w:tblPr>
      <w:tblGrid>
        <w:gridCol w:w="6673"/>
        <w:gridCol w:w="6359"/>
        <w:gridCol w:w="1559"/>
      </w:tblGrid>
      <w:tr w:rsidR="00EF53AA" w:rsidRPr="00757EFB" w14:paraId="53593E7B"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tcPr>
          <w:p w14:paraId="7C4FFA34" w14:textId="329CBADD" w:rsidR="00EF53AA" w:rsidRPr="00757EFB" w:rsidRDefault="000B0DD8" w:rsidP="0006515B">
            <w:pPr>
              <w:spacing w:after="0" w:line="240" w:lineRule="auto"/>
              <w:ind w:left="130"/>
              <w:jc w:val="both"/>
              <w:rPr>
                <w:rFonts w:ascii="Times New Roman" w:hAnsi="Times New Roman" w:cs="Times New Roman"/>
                <w:b/>
                <w:sz w:val="24"/>
                <w:szCs w:val="24"/>
              </w:rPr>
            </w:pPr>
            <w:r w:rsidRPr="00757EFB">
              <w:rPr>
                <w:rFonts w:ascii="Times New Roman" w:hAnsi="Times New Roman" w:cs="Times New Roman"/>
                <w:b/>
                <w:sz w:val="24"/>
                <w:szCs w:val="24"/>
              </w:rPr>
              <w:t>2019 m. birželio 25 d. Tarybos reglamentas (ES) 2019/1111 dėl jurisdikcijos ir sprendimų, susijusių su santuoka ir tėvų pareigomis bei tarptautiniu vaikų grobimu, pripažinimo ir vykdymo (nauja redakcija)</w:t>
            </w:r>
          </w:p>
        </w:tc>
        <w:tc>
          <w:tcPr>
            <w:tcW w:w="6359" w:type="dxa"/>
            <w:tcBorders>
              <w:top w:val="single" w:sz="8" w:space="0" w:color="auto"/>
              <w:left w:val="nil"/>
              <w:bottom w:val="single" w:sz="8" w:space="0" w:color="auto"/>
              <w:right w:val="single" w:sz="8" w:space="0" w:color="auto"/>
            </w:tcBorders>
            <w:shd w:val="clear" w:color="auto" w:fill="FFFFFF"/>
          </w:tcPr>
          <w:p w14:paraId="233E97C6" w14:textId="75B67CBB" w:rsidR="00EF53AA" w:rsidRPr="00757EFB" w:rsidRDefault="00EF53AA" w:rsidP="0006515B">
            <w:pPr>
              <w:spacing w:after="0" w:line="240" w:lineRule="auto"/>
              <w:ind w:left="130"/>
              <w:jc w:val="both"/>
              <w:rPr>
                <w:rFonts w:ascii="Times New Roman" w:eastAsia="Times New Roman" w:hAnsi="Times New Roman" w:cs="Times New Roman"/>
                <w:b/>
                <w:sz w:val="24"/>
                <w:szCs w:val="24"/>
              </w:rPr>
            </w:pPr>
            <w:r w:rsidRPr="00757EFB">
              <w:rPr>
                <w:rFonts w:ascii="Times New Roman" w:eastAsia="Times New Roman" w:hAnsi="Times New Roman" w:cs="Times New Roman"/>
                <w:b/>
                <w:sz w:val="24"/>
                <w:szCs w:val="24"/>
              </w:rPr>
              <w:t>Lietuvos Respublikos civilinį procesą reglamentuojančių Europos Sąjungos ir tarptautinės teisės aktų įgyvendinimo įstatymo Nr. X-1809 trečiojo, penktojo, šeštojo skirsnių ir priedo pakeitimo įstatymo projektas</w:t>
            </w:r>
          </w:p>
        </w:tc>
        <w:tc>
          <w:tcPr>
            <w:tcW w:w="1559" w:type="dxa"/>
            <w:tcBorders>
              <w:top w:val="single" w:sz="8" w:space="0" w:color="auto"/>
              <w:left w:val="nil"/>
              <w:bottom w:val="single" w:sz="8" w:space="0" w:color="auto"/>
              <w:right w:val="single" w:sz="8" w:space="0" w:color="auto"/>
            </w:tcBorders>
            <w:shd w:val="clear" w:color="auto" w:fill="FFFFFF"/>
          </w:tcPr>
          <w:p w14:paraId="33515C93" w14:textId="638CC898" w:rsidR="00EF53AA" w:rsidRPr="00757EFB" w:rsidRDefault="00EF53AA" w:rsidP="0006515B">
            <w:pPr>
              <w:spacing w:after="0" w:line="240" w:lineRule="auto"/>
              <w:ind w:left="141"/>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Reglamento įgyvendinimo lygis</w:t>
            </w:r>
          </w:p>
        </w:tc>
      </w:tr>
      <w:tr w:rsidR="0006515B" w:rsidRPr="00757EFB" w14:paraId="0117AAE4"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6EB3D7F" w14:textId="77777777" w:rsidR="00F622E5" w:rsidRPr="00757EFB" w:rsidRDefault="00F622E5" w:rsidP="00F622E5">
            <w:pPr>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t>12 straipsnis</w:t>
            </w:r>
          </w:p>
          <w:p w14:paraId="39A33217" w14:textId="77777777" w:rsidR="00F622E5" w:rsidRPr="00757EFB" w:rsidRDefault="00F622E5" w:rsidP="00F622E5">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Jurisdikcijos perdavimas kitos valstybės narės teismui</w:t>
            </w:r>
          </w:p>
          <w:p w14:paraId="44C5670F" w14:textId="77777777" w:rsidR="00F622E5" w:rsidRPr="00757EFB"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1. Išimtinėmis aplinkybėmis valstybės narės teismas, turintis jurisdikciją bylą nagrinėti iš esmės, bylos šalies prašymu arba savo iniciatyva, manydamas, kad kuris nors kitos valstybės narės teismas, su kurio valstybe nare vaiką sieja konkretus ryšys, būtų tinkamesnis įvertinti vaiko interesus konkrečioje byloje, gali sustabdyti bylos nagrinėjimą arba konkrečią jo dalį ir:</w:t>
            </w:r>
          </w:p>
          <w:p w14:paraId="640F87F5" w14:textId="77777777" w:rsidR="00F622E5" w:rsidRPr="00757EFB"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a) nustatyti terminą, per kurį viena ar daugiau bylos šalių turi informuoti tos kitos valstybės narės teismą apie vykstantį procesą ir galimybę perduoti jurisdikciją tam teismui ir jame pateikti prašymą, arba</w:t>
            </w:r>
          </w:p>
          <w:p w14:paraId="42DFB638" w14:textId="77777777" w:rsidR="00F622E5" w:rsidRPr="00757EFB"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b) paprašyti kitos valstybės narės teismo prisiimti jurisdikciją pagal 2 dalį.</w:t>
            </w:r>
          </w:p>
          <w:p w14:paraId="1B5E519F" w14:textId="77777777" w:rsidR="00F622E5" w:rsidRPr="00757EFB"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2. Tais atvejais, kai dėl konkrečių bylos aplinkybių tai atitinka vaiko interesus, tos kitos valstybės narės teismas gali prisiimti jurisdikciją per šešias savaites nuo:</w:t>
            </w:r>
          </w:p>
          <w:p w14:paraId="0C6DFAFC" w14:textId="77777777" w:rsidR="00F622E5" w:rsidRPr="00757EFB"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a) kreipimosi į jį pagal 1 dalies a punktą dienos arba</w:t>
            </w:r>
          </w:p>
          <w:p w14:paraId="72424E31" w14:textId="77777777" w:rsidR="00F622E5" w:rsidRPr="00757EFB"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b) prašymo gavimo pagal 1 dalies b punktą dienos.</w:t>
            </w:r>
          </w:p>
          <w:p w14:paraId="74BE93ED" w14:textId="77777777" w:rsidR="00F622E5" w:rsidRPr="00757EFB"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 xml:space="preserve">Tas teismas, į kurį kreiptasi vėliau arba kurio buvo paprašyta sutikti prisiimti jurisdikciją, nedelsdamas informuoja teismą, į kurį buvo kreiptasi pirmiausia. Jei tas kitas teismas sutinka prisiimti </w:t>
            </w:r>
            <w:r w:rsidRPr="00757EFB">
              <w:rPr>
                <w:rFonts w:ascii="Times New Roman" w:eastAsia="Times New Roman" w:hAnsi="Times New Roman" w:cs="Times New Roman"/>
                <w:color w:val="000000"/>
                <w:sz w:val="24"/>
                <w:szCs w:val="24"/>
                <w:lang w:eastAsia="en-GB"/>
              </w:rPr>
              <w:lastRenderedPageBreak/>
              <w:t>jurisdikciją, teismas, į kurį buvo kreiptasi pirmiausia, jurisdikcijos atsisako.</w:t>
            </w:r>
          </w:p>
          <w:p w14:paraId="4E3DDB1D" w14:textId="77777777" w:rsidR="00F622E5" w:rsidRPr="00757EFB"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3. Teismas, į kurį kreiptasi pirmiausia, toliau naudojasi savo jurisdikcija, jei jis negauna kitos valstybės narės teismo sutikimo dėl jurisdikcijos per septynias savaites nuo:</w:t>
            </w:r>
          </w:p>
          <w:p w14:paraId="360BD6A8" w14:textId="77777777" w:rsidR="00F622E5" w:rsidRPr="00757EFB"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a) tos dienos, kai baigėsi šalims nustatytas terminas prašymui kitos valstybės narės teismui pateikti pagal 1 dalies a punktą, arba</w:t>
            </w:r>
          </w:p>
          <w:p w14:paraId="220AD965" w14:textId="6F90BA32" w:rsidR="0006515B" w:rsidRPr="00757EFB"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b) tos dienos, kai tas teismas gavo prašymą pagal 1 dalies b punktą.</w:t>
            </w:r>
          </w:p>
        </w:tc>
        <w:tc>
          <w:tcPr>
            <w:tcW w:w="6359" w:type="dxa"/>
            <w:tcBorders>
              <w:top w:val="single" w:sz="8" w:space="0" w:color="auto"/>
              <w:left w:val="nil"/>
              <w:bottom w:val="single" w:sz="8" w:space="0" w:color="auto"/>
              <w:right w:val="single" w:sz="8" w:space="0" w:color="auto"/>
            </w:tcBorders>
            <w:shd w:val="clear" w:color="auto" w:fill="FFFFFF"/>
            <w:hideMark/>
          </w:tcPr>
          <w:p w14:paraId="079832FF"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lastRenderedPageBreak/>
              <w:t>12</w:t>
            </w:r>
            <w:r w:rsidRPr="00757EFB">
              <w:rPr>
                <w:rFonts w:ascii="Times New Roman" w:eastAsia="Times New Roman" w:hAnsi="Times New Roman" w:cs="Times New Roman"/>
                <w:b/>
                <w:bCs/>
                <w:color w:val="000000"/>
                <w:sz w:val="24"/>
                <w:szCs w:val="24"/>
                <w:vertAlign w:val="superscript"/>
                <w:lang w:eastAsia="en-GB"/>
              </w:rPr>
              <w:t>2</w:t>
            </w:r>
            <w:r w:rsidRPr="00757EFB">
              <w:rPr>
                <w:rFonts w:ascii="Times New Roman" w:eastAsia="Times New Roman" w:hAnsi="Times New Roman" w:cs="Times New Roman"/>
                <w:b/>
                <w:bCs/>
                <w:color w:val="000000"/>
                <w:sz w:val="24"/>
                <w:szCs w:val="24"/>
                <w:lang w:eastAsia="en-GB"/>
              </w:rPr>
              <w:t xml:space="preserve"> straipsnis. Prašymų dėl jurisdikcijos perėmimo ir prašymų dėl jurisdikcijos perdavimo nagrinėjimo tvarka</w:t>
            </w:r>
          </w:p>
          <w:p w14:paraId="74E91828"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1. Reglamento (ES) 2019/1111 12 ir 13 straipsniuose ir 1996 m. spalio 19 d. Hagos konvencijos 8 ir 9 straipsniuose nurodytus prašymus dėl jurisdikcijos perėmimo iš užsienio valstybės teismo bei prašymus dėl jurisdikcijos perdavimo užsienio valstybės teismui nagrinėja Lietuvos apeliacinis teismas.</w:t>
            </w:r>
          </w:p>
          <w:p w14:paraId="2D50A73A"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2. Šio straipsnio 1 dalyje nurodyti prašymai nagrinėjami Lietuvos Respublikos civilinio proceso kodekso XXXIX skyriuje nustatyta tvarka tiek, kiek Reglamentas (ES) 2019/1111, 1996 m. spalio 19 d. Hagos konvencija ir šis įstatymas nenustato kitaip. Šio straipsnio 1 dalyje nurodyti prašymai žyminiu mokesčiu neapmokestinami.</w:t>
            </w:r>
          </w:p>
          <w:p w14:paraId="0A2C16BE"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 xml:space="preserve">3. Šio straipsnio 1 dalyje nurodyti Lietuvos apeliaciniam teismui teikiami prašymai turi atitikti bendruosius procesiniams dokumentams keliamus reikalavimus (Lietuvos Respublikos civilinio proceso kodekso 111 straipsnis). Vadovaujantis Reglamento (ES) 2019/1111 12 ir 13 straipsnių nuostatomis teikiamas prašymas ir jo priedai turi būti pateikti valstybine kalba arba turi būti pridėti šių dokumentų vertimai į lietuvių kalbą. Vadovaujantis 1996 m. spalio 19 d. Hagos konvencijos 8 ir 9 straipsnių nuostatomis teikiamas </w:t>
            </w:r>
            <w:r w:rsidRPr="00757EFB">
              <w:rPr>
                <w:rFonts w:ascii="Times New Roman" w:eastAsia="Times New Roman" w:hAnsi="Times New Roman" w:cs="Times New Roman"/>
                <w:b/>
                <w:bCs/>
                <w:color w:val="000000"/>
                <w:sz w:val="24"/>
                <w:szCs w:val="24"/>
                <w:lang w:eastAsia="en-GB"/>
              </w:rPr>
              <w:lastRenderedPageBreak/>
              <w:t>prašymas ir jo priedai turi būti pateikti valstybine kalba arba turi būti pridėti šių dokumentų vertimai į lietuvių kalbą, o jeigu to padaryti neįmanoma, šis prašymas ir jo priedai turi būti pateikti anglų kalba arba turi būti pridėti šių dokumentų vertimai į anglų kalbą. Jeigu pareiškėjas gyvena ne Lietuvos Respublikoje ir nepaskyrė atstovo byloje arba įgalioto asmens procesiniams dokumentams gauti, gyvenančio (turinčio profesinės veiklos buveinę) Lietuvos Respublikoje (Lietuvos Respublikos civilinio proceso kodekso 805 straipsnis), prašyme turi būti nurodytas adresas Lietuvos Respublikoje arba elektroninių ryšių priemonių adresai, kuriais pareiškėjui būtų įteikiami procesiniai dokumentai. Šioje dalyje nustatyti reikalavimai netaikomi prašymams, kuriuos Lietuvos apeliaciniam teismui pateikia užsienio valstybės teismas.</w:t>
            </w:r>
          </w:p>
          <w:p w14:paraId="5871331D"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4. Lietuvos apeliacinis teismas, kai tai tikslinga, gali pavesti Valstybės vaiko teisių apsaugos ir įvaikinimo tarnybai pateikti išvadą dėl jurisdikcijos perėmimo ar jurisdikcijos perdavimo tikslingumo. Lietuvos apeliacinis teismas nustato šioje dalyje nurodytos išvados pateikimo terminą.</w:t>
            </w:r>
          </w:p>
          <w:p w14:paraId="09C2D34E"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 xml:space="preserve">5. Šio straipsnio 1 dalyje nurodytus prašymus nagrinėja vienas Lietuvos apeliacinio teismo teisėjas. Teismas, nustatęs, kad prašymas paduotas nesilaikant Reglamente (ES) 2019/1111, 1996 m. spalio 19 d. Hagos konvencijoje, šiame įstatyme ar Lietuvos Respublikos civilinio proceso kodekse nustatytos tvarkos, laiko jį nepaduotu ir nutartimi grąžina pareiškėjui, o prašymas, kuris jau buvo priimtas teismo žinion, paliekamas nenagrinėtas. Teismas nustato terminą prašymo formos arba turinio trūkumams pašalinti (Lietuvos Respublikos civilinio proceso kodekso 115 straipsnis), jeigu pareiškėjas gyvena Lietuvos Respublikoje, nurodė adresą Lietuvos Respublikoje arba elektroninių ryšių priemonių </w:t>
            </w:r>
            <w:r w:rsidRPr="00757EFB">
              <w:rPr>
                <w:rFonts w:ascii="Times New Roman" w:eastAsia="Times New Roman" w:hAnsi="Times New Roman" w:cs="Times New Roman"/>
                <w:b/>
                <w:bCs/>
                <w:color w:val="000000"/>
                <w:sz w:val="24"/>
                <w:szCs w:val="24"/>
                <w:lang w:eastAsia="en-GB"/>
              </w:rPr>
              <w:lastRenderedPageBreak/>
              <w:t xml:space="preserve">adresus, kuriais pareiškėjui būtų įteikiami procesiniai dokumentai, arba paskyrė atstovą byloje ar įgaliotą asmenį procesiniams dokumentams gauti, gyvenantį (turintį profesinės veiklos buveinę) Lietuvos Respublikoje (Lietuvos Respublikos civilinio proceso kodekso 805 straipsnis). Jeigu per teismo nustatytą terminą trūkumai nepašalinami, prašymas laikomas nepaduotu ir grąžinamas pareiškėjui, o prašymas, kuris jau buvo priimtas teismo žinion, paliekamas nenagrinėtas. Šioje dalyje nustatyti reikalavimai dėl prašymų trūkumų šalinimo netaikomi prašymams, kuriuos Lietuvos apeliaciniam teismui pateikia užsienio valstybės teismas. Teismas prašymą dėl jurisdikcijos perėmimo iš užsienio valstybės teismo ar prašymą dėl jurisdikcijos perdavimo užsienio valstybės teismui išsprendžia priimdamas nutartį rašytinio proceso tvarka. Lietuvos apeliacinio teismo nutartys, priimtos dėl šio straipsnio 1 dalyje nurodytų prašymų, yra neskundžiamos. </w:t>
            </w:r>
          </w:p>
          <w:p w14:paraId="225811DE" w14:textId="61D5C426" w:rsidR="0006515B"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6. Prašymas Lietuvos apeliaciniame teisme turi būti išnagrinėtas ne vėliau kaip per šešias savaites nuo prašymo priėmimo teisme dienos.</w:t>
            </w:r>
          </w:p>
          <w:p w14:paraId="2D23E6A1" w14:textId="27B224AD" w:rsidR="003E6EA3" w:rsidRPr="00757EFB" w:rsidRDefault="003E6EA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 xml:space="preserve">7. Lietuvos apeliacinis teismas, išnagrinėjęs prašymą dėl jurisdikcijos perėmimo iš užsienio valstybės teismo ir priėmęs sprendimą šį prašymą patenkinti, atsižvelgdamas į bylos aplinkybes nustato kompetentingą Lietuvos Respublikos teismą, kuris nagrinės bylą Lietuvos Respublikoje. Užsienio valstybės teisme iškelta byla perduodama kompetentingam Lietuvos Respublikos teismui nagrinėti iš esmės. Šiuo atveju </w:t>
            </w:r>
            <w:proofErr w:type="spellStart"/>
            <w:r w:rsidRPr="00757EFB">
              <w:rPr>
                <w:rFonts w:ascii="Times New Roman" w:eastAsia="Times New Roman" w:hAnsi="Times New Roman" w:cs="Times New Roman"/>
                <w:b/>
                <w:bCs/>
                <w:i/>
                <w:iCs/>
                <w:color w:val="000000"/>
                <w:sz w:val="24"/>
                <w:szCs w:val="24"/>
                <w:lang w:eastAsia="en-GB"/>
              </w:rPr>
              <w:t>mutatis</w:t>
            </w:r>
            <w:proofErr w:type="spellEnd"/>
            <w:r w:rsidRPr="00757EFB">
              <w:rPr>
                <w:rFonts w:ascii="Times New Roman" w:eastAsia="Times New Roman" w:hAnsi="Times New Roman" w:cs="Times New Roman"/>
                <w:b/>
                <w:bCs/>
                <w:i/>
                <w:iCs/>
                <w:color w:val="000000"/>
                <w:sz w:val="24"/>
                <w:szCs w:val="24"/>
                <w:lang w:eastAsia="en-GB"/>
              </w:rPr>
              <w:t xml:space="preserve"> </w:t>
            </w:r>
            <w:proofErr w:type="spellStart"/>
            <w:r w:rsidRPr="00757EFB">
              <w:rPr>
                <w:rFonts w:ascii="Times New Roman" w:eastAsia="Times New Roman" w:hAnsi="Times New Roman" w:cs="Times New Roman"/>
                <w:b/>
                <w:bCs/>
                <w:i/>
                <w:iCs/>
                <w:color w:val="000000"/>
                <w:sz w:val="24"/>
                <w:szCs w:val="24"/>
                <w:lang w:eastAsia="en-GB"/>
              </w:rPr>
              <w:t>mutandis</w:t>
            </w:r>
            <w:proofErr w:type="spellEnd"/>
            <w:r w:rsidRPr="00757EFB">
              <w:rPr>
                <w:rFonts w:ascii="Times New Roman" w:eastAsia="Times New Roman" w:hAnsi="Times New Roman" w:cs="Times New Roman"/>
                <w:b/>
                <w:bCs/>
                <w:color w:val="000000"/>
                <w:sz w:val="24"/>
                <w:szCs w:val="24"/>
                <w:lang w:eastAsia="en-GB"/>
              </w:rPr>
              <w:t xml:space="preserve"> taikomos Lietuvos Respublikos civilinio proceso kodekso 35 straipsnio nuostatos ir bylos nagrinėjimas tęsiamas kompetentingame Lietuvos Respublikos teisme. Kompetentingas Lietuvos Respublikos teismas prireikus nustato dalyvaujančių byloje asmenų </w:t>
            </w:r>
            <w:r w:rsidRPr="00757EFB">
              <w:rPr>
                <w:rFonts w:ascii="Times New Roman" w:eastAsia="Times New Roman" w:hAnsi="Times New Roman" w:cs="Times New Roman"/>
                <w:b/>
                <w:bCs/>
                <w:color w:val="000000"/>
                <w:sz w:val="24"/>
                <w:szCs w:val="24"/>
                <w:lang w:eastAsia="en-GB"/>
              </w:rPr>
              <w:lastRenderedPageBreak/>
              <w:t>procesinę padėtį ir imasi priemonių procesinių dokumentų trūkumams pašalinti.</w:t>
            </w:r>
          </w:p>
        </w:tc>
        <w:tc>
          <w:tcPr>
            <w:tcW w:w="1559" w:type="dxa"/>
            <w:tcBorders>
              <w:top w:val="single" w:sz="8" w:space="0" w:color="auto"/>
              <w:left w:val="nil"/>
              <w:bottom w:val="single" w:sz="8" w:space="0" w:color="auto"/>
              <w:right w:val="single" w:sz="8" w:space="0" w:color="auto"/>
            </w:tcBorders>
            <w:shd w:val="clear" w:color="auto" w:fill="FFFFFF"/>
            <w:hideMark/>
          </w:tcPr>
          <w:p w14:paraId="55538B66" w14:textId="03D99232" w:rsidR="0006515B" w:rsidRPr="00757EFB" w:rsidRDefault="006E1353"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lastRenderedPageBreak/>
              <w:t>Visiškas</w:t>
            </w:r>
          </w:p>
        </w:tc>
      </w:tr>
      <w:tr w:rsidR="00F622E5" w:rsidRPr="00757EFB" w14:paraId="186B1B13"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tcPr>
          <w:p w14:paraId="1A37670B" w14:textId="77777777" w:rsidR="00F622E5" w:rsidRPr="00757EFB" w:rsidRDefault="00F622E5" w:rsidP="00F622E5">
            <w:pPr>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lastRenderedPageBreak/>
              <w:t>13 straipsnis</w:t>
            </w:r>
          </w:p>
          <w:p w14:paraId="5A78D268" w14:textId="77777777" w:rsidR="00F622E5" w:rsidRPr="00757EFB" w:rsidRDefault="00F622E5" w:rsidP="00F622E5">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Jurisdikcijos neturinčio valstybės narės teismo prašymas dėl jurisdikcijos perdavimo</w:t>
            </w:r>
          </w:p>
          <w:p w14:paraId="682CCF92" w14:textId="77777777" w:rsidR="00F622E5" w:rsidRPr="00757EFB" w:rsidRDefault="00F622E5" w:rsidP="00F622E5">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1. Išimtinėmis aplinkybėmis, nedarant poveikio 9 straipsniui, jei valstybės narės teismas, kuris neturi jurisdikcijos pagal šį reglamentą, bet su kurio valstybe nare vaiką sieja konkretus ryšys pagal 12 straipsnio 4 dalį, mano, kad jis yra tinkamesnis įvertinti vaiko interesus konkrečioje byloje, jis gali prašyti jurisdikcijos perdavimo iš vaiko įprastinės gyvenamosios vietos valstybės narės teismo.</w:t>
            </w:r>
          </w:p>
          <w:p w14:paraId="2867AE06" w14:textId="1A24148B" w:rsidR="00F622E5" w:rsidRPr="00757EFB" w:rsidRDefault="00F622E5" w:rsidP="00F622E5">
            <w:pPr>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color w:val="000000"/>
                <w:sz w:val="24"/>
                <w:szCs w:val="24"/>
                <w:lang w:eastAsia="en-GB"/>
              </w:rPr>
              <w:t>2. Per šešias savaites nuo prašymo pagal 1 dalį gavimo dienos prašomasis teismas gali sutikti perduoti savo jurisdikciją, jei jis mano, kad dėl konkrečių bylos aplinkybių toks perdavimas atitinka vaiko interesus. Jei prašomasis teismas sutinka perduoti savo jurisdikciją, jis apie tai nedelsdamas informuoja prašantįjį teismą. Jei toks sutikimas per nustatytą terminą negaunamas, prašantysis teismas neturi teisės naudotis jurisdikcija.</w:t>
            </w:r>
          </w:p>
        </w:tc>
        <w:tc>
          <w:tcPr>
            <w:tcW w:w="6359" w:type="dxa"/>
            <w:tcBorders>
              <w:top w:val="single" w:sz="8" w:space="0" w:color="auto"/>
              <w:left w:val="nil"/>
              <w:bottom w:val="single" w:sz="8" w:space="0" w:color="auto"/>
              <w:right w:val="single" w:sz="8" w:space="0" w:color="auto"/>
            </w:tcBorders>
            <w:shd w:val="clear" w:color="auto" w:fill="FFFFFF"/>
          </w:tcPr>
          <w:p w14:paraId="671240A1"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12</w:t>
            </w:r>
            <w:r w:rsidRPr="00757EFB">
              <w:rPr>
                <w:rFonts w:ascii="Times New Roman" w:eastAsia="Times New Roman" w:hAnsi="Times New Roman" w:cs="Times New Roman"/>
                <w:b/>
                <w:bCs/>
                <w:color w:val="000000"/>
                <w:sz w:val="24"/>
                <w:szCs w:val="24"/>
                <w:vertAlign w:val="superscript"/>
                <w:lang w:eastAsia="en-GB"/>
              </w:rPr>
              <w:t>2</w:t>
            </w:r>
            <w:r w:rsidRPr="00757EFB">
              <w:rPr>
                <w:rFonts w:ascii="Times New Roman" w:eastAsia="Times New Roman" w:hAnsi="Times New Roman" w:cs="Times New Roman"/>
                <w:b/>
                <w:bCs/>
                <w:color w:val="000000"/>
                <w:sz w:val="24"/>
                <w:szCs w:val="24"/>
                <w:lang w:eastAsia="en-GB"/>
              </w:rPr>
              <w:t xml:space="preserve"> straipsnis. Prašymų dėl jurisdikcijos perėmimo ir prašymų dėl jurisdikcijos perdavimo nagrinėjimo tvarka</w:t>
            </w:r>
          </w:p>
          <w:p w14:paraId="42465BE5"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1. Reglamento (ES) 2019/1111 12 ir 13 straipsniuose ir 1996 m. spalio 19 d. Hagos konvencijos 8 ir 9 straipsniuose nurodytus prašymus dėl jurisdikcijos perėmimo iš užsienio valstybės teismo bei prašymus dėl jurisdikcijos perdavimo užsienio valstybės teismui nagrinėja Lietuvos apeliacinis teismas.</w:t>
            </w:r>
          </w:p>
          <w:p w14:paraId="20404040"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2. Šio straipsnio 1 dalyje nurodyti prašymai nagrinėjami Lietuvos Respublikos civilinio proceso kodekso XXXIX skyriuje nustatyta tvarka tiek, kiek Reglamentas (ES) 2019/1111, 1996 m. spalio 19 d. Hagos konvencija ir šis įstatymas nenustato kitaip. Šio straipsnio 1 dalyje nurodyti prašymai žyminiu mokesčiu neapmokestinami.</w:t>
            </w:r>
          </w:p>
          <w:p w14:paraId="5BEDABD8"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 xml:space="preserve">3. Šio straipsnio 1 dalyje nurodyti Lietuvos apeliaciniam teismui teikiami prašymai turi atitikti bendruosius procesiniams dokumentams keliamus reikalavimus (Lietuvos Respublikos civilinio proceso kodekso 111 straipsnis). Vadovaujantis Reglamento (ES) 2019/1111 12 ir 13 straipsnių nuostatomis teikiamas prašymas ir jo priedai turi būti pateikti valstybine kalba arba turi būti pridėti šių dokumentų vertimai į lietuvių kalbą. Vadovaujantis 1996 m. spalio 19 d. Hagos konvencijos 8 ir 9 straipsnių nuostatomis teikiamas prašymas ir jo priedai turi būti pateikti valstybine kalba arba turi būti pridėti šių dokumentų vertimai į lietuvių kalbą, o jeigu to padaryti neįmanoma, šis prašymas ir jo priedai turi būti pateikti anglų kalba arba turi būti pridėti šių dokumentų vertimai į anglų kalbą. Jeigu pareiškėjas gyvena ne Lietuvos Respublikoje ir nepaskyrė atstovo byloje arba įgalioto asmens procesiniams dokumentams gauti, gyvenančio </w:t>
            </w:r>
            <w:r w:rsidRPr="00757EFB">
              <w:rPr>
                <w:rFonts w:ascii="Times New Roman" w:eastAsia="Times New Roman" w:hAnsi="Times New Roman" w:cs="Times New Roman"/>
                <w:b/>
                <w:bCs/>
                <w:color w:val="000000"/>
                <w:sz w:val="24"/>
                <w:szCs w:val="24"/>
                <w:lang w:eastAsia="en-GB"/>
              </w:rPr>
              <w:lastRenderedPageBreak/>
              <w:t>(turinčio profesinės veiklos buveinę) Lietuvos Respublikoje (Lietuvos Respublikos civilinio proceso kodekso 805 straipsnis), prašyme turi būti nurodytas adresas Lietuvos Respublikoje arba elektroninių ryšių priemonių adresai, kuriais pareiškėjui būtų įteikiami procesiniai dokumentai. Šioje dalyje nustatyti reikalavimai netaikomi prašymams, kuriuos Lietuvos apeliaciniam teismui pateikia užsienio valstybės teismas.</w:t>
            </w:r>
          </w:p>
          <w:p w14:paraId="47E65A14"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4. Lietuvos apeliacinis teismas, kai tai tikslinga, gali pavesti Valstybės vaiko teisių apsaugos ir įvaikinimo tarnybai pateikti išvadą dėl jurisdikcijos perėmimo ar jurisdikcijos perdavimo tikslingumo. Lietuvos apeliacinis teismas nustato šioje dalyje nurodytos išvados pateikimo terminą.</w:t>
            </w:r>
          </w:p>
          <w:p w14:paraId="6B1A9E95" w14:textId="77777777"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 xml:space="preserve">5. Šio straipsnio 1 dalyje nurodytus prašymus nagrinėja vienas Lietuvos apeliacinio teismo teisėjas. Teismas, nustatęs, kad prašymas paduotas nesilaikant Reglamente (ES) 2019/1111, 1996 m. spalio 19 d. Hagos konvencijoje, šiame įstatyme ar Lietuvos Respublikos civilinio proceso kodekse nustatytos tvarkos, laiko jį nepaduotu ir nutartimi grąžina pareiškėjui, o prašymas, kuris jau buvo priimtas teismo žinion, paliekamas nenagrinėtas. Teismas nustato terminą prašymo formos arba turinio trūkumams pašalinti (Lietuvos Respublikos civilinio proceso kodekso 115 straipsnis), jeigu pareiškėjas gyvena Lietuvos Respublikoje, nurodė adresą Lietuvos Respublikoje arba elektroninių ryšių priemonių adresus, kuriais pareiškėjui būtų įteikiami procesiniai dokumentai, arba paskyrė atstovą byloje ar įgaliotą asmenį procesiniams dokumentams gauti, gyvenantį (turintį profesinės veiklos buveinę) Lietuvos Respublikoje (Lietuvos Respublikos civilinio proceso kodekso 805 straipsnis). Jeigu per teismo nustatytą terminą trūkumai nepašalinami, prašymas laikomas nepaduotu ir grąžinamas pareiškėjui, o </w:t>
            </w:r>
            <w:r w:rsidRPr="00757EFB">
              <w:rPr>
                <w:rFonts w:ascii="Times New Roman" w:eastAsia="Times New Roman" w:hAnsi="Times New Roman" w:cs="Times New Roman"/>
                <w:b/>
                <w:bCs/>
                <w:color w:val="000000"/>
                <w:sz w:val="24"/>
                <w:szCs w:val="24"/>
                <w:lang w:eastAsia="en-GB"/>
              </w:rPr>
              <w:lastRenderedPageBreak/>
              <w:t xml:space="preserve">prašymas, kuris jau buvo priimtas teismo žinion, paliekamas nenagrinėtas. Šioje dalyje nustatyti reikalavimai dėl prašymų trūkumų šalinimo netaikomi prašymams, kuriuos Lietuvos apeliaciniam teismui pateikia užsienio valstybės teismas. Teismas prašymą dėl jurisdikcijos perėmimo iš užsienio valstybės teismo ar prašymą dėl jurisdikcijos perdavimo užsienio valstybės teismui išsprendžia priimdamas nutartį rašytinio proceso tvarka. Lietuvos apeliacinio teismo nutartys, priimtos dėl šio straipsnio 1 dalyje nurodytų prašymų, yra neskundžiamos. </w:t>
            </w:r>
          </w:p>
          <w:p w14:paraId="7742BADA" w14:textId="448C8E1E" w:rsidR="006E1353" w:rsidRPr="00757EFB" w:rsidRDefault="006E1353" w:rsidP="006E1353">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6. Prašymas Lietuvos apeliaciniame teisme turi būti išnagrinėtas ne vėliau kaip per šešias savaites nuo prašymo priėmimo teisme dienos.</w:t>
            </w:r>
          </w:p>
          <w:p w14:paraId="2C8BE097" w14:textId="56073FCB" w:rsidR="00F622E5" w:rsidRPr="00757EFB" w:rsidRDefault="006E1353" w:rsidP="006E1353">
            <w:pPr>
              <w:spacing w:after="0" w:line="240" w:lineRule="auto"/>
              <w:ind w:left="130" w:firstLine="4"/>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b/>
                <w:bCs/>
                <w:color w:val="000000"/>
                <w:sz w:val="24"/>
                <w:szCs w:val="24"/>
                <w:lang w:eastAsia="en-GB"/>
              </w:rPr>
              <w:t xml:space="preserve">7. Lietuvos apeliacinis teismas, išnagrinėjęs prašymą dėl jurisdikcijos perėmimo iš užsienio valstybės teismo ir priėmęs sprendimą šį prašymą patenkinti, atsižvelgdamas į bylos aplinkybes nustato kompetentingą Lietuvos Respublikos teismą, kuris nagrinės bylą Lietuvos Respublikoje. Užsienio valstybės teisme iškelta byla perduodama kompetentingam Lietuvos Respublikos teismui nagrinėti iš esmės. Šiuo atveju </w:t>
            </w:r>
            <w:proofErr w:type="spellStart"/>
            <w:r w:rsidRPr="00757EFB">
              <w:rPr>
                <w:rFonts w:ascii="Times New Roman" w:eastAsia="Times New Roman" w:hAnsi="Times New Roman" w:cs="Times New Roman"/>
                <w:b/>
                <w:bCs/>
                <w:i/>
                <w:iCs/>
                <w:color w:val="000000"/>
                <w:sz w:val="24"/>
                <w:szCs w:val="24"/>
                <w:lang w:eastAsia="en-GB"/>
              </w:rPr>
              <w:t>mutatis</w:t>
            </w:r>
            <w:proofErr w:type="spellEnd"/>
            <w:r w:rsidRPr="00757EFB">
              <w:rPr>
                <w:rFonts w:ascii="Times New Roman" w:eastAsia="Times New Roman" w:hAnsi="Times New Roman" w:cs="Times New Roman"/>
                <w:b/>
                <w:bCs/>
                <w:i/>
                <w:iCs/>
                <w:color w:val="000000"/>
                <w:sz w:val="24"/>
                <w:szCs w:val="24"/>
                <w:lang w:eastAsia="en-GB"/>
              </w:rPr>
              <w:t xml:space="preserve"> </w:t>
            </w:r>
            <w:proofErr w:type="spellStart"/>
            <w:r w:rsidRPr="00757EFB">
              <w:rPr>
                <w:rFonts w:ascii="Times New Roman" w:eastAsia="Times New Roman" w:hAnsi="Times New Roman" w:cs="Times New Roman"/>
                <w:b/>
                <w:bCs/>
                <w:i/>
                <w:iCs/>
                <w:color w:val="000000"/>
                <w:sz w:val="24"/>
                <w:szCs w:val="24"/>
                <w:lang w:eastAsia="en-GB"/>
              </w:rPr>
              <w:t>mutandis</w:t>
            </w:r>
            <w:proofErr w:type="spellEnd"/>
            <w:r w:rsidRPr="00757EFB">
              <w:rPr>
                <w:rFonts w:ascii="Times New Roman" w:eastAsia="Times New Roman" w:hAnsi="Times New Roman" w:cs="Times New Roman"/>
                <w:b/>
                <w:bCs/>
                <w:color w:val="000000"/>
                <w:sz w:val="24"/>
                <w:szCs w:val="24"/>
                <w:lang w:eastAsia="en-GB"/>
              </w:rPr>
              <w:t xml:space="preserve"> taikomos Lietuvos Respublikos civilinio proceso kodekso 35 straipsnio nuostatos ir bylos nagrinėjimas tęsiamas kompetentingame Lietuvos Respublikos teisme. Kompetentingas Lietuvos Respublikos teismas prireikus nustato dalyvaujančių byloje asmenų procesinę padėtį ir imasi priemonių procesinių dokumentų trūkumams pašalinti.</w:t>
            </w:r>
          </w:p>
        </w:tc>
        <w:tc>
          <w:tcPr>
            <w:tcW w:w="1559" w:type="dxa"/>
            <w:tcBorders>
              <w:top w:val="single" w:sz="8" w:space="0" w:color="auto"/>
              <w:left w:val="nil"/>
              <w:bottom w:val="single" w:sz="8" w:space="0" w:color="auto"/>
              <w:right w:val="single" w:sz="8" w:space="0" w:color="auto"/>
            </w:tcBorders>
            <w:shd w:val="clear" w:color="auto" w:fill="FFFFFF"/>
          </w:tcPr>
          <w:p w14:paraId="0D33D47B" w14:textId="55667002" w:rsidR="00F622E5" w:rsidRPr="00757EFB" w:rsidRDefault="006E1353"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lastRenderedPageBreak/>
              <w:t>Visiškas</w:t>
            </w:r>
          </w:p>
        </w:tc>
      </w:tr>
      <w:tr w:rsidR="00D37E06" w:rsidRPr="00757EFB" w14:paraId="174BC0BC"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tcPr>
          <w:p w14:paraId="6BF7F271" w14:textId="77777777" w:rsidR="00754B7D" w:rsidRPr="00757EFB" w:rsidRDefault="00754B7D" w:rsidP="00754B7D">
            <w:pPr>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lastRenderedPageBreak/>
              <w:t>15 straipsnis</w:t>
            </w:r>
          </w:p>
          <w:p w14:paraId="221CDBF4" w14:textId="77777777" w:rsidR="00754B7D" w:rsidRPr="00757EFB" w:rsidRDefault="00754B7D" w:rsidP="00754B7D">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Skubos atvejais taikomos laikinosios priemonės, įskaitant apsaugos priemones</w:t>
            </w:r>
          </w:p>
          <w:p w14:paraId="482EDFB4" w14:textId="77777777" w:rsidR="00754B7D" w:rsidRPr="00757EFB" w:rsidRDefault="00754B7D" w:rsidP="00754B7D">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 xml:space="preserve">1. Skubos atvejais, net jei kitos valstybės narės teismas turi jurisdikciją bylą nagrinėti iš esmės, valstybės narės teismai turi </w:t>
            </w:r>
            <w:r w:rsidRPr="00757EFB">
              <w:rPr>
                <w:rFonts w:ascii="Times New Roman" w:eastAsia="Times New Roman" w:hAnsi="Times New Roman" w:cs="Times New Roman"/>
                <w:color w:val="000000"/>
                <w:sz w:val="24"/>
                <w:szCs w:val="24"/>
                <w:lang w:eastAsia="en-GB"/>
              </w:rPr>
              <w:lastRenderedPageBreak/>
              <w:t>jurisdikciją imtis laikinųjų priemonių, įskaitant apsaugos priemones, kurios gali būti prieinamos pagal tos valstybės narės teisę:</w:t>
            </w:r>
          </w:p>
          <w:p w14:paraId="4948E1D8" w14:textId="77777777" w:rsidR="00754B7D" w:rsidRPr="00757EFB" w:rsidRDefault="00754B7D" w:rsidP="00754B7D">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a) toje valstybėje narėje esančio vaiko atžvilgiu arba</w:t>
            </w:r>
          </w:p>
          <w:p w14:paraId="21343DEE" w14:textId="12300825" w:rsidR="00D37E06" w:rsidRPr="00757EFB" w:rsidRDefault="00754B7D" w:rsidP="00194C29">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b) toje valstybėje narėje esančio vaikui priklausančio turto atžvilgiu.</w:t>
            </w:r>
          </w:p>
        </w:tc>
        <w:tc>
          <w:tcPr>
            <w:tcW w:w="6359" w:type="dxa"/>
            <w:tcBorders>
              <w:top w:val="single" w:sz="8" w:space="0" w:color="auto"/>
              <w:left w:val="nil"/>
              <w:bottom w:val="single" w:sz="8" w:space="0" w:color="auto"/>
              <w:right w:val="single" w:sz="8" w:space="0" w:color="auto"/>
            </w:tcBorders>
            <w:shd w:val="clear" w:color="auto" w:fill="FFFFFF"/>
          </w:tcPr>
          <w:p w14:paraId="0F3F15D1" w14:textId="77777777" w:rsidR="00194C29" w:rsidRPr="00757EFB" w:rsidRDefault="00194C29" w:rsidP="00194C29">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lastRenderedPageBreak/>
              <w:t>12 straipsnis. Laikinųjų apsaugos priemonių taikymas</w:t>
            </w:r>
          </w:p>
          <w:p w14:paraId="6C38A847" w14:textId="487ED965" w:rsidR="00D37E06" w:rsidRPr="00757EFB" w:rsidRDefault="00194C29" w:rsidP="00194C29">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 xml:space="preserve">Priėmęs prašymą ar sprendimą dėl vaiko grąžinimo, teismas ieškovo prašymu arba savo iniciatyva gali taikyti laikinąsias apsaugos priemones: draudimą atsakovui išvykti iš Lietuvos Respublikos ir (arba) draudimą išvežti vaiką iš Lietuvos </w:t>
            </w:r>
            <w:r w:rsidRPr="00757EFB">
              <w:rPr>
                <w:rFonts w:ascii="Times New Roman" w:eastAsia="Times New Roman" w:hAnsi="Times New Roman" w:cs="Times New Roman"/>
                <w:b/>
                <w:bCs/>
                <w:color w:val="000000"/>
                <w:sz w:val="24"/>
                <w:szCs w:val="24"/>
                <w:lang w:eastAsia="en-GB"/>
              </w:rPr>
              <w:lastRenderedPageBreak/>
              <w:t xml:space="preserve">Respublikos be teismo leidimo, taip pat kitas laikinąsias apsaugos priemones Reglamento (ES) 2019/1111 15 straipsnio ir Lietuvos Respublikos civilinio proceso kodekso </w:t>
            </w:r>
            <w:r w:rsidR="00792FE9" w:rsidRPr="00757EFB">
              <w:rPr>
                <w:rFonts w:ascii="Times New Roman" w:eastAsia="Times New Roman" w:hAnsi="Times New Roman" w:cs="Times New Roman"/>
                <w:b/>
                <w:bCs/>
                <w:color w:val="000000"/>
                <w:sz w:val="24"/>
                <w:szCs w:val="24"/>
                <w:lang w:eastAsia="en-GB"/>
              </w:rPr>
              <w:t xml:space="preserve">XI skyriaus penktojo skirsnio </w:t>
            </w:r>
            <w:r w:rsidRPr="00757EFB">
              <w:rPr>
                <w:rFonts w:ascii="Times New Roman" w:eastAsia="Times New Roman" w:hAnsi="Times New Roman" w:cs="Times New Roman"/>
                <w:b/>
                <w:bCs/>
                <w:color w:val="000000"/>
                <w:sz w:val="24"/>
                <w:szCs w:val="24"/>
                <w:lang w:eastAsia="en-GB"/>
              </w:rPr>
              <w:t>nustatyta tvarka.</w:t>
            </w:r>
          </w:p>
        </w:tc>
        <w:tc>
          <w:tcPr>
            <w:tcW w:w="1559" w:type="dxa"/>
            <w:tcBorders>
              <w:top w:val="single" w:sz="8" w:space="0" w:color="auto"/>
              <w:left w:val="nil"/>
              <w:bottom w:val="single" w:sz="8" w:space="0" w:color="auto"/>
              <w:right w:val="single" w:sz="8" w:space="0" w:color="auto"/>
            </w:tcBorders>
            <w:shd w:val="clear" w:color="auto" w:fill="FFFFFF"/>
          </w:tcPr>
          <w:p w14:paraId="549C9D4F" w14:textId="1DDE5446" w:rsidR="00D37E06" w:rsidRPr="00757EFB" w:rsidRDefault="00754B7D"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lastRenderedPageBreak/>
              <w:t>Visiškas</w:t>
            </w:r>
          </w:p>
        </w:tc>
      </w:tr>
      <w:tr w:rsidR="00194C29" w:rsidRPr="00757EFB" w14:paraId="1C3D9E55"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tcPr>
          <w:p w14:paraId="224720FE" w14:textId="77777777" w:rsidR="00194C29" w:rsidRPr="00757EFB" w:rsidRDefault="00194C29" w:rsidP="00194C29">
            <w:pPr>
              <w:pStyle w:val="ti-art"/>
              <w:shd w:val="clear" w:color="auto" w:fill="FFFFFF"/>
              <w:spacing w:before="0" w:beforeAutospacing="0" w:after="0" w:afterAutospacing="0"/>
              <w:ind w:left="130"/>
              <w:jc w:val="both"/>
              <w:rPr>
                <w:i/>
                <w:iCs/>
                <w:color w:val="000000"/>
                <w:lang w:val="lt-LT"/>
              </w:rPr>
            </w:pPr>
            <w:r w:rsidRPr="00757EFB">
              <w:rPr>
                <w:i/>
                <w:iCs/>
                <w:color w:val="000000"/>
                <w:lang w:val="lt-LT"/>
              </w:rPr>
              <w:t>24 straipsnis</w:t>
            </w:r>
          </w:p>
          <w:p w14:paraId="1DC97F8D" w14:textId="77777777" w:rsidR="00194C29" w:rsidRPr="00757EFB" w:rsidRDefault="00194C29" w:rsidP="00194C29">
            <w:pPr>
              <w:pStyle w:val="sti-art"/>
              <w:shd w:val="clear" w:color="auto" w:fill="FFFFFF"/>
              <w:spacing w:before="0" w:beforeAutospacing="0" w:after="0" w:afterAutospacing="0"/>
              <w:ind w:left="130"/>
              <w:jc w:val="both"/>
              <w:rPr>
                <w:b/>
                <w:bCs/>
                <w:color w:val="000000"/>
                <w:lang w:val="lt-LT"/>
              </w:rPr>
            </w:pPr>
            <w:r w:rsidRPr="00757EFB">
              <w:rPr>
                <w:b/>
                <w:bCs/>
                <w:color w:val="000000"/>
                <w:lang w:val="lt-LT"/>
              </w:rPr>
              <w:t>Spartus teismo procesas</w:t>
            </w:r>
          </w:p>
          <w:p w14:paraId="562F1572" w14:textId="77777777" w:rsidR="00194C29" w:rsidRPr="00757EFB" w:rsidRDefault="00194C29" w:rsidP="00194C29">
            <w:pPr>
              <w:pStyle w:val="prastasis1"/>
              <w:shd w:val="clear" w:color="auto" w:fill="FFFFFF"/>
              <w:spacing w:before="0" w:beforeAutospacing="0" w:after="0" w:afterAutospacing="0"/>
              <w:ind w:left="130"/>
              <w:jc w:val="both"/>
              <w:rPr>
                <w:color w:val="000000"/>
                <w:lang w:val="lt-LT"/>
              </w:rPr>
            </w:pPr>
            <w:r w:rsidRPr="00757EFB">
              <w:rPr>
                <w:color w:val="000000"/>
                <w:lang w:val="lt-LT"/>
              </w:rPr>
              <w:t>1. Teismas, kuriam pateikiamas 22 straipsnyje nurodytas prašymas dėl vaiko grąžinimo, skubiai išnagrinėja tą prašymą taikydamas skubiausias procedūras, kurias numato nacionalinė teisė.</w:t>
            </w:r>
          </w:p>
          <w:p w14:paraId="67568C5B" w14:textId="77777777" w:rsidR="00194C29" w:rsidRPr="00757EFB" w:rsidRDefault="00194C29" w:rsidP="00194C29">
            <w:pPr>
              <w:pStyle w:val="prastasis1"/>
              <w:shd w:val="clear" w:color="auto" w:fill="FFFFFF"/>
              <w:spacing w:before="0" w:beforeAutospacing="0" w:after="0" w:afterAutospacing="0"/>
              <w:ind w:left="130"/>
              <w:jc w:val="both"/>
              <w:rPr>
                <w:color w:val="000000"/>
                <w:lang w:val="lt-LT"/>
              </w:rPr>
            </w:pPr>
            <w:r w:rsidRPr="00757EFB">
              <w:rPr>
                <w:color w:val="000000"/>
                <w:lang w:val="lt-LT"/>
              </w:rPr>
              <w:t>2. Nedarant poveikio 1 daliai, pirmosios instancijos teismas, išskyrus atvejus, kai dėl išimtinių aplinkybių to padaryti neįmanoma, priima sprendimą ne vėliau kaip per šešias savaites nuo tada, kai į jį kreiptasi.</w:t>
            </w:r>
          </w:p>
          <w:p w14:paraId="7E536602" w14:textId="77777777" w:rsidR="00194C29" w:rsidRPr="00757EFB" w:rsidRDefault="00194C29" w:rsidP="00194C29">
            <w:pPr>
              <w:pStyle w:val="prastasis1"/>
              <w:shd w:val="clear" w:color="auto" w:fill="FFFFFF"/>
              <w:spacing w:before="0" w:beforeAutospacing="0" w:after="0" w:afterAutospacing="0"/>
              <w:ind w:left="130"/>
              <w:jc w:val="both"/>
              <w:rPr>
                <w:color w:val="000000"/>
                <w:lang w:val="lt-LT"/>
              </w:rPr>
            </w:pPr>
            <w:r w:rsidRPr="00757EFB">
              <w:rPr>
                <w:color w:val="000000"/>
                <w:lang w:val="lt-LT"/>
              </w:rPr>
              <w:t>3. Išskyrus atvejus, kai dėl išimtinių aplinkybių to padaryti neįmanoma, aukštesnės instancijos teismas priima sprendimą ne vėliau kaip per šešias savaites nuo tada, kai buvo atlikti visi reikiami procedūriniai veiksmai ir teismas turi galimybę nagrinėti apeliacinį skundą surengdamas posėdį ar kitu būdu.</w:t>
            </w:r>
          </w:p>
          <w:p w14:paraId="34F6C5F6" w14:textId="77777777" w:rsidR="00194C29" w:rsidRPr="00757EFB" w:rsidRDefault="00194C29" w:rsidP="00754B7D">
            <w:pPr>
              <w:spacing w:after="0" w:line="240" w:lineRule="auto"/>
              <w:ind w:left="130"/>
              <w:jc w:val="both"/>
              <w:rPr>
                <w:rFonts w:ascii="Times New Roman" w:eastAsia="Times New Roman" w:hAnsi="Times New Roman" w:cs="Times New Roman"/>
                <w:i/>
                <w:iCs/>
                <w:color w:val="000000"/>
                <w:sz w:val="24"/>
                <w:szCs w:val="24"/>
                <w:lang w:eastAsia="en-GB"/>
              </w:rPr>
            </w:pPr>
          </w:p>
        </w:tc>
        <w:tc>
          <w:tcPr>
            <w:tcW w:w="6359" w:type="dxa"/>
            <w:tcBorders>
              <w:top w:val="single" w:sz="8" w:space="0" w:color="auto"/>
              <w:left w:val="nil"/>
              <w:bottom w:val="single" w:sz="8" w:space="0" w:color="auto"/>
              <w:right w:val="single" w:sz="8" w:space="0" w:color="auto"/>
            </w:tcBorders>
            <w:shd w:val="clear" w:color="auto" w:fill="FFFFFF"/>
          </w:tcPr>
          <w:p w14:paraId="613BD10B" w14:textId="77777777" w:rsidR="00194C29" w:rsidRPr="00757EFB"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7 straipsnis. Vaiko grąžinimas</w:t>
            </w:r>
          </w:p>
          <w:p w14:paraId="4ECF8197" w14:textId="77777777" w:rsidR="00194C29" w:rsidRPr="00757EFB"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1. Bylos dėl neteisėtai išvežto ar kitoje, negu buvo jo įprastinė gyvenamoji vieta, Europos Sąjungos valstybėje narėje arba susitariančiojoje valstybėje pagal 1980 m. spalio 25 d. Hagos konvenciją dėl tarptautinio vaikų grobimo civilinių aspektų (toliau – Hagos konvencija) laikomo vaiko grąžinimo (toliau – bylos dėl vaiko grąžinimo) nagrinėjamos Lietuvos Respublikos civilinio proceso kodekso XXXIX skyriuje nustatyta tvarka tiek, kiek Reglamentas (ES) 2019/1111, Hagos konvencija ir šis įstatymas nenustato kitaip.</w:t>
            </w:r>
          </w:p>
          <w:p w14:paraId="09AB5B98" w14:textId="77777777" w:rsidR="00194C29" w:rsidRPr="00757EFB"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2. Bylos dėl vaiko grąžinimo, kai vaikas neteisėtai atvežtas ar neteisėtai laikomas Lietuvos Respublikoje, teismingos Vilniaus apygardos teismui.</w:t>
            </w:r>
          </w:p>
          <w:p w14:paraId="3B3653F2" w14:textId="77777777" w:rsidR="00194C29" w:rsidRPr="00757EFB"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4. Jeigu pareiškėjas gyvena ne Lietuvos Respublikoje ir nepaskyrė atstovo byloje arba įgalioto asmens procesiniams dokumentams gauti, gyvenančio Lietuvos Respublikoje (Lietuvos Respublikos </w:t>
            </w:r>
            <w:bookmarkStart w:id="0" w:name="n1_102"/>
            <w:r w:rsidRPr="00757EFB">
              <w:rPr>
                <w:rFonts w:ascii="Times New Roman" w:eastAsia="Times New Roman" w:hAnsi="Times New Roman" w:cs="Times New Roman"/>
                <w:b/>
                <w:bCs/>
                <w:sz w:val="24"/>
                <w:szCs w:val="24"/>
                <w:lang w:eastAsia="en-GB"/>
              </w:rPr>
              <w:fldChar w:fldCharType="begin"/>
            </w:r>
            <w:r w:rsidRPr="00757EFB">
              <w:rPr>
                <w:rFonts w:ascii="Times New Roman" w:eastAsia="Times New Roman" w:hAnsi="Times New Roman" w:cs="Times New Roman"/>
                <w:b/>
                <w:bCs/>
                <w:sz w:val="24"/>
                <w:szCs w:val="24"/>
                <w:lang w:eastAsia="en-GB"/>
              </w:rPr>
              <w:instrText xml:space="preserve"> HYPERLINK "http://www.infolex.lt/ta/77554" \o "Lietuvos Respublikos civilinio proceso kodeksas" \t "_blank" </w:instrText>
            </w:r>
            <w:r w:rsidRPr="00757EFB">
              <w:rPr>
                <w:rFonts w:ascii="Times New Roman" w:eastAsia="Times New Roman" w:hAnsi="Times New Roman" w:cs="Times New Roman"/>
                <w:b/>
                <w:bCs/>
                <w:sz w:val="24"/>
                <w:szCs w:val="24"/>
                <w:lang w:eastAsia="en-GB"/>
              </w:rPr>
              <w:fldChar w:fldCharType="separate"/>
            </w:r>
            <w:r w:rsidRPr="00757EFB">
              <w:rPr>
                <w:rFonts w:ascii="Times New Roman" w:eastAsia="Times New Roman" w:hAnsi="Times New Roman" w:cs="Times New Roman"/>
                <w:b/>
                <w:bCs/>
                <w:sz w:val="24"/>
                <w:szCs w:val="24"/>
                <w:lang w:eastAsia="en-GB"/>
              </w:rPr>
              <w:t>civilinio proceso kodekso</w:t>
            </w:r>
            <w:r w:rsidRPr="00757EFB">
              <w:rPr>
                <w:rFonts w:ascii="Times New Roman" w:eastAsia="Times New Roman" w:hAnsi="Times New Roman" w:cs="Times New Roman"/>
                <w:b/>
                <w:bCs/>
                <w:sz w:val="24"/>
                <w:szCs w:val="24"/>
                <w:lang w:eastAsia="en-GB"/>
              </w:rPr>
              <w:fldChar w:fldCharType="end"/>
            </w:r>
            <w:bookmarkStart w:id="1" w:name="pn1_102"/>
            <w:bookmarkEnd w:id="0"/>
            <w:bookmarkEnd w:id="1"/>
            <w:r w:rsidRPr="00757EFB">
              <w:rPr>
                <w:rFonts w:ascii="Times New Roman" w:eastAsia="Times New Roman" w:hAnsi="Times New Roman" w:cs="Times New Roman"/>
                <w:b/>
                <w:bCs/>
                <w:sz w:val="24"/>
                <w:szCs w:val="24"/>
                <w:lang w:eastAsia="en-GB"/>
              </w:rPr>
              <w:t> </w:t>
            </w:r>
            <w:bookmarkStart w:id="2" w:name="n1_103"/>
            <w:r w:rsidRPr="00757EFB">
              <w:rPr>
                <w:rFonts w:ascii="Times New Roman" w:eastAsia="Times New Roman" w:hAnsi="Times New Roman" w:cs="Times New Roman"/>
                <w:b/>
                <w:bCs/>
                <w:sz w:val="24"/>
                <w:szCs w:val="24"/>
                <w:lang w:eastAsia="en-GB"/>
              </w:rPr>
              <w:fldChar w:fldCharType="begin"/>
            </w:r>
            <w:r w:rsidRPr="00757EFB">
              <w:rPr>
                <w:rFonts w:ascii="Times New Roman" w:eastAsia="Times New Roman" w:hAnsi="Times New Roman" w:cs="Times New Roman"/>
                <w:b/>
                <w:bCs/>
                <w:sz w:val="24"/>
                <w:szCs w:val="24"/>
                <w:lang w:eastAsia="en-GB"/>
              </w:rPr>
              <w:instrText xml:space="preserve"> HYPERLINK "javascript:OL('77554','805')" \o "Įgalioto asmens paskyrimas (str. 805)" </w:instrText>
            </w:r>
            <w:r w:rsidRPr="00757EFB">
              <w:rPr>
                <w:rFonts w:ascii="Times New Roman" w:eastAsia="Times New Roman" w:hAnsi="Times New Roman" w:cs="Times New Roman"/>
                <w:b/>
                <w:bCs/>
                <w:sz w:val="24"/>
                <w:szCs w:val="24"/>
                <w:lang w:eastAsia="en-GB"/>
              </w:rPr>
              <w:fldChar w:fldCharType="separate"/>
            </w:r>
            <w:r w:rsidRPr="00757EFB">
              <w:rPr>
                <w:rFonts w:ascii="Times New Roman" w:eastAsia="Times New Roman" w:hAnsi="Times New Roman" w:cs="Times New Roman"/>
                <w:b/>
                <w:bCs/>
                <w:sz w:val="24"/>
                <w:szCs w:val="24"/>
                <w:lang w:eastAsia="en-GB"/>
              </w:rPr>
              <w:t>805</w:t>
            </w:r>
            <w:r w:rsidRPr="00757EFB">
              <w:rPr>
                <w:rFonts w:ascii="Times New Roman" w:eastAsia="Times New Roman" w:hAnsi="Times New Roman" w:cs="Times New Roman"/>
                <w:b/>
                <w:bCs/>
                <w:sz w:val="24"/>
                <w:szCs w:val="24"/>
                <w:lang w:eastAsia="en-GB"/>
              </w:rPr>
              <w:fldChar w:fldCharType="end"/>
            </w:r>
            <w:bookmarkStart w:id="3" w:name="pn1_103"/>
            <w:bookmarkEnd w:id="2"/>
            <w:bookmarkEnd w:id="3"/>
            <w:r w:rsidRPr="00757EFB">
              <w:rPr>
                <w:rFonts w:ascii="Times New Roman" w:eastAsia="Times New Roman" w:hAnsi="Times New Roman" w:cs="Times New Roman"/>
                <w:b/>
                <w:bCs/>
                <w:sz w:val="24"/>
                <w:szCs w:val="24"/>
                <w:lang w:eastAsia="en-GB"/>
              </w:rPr>
              <w:t> straipsnis), prašyme dėl vaiko grąžinimo turi būti nurodytas adresas Lietuvos Respublikoje arba elektroninių ryšių priemonių adresai, kuriais pareiškėjui būtų galima įteikti procesinius dokumentus.</w:t>
            </w:r>
          </w:p>
          <w:p w14:paraId="2E3F4C9F" w14:textId="77777777" w:rsidR="00194C29" w:rsidRPr="00757EFB"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5. Prašymas dėl vaiko grąžinimo turi būti išnagrinėtas laikantis Reglamento (ES) 2019/1111</w:t>
            </w:r>
            <w:bookmarkStart w:id="4" w:name="pn1_104"/>
            <w:bookmarkEnd w:id="4"/>
            <w:r w:rsidRPr="00757EFB">
              <w:rPr>
                <w:rFonts w:ascii="Times New Roman" w:eastAsia="Times New Roman" w:hAnsi="Times New Roman" w:cs="Times New Roman"/>
                <w:b/>
                <w:bCs/>
                <w:sz w:val="24"/>
                <w:szCs w:val="24"/>
                <w:lang w:eastAsia="en-GB"/>
              </w:rPr>
              <w:t xml:space="preserve"> 24 straipsnyje nustatytų terminų. Nagrinėjant bylą žodinio proceso tvarka, turi būti fiksuojama teismo posėdžio eiga.</w:t>
            </w:r>
          </w:p>
          <w:p w14:paraId="7A154641" w14:textId="39178E95" w:rsidR="00194C29" w:rsidRPr="00757EFB" w:rsidRDefault="00194C29" w:rsidP="00ED0F34">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 xml:space="preserve">6. Teismo nutartis grąžinti vaiką ar atsisakyti grąžinti vaiką gali būti skundžiama atskiruoju skundu Lietuvos </w:t>
            </w:r>
            <w:r w:rsidRPr="00757EFB">
              <w:rPr>
                <w:rFonts w:ascii="Times New Roman" w:eastAsia="Times New Roman" w:hAnsi="Times New Roman" w:cs="Times New Roman"/>
                <w:b/>
                <w:bCs/>
                <w:sz w:val="24"/>
                <w:szCs w:val="24"/>
                <w:lang w:eastAsia="en-GB"/>
              </w:rPr>
              <w:lastRenderedPageBreak/>
              <w:t>apeliaciniam teismui. Bylose dėl vaiko grąžinimo kasacija negalima.</w:t>
            </w:r>
          </w:p>
        </w:tc>
        <w:tc>
          <w:tcPr>
            <w:tcW w:w="1559" w:type="dxa"/>
            <w:tcBorders>
              <w:top w:val="single" w:sz="8" w:space="0" w:color="auto"/>
              <w:left w:val="nil"/>
              <w:bottom w:val="single" w:sz="8" w:space="0" w:color="auto"/>
              <w:right w:val="single" w:sz="8" w:space="0" w:color="auto"/>
            </w:tcBorders>
            <w:shd w:val="clear" w:color="auto" w:fill="FFFFFF"/>
          </w:tcPr>
          <w:p w14:paraId="1D352E4A" w14:textId="5C9C65C4" w:rsidR="00194C29" w:rsidRPr="00757EFB" w:rsidRDefault="00194C29"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lastRenderedPageBreak/>
              <w:t>Visiškas</w:t>
            </w:r>
          </w:p>
        </w:tc>
      </w:tr>
      <w:tr w:rsidR="00D37E06" w:rsidRPr="00757EFB" w14:paraId="6E514811" w14:textId="77777777" w:rsidTr="005B6A7D">
        <w:tc>
          <w:tcPr>
            <w:tcW w:w="6673" w:type="dxa"/>
            <w:tcBorders>
              <w:top w:val="single" w:sz="8" w:space="0" w:color="auto"/>
              <w:left w:val="single" w:sz="8" w:space="0" w:color="auto"/>
              <w:bottom w:val="single" w:sz="8" w:space="0" w:color="auto"/>
              <w:right w:val="single" w:sz="8" w:space="0" w:color="auto"/>
            </w:tcBorders>
            <w:shd w:val="clear" w:color="auto" w:fill="FFFFFF"/>
            <w:vAlign w:val="center"/>
          </w:tcPr>
          <w:p w14:paraId="45F1B7E2" w14:textId="77777777" w:rsidR="00754B7D" w:rsidRPr="00757EFB" w:rsidRDefault="00754B7D" w:rsidP="00754B7D">
            <w:pPr>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t>27 straipsnis</w:t>
            </w:r>
          </w:p>
          <w:p w14:paraId="6528230E" w14:textId="77777777" w:rsidR="00754B7D" w:rsidRPr="00757EFB" w:rsidRDefault="00754B7D" w:rsidP="00754B7D">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Vaiko grąžinimo procedūra</w:t>
            </w:r>
          </w:p>
          <w:p w14:paraId="4820B058" w14:textId="4FD5B4A4" w:rsidR="00D37E06" w:rsidRPr="00757EFB" w:rsidRDefault="00754B7D" w:rsidP="00754B7D">
            <w:pPr>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color w:val="000000"/>
                <w:sz w:val="24"/>
                <w:szCs w:val="24"/>
                <w:lang w:eastAsia="en-GB"/>
              </w:rPr>
              <w:t>5. Kai tinkama, teismas, nurodydamas vaiką grąžinti, gali imtis laikinųjų priemonių, įskaitant apsaugos priemones, pagal šio reglamento 15 straipsnį, kad vaikas būtų apsaugotas nuo 1980 m. Hagos konvencijos 13 straipsnio 1 dalies b punkte nurodytos didelės rizikos, su sąlyga, kad svarstant ar imantis tokių priemonių nebus nepagrįstai vilkinamas grąžinimo procesas.</w:t>
            </w:r>
          </w:p>
        </w:tc>
        <w:tc>
          <w:tcPr>
            <w:tcW w:w="6359" w:type="dxa"/>
            <w:tcBorders>
              <w:top w:val="single" w:sz="8" w:space="0" w:color="auto"/>
              <w:left w:val="nil"/>
              <w:bottom w:val="single" w:sz="8" w:space="0" w:color="auto"/>
              <w:right w:val="single" w:sz="8" w:space="0" w:color="auto"/>
            </w:tcBorders>
            <w:shd w:val="clear" w:color="auto" w:fill="FFFFFF"/>
          </w:tcPr>
          <w:p w14:paraId="38D7EF7B" w14:textId="77777777" w:rsidR="00194C29" w:rsidRPr="00757EFB" w:rsidRDefault="00194C29" w:rsidP="00194C29">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12 straipsnis. Laikinųjų apsaugos priemonių taikymas</w:t>
            </w:r>
          </w:p>
          <w:p w14:paraId="2919F53D" w14:textId="13B87CA4" w:rsidR="00D37E06" w:rsidRPr="00757EFB" w:rsidRDefault="00194C29" w:rsidP="00194C29">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 xml:space="preserve">Priėmęs prašymą ar sprendimą dėl vaiko grąžinimo, teismas ieškovo prašymu arba savo iniciatyva gali taikyti laikinąsias apsaugos priemones: draudimą atsakovui išvykti iš Lietuvos Respublikos ir (arba) draudimą išvežti vaiką iš Lietuvos Respublikos be teismo leidimo, taip pat kitas laikinąsias apsaugos priemones Reglamento (ES) 2019/1111 15 straipsnio ir Lietuvos Respublikos civilinio proceso kodekso </w:t>
            </w:r>
            <w:r w:rsidR="008A1DB3" w:rsidRPr="00757EFB">
              <w:rPr>
                <w:rFonts w:ascii="Times New Roman" w:eastAsia="Times New Roman" w:hAnsi="Times New Roman" w:cs="Times New Roman"/>
                <w:b/>
                <w:bCs/>
                <w:color w:val="000000"/>
                <w:sz w:val="24"/>
                <w:szCs w:val="24"/>
                <w:lang w:eastAsia="en-GB"/>
              </w:rPr>
              <w:t xml:space="preserve">XI skyriaus penktojo skirsnio </w:t>
            </w:r>
            <w:r w:rsidRPr="00757EFB">
              <w:rPr>
                <w:rFonts w:ascii="Times New Roman" w:eastAsia="Times New Roman" w:hAnsi="Times New Roman" w:cs="Times New Roman"/>
                <w:b/>
                <w:bCs/>
                <w:color w:val="000000"/>
                <w:sz w:val="24"/>
                <w:szCs w:val="24"/>
                <w:lang w:eastAsia="en-GB"/>
              </w:rPr>
              <w:t>nustatyta tvarka.</w:t>
            </w:r>
          </w:p>
        </w:tc>
        <w:tc>
          <w:tcPr>
            <w:tcW w:w="1559" w:type="dxa"/>
            <w:tcBorders>
              <w:top w:val="single" w:sz="8" w:space="0" w:color="auto"/>
              <w:left w:val="nil"/>
              <w:bottom w:val="single" w:sz="8" w:space="0" w:color="auto"/>
              <w:right w:val="single" w:sz="8" w:space="0" w:color="auto"/>
            </w:tcBorders>
            <w:shd w:val="clear" w:color="auto" w:fill="FFFFFF"/>
          </w:tcPr>
          <w:p w14:paraId="63E1F3C2" w14:textId="0ABEAFF6" w:rsidR="00D37E06" w:rsidRPr="00757EFB" w:rsidRDefault="00754B7D"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06515B" w:rsidRPr="00757EFB" w14:paraId="7C4EF9A7"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6D9D7766" w14:textId="77777777" w:rsidR="0006515B" w:rsidRPr="00757EFB" w:rsidRDefault="0006515B" w:rsidP="0006515B">
            <w:pPr>
              <w:pStyle w:val="ti-art"/>
              <w:shd w:val="clear" w:color="auto" w:fill="FFFFFF"/>
              <w:spacing w:before="0" w:beforeAutospacing="0" w:after="0" w:afterAutospacing="0"/>
              <w:ind w:left="130"/>
              <w:jc w:val="both"/>
              <w:rPr>
                <w:i/>
                <w:iCs/>
                <w:color w:val="000000"/>
                <w:lang w:val="lt-LT"/>
              </w:rPr>
            </w:pPr>
            <w:r w:rsidRPr="00757EFB">
              <w:rPr>
                <w:i/>
                <w:iCs/>
                <w:color w:val="000000"/>
                <w:lang w:val="lt-LT"/>
              </w:rPr>
              <w:t>29 straipsnis</w:t>
            </w:r>
          </w:p>
          <w:p w14:paraId="4CFA67A2" w14:textId="77777777" w:rsidR="0006515B" w:rsidRPr="00757EFB" w:rsidRDefault="0006515B" w:rsidP="0006515B">
            <w:pPr>
              <w:pStyle w:val="sti-art"/>
              <w:shd w:val="clear" w:color="auto" w:fill="FFFFFF"/>
              <w:spacing w:before="0" w:beforeAutospacing="0" w:after="0" w:afterAutospacing="0"/>
              <w:ind w:left="130"/>
              <w:jc w:val="both"/>
              <w:rPr>
                <w:b/>
                <w:bCs/>
                <w:color w:val="000000"/>
                <w:lang w:val="lt-LT"/>
              </w:rPr>
            </w:pPr>
            <w:r w:rsidRPr="00757EFB">
              <w:rPr>
                <w:b/>
                <w:bCs/>
                <w:color w:val="000000"/>
                <w:lang w:val="lt-LT"/>
              </w:rPr>
              <w:t>Procedūra po atsisakymo grąžinti vaiką pagal 1980 m. Hagos konvencijos 13 straipsnio 1 dalį ir 13 straipsnio 2 dalį</w:t>
            </w:r>
          </w:p>
          <w:p w14:paraId="2C1F3136" w14:textId="3B2320D5" w:rsidR="0006515B" w:rsidRPr="00757EFB" w:rsidRDefault="0006515B" w:rsidP="0006515B">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3. Jei tuo metu, kai teismas priima sprendimą, kaip nurodyta 1 dalyje, į valstybės narės, kurioje buvo vaiko įprastinė gyvenamoji vieta prieš pat jo neteisėtą išvežimą ar laikymą, teismą jau kreiptasi dėl proceso dėl globos teisių esmės, teismas, jei jis žino apie tą procesą, per vieną mėnesį nuo 1 dalyje nurodyto sprendimo priėmimo datos tiesiogiai arba per centrines institucijas perduoda tos valstybės narės teismui šiuos dokumentus:</w:t>
            </w:r>
          </w:p>
          <w:tbl>
            <w:tblPr>
              <w:tblW w:w="6653" w:type="dxa"/>
              <w:shd w:val="clear" w:color="auto" w:fill="FFFFFF"/>
              <w:tblCellMar>
                <w:left w:w="0" w:type="dxa"/>
                <w:right w:w="0" w:type="dxa"/>
              </w:tblCellMar>
              <w:tblLook w:val="04A0" w:firstRow="1" w:lastRow="0" w:firstColumn="1" w:lastColumn="0" w:noHBand="0" w:noVBand="1"/>
            </w:tblPr>
            <w:tblGrid>
              <w:gridCol w:w="330"/>
              <w:gridCol w:w="6323"/>
            </w:tblGrid>
            <w:tr w:rsidR="0006515B" w:rsidRPr="00757EFB" w14:paraId="350085CA" w14:textId="77777777" w:rsidTr="00C65B2F">
              <w:tc>
                <w:tcPr>
                  <w:tcW w:w="165" w:type="pct"/>
                  <w:shd w:val="clear" w:color="auto" w:fill="FFFFFF"/>
                  <w:hideMark/>
                </w:tcPr>
                <w:p w14:paraId="43AFA462" w14:textId="048DFA79"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 xml:space="preserve">a)  </w:t>
                  </w:r>
                </w:p>
              </w:tc>
              <w:tc>
                <w:tcPr>
                  <w:tcW w:w="0" w:type="auto"/>
                  <w:shd w:val="clear" w:color="auto" w:fill="FFFFFF"/>
                  <w:hideMark/>
                </w:tcPr>
                <w:p w14:paraId="44420D2E" w14:textId="77777777"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savo sprendimo, kaip nurodyta 1 dalyje, kopiją;</w:t>
                  </w:r>
                </w:p>
              </w:tc>
            </w:tr>
            <w:tr w:rsidR="0006515B" w:rsidRPr="00757EFB" w14:paraId="71525BCA" w14:textId="77777777" w:rsidTr="00C65B2F">
              <w:tc>
                <w:tcPr>
                  <w:tcW w:w="165" w:type="pct"/>
                  <w:shd w:val="clear" w:color="auto" w:fill="FFFFFF"/>
                  <w:hideMark/>
                </w:tcPr>
                <w:p w14:paraId="16EB1ACF" w14:textId="77777777"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b)</w:t>
                  </w:r>
                </w:p>
              </w:tc>
              <w:tc>
                <w:tcPr>
                  <w:tcW w:w="0" w:type="auto"/>
                  <w:shd w:val="clear" w:color="auto" w:fill="FFFFFF"/>
                  <w:hideMark/>
                </w:tcPr>
                <w:p w14:paraId="54703FF4" w14:textId="77777777"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pagal 2 dalį išduotą pažymą ir</w:t>
                  </w:r>
                </w:p>
              </w:tc>
            </w:tr>
            <w:tr w:rsidR="0006515B" w:rsidRPr="00757EFB" w14:paraId="16DC065C" w14:textId="77777777" w:rsidTr="00C65B2F">
              <w:tc>
                <w:tcPr>
                  <w:tcW w:w="165" w:type="pct"/>
                  <w:shd w:val="clear" w:color="auto" w:fill="FFFFFF"/>
                  <w:hideMark/>
                </w:tcPr>
                <w:p w14:paraId="0EF532A5" w14:textId="77777777"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c)</w:t>
                  </w:r>
                </w:p>
              </w:tc>
              <w:tc>
                <w:tcPr>
                  <w:tcW w:w="0" w:type="auto"/>
                  <w:shd w:val="clear" w:color="auto" w:fill="FFFFFF"/>
                  <w:hideMark/>
                </w:tcPr>
                <w:p w14:paraId="6FA48DAD" w14:textId="77777777"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kai taikytina, teismo posėdžio stenogramą, santrauką arba protokolą ir visus kitus dokumentus, kurie, jo manymu, yra aktualūs.</w:t>
                  </w:r>
                </w:p>
              </w:tc>
            </w:tr>
          </w:tbl>
          <w:p w14:paraId="60BA2BC5" w14:textId="4CDC0F8F" w:rsidR="0006515B" w:rsidRPr="00757EFB" w:rsidRDefault="0006515B" w:rsidP="0062322E">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i/>
                <w:iCs/>
                <w:color w:val="000000"/>
                <w:sz w:val="24"/>
                <w:szCs w:val="24"/>
                <w:lang w:eastAsia="en-GB"/>
              </w:rPr>
              <w:br/>
            </w:r>
          </w:p>
        </w:tc>
        <w:tc>
          <w:tcPr>
            <w:tcW w:w="6359" w:type="dxa"/>
            <w:tcBorders>
              <w:top w:val="nil"/>
              <w:left w:val="nil"/>
              <w:bottom w:val="single" w:sz="8" w:space="0" w:color="auto"/>
              <w:right w:val="single" w:sz="8" w:space="0" w:color="auto"/>
            </w:tcBorders>
            <w:shd w:val="clear" w:color="auto" w:fill="FFFFFF"/>
          </w:tcPr>
          <w:p w14:paraId="42608CA1" w14:textId="77777777" w:rsidR="00194C29" w:rsidRPr="00757EFB"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7 straipsnis. Vaiko grąžinimas</w:t>
            </w:r>
          </w:p>
          <w:p w14:paraId="4D728371" w14:textId="7A7DFAE6" w:rsidR="00ED0F34" w:rsidRPr="00757EFB" w:rsidRDefault="00ED0F34" w:rsidP="00ED0F34">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5. Prašymas dėl vaiko grąžinimo turi būti išnagrinėtas laikantis Reglamento (ES) 2019/1111 24 straipsnyje nustatytų terminų. Nagrinėjant bylą žodinio proceso tvarka, turi būti fiksuojama teismo posėdžio eiga.</w:t>
            </w:r>
          </w:p>
          <w:p w14:paraId="612E1FE6" w14:textId="55483051" w:rsidR="0006515B" w:rsidRPr="00757EFB" w:rsidRDefault="00194C29" w:rsidP="00194C29">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7. Reglamento (ES) 2019/1111 29 straipsnio 3 dalyje nurodytų dokumentų perdavimo funkciją Lietuvos Respublikoje atlieka šio įstatymo 11 straipsnio 2 dalies 2 punkte nurodyta centrinė institucija.</w:t>
            </w:r>
          </w:p>
        </w:tc>
        <w:tc>
          <w:tcPr>
            <w:tcW w:w="1559" w:type="dxa"/>
            <w:tcBorders>
              <w:top w:val="nil"/>
              <w:left w:val="nil"/>
              <w:bottom w:val="single" w:sz="8" w:space="0" w:color="auto"/>
              <w:right w:val="single" w:sz="8" w:space="0" w:color="auto"/>
            </w:tcBorders>
            <w:shd w:val="clear" w:color="auto" w:fill="FFFFFF"/>
          </w:tcPr>
          <w:p w14:paraId="418A93A5" w14:textId="50333D29" w:rsidR="0006515B" w:rsidRPr="00757EFB"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bookmarkStart w:id="5" w:name="_Hlk76051557"/>
            <w:r w:rsidRPr="00757EFB">
              <w:rPr>
                <w:rFonts w:ascii="Times New Roman" w:eastAsia="Times New Roman" w:hAnsi="Times New Roman" w:cs="Times New Roman"/>
                <w:color w:val="000000"/>
                <w:sz w:val="24"/>
                <w:szCs w:val="24"/>
                <w:lang w:eastAsia="en-GB"/>
              </w:rPr>
              <w:t>Visiškas</w:t>
            </w:r>
            <w:bookmarkEnd w:id="5"/>
          </w:p>
        </w:tc>
      </w:tr>
      <w:tr w:rsidR="001A5BE0" w:rsidRPr="00757EFB" w14:paraId="5BD2E69F"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488C7B03" w14:textId="77777777" w:rsidR="00E222FA" w:rsidRPr="00757EFB" w:rsidRDefault="00E222FA" w:rsidP="00E222FA">
            <w:pPr>
              <w:pStyle w:val="ti-art"/>
              <w:shd w:val="clear" w:color="auto" w:fill="FFFFFF"/>
              <w:spacing w:before="0" w:beforeAutospacing="0" w:after="0" w:afterAutospacing="0"/>
              <w:ind w:left="130"/>
              <w:jc w:val="both"/>
              <w:rPr>
                <w:i/>
                <w:iCs/>
                <w:color w:val="000000"/>
                <w:lang w:val="lt-LT"/>
              </w:rPr>
            </w:pPr>
            <w:r w:rsidRPr="00757EFB">
              <w:rPr>
                <w:i/>
                <w:iCs/>
                <w:color w:val="000000"/>
                <w:lang w:val="lt-LT"/>
              </w:rPr>
              <w:t>30 straipsnis</w:t>
            </w:r>
          </w:p>
          <w:p w14:paraId="5057F556" w14:textId="77777777" w:rsidR="00E222FA" w:rsidRPr="00757EFB" w:rsidRDefault="00E222FA" w:rsidP="00E222FA">
            <w:pPr>
              <w:pStyle w:val="sti-art"/>
              <w:shd w:val="clear" w:color="auto" w:fill="FFFFFF"/>
              <w:spacing w:before="0" w:beforeAutospacing="0" w:after="0" w:afterAutospacing="0"/>
              <w:ind w:left="130"/>
              <w:jc w:val="both"/>
              <w:rPr>
                <w:b/>
                <w:bCs/>
                <w:color w:val="000000"/>
                <w:lang w:val="lt-LT"/>
              </w:rPr>
            </w:pPr>
            <w:r w:rsidRPr="00757EFB">
              <w:rPr>
                <w:b/>
                <w:bCs/>
                <w:color w:val="000000"/>
                <w:lang w:val="lt-LT"/>
              </w:rPr>
              <w:t>Sprendimo pripažinimas</w:t>
            </w:r>
          </w:p>
          <w:p w14:paraId="596BB683" w14:textId="77777777" w:rsidR="00E222FA" w:rsidRPr="00757EFB" w:rsidRDefault="00E222FA" w:rsidP="00E222FA">
            <w:pPr>
              <w:spacing w:after="0" w:line="240" w:lineRule="auto"/>
              <w:ind w:left="130"/>
              <w:jc w:val="both"/>
              <w:rPr>
                <w:rFonts w:ascii="Times New Roman" w:hAnsi="Times New Roman" w:cs="Times New Roman"/>
                <w:color w:val="000000"/>
                <w:sz w:val="24"/>
                <w:szCs w:val="24"/>
                <w:shd w:val="clear" w:color="auto" w:fill="FFFFFF"/>
              </w:rPr>
            </w:pPr>
            <w:r w:rsidRPr="00757EFB">
              <w:rPr>
                <w:rFonts w:ascii="Times New Roman" w:hAnsi="Times New Roman" w:cs="Times New Roman"/>
                <w:color w:val="000000"/>
                <w:sz w:val="24"/>
                <w:szCs w:val="24"/>
                <w:shd w:val="clear" w:color="auto" w:fill="FFFFFF"/>
              </w:rPr>
              <w:t xml:space="preserve">3.   Bet kuri suinteresuotoji šalis, laikydamasi 59–62 straipsniuose ir, kai tinkama, šio skyriaus 5 skirsnyje ir VI skyriuje nustatytos </w:t>
            </w:r>
            <w:r w:rsidRPr="00757EFB">
              <w:rPr>
                <w:rFonts w:ascii="Times New Roman" w:hAnsi="Times New Roman" w:cs="Times New Roman"/>
                <w:color w:val="000000"/>
                <w:sz w:val="24"/>
                <w:szCs w:val="24"/>
                <w:shd w:val="clear" w:color="auto" w:fill="FFFFFF"/>
              </w:rPr>
              <w:lastRenderedPageBreak/>
              <w:t>tvarkos, gali prašyti priimti sprendimą, kad nėra jokių 38 ir 39 straipsniuose nurodytų atsisakymo pripažinti pagrindų.</w:t>
            </w:r>
          </w:p>
          <w:p w14:paraId="1445AA5E" w14:textId="77777777" w:rsidR="00E222FA" w:rsidRPr="00757EFB" w:rsidRDefault="00E222FA" w:rsidP="00E222FA">
            <w:pPr>
              <w:spacing w:after="0" w:line="240" w:lineRule="auto"/>
              <w:ind w:left="130"/>
              <w:jc w:val="both"/>
              <w:rPr>
                <w:rFonts w:ascii="Times New Roman" w:hAnsi="Times New Roman" w:cs="Times New Roman"/>
                <w:color w:val="000000"/>
                <w:sz w:val="24"/>
                <w:szCs w:val="24"/>
                <w:shd w:val="clear" w:color="auto" w:fill="FFFFFF"/>
              </w:rPr>
            </w:pPr>
            <w:r w:rsidRPr="00757EFB">
              <w:rPr>
                <w:rFonts w:ascii="Times New Roman" w:hAnsi="Times New Roman" w:cs="Times New Roman"/>
                <w:color w:val="000000"/>
                <w:sz w:val="24"/>
                <w:szCs w:val="24"/>
                <w:shd w:val="clear" w:color="auto" w:fill="FFFFFF"/>
              </w:rPr>
              <w:t>4. Teismo, apie kurį kiekviena valstybė narė praneša Komisijai pagal 103 straipsnį, vietinė jurisdikcija nustatoma pagal valstybės narės, kurioje pradėtas procesas pagal šio straipsnio 3 dalį, teisę.</w:t>
            </w:r>
          </w:p>
          <w:p w14:paraId="47A17563" w14:textId="77777777" w:rsidR="001A5BE0" w:rsidRPr="00757EFB" w:rsidRDefault="001A5BE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16D55E0E" w14:textId="77777777" w:rsidR="00E222FA" w:rsidRPr="00757EFB" w:rsidRDefault="00E222FA" w:rsidP="00E222FA">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lastRenderedPageBreak/>
              <w:t>9 straipsnis. Teismo sprendimų, autentiškų dokumentų ir susitarimų pripažinimas ir vykdymas</w:t>
            </w:r>
          </w:p>
          <w:p w14:paraId="377812D5" w14:textId="77777777" w:rsidR="00E222FA" w:rsidRPr="00757EFB" w:rsidRDefault="00E222FA" w:rsidP="00E222FA">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 xml:space="preserve">2. Reglamento (ES) 2019/1111 30 straipsnio 3 dalyje nurodytus prašymus priimti sprendimą, kad nėra jokių </w:t>
            </w:r>
            <w:r w:rsidRPr="00757EFB">
              <w:rPr>
                <w:rFonts w:ascii="Times New Roman" w:eastAsia="Times New Roman" w:hAnsi="Times New Roman" w:cs="Times New Roman"/>
                <w:b/>
                <w:bCs/>
                <w:sz w:val="24"/>
                <w:szCs w:val="24"/>
                <w:lang w:eastAsia="en-GB"/>
              </w:rPr>
              <w:lastRenderedPageBreak/>
              <w:t>Reglamento (ES) 2019/1111 38 ir 39 straipsniuose nurodytų atsisakymo pripažinti pagrindų, Reglamento (ES) 2019/1111 40 straipsnio 1 dalyje nurodytus prašymus atsisakyti pripažinti, taip pat Reglamento (ES) 2019/1111 59 straipsnio 1 dalyje nurodytus prašymus atsisakyti vykdyti, kai jie grindžiami Reglamento (ES) 2019/1111 39 straipsniu ar kitais Reglamente (ES) 2019/1111 nustatytais pagrindais, nagrinėja Lietuvos apeliacinis teismas.</w:t>
            </w:r>
          </w:p>
          <w:p w14:paraId="18213A66" w14:textId="5F88B95D" w:rsidR="001A5BE0" w:rsidRPr="00757EFB" w:rsidRDefault="00E222FA" w:rsidP="00ED0F34">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3. Šio straipsnio 2 dalyje nurodyti prašymai nagrinėjami </w:t>
            </w:r>
            <w:proofErr w:type="spellStart"/>
            <w:r w:rsidRPr="00757EFB">
              <w:rPr>
                <w:rFonts w:ascii="Times New Roman" w:eastAsia="Times New Roman" w:hAnsi="Times New Roman" w:cs="Times New Roman"/>
                <w:b/>
                <w:bCs/>
                <w:i/>
                <w:iCs/>
                <w:sz w:val="24"/>
                <w:szCs w:val="24"/>
                <w:lang w:eastAsia="en-GB"/>
              </w:rPr>
              <w:t>mutatis</w:t>
            </w:r>
            <w:proofErr w:type="spellEnd"/>
            <w:r w:rsidRPr="00757EFB">
              <w:rPr>
                <w:rFonts w:ascii="Times New Roman" w:eastAsia="Times New Roman" w:hAnsi="Times New Roman" w:cs="Times New Roman"/>
                <w:b/>
                <w:bCs/>
                <w:i/>
                <w:iCs/>
                <w:sz w:val="24"/>
                <w:szCs w:val="24"/>
                <w:lang w:eastAsia="en-GB"/>
              </w:rPr>
              <w:t xml:space="preserve"> </w:t>
            </w:r>
            <w:proofErr w:type="spellStart"/>
            <w:r w:rsidRPr="00757EFB">
              <w:rPr>
                <w:rFonts w:ascii="Times New Roman" w:eastAsia="Times New Roman" w:hAnsi="Times New Roman" w:cs="Times New Roman"/>
                <w:b/>
                <w:bCs/>
                <w:i/>
                <w:iCs/>
                <w:sz w:val="24"/>
                <w:szCs w:val="24"/>
                <w:lang w:eastAsia="en-GB"/>
              </w:rPr>
              <w:t>mutandis</w:t>
            </w:r>
            <w:proofErr w:type="spellEnd"/>
            <w:r w:rsidRPr="00757EFB">
              <w:rPr>
                <w:rFonts w:ascii="Times New Roman" w:eastAsia="Times New Roman" w:hAnsi="Times New Roman" w:cs="Times New Roman"/>
                <w:b/>
                <w:bCs/>
                <w:sz w:val="24"/>
                <w:szCs w:val="24"/>
                <w:lang w:eastAsia="en-GB"/>
              </w:rPr>
              <w:t> taikant šio įstatymo 4 straipsnio 4, 5 ir 6 dalių nuostatas. Prašymai peržiūrėti Lietuvos apeliacinio teismo nutartis, priimtas dėl šio straipsnio 2 dalyje nurodytų prašymų, gali būti paduoti per trisdešimt dienų nuo nutarties įteikimo šaliai dienos.</w:t>
            </w:r>
          </w:p>
        </w:tc>
        <w:tc>
          <w:tcPr>
            <w:tcW w:w="1559" w:type="dxa"/>
            <w:tcBorders>
              <w:top w:val="nil"/>
              <w:left w:val="nil"/>
              <w:bottom w:val="single" w:sz="8" w:space="0" w:color="auto"/>
              <w:right w:val="single" w:sz="8" w:space="0" w:color="auto"/>
            </w:tcBorders>
            <w:shd w:val="clear" w:color="auto" w:fill="FFFFFF"/>
          </w:tcPr>
          <w:p w14:paraId="4DCA0FF4" w14:textId="196EA6EA" w:rsidR="001A5BE0" w:rsidRPr="00757EFB" w:rsidRDefault="00E222FA"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lastRenderedPageBreak/>
              <w:t>Visiškas</w:t>
            </w:r>
          </w:p>
        </w:tc>
      </w:tr>
      <w:tr w:rsidR="001A5BE0" w:rsidRPr="00757EFB" w14:paraId="79B222B2"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323BA914" w14:textId="77777777" w:rsidR="00E222FA" w:rsidRPr="00757EFB" w:rsidRDefault="00E222FA" w:rsidP="00E222FA">
            <w:pPr>
              <w:shd w:val="clear" w:color="auto" w:fill="FFFFFF"/>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t>36 straipsnis</w:t>
            </w:r>
          </w:p>
          <w:p w14:paraId="35D232B7" w14:textId="77777777" w:rsidR="00E222FA" w:rsidRPr="00757EFB" w:rsidRDefault="00E222FA" w:rsidP="00E222FA">
            <w:pPr>
              <w:shd w:val="clear" w:color="auto" w:fill="FFFFFF"/>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Pažymos išdavimas</w:t>
            </w:r>
          </w:p>
          <w:p w14:paraId="5BF07723" w14:textId="77777777" w:rsidR="00E222FA" w:rsidRPr="00757EFB" w:rsidRDefault="00E222FA" w:rsidP="00E222FA">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1.   Kilmės valstybės narės teismas, apie kurį Komisijai pranešta pagal 103 straipsnį, proceso šalies prašymu išduoda pažymą dėl:</w:t>
            </w:r>
          </w:p>
          <w:tbl>
            <w:tblPr>
              <w:tblW w:w="5000" w:type="pct"/>
              <w:tblCellMar>
                <w:left w:w="0" w:type="dxa"/>
                <w:right w:w="0" w:type="dxa"/>
              </w:tblCellMar>
              <w:tblLook w:val="04A0" w:firstRow="1" w:lastRow="0" w:firstColumn="1" w:lastColumn="0" w:noHBand="0" w:noVBand="1"/>
            </w:tblPr>
            <w:tblGrid>
              <w:gridCol w:w="317"/>
              <w:gridCol w:w="6336"/>
            </w:tblGrid>
            <w:tr w:rsidR="00E222FA" w:rsidRPr="00757EFB" w14:paraId="1155FFA8" w14:textId="77777777" w:rsidTr="00582FAA">
              <w:tc>
                <w:tcPr>
                  <w:tcW w:w="0" w:type="auto"/>
                  <w:shd w:val="clear" w:color="auto" w:fill="auto"/>
                  <w:hideMark/>
                </w:tcPr>
                <w:p w14:paraId="33175FB2" w14:textId="77777777" w:rsidR="00E222FA" w:rsidRPr="00757EFB" w:rsidRDefault="00E222FA" w:rsidP="00E222FA">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a)</w:t>
                  </w:r>
                </w:p>
              </w:tc>
              <w:tc>
                <w:tcPr>
                  <w:tcW w:w="0" w:type="auto"/>
                  <w:shd w:val="clear" w:color="auto" w:fill="auto"/>
                  <w:hideMark/>
                </w:tcPr>
                <w:p w14:paraId="22BEEB4F" w14:textId="77777777" w:rsidR="00E222FA" w:rsidRPr="00757EFB" w:rsidRDefault="00E222FA" w:rsidP="00E222FA">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sprendimo su santuoka susijusiose bylose, naudodamas II priede nustatytą formą;</w:t>
                  </w:r>
                </w:p>
              </w:tc>
            </w:tr>
          </w:tbl>
          <w:p w14:paraId="2B3D8E39" w14:textId="77777777" w:rsidR="00E222FA" w:rsidRPr="00757EFB" w:rsidRDefault="00E222FA" w:rsidP="00E222FA">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30"/>
              <w:gridCol w:w="6323"/>
            </w:tblGrid>
            <w:tr w:rsidR="00E222FA" w:rsidRPr="00757EFB" w14:paraId="10E52A23" w14:textId="77777777" w:rsidTr="00582FAA">
              <w:tc>
                <w:tcPr>
                  <w:tcW w:w="0" w:type="auto"/>
                  <w:shd w:val="clear" w:color="auto" w:fill="auto"/>
                  <w:hideMark/>
                </w:tcPr>
                <w:p w14:paraId="7385F167" w14:textId="77777777" w:rsidR="00E222FA" w:rsidRPr="00757EFB" w:rsidRDefault="00E222FA" w:rsidP="00E222FA">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b)</w:t>
                  </w:r>
                </w:p>
              </w:tc>
              <w:tc>
                <w:tcPr>
                  <w:tcW w:w="0" w:type="auto"/>
                  <w:shd w:val="clear" w:color="auto" w:fill="auto"/>
                  <w:hideMark/>
                </w:tcPr>
                <w:p w14:paraId="748AEE4E" w14:textId="77777777" w:rsidR="00E222FA" w:rsidRPr="00757EFB" w:rsidRDefault="00E222FA" w:rsidP="00E222FA">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sprendimo su tėvų pareigomis susijusiose bylose, naudodamas III priede nustatytą formą;</w:t>
                  </w:r>
                </w:p>
              </w:tc>
            </w:tr>
          </w:tbl>
          <w:p w14:paraId="428E47AC" w14:textId="77777777" w:rsidR="00E222FA" w:rsidRPr="00757EFB" w:rsidRDefault="00E222FA" w:rsidP="00E222FA">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17"/>
              <w:gridCol w:w="6336"/>
            </w:tblGrid>
            <w:tr w:rsidR="00E222FA" w:rsidRPr="00757EFB" w14:paraId="659EFD46" w14:textId="77777777" w:rsidTr="00582FAA">
              <w:tc>
                <w:tcPr>
                  <w:tcW w:w="0" w:type="auto"/>
                  <w:shd w:val="clear" w:color="auto" w:fill="auto"/>
                  <w:hideMark/>
                </w:tcPr>
                <w:p w14:paraId="67606BD9" w14:textId="77777777" w:rsidR="00E222FA" w:rsidRPr="00757EFB" w:rsidRDefault="00E222FA" w:rsidP="00E222FA">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c)</w:t>
                  </w:r>
                </w:p>
              </w:tc>
              <w:tc>
                <w:tcPr>
                  <w:tcW w:w="0" w:type="auto"/>
                  <w:shd w:val="clear" w:color="auto" w:fill="auto"/>
                  <w:hideMark/>
                </w:tcPr>
                <w:p w14:paraId="79163FEA" w14:textId="77777777" w:rsidR="00E222FA" w:rsidRPr="00757EFB" w:rsidRDefault="00E222FA" w:rsidP="00E222FA">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sprendimo, kuriuo nurodyta grąžinti vaiką, kaip nurodyta 2 straipsnio 1 dalies a punkte, ir, kai taikytina, laikinųjų priemonių, įskaitant apsaugos priemones, paskirtų pagal 27 straipsnio 5 dalį kartu su sprendimu, naudodamas IV priede nustatytą formą.</w:t>
                  </w:r>
                </w:p>
              </w:tc>
            </w:tr>
          </w:tbl>
          <w:p w14:paraId="074B5F35" w14:textId="77777777" w:rsidR="001A5BE0" w:rsidRPr="00757EFB" w:rsidRDefault="001A5BE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6EF9739B" w14:textId="77777777" w:rsidR="00E222FA" w:rsidRPr="00757EFB" w:rsidRDefault="00E222FA" w:rsidP="00E222FA">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t>8</w:t>
            </w:r>
            <w:r w:rsidRPr="00757EFB">
              <w:rPr>
                <w:rFonts w:ascii="Times New Roman" w:eastAsia="Times New Roman" w:hAnsi="Times New Roman" w:cs="Times New Roman"/>
                <w:b/>
                <w:sz w:val="24"/>
                <w:szCs w:val="24"/>
                <w:vertAlign w:val="superscript"/>
                <w:lang w:eastAsia="en-GB"/>
              </w:rPr>
              <w:t>1</w:t>
            </w:r>
            <w:r w:rsidRPr="00757EFB">
              <w:rPr>
                <w:rFonts w:ascii="Times New Roman" w:eastAsia="Times New Roman" w:hAnsi="Times New Roman" w:cs="Times New Roman"/>
                <w:b/>
                <w:sz w:val="24"/>
                <w:szCs w:val="24"/>
                <w:lang w:eastAsia="en-GB"/>
              </w:rPr>
              <w:t xml:space="preserve"> straipsnis. Pažymos išdavimas, ištaisymas ir atšaukimas</w:t>
            </w:r>
          </w:p>
          <w:p w14:paraId="72D504F4" w14:textId="77777777" w:rsidR="00E222FA" w:rsidRPr="00757EFB" w:rsidRDefault="00E222FA" w:rsidP="00E222FA">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t>1. Reglamento (ES) 2019/1111 36 straipsnio 1 dalyje, 49 straipsnio 1 dalyje nurodytas pažymas išduoda sprendimą priėmęs pirmosios instancijos teismas.</w:t>
            </w:r>
          </w:p>
          <w:p w14:paraId="71902DF2" w14:textId="1B3C1721" w:rsidR="001A5BE0" w:rsidRPr="00757EFB" w:rsidRDefault="001A5BE0" w:rsidP="00E222FA">
            <w:pPr>
              <w:shd w:val="clear" w:color="auto" w:fill="FFFFFF"/>
              <w:spacing w:after="0" w:line="240" w:lineRule="auto"/>
              <w:ind w:left="130"/>
              <w:jc w:val="both"/>
              <w:rPr>
                <w:rFonts w:ascii="Times New Roman" w:eastAsia="Times New Roman" w:hAnsi="Times New Roman" w:cs="Times New Roman"/>
                <w:b/>
                <w:sz w:val="24"/>
                <w:szCs w:val="24"/>
                <w:lang w:eastAsia="en-GB"/>
              </w:rPr>
            </w:pPr>
          </w:p>
        </w:tc>
        <w:tc>
          <w:tcPr>
            <w:tcW w:w="1559" w:type="dxa"/>
            <w:tcBorders>
              <w:top w:val="nil"/>
              <w:left w:val="nil"/>
              <w:bottom w:val="single" w:sz="8" w:space="0" w:color="auto"/>
              <w:right w:val="single" w:sz="8" w:space="0" w:color="auto"/>
            </w:tcBorders>
            <w:shd w:val="clear" w:color="auto" w:fill="FFFFFF"/>
          </w:tcPr>
          <w:p w14:paraId="433F97DF" w14:textId="75EF117D" w:rsidR="001A5BE0" w:rsidRPr="00757EFB" w:rsidRDefault="00E222FA"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1A5BE0" w:rsidRPr="00757EFB" w14:paraId="48B4BB5E"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17E552AE" w14:textId="77777777" w:rsidR="00E222FA" w:rsidRPr="00757EFB" w:rsidRDefault="00E222FA" w:rsidP="00E222FA">
            <w:pPr>
              <w:pStyle w:val="ti-art"/>
              <w:shd w:val="clear" w:color="auto" w:fill="FFFFFF"/>
              <w:spacing w:before="0" w:beforeAutospacing="0" w:after="0" w:afterAutospacing="0"/>
              <w:ind w:left="130"/>
              <w:jc w:val="both"/>
              <w:rPr>
                <w:i/>
                <w:iCs/>
                <w:color w:val="000000"/>
                <w:lang w:val="lt-LT"/>
              </w:rPr>
            </w:pPr>
            <w:r w:rsidRPr="00757EFB">
              <w:rPr>
                <w:i/>
                <w:iCs/>
                <w:color w:val="000000"/>
                <w:lang w:val="lt-LT"/>
              </w:rPr>
              <w:t>37 straipsnis</w:t>
            </w:r>
          </w:p>
          <w:p w14:paraId="53A19435" w14:textId="77777777" w:rsidR="00E222FA" w:rsidRPr="00757EFB" w:rsidRDefault="00E222FA" w:rsidP="00E222FA">
            <w:pPr>
              <w:pStyle w:val="sti-art"/>
              <w:shd w:val="clear" w:color="auto" w:fill="FFFFFF"/>
              <w:spacing w:before="0" w:beforeAutospacing="0" w:after="0" w:afterAutospacing="0"/>
              <w:ind w:left="130"/>
              <w:jc w:val="both"/>
              <w:rPr>
                <w:b/>
                <w:bCs/>
                <w:color w:val="000000"/>
                <w:lang w:val="lt-LT"/>
              </w:rPr>
            </w:pPr>
            <w:r w:rsidRPr="00757EFB">
              <w:rPr>
                <w:b/>
                <w:bCs/>
                <w:color w:val="000000"/>
                <w:lang w:val="lt-LT"/>
              </w:rPr>
              <w:t>Pažymos ištaisymas</w:t>
            </w:r>
          </w:p>
          <w:p w14:paraId="78BF9B87" w14:textId="77777777" w:rsidR="00E222FA" w:rsidRPr="00757EFB" w:rsidRDefault="00E222FA" w:rsidP="00E222FA">
            <w:pPr>
              <w:pStyle w:val="prastasis1"/>
              <w:shd w:val="clear" w:color="auto" w:fill="FFFFFF"/>
              <w:spacing w:before="0" w:beforeAutospacing="0" w:after="0" w:afterAutospacing="0"/>
              <w:ind w:left="130"/>
              <w:jc w:val="both"/>
              <w:rPr>
                <w:color w:val="000000"/>
                <w:lang w:val="lt-LT"/>
              </w:rPr>
            </w:pPr>
            <w:r w:rsidRPr="00757EFB">
              <w:rPr>
                <w:color w:val="000000"/>
                <w:lang w:val="lt-LT"/>
              </w:rPr>
              <w:t>1.   Kilmės valstybės narės teismas, apie kurį Komisijai pranešta pagal 103 straipsnį, gavęs prašymą turi, o savo iniciatyva gali ištaisyti pažymą, jei dėl esminės klaidos ar praleidimo vykdytinas sprendimas ir pažyma vienas kito neatitinka.</w:t>
            </w:r>
          </w:p>
          <w:p w14:paraId="79B0FDB1" w14:textId="51A0A707" w:rsidR="001A5BE0" w:rsidRPr="00757EFB" w:rsidRDefault="00E222FA" w:rsidP="00ED0F34">
            <w:pPr>
              <w:pStyle w:val="prastasis1"/>
              <w:shd w:val="clear" w:color="auto" w:fill="FFFFFF"/>
              <w:spacing w:before="0" w:beforeAutospacing="0" w:after="0" w:afterAutospacing="0"/>
              <w:ind w:left="130"/>
              <w:jc w:val="both"/>
              <w:rPr>
                <w:color w:val="000000"/>
                <w:lang w:val="lt-LT"/>
              </w:rPr>
            </w:pPr>
            <w:r w:rsidRPr="00757EFB">
              <w:rPr>
                <w:color w:val="000000"/>
                <w:lang w:val="lt-LT"/>
              </w:rPr>
              <w:lastRenderedPageBreak/>
              <w:t>2.   Pažymos ištaisymo procedūrai taikoma kilmės valstybės narės teisė.</w:t>
            </w:r>
          </w:p>
        </w:tc>
        <w:tc>
          <w:tcPr>
            <w:tcW w:w="6359" w:type="dxa"/>
            <w:tcBorders>
              <w:top w:val="nil"/>
              <w:left w:val="nil"/>
              <w:bottom w:val="single" w:sz="8" w:space="0" w:color="auto"/>
              <w:right w:val="single" w:sz="8" w:space="0" w:color="auto"/>
            </w:tcBorders>
            <w:shd w:val="clear" w:color="auto" w:fill="FFFFFF"/>
          </w:tcPr>
          <w:p w14:paraId="70328C95" w14:textId="77777777" w:rsidR="00E222FA" w:rsidRPr="00757EFB" w:rsidRDefault="00E222FA" w:rsidP="00E222FA">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lastRenderedPageBreak/>
              <w:t>8</w:t>
            </w:r>
            <w:r w:rsidRPr="00757EFB">
              <w:rPr>
                <w:rFonts w:ascii="Times New Roman" w:eastAsia="Times New Roman" w:hAnsi="Times New Roman" w:cs="Times New Roman"/>
                <w:b/>
                <w:sz w:val="24"/>
                <w:szCs w:val="24"/>
                <w:vertAlign w:val="superscript"/>
                <w:lang w:eastAsia="en-GB"/>
              </w:rPr>
              <w:t>1</w:t>
            </w:r>
            <w:r w:rsidRPr="00757EFB">
              <w:rPr>
                <w:rFonts w:ascii="Times New Roman" w:eastAsia="Times New Roman" w:hAnsi="Times New Roman" w:cs="Times New Roman"/>
                <w:b/>
                <w:sz w:val="24"/>
                <w:szCs w:val="24"/>
                <w:lang w:eastAsia="en-GB"/>
              </w:rPr>
              <w:t xml:space="preserve"> straipsnis. Pažymos išdavimas, ištaisymas ir atšaukimas</w:t>
            </w:r>
          </w:p>
          <w:p w14:paraId="16017846" w14:textId="613D7E84" w:rsidR="001A5BE0" w:rsidRPr="00757EFB" w:rsidRDefault="00E222FA" w:rsidP="00ED0F34">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t xml:space="preserve">2. Reglamento (ES) 2019/1111 37 ir 48 straipsniuose numatytais atvejais pažymą ištaiso ar atšaukia ją išdavęs teismas. Pažymos ištaisymo ar atšaukimo klausimas išsprendžiamas </w:t>
            </w:r>
            <w:proofErr w:type="spellStart"/>
            <w:r w:rsidRPr="00757EFB">
              <w:rPr>
                <w:rFonts w:ascii="Times New Roman" w:eastAsia="Times New Roman" w:hAnsi="Times New Roman" w:cs="Times New Roman"/>
                <w:b/>
                <w:i/>
                <w:iCs/>
                <w:sz w:val="24"/>
                <w:szCs w:val="24"/>
                <w:lang w:eastAsia="en-GB"/>
              </w:rPr>
              <w:t>mutatis</w:t>
            </w:r>
            <w:proofErr w:type="spellEnd"/>
            <w:r w:rsidRPr="00757EFB">
              <w:rPr>
                <w:rFonts w:ascii="Times New Roman" w:eastAsia="Times New Roman" w:hAnsi="Times New Roman" w:cs="Times New Roman"/>
                <w:b/>
                <w:i/>
                <w:iCs/>
                <w:sz w:val="24"/>
                <w:szCs w:val="24"/>
                <w:lang w:eastAsia="en-GB"/>
              </w:rPr>
              <w:t xml:space="preserve"> </w:t>
            </w:r>
            <w:proofErr w:type="spellStart"/>
            <w:r w:rsidRPr="00757EFB">
              <w:rPr>
                <w:rFonts w:ascii="Times New Roman" w:eastAsia="Times New Roman" w:hAnsi="Times New Roman" w:cs="Times New Roman"/>
                <w:b/>
                <w:i/>
                <w:iCs/>
                <w:sz w:val="24"/>
                <w:szCs w:val="24"/>
                <w:lang w:eastAsia="en-GB"/>
              </w:rPr>
              <w:t>mutandis</w:t>
            </w:r>
            <w:proofErr w:type="spellEnd"/>
            <w:r w:rsidRPr="00757EFB">
              <w:rPr>
                <w:rFonts w:ascii="Times New Roman" w:eastAsia="Times New Roman" w:hAnsi="Times New Roman" w:cs="Times New Roman"/>
                <w:b/>
                <w:sz w:val="24"/>
                <w:szCs w:val="24"/>
                <w:lang w:eastAsia="en-GB"/>
              </w:rPr>
              <w:t xml:space="preserve"> taikant Lietuvos Respublikos </w:t>
            </w:r>
            <w:hyperlink r:id="rId6" w:tgtFrame="_blank" w:tooltip="Lietuvos Respublikos civilinio proceso kodeksas" w:history="1">
              <w:r w:rsidRPr="00757EFB">
                <w:rPr>
                  <w:rFonts w:ascii="Times New Roman" w:eastAsia="Times New Roman" w:hAnsi="Times New Roman" w:cs="Times New Roman"/>
                  <w:b/>
                  <w:sz w:val="24"/>
                  <w:szCs w:val="24"/>
                  <w:lang w:eastAsia="en-GB"/>
                </w:rPr>
                <w:t>civilinio proceso kodekso</w:t>
              </w:r>
            </w:hyperlink>
            <w:r w:rsidRPr="00757EFB">
              <w:rPr>
                <w:rFonts w:ascii="Times New Roman" w:eastAsia="Times New Roman" w:hAnsi="Times New Roman" w:cs="Times New Roman"/>
                <w:b/>
                <w:sz w:val="24"/>
                <w:szCs w:val="24"/>
                <w:lang w:eastAsia="en-GB"/>
              </w:rPr>
              <w:t xml:space="preserve"> </w:t>
            </w:r>
            <w:r w:rsidR="0075251E" w:rsidRPr="00757EFB">
              <w:rPr>
                <w:rFonts w:ascii="Times New Roman" w:eastAsia="Times New Roman" w:hAnsi="Times New Roman" w:cs="Times New Roman"/>
                <w:b/>
                <w:sz w:val="24"/>
                <w:szCs w:val="24"/>
                <w:lang w:eastAsia="en-GB"/>
              </w:rPr>
              <w:t xml:space="preserve">276 straipsnio </w:t>
            </w:r>
            <w:r w:rsidRPr="00757EFB">
              <w:rPr>
                <w:rFonts w:ascii="Times New Roman" w:eastAsia="Times New Roman" w:hAnsi="Times New Roman" w:cs="Times New Roman"/>
                <w:b/>
                <w:sz w:val="24"/>
                <w:szCs w:val="24"/>
                <w:lang w:eastAsia="en-GB"/>
              </w:rPr>
              <w:lastRenderedPageBreak/>
              <w:t>nuostatas dėl rašymo apsirikimų ir aiškių aritmetinių klaidų sprendime ištaisymo.</w:t>
            </w:r>
          </w:p>
        </w:tc>
        <w:tc>
          <w:tcPr>
            <w:tcW w:w="1559" w:type="dxa"/>
            <w:tcBorders>
              <w:top w:val="nil"/>
              <w:left w:val="nil"/>
              <w:bottom w:val="single" w:sz="8" w:space="0" w:color="auto"/>
              <w:right w:val="single" w:sz="8" w:space="0" w:color="auto"/>
            </w:tcBorders>
            <w:shd w:val="clear" w:color="auto" w:fill="FFFFFF"/>
          </w:tcPr>
          <w:p w14:paraId="516FCA67" w14:textId="6B45F5AE" w:rsidR="001A5BE0" w:rsidRPr="00757EFB" w:rsidRDefault="00E222FA"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lastRenderedPageBreak/>
              <w:t>Visiškas</w:t>
            </w:r>
          </w:p>
        </w:tc>
      </w:tr>
      <w:tr w:rsidR="001A5BE0" w:rsidRPr="00757EFB" w14:paraId="405B6C40"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3BDE7209" w14:textId="77777777" w:rsidR="00E222FA" w:rsidRPr="00757EFB" w:rsidRDefault="00E222FA" w:rsidP="00E222FA">
            <w:pPr>
              <w:pStyle w:val="ti-art"/>
              <w:shd w:val="clear" w:color="auto" w:fill="FFFFFF"/>
              <w:spacing w:before="0" w:beforeAutospacing="0" w:after="0" w:afterAutospacing="0"/>
              <w:ind w:left="130"/>
              <w:jc w:val="both"/>
              <w:rPr>
                <w:i/>
                <w:iCs/>
                <w:color w:val="000000"/>
                <w:lang w:val="lt-LT"/>
              </w:rPr>
            </w:pPr>
            <w:r w:rsidRPr="00757EFB">
              <w:rPr>
                <w:i/>
                <w:iCs/>
                <w:color w:val="000000"/>
                <w:lang w:val="lt-LT"/>
              </w:rPr>
              <w:t>40 straipsnis</w:t>
            </w:r>
          </w:p>
          <w:p w14:paraId="5FC9A294" w14:textId="77777777" w:rsidR="00E222FA" w:rsidRPr="00757EFB" w:rsidRDefault="00E222FA" w:rsidP="00E222FA">
            <w:pPr>
              <w:pStyle w:val="sti-art"/>
              <w:shd w:val="clear" w:color="auto" w:fill="FFFFFF"/>
              <w:spacing w:before="0" w:beforeAutospacing="0" w:after="0" w:afterAutospacing="0"/>
              <w:ind w:left="130"/>
              <w:jc w:val="both"/>
              <w:rPr>
                <w:b/>
                <w:bCs/>
                <w:color w:val="000000"/>
                <w:lang w:val="lt-LT"/>
              </w:rPr>
            </w:pPr>
            <w:r w:rsidRPr="00757EFB">
              <w:rPr>
                <w:b/>
                <w:bCs/>
                <w:color w:val="000000"/>
                <w:lang w:val="lt-LT"/>
              </w:rPr>
              <w:t>Atsisakymo pripažinti tvarka</w:t>
            </w:r>
          </w:p>
          <w:p w14:paraId="556EE367" w14:textId="77777777" w:rsidR="00E222FA" w:rsidRPr="00757EFB" w:rsidRDefault="00E222FA" w:rsidP="00E222FA">
            <w:pPr>
              <w:pStyle w:val="prastasis1"/>
              <w:shd w:val="clear" w:color="auto" w:fill="FFFFFF"/>
              <w:spacing w:before="0" w:beforeAutospacing="0" w:after="0" w:afterAutospacing="0"/>
              <w:ind w:left="130"/>
              <w:jc w:val="both"/>
              <w:rPr>
                <w:color w:val="000000"/>
                <w:lang w:val="lt-LT"/>
              </w:rPr>
            </w:pPr>
            <w:r w:rsidRPr="00757EFB">
              <w:rPr>
                <w:color w:val="000000"/>
                <w:lang w:val="lt-LT"/>
              </w:rPr>
              <w:t>1.   Prašymui atsisakyti pripažinti atitinkamai taikoma 59–62 straipsniuose nustatyta tvarka ir, kai tinkama, šio skyriaus 5 skirsnis ir VI skyrius.</w:t>
            </w:r>
          </w:p>
          <w:p w14:paraId="1A16C5E1" w14:textId="77777777" w:rsidR="00E222FA" w:rsidRPr="00757EFB" w:rsidRDefault="00E222FA" w:rsidP="00E222FA">
            <w:pPr>
              <w:pStyle w:val="prastasis1"/>
              <w:shd w:val="clear" w:color="auto" w:fill="FFFFFF"/>
              <w:spacing w:before="0" w:beforeAutospacing="0" w:after="0" w:afterAutospacing="0"/>
              <w:ind w:left="130"/>
              <w:jc w:val="both"/>
              <w:rPr>
                <w:color w:val="000000"/>
                <w:lang w:val="lt-LT"/>
              </w:rPr>
            </w:pPr>
            <w:r w:rsidRPr="00757EFB">
              <w:rPr>
                <w:color w:val="000000"/>
                <w:lang w:val="lt-LT"/>
              </w:rPr>
              <w:t>2. Teismo, apie kurį kiekviena valstybė narė praneša Komisijai pagal 103 straipsnį, vietinė jurisdikcija nustatoma pagal valstybės narės, kurioje pradėtas procesas dėl nepripažinimo, teisę.</w:t>
            </w:r>
          </w:p>
          <w:p w14:paraId="77108DFD" w14:textId="77777777" w:rsidR="001A5BE0" w:rsidRPr="00757EFB" w:rsidRDefault="001A5BE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37D30130" w14:textId="77777777" w:rsidR="00935EA0" w:rsidRPr="00757EFB" w:rsidRDefault="00935EA0" w:rsidP="00935EA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9 straipsnis. Teismo sprendimų, autentiškų dokumentų ir susitarimų pripažinimas ir vykdymas</w:t>
            </w:r>
          </w:p>
          <w:p w14:paraId="44C0D09B" w14:textId="77777777" w:rsidR="00935EA0" w:rsidRPr="00757EFB" w:rsidRDefault="00935EA0" w:rsidP="00935EA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2. Reglamento (ES) 2019/1111 30 straipsnio 3 dalyje nurodytus prašymus priimti sprendimą, kad nėra jokių Reglamento (ES) 2019/1111 38 ir 39 straipsniuose nurodytų atsisakymo pripažinti pagrindų, Reglamento (ES) 2019/1111 40 straipsnio 1 dalyje nurodytus prašymus atsisakyti pripažinti, taip pat Reglamento (ES) 2019/1111 59 straipsnio 1 dalyje nurodytus prašymus atsisakyti vykdyti, kai jie grindžiami Reglamento (ES) 2019/1111 39 straipsniu ar kitais Reglamente (ES) 2019/1111 nustatytais pagrindais, nagrinėja Lietuvos apeliacinis teismas.</w:t>
            </w:r>
          </w:p>
          <w:p w14:paraId="512409F0" w14:textId="4E468568" w:rsidR="001A5BE0" w:rsidRPr="00757EFB" w:rsidRDefault="00935EA0" w:rsidP="00ED0F34">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3. Šio straipsnio 2 dalyje nurodyti prašymai nagrinėjami </w:t>
            </w:r>
            <w:proofErr w:type="spellStart"/>
            <w:r w:rsidRPr="00757EFB">
              <w:rPr>
                <w:rFonts w:ascii="Times New Roman" w:eastAsia="Times New Roman" w:hAnsi="Times New Roman" w:cs="Times New Roman"/>
                <w:b/>
                <w:bCs/>
                <w:i/>
                <w:iCs/>
                <w:sz w:val="24"/>
                <w:szCs w:val="24"/>
                <w:lang w:eastAsia="en-GB"/>
              </w:rPr>
              <w:t>mutatis</w:t>
            </w:r>
            <w:proofErr w:type="spellEnd"/>
            <w:r w:rsidRPr="00757EFB">
              <w:rPr>
                <w:rFonts w:ascii="Times New Roman" w:eastAsia="Times New Roman" w:hAnsi="Times New Roman" w:cs="Times New Roman"/>
                <w:b/>
                <w:bCs/>
                <w:i/>
                <w:iCs/>
                <w:sz w:val="24"/>
                <w:szCs w:val="24"/>
                <w:lang w:eastAsia="en-GB"/>
              </w:rPr>
              <w:t xml:space="preserve"> </w:t>
            </w:r>
            <w:proofErr w:type="spellStart"/>
            <w:r w:rsidRPr="00757EFB">
              <w:rPr>
                <w:rFonts w:ascii="Times New Roman" w:eastAsia="Times New Roman" w:hAnsi="Times New Roman" w:cs="Times New Roman"/>
                <w:b/>
                <w:bCs/>
                <w:i/>
                <w:iCs/>
                <w:sz w:val="24"/>
                <w:szCs w:val="24"/>
                <w:lang w:eastAsia="en-GB"/>
              </w:rPr>
              <w:t>mutandis</w:t>
            </w:r>
            <w:proofErr w:type="spellEnd"/>
            <w:r w:rsidRPr="00757EFB">
              <w:rPr>
                <w:rFonts w:ascii="Times New Roman" w:eastAsia="Times New Roman" w:hAnsi="Times New Roman" w:cs="Times New Roman"/>
                <w:b/>
                <w:bCs/>
                <w:sz w:val="24"/>
                <w:szCs w:val="24"/>
                <w:lang w:eastAsia="en-GB"/>
              </w:rPr>
              <w:t> taikant šio įstatymo 4 straipsnio 4, 5 ir 6 dalių nuostatas. Prašymai peržiūrėti Lietuvos apeliacinio teismo nutartis, priimtas dėl šio straipsnio 2 dalyje nurodytų prašymų, gali būti paduoti per trisdešimt dienų nuo nutarties įteikimo šaliai dienos.</w:t>
            </w:r>
          </w:p>
        </w:tc>
        <w:tc>
          <w:tcPr>
            <w:tcW w:w="1559" w:type="dxa"/>
            <w:tcBorders>
              <w:top w:val="nil"/>
              <w:left w:val="nil"/>
              <w:bottom w:val="single" w:sz="8" w:space="0" w:color="auto"/>
              <w:right w:val="single" w:sz="8" w:space="0" w:color="auto"/>
            </w:tcBorders>
            <w:shd w:val="clear" w:color="auto" w:fill="FFFFFF"/>
          </w:tcPr>
          <w:p w14:paraId="6E9E0CBC" w14:textId="08E0F315" w:rsidR="001A5BE0" w:rsidRPr="00757EFB" w:rsidRDefault="00676810"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1A5BE0" w:rsidRPr="00757EFB" w14:paraId="2A8DB631"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3997008D" w14:textId="77777777" w:rsidR="00935EA0" w:rsidRPr="00757EFB" w:rsidRDefault="00935EA0" w:rsidP="00935EA0">
            <w:pPr>
              <w:pStyle w:val="ti-art"/>
              <w:shd w:val="clear" w:color="auto" w:fill="FFFFFF"/>
              <w:spacing w:before="0" w:beforeAutospacing="0" w:after="0" w:afterAutospacing="0"/>
              <w:ind w:left="130"/>
              <w:jc w:val="both"/>
              <w:rPr>
                <w:i/>
                <w:iCs/>
                <w:color w:val="000000"/>
                <w:lang w:val="lt-LT"/>
              </w:rPr>
            </w:pPr>
            <w:r w:rsidRPr="00757EFB">
              <w:rPr>
                <w:i/>
                <w:iCs/>
                <w:color w:val="000000"/>
                <w:lang w:val="lt-LT"/>
              </w:rPr>
              <w:t>48 straipsnis</w:t>
            </w:r>
          </w:p>
          <w:p w14:paraId="70FCFDC2" w14:textId="77777777" w:rsidR="00935EA0" w:rsidRPr="00757EFB" w:rsidRDefault="00935EA0" w:rsidP="00935EA0">
            <w:pPr>
              <w:pStyle w:val="sti-art"/>
              <w:shd w:val="clear" w:color="auto" w:fill="FFFFFF"/>
              <w:spacing w:before="0" w:beforeAutospacing="0" w:after="0" w:afterAutospacing="0"/>
              <w:ind w:left="130"/>
              <w:jc w:val="both"/>
              <w:rPr>
                <w:b/>
                <w:bCs/>
                <w:color w:val="000000"/>
                <w:lang w:val="lt-LT"/>
              </w:rPr>
            </w:pPr>
            <w:r w:rsidRPr="00757EFB">
              <w:rPr>
                <w:b/>
                <w:bCs/>
                <w:color w:val="000000"/>
                <w:lang w:val="lt-LT"/>
              </w:rPr>
              <w:t>Pažymos taisymas ir atšaukimas</w:t>
            </w:r>
          </w:p>
          <w:p w14:paraId="349FE1D4" w14:textId="77777777" w:rsidR="00935EA0" w:rsidRPr="00757EFB" w:rsidRDefault="00935EA0" w:rsidP="00935EA0">
            <w:pPr>
              <w:pStyle w:val="prastasis1"/>
              <w:shd w:val="clear" w:color="auto" w:fill="FFFFFF"/>
              <w:spacing w:before="0" w:beforeAutospacing="0" w:after="0" w:afterAutospacing="0"/>
              <w:ind w:left="130"/>
              <w:jc w:val="both"/>
              <w:rPr>
                <w:color w:val="000000"/>
                <w:lang w:val="lt-LT"/>
              </w:rPr>
            </w:pPr>
            <w:r w:rsidRPr="00757EFB">
              <w:rPr>
                <w:color w:val="000000"/>
                <w:lang w:val="lt-LT"/>
              </w:rPr>
              <w:t>1.   Kilmės valstybės narės teismas, apie kurį Komisijai pranešta pagal 103 straipsnį, gavęs prašymą turi, o savo iniciatyva gali ištaisyti pažymą, jei dėl esminės klaidos ar praleidimo sprendimas ir pažyma vienas kito neatitinka.</w:t>
            </w:r>
          </w:p>
          <w:p w14:paraId="74A760A6" w14:textId="77777777" w:rsidR="00935EA0" w:rsidRPr="00757EFB" w:rsidRDefault="00935EA0" w:rsidP="00935EA0">
            <w:pPr>
              <w:pStyle w:val="prastasis1"/>
              <w:shd w:val="clear" w:color="auto" w:fill="FFFFFF"/>
              <w:spacing w:before="0" w:beforeAutospacing="0" w:after="0" w:afterAutospacing="0"/>
              <w:ind w:left="130"/>
              <w:jc w:val="both"/>
              <w:rPr>
                <w:color w:val="000000"/>
                <w:lang w:val="lt-LT"/>
              </w:rPr>
            </w:pPr>
            <w:r w:rsidRPr="00757EFB">
              <w:rPr>
                <w:color w:val="000000"/>
                <w:lang w:val="lt-LT"/>
              </w:rPr>
              <w:t>2.   Šio straipsnio 1 dalyje nurodytas teismas, gavęs prašymą arba savo iniciatyva, atšaukia pažymą, jei ji buvo neteisingai išduota, atsižvelgiant į 47 straipsnyje nustatytus reikalavimus. Atitinkamai taikomas 49 straipsnis.</w:t>
            </w:r>
          </w:p>
          <w:p w14:paraId="5433A9F4" w14:textId="77777777" w:rsidR="00935EA0" w:rsidRPr="00757EFB" w:rsidRDefault="00935EA0" w:rsidP="00935EA0">
            <w:pPr>
              <w:pStyle w:val="prastasis1"/>
              <w:shd w:val="clear" w:color="auto" w:fill="FFFFFF"/>
              <w:spacing w:before="0" w:beforeAutospacing="0" w:after="0" w:afterAutospacing="0"/>
              <w:ind w:left="130"/>
              <w:jc w:val="both"/>
              <w:rPr>
                <w:color w:val="000000"/>
                <w:lang w:val="lt-LT"/>
              </w:rPr>
            </w:pPr>
            <w:r w:rsidRPr="00757EFB">
              <w:rPr>
                <w:color w:val="000000"/>
                <w:lang w:val="lt-LT"/>
              </w:rPr>
              <w:t>3.   Pažymos taisymo arba atšaukimo, įskaitant jų apskundimą, tvarką reglamentuoja kilmės valstybės narės teisė.</w:t>
            </w:r>
          </w:p>
          <w:p w14:paraId="0C1E4023" w14:textId="77777777" w:rsidR="001A5BE0" w:rsidRPr="00757EFB" w:rsidRDefault="001A5BE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58980CD3" w14:textId="77777777" w:rsidR="00935EA0" w:rsidRPr="00757EFB" w:rsidRDefault="00935EA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lastRenderedPageBreak/>
              <w:t>8</w:t>
            </w:r>
            <w:r w:rsidRPr="00757EFB">
              <w:rPr>
                <w:rFonts w:ascii="Times New Roman" w:eastAsia="Times New Roman" w:hAnsi="Times New Roman" w:cs="Times New Roman"/>
                <w:b/>
                <w:sz w:val="24"/>
                <w:szCs w:val="24"/>
                <w:vertAlign w:val="superscript"/>
                <w:lang w:eastAsia="en-GB"/>
              </w:rPr>
              <w:t>1</w:t>
            </w:r>
            <w:r w:rsidRPr="00757EFB">
              <w:rPr>
                <w:rFonts w:ascii="Times New Roman" w:eastAsia="Times New Roman" w:hAnsi="Times New Roman" w:cs="Times New Roman"/>
                <w:b/>
                <w:sz w:val="24"/>
                <w:szCs w:val="24"/>
                <w:lang w:eastAsia="en-GB"/>
              </w:rPr>
              <w:t xml:space="preserve"> straipsnis. Pažymos išdavimas, ištaisymas ir atšaukimas</w:t>
            </w:r>
          </w:p>
          <w:p w14:paraId="5C9066B0" w14:textId="36C1A450" w:rsidR="00935EA0" w:rsidRPr="00757EFB" w:rsidRDefault="00935EA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t xml:space="preserve">2. Reglamento (ES) 2019/1111 37 ir 48 straipsniuose numatytais atvejais pažymą ištaiso ar atšaukia ją išdavęs teismas. Pažymos ištaisymo ar atšaukimo klausimas išsprendžiamas </w:t>
            </w:r>
            <w:proofErr w:type="spellStart"/>
            <w:r w:rsidRPr="00757EFB">
              <w:rPr>
                <w:rFonts w:ascii="Times New Roman" w:eastAsia="Times New Roman" w:hAnsi="Times New Roman" w:cs="Times New Roman"/>
                <w:b/>
                <w:i/>
                <w:iCs/>
                <w:sz w:val="24"/>
                <w:szCs w:val="24"/>
                <w:lang w:eastAsia="en-GB"/>
              </w:rPr>
              <w:t>mutatis</w:t>
            </w:r>
            <w:proofErr w:type="spellEnd"/>
            <w:r w:rsidRPr="00757EFB">
              <w:rPr>
                <w:rFonts w:ascii="Times New Roman" w:eastAsia="Times New Roman" w:hAnsi="Times New Roman" w:cs="Times New Roman"/>
                <w:b/>
                <w:i/>
                <w:iCs/>
                <w:sz w:val="24"/>
                <w:szCs w:val="24"/>
                <w:lang w:eastAsia="en-GB"/>
              </w:rPr>
              <w:t xml:space="preserve"> </w:t>
            </w:r>
            <w:proofErr w:type="spellStart"/>
            <w:r w:rsidRPr="00757EFB">
              <w:rPr>
                <w:rFonts w:ascii="Times New Roman" w:eastAsia="Times New Roman" w:hAnsi="Times New Roman" w:cs="Times New Roman"/>
                <w:b/>
                <w:i/>
                <w:iCs/>
                <w:sz w:val="24"/>
                <w:szCs w:val="24"/>
                <w:lang w:eastAsia="en-GB"/>
              </w:rPr>
              <w:t>mutandis</w:t>
            </w:r>
            <w:proofErr w:type="spellEnd"/>
            <w:r w:rsidRPr="00757EFB">
              <w:rPr>
                <w:rFonts w:ascii="Times New Roman" w:eastAsia="Times New Roman" w:hAnsi="Times New Roman" w:cs="Times New Roman"/>
                <w:b/>
                <w:sz w:val="24"/>
                <w:szCs w:val="24"/>
                <w:lang w:eastAsia="en-GB"/>
              </w:rPr>
              <w:t xml:space="preserve"> taikant Lietuvos Respublikos </w:t>
            </w:r>
            <w:hyperlink r:id="rId7" w:tgtFrame="_blank" w:tooltip="Lietuvos Respublikos civilinio proceso kodeksas" w:history="1">
              <w:r w:rsidRPr="00757EFB">
                <w:rPr>
                  <w:rFonts w:ascii="Times New Roman" w:eastAsia="Times New Roman" w:hAnsi="Times New Roman" w:cs="Times New Roman"/>
                  <w:b/>
                  <w:sz w:val="24"/>
                  <w:szCs w:val="24"/>
                  <w:lang w:eastAsia="en-GB"/>
                </w:rPr>
                <w:t>civilinio proceso kodekso</w:t>
              </w:r>
            </w:hyperlink>
            <w:r w:rsidRPr="00757EFB">
              <w:rPr>
                <w:rFonts w:ascii="Times New Roman" w:eastAsia="Times New Roman" w:hAnsi="Times New Roman" w:cs="Times New Roman"/>
                <w:b/>
                <w:sz w:val="24"/>
                <w:szCs w:val="24"/>
                <w:lang w:eastAsia="en-GB"/>
              </w:rPr>
              <w:t xml:space="preserve"> </w:t>
            </w:r>
            <w:r w:rsidR="0075251E" w:rsidRPr="00757EFB">
              <w:rPr>
                <w:rFonts w:ascii="Times New Roman" w:eastAsia="Times New Roman" w:hAnsi="Times New Roman" w:cs="Times New Roman"/>
                <w:b/>
                <w:sz w:val="24"/>
                <w:szCs w:val="24"/>
                <w:lang w:eastAsia="en-GB"/>
              </w:rPr>
              <w:t xml:space="preserve">276 straipsnio </w:t>
            </w:r>
            <w:r w:rsidRPr="00757EFB">
              <w:rPr>
                <w:rFonts w:ascii="Times New Roman" w:eastAsia="Times New Roman" w:hAnsi="Times New Roman" w:cs="Times New Roman"/>
                <w:b/>
                <w:sz w:val="24"/>
                <w:szCs w:val="24"/>
                <w:lang w:eastAsia="en-GB"/>
              </w:rPr>
              <w:t>nuostatas dėl rašymo apsirikimų ir aiškių aritmetinių klaidų sprendime ištaisymo.</w:t>
            </w:r>
          </w:p>
          <w:p w14:paraId="7F8F3675" w14:textId="0278C246" w:rsidR="001A5BE0" w:rsidRPr="00757EFB" w:rsidRDefault="001A5BE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p>
        </w:tc>
        <w:tc>
          <w:tcPr>
            <w:tcW w:w="1559" w:type="dxa"/>
            <w:tcBorders>
              <w:top w:val="nil"/>
              <w:left w:val="nil"/>
              <w:bottom w:val="single" w:sz="8" w:space="0" w:color="auto"/>
              <w:right w:val="single" w:sz="8" w:space="0" w:color="auto"/>
            </w:tcBorders>
            <w:shd w:val="clear" w:color="auto" w:fill="FFFFFF"/>
          </w:tcPr>
          <w:p w14:paraId="34292C1A" w14:textId="096528F5" w:rsidR="001A5BE0" w:rsidRPr="00757EFB" w:rsidRDefault="00676810"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935EA0" w:rsidRPr="00757EFB" w14:paraId="471CED8B"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6DC42D2A" w14:textId="77777777" w:rsidR="00935EA0" w:rsidRPr="00757EFB" w:rsidRDefault="00935EA0" w:rsidP="00935EA0">
            <w:pPr>
              <w:pStyle w:val="ti-art"/>
              <w:shd w:val="clear" w:color="auto" w:fill="FFFFFF"/>
              <w:spacing w:before="0" w:beforeAutospacing="0" w:after="0" w:afterAutospacing="0"/>
              <w:ind w:left="130"/>
              <w:jc w:val="both"/>
              <w:rPr>
                <w:i/>
                <w:iCs/>
                <w:color w:val="000000"/>
                <w:lang w:val="lt-LT"/>
              </w:rPr>
            </w:pPr>
            <w:r w:rsidRPr="00757EFB">
              <w:rPr>
                <w:i/>
                <w:iCs/>
                <w:color w:val="000000"/>
                <w:lang w:val="lt-LT"/>
              </w:rPr>
              <w:t>49 straipsnis</w:t>
            </w:r>
          </w:p>
          <w:p w14:paraId="1A05A942" w14:textId="77777777" w:rsidR="00935EA0" w:rsidRPr="00757EFB" w:rsidRDefault="00935EA0" w:rsidP="00935EA0">
            <w:pPr>
              <w:pStyle w:val="sti-art"/>
              <w:shd w:val="clear" w:color="auto" w:fill="FFFFFF"/>
              <w:spacing w:before="0" w:beforeAutospacing="0" w:after="0" w:afterAutospacing="0"/>
              <w:ind w:left="130"/>
              <w:jc w:val="both"/>
              <w:rPr>
                <w:b/>
                <w:bCs/>
                <w:color w:val="000000"/>
                <w:lang w:val="lt-LT"/>
              </w:rPr>
            </w:pPr>
            <w:r w:rsidRPr="00757EFB">
              <w:rPr>
                <w:b/>
                <w:bCs/>
                <w:color w:val="000000"/>
                <w:lang w:val="lt-LT"/>
              </w:rPr>
              <w:t xml:space="preserve">Pažyma dėl </w:t>
            </w:r>
            <w:proofErr w:type="spellStart"/>
            <w:r w:rsidRPr="00757EFB">
              <w:rPr>
                <w:b/>
                <w:bCs/>
                <w:color w:val="000000"/>
                <w:lang w:val="lt-LT"/>
              </w:rPr>
              <w:t>nevykdytinumo</w:t>
            </w:r>
            <w:proofErr w:type="spellEnd"/>
            <w:r w:rsidRPr="00757EFB">
              <w:rPr>
                <w:b/>
                <w:bCs/>
                <w:color w:val="000000"/>
                <w:lang w:val="lt-LT"/>
              </w:rPr>
              <w:t xml:space="preserve"> ar riboto </w:t>
            </w:r>
            <w:proofErr w:type="spellStart"/>
            <w:r w:rsidRPr="00757EFB">
              <w:rPr>
                <w:b/>
                <w:bCs/>
                <w:color w:val="000000"/>
                <w:lang w:val="lt-LT"/>
              </w:rPr>
              <w:t>vykdytinumo</w:t>
            </w:r>
            <w:proofErr w:type="spellEnd"/>
          </w:p>
          <w:p w14:paraId="20EBD164" w14:textId="38874650" w:rsidR="00935EA0" w:rsidRPr="00757EFB" w:rsidRDefault="00935EA0" w:rsidP="00ED0F34">
            <w:pPr>
              <w:pStyle w:val="prastasis1"/>
              <w:shd w:val="clear" w:color="auto" w:fill="FFFFFF"/>
              <w:spacing w:before="0" w:beforeAutospacing="0" w:after="0" w:afterAutospacing="0"/>
              <w:ind w:left="130"/>
              <w:jc w:val="both"/>
              <w:rPr>
                <w:color w:val="000000"/>
                <w:lang w:val="lt-LT"/>
              </w:rPr>
            </w:pPr>
            <w:r w:rsidRPr="00757EFB">
              <w:rPr>
                <w:color w:val="000000"/>
                <w:lang w:val="lt-LT"/>
              </w:rPr>
              <w:t xml:space="preserve">1.   Tokiu atveju, kai ir tokiu mastu, kiek sprendimas, dėl kurio išduota pažyma pagal 47 straipsnį, nustojo būti vykdytinas arba jo </w:t>
            </w:r>
            <w:proofErr w:type="spellStart"/>
            <w:r w:rsidRPr="00757EFB">
              <w:rPr>
                <w:color w:val="000000"/>
                <w:lang w:val="lt-LT"/>
              </w:rPr>
              <w:t>vykdytinumas</w:t>
            </w:r>
            <w:proofErr w:type="spellEnd"/>
            <w:r w:rsidRPr="00757EFB">
              <w:rPr>
                <w:color w:val="000000"/>
                <w:lang w:val="lt-LT"/>
              </w:rPr>
              <w:t xml:space="preserve"> buvo sustabdytas arba apribotas, bet kuriuo metu pateikus prašymą kilmės valstybės narės teismui, nurodytam Komisijai pagal 103 straipsnį, išduodama pažyma dėl </w:t>
            </w:r>
            <w:proofErr w:type="spellStart"/>
            <w:r w:rsidRPr="00757EFB">
              <w:rPr>
                <w:color w:val="000000"/>
                <w:lang w:val="lt-LT"/>
              </w:rPr>
              <w:t>nevykdytinumo</w:t>
            </w:r>
            <w:proofErr w:type="spellEnd"/>
            <w:r w:rsidRPr="00757EFB">
              <w:rPr>
                <w:color w:val="000000"/>
                <w:lang w:val="lt-LT"/>
              </w:rPr>
              <w:t xml:space="preserve"> ar riboto </w:t>
            </w:r>
            <w:proofErr w:type="spellStart"/>
            <w:r w:rsidRPr="00757EFB">
              <w:rPr>
                <w:color w:val="000000"/>
                <w:lang w:val="lt-LT"/>
              </w:rPr>
              <w:t>vykdytinumo</w:t>
            </w:r>
            <w:proofErr w:type="spellEnd"/>
            <w:r w:rsidRPr="00757EFB">
              <w:rPr>
                <w:color w:val="000000"/>
                <w:lang w:val="lt-LT"/>
              </w:rPr>
              <w:t>, naudojant VII priede nustatytą standartinę formą.</w:t>
            </w:r>
          </w:p>
        </w:tc>
        <w:tc>
          <w:tcPr>
            <w:tcW w:w="6359" w:type="dxa"/>
            <w:tcBorders>
              <w:top w:val="nil"/>
              <w:left w:val="nil"/>
              <w:bottom w:val="single" w:sz="8" w:space="0" w:color="auto"/>
              <w:right w:val="single" w:sz="8" w:space="0" w:color="auto"/>
            </w:tcBorders>
            <w:shd w:val="clear" w:color="auto" w:fill="FFFFFF"/>
          </w:tcPr>
          <w:p w14:paraId="1CD9BD62" w14:textId="77777777" w:rsidR="00935EA0" w:rsidRPr="00757EFB" w:rsidRDefault="00935EA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t>8</w:t>
            </w:r>
            <w:r w:rsidRPr="00757EFB">
              <w:rPr>
                <w:rFonts w:ascii="Times New Roman" w:eastAsia="Times New Roman" w:hAnsi="Times New Roman" w:cs="Times New Roman"/>
                <w:b/>
                <w:sz w:val="24"/>
                <w:szCs w:val="24"/>
                <w:vertAlign w:val="superscript"/>
                <w:lang w:eastAsia="en-GB"/>
              </w:rPr>
              <w:t>1</w:t>
            </w:r>
            <w:r w:rsidRPr="00757EFB">
              <w:rPr>
                <w:rFonts w:ascii="Times New Roman" w:eastAsia="Times New Roman" w:hAnsi="Times New Roman" w:cs="Times New Roman"/>
                <w:b/>
                <w:sz w:val="24"/>
                <w:szCs w:val="24"/>
                <w:lang w:eastAsia="en-GB"/>
              </w:rPr>
              <w:t xml:space="preserve"> straipsnis. Pažymos išdavimas, ištaisymas ir atšaukimas</w:t>
            </w:r>
          </w:p>
          <w:p w14:paraId="684322DA" w14:textId="77777777" w:rsidR="00935EA0" w:rsidRPr="00757EFB" w:rsidRDefault="00935EA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t>1. Reglamento (ES) 2019/1111 36 straipsnio 1 dalyje, 49 straipsnio 1 dalyje nurodytas pažymas išduoda sprendimą priėmęs pirmosios instancijos teismas.</w:t>
            </w:r>
          </w:p>
          <w:p w14:paraId="11CCAECB" w14:textId="6DC1A296" w:rsidR="00935EA0" w:rsidRPr="00757EFB" w:rsidRDefault="00935EA0" w:rsidP="00935EA0">
            <w:pPr>
              <w:shd w:val="clear" w:color="auto" w:fill="FFFFFF"/>
              <w:spacing w:after="0" w:line="240" w:lineRule="auto"/>
              <w:ind w:left="130"/>
              <w:jc w:val="both"/>
              <w:rPr>
                <w:rFonts w:ascii="Times New Roman" w:eastAsia="Times New Roman" w:hAnsi="Times New Roman" w:cs="Times New Roman"/>
                <w:b/>
                <w:sz w:val="24"/>
                <w:szCs w:val="24"/>
                <w:lang w:eastAsia="en-GB"/>
              </w:rPr>
            </w:pPr>
          </w:p>
        </w:tc>
        <w:tc>
          <w:tcPr>
            <w:tcW w:w="1559" w:type="dxa"/>
            <w:tcBorders>
              <w:top w:val="nil"/>
              <w:left w:val="nil"/>
              <w:bottom w:val="single" w:sz="8" w:space="0" w:color="auto"/>
              <w:right w:val="single" w:sz="8" w:space="0" w:color="auto"/>
            </w:tcBorders>
            <w:shd w:val="clear" w:color="auto" w:fill="FFFFFF"/>
          </w:tcPr>
          <w:p w14:paraId="745A4BDA" w14:textId="5877DCF9" w:rsidR="00935EA0" w:rsidRPr="00757EFB" w:rsidRDefault="00676810"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935EA0" w:rsidRPr="00757EFB" w14:paraId="739E10A4"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38409A55" w14:textId="77777777" w:rsidR="00676810" w:rsidRPr="00757EFB" w:rsidRDefault="00676810" w:rsidP="00676810">
            <w:pPr>
              <w:pStyle w:val="prastasis1"/>
              <w:shd w:val="clear" w:color="auto" w:fill="FFFFFF"/>
              <w:spacing w:before="0" w:beforeAutospacing="0" w:after="0" w:afterAutospacing="0"/>
              <w:ind w:left="130"/>
              <w:jc w:val="both"/>
              <w:rPr>
                <w:i/>
                <w:iCs/>
                <w:color w:val="000000"/>
                <w:lang w:val="lt-LT"/>
              </w:rPr>
            </w:pPr>
            <w:r w:rsidRPr="00757EFB">
              <w:rPr>
                <w:i/>
                <w:iCs/>
                <w:color w:val="000000"/>
                <w:lang w:val="lt-LT"/>
              </w:rPr>
              <w:t>54 straipsnis</w:t>
            </w:r>
          </w:p>
          <w:p w14:paraId="216D844D" w14:textId="77777777" w:rsidR="00676810" w:rsidRPr="00757EFB" w:rsidRDefault="00676810" w:rsidP="00676810">
            <w:pPr>
              <w:pStyle w:val="prastasis1"/>
              <w:shd w:val="clear" w:color="auto" w:fill="FFFFFF"/>
              <w:spacing w:before="0" w:beforeAutospacing="0" w:after="0" w:afterAutospacing="0"/>
              <w:ind w:left="130"/>
              <w:jc w:val="both"/>
              <w:rPr>
                <w:b/>
                <w:bCs/>
                <w:color w:val="000000"/>
                <w:lang w:val="lt-LT"/>
              </w:rPr>
            </w:pPr>
            <w:r w:rsidRPr="00757EFB">
              <w:rPr>
                <w:b/>
                <w:bCs/>
                <w:color w:val="000000"/>
                <w:lang w:val="lt-LT"/>
              </w:rPr>
              <w:t>Naudojimosi bendravimo teisėmis nurodymai</w:t>
            </w:r>
          </w:p>
          <w:p w14:paraId="01793426" w14:textId="77777777" w:rsidR="00676810" w:rsidRPr="00757EFB" w:rsidRDefault="00676810" w:rsidP="00676810">
            <w:pPr>
              <w:pStyle w:val="prastasis1"/>
              <w:shd w:val="clear" w:color="auto" w:fill="FFFFFF"/>
              <w:spacing w:before="0" w:beforeAutospacing="0" w:after="0" w:afterAutospacing="0"/>
              <w:ind w:left="130"/>
              <w:jc w:val="both"/>
              <w:rPr>
                <w:color w:val="000000"/>
                <w:lang w:val="lt-LT"/>
              </w:rPr>
            </w:pPr>
            <w:r w:rsidRPr="00757EFB">
              <w:rPr>
                <w:color w:val="000000"/>
                <w:lang w:val="lt-LT"/>
              </w:rPr>
              <w:t>1.   Vykdymo valstybės narės vykdymo tikslais kompetentingos institucijos arba teismai gali duoti nurodymų dėl naudojimosi bendravimo teisėmis organizavimo, jei valstybės narės teismų, turinčių jurisdikciją nagrinėti bylą iš esmės, priimtame sprendime būtinų nurodymų iš viso nėra arba jie yra nepakankami, ir jei atsižvelgiama į esminius to sprendimo elementus.</w:t>
            </w:r>
          </w:p>
          <w:p w14:paraId="21D255CC" w14:textId="77777777" w:rsidR="00676810" w:rsidRPr="00757EFB" w:rsidRDefault="00676810" w:rsidP="00676810">
            <w:pPr>
              <w:pStyle w:val="prastasis1"/>
              <w:shd w:val="clear" w:color="auto" w:fill="FFFFFF"/>
              <w:spacing w:before="0" w:beforeAutospacing="0" w:after="0" w:afterAutospacing="0"/>
              <w:ind w:left="130"/>
              <w:jc w:val="both"/>
              <w:rPr>
                <w:color w:val="000000"/>
                <w:lang w:val="lt-LT"/>
              </w:rPr>
            </w:pPr>
            <w:r w:rsidRPr="00757EFB">
              <w:rPr>
                <w:color w:val="000000"/>
                <w:lang w:val="lt-LT"/>
              </w:rPr>
              <w:t>2.   Pagal 1 dalį duoti nurodymai nebetaikomi po valstybės narės teismų, turinčių jurisdikciją nagrinėti bylą iš esmės, vėlesnio sprendimo.</w:t>
            </w:r>
          </w:p>
          <w:p w14:paraId="7AAE5BBE" w14:textId="77777777" w:rsidR="00935EA0" w:rsidRPr="00757EFB" w:rsidRDefault="00935EA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23C7A05F" w14:textId="77777777" w:rsidR="00676810" w:rsidRPr="00757EFB"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10 straipsnis. Europos Sąjungos valstybių narių teismų sprendimų vykdymo praktiniai nurodymai</w:t>
            </w:r>
          </w:p>
          <w:p w14:paraId="3C60147C" w14:textId="77777777" w:rsidR="00676810" w:rsidRPr="00757EFB"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1. Jeigu Europos Sąjungos valstybės narės teismo sprendime dėl bendravimo teisių nėra reikalingų nurodymų arba jų nepakanka, vykdymo veiksmus atliekantis antstolis kreipiasi su pareiškimu į vykdymo vietos apylinkės teismą dėl praktinių nurodymų dėl naudojimosi bendravimo teisėmis.</w:t>
            </w:r>
          </w:p>
          <w:p w14:paraId="4CFEA6D2" w14:textId="77777777" w:rsidR="00676810" w:rsidRPr="00757EFB"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2. Šio straipsnio 1 dalyje nurodyti pareiškimai nagrinėjami Lietuvos Respublikos civilinio proceso kodekso 593 straipsnyje nustatyta tvarka tiek, kiek šis įstatymas nenustato kitaip.</w:t>
            </w:r>
          </w:p>
          <w:p w14:paraId="6052B4F5" w14:textId="77777777" w:rsidR="00676810" w:rsidRPr="00757EFB"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 xml:space="preserve">3. Vaikas, kuris sugeba išreikšti savo nuomonę ir suformuluoti savo pažiūras, dėl naudojimosi bendravimo teisėmis turi būti išklausytas teismo posėdyje </w:t>
            </w:r>
            <w:proofErr w:type="spellStart"/>
            <w:r w:rsidRPr="00757EFB">
              <w:rPr>
                <w:rFonts w:ascii="Times New Roman" w:eastAsia="Times New Roman" w:hAnsi="Times New Roman" w:cs="Times New Roman"/>
                <w:b/>
                <w:bCs/>
                <w:i/>
                <w:iCs/>
                <w:sz w:val="24"/>
                <w:szCs w:val="24"/>
                <w:lang w:eastAsia="en-GB"/>
              </w:rPr>
              <w:t>mutatis</w:t>
            </w:r>
            <w:proofErr w:type="spellEnd"/>
            <w:r w:rsidRPr="00757EFB">
              <w:rPr>
                <w:rFonts w:ascii="Times New Roman" w:eastAsia="Times New Roman" w:hAnsi="Times New Roman" w:cs="Times New Roman"/>
                <w:b/>
                <w:bCs/>
                <w:i/>
                <w:iCs/>
                <w:sz w:val="24"/>
                <w:szCs w:val="24"/>
                <w:lang w:eastAsia="en-GB"/>
              </w:rPr>
              <w:t xml:space="preserve"> </w:t>
            </w:r>
            <w:proofErr w:type="spellStart"/>
            <w:r w:rsidRPr="00757EFB">
              <w:rPr>
                <w:rFonts w:ascii="Times New Roman" w:eastAsia="Times New Roman" w:hAnsi="Times New Roman" w:cs="Times New Roman"/>
                <w:b/>
                <w:bCs/>
                <w:i/>
                <w:iCs/>
                <w:sz w:val="24"/>
                <w:szCs w:val="24"/>
                <w:lang w:eastAsia="en-GB"/>
              </w:rPr>
              <w:t>mutandis</w:t>
            </w:r>
            <w:proofErr w:type="spellEnd"/>
            <w:r w:rsidRPr="00757EFB">
              <w:rPr>
                <w:rFonts w:ascii="Times New Roman" w:eastAsia="Times New Roman" w:hAnsi="Times New Roman" w:cs="Times New Roman"/>
                <w:b/>
                <w:bCs/>
                <w:sz w:val="24"/>
                <w:szCs w:val="24"/>
                <w:lang w:eastAsia="en-GB"/>
              </w:rPr>
              <w:t xml:space="preserve"> taikant Lietuvos Respublikos civilinio proceso kodekso 380 straipsnyje nustatytą tvarką.</w:t>
            </w:r>
          </w:p>
          <w:p w14:paraId="5FF4FFB5" w14:textId="77777777" w:rsidR="00676810" w:rsidRPr="00757EFB"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4. Teismas, rengdamasis nagrinėti šio straipsnio 1 dalyje nurodytą pareiškimą, paveda vaiko gyvenamosios vietos valstybinei vaiko teisių apsaugos institucijai pateikti išvadą.</w:t>
            </w:r>
          </w:p>
          <w:p w14:paraId="0E028EBF" w14:textId="5502A163" w:rsidR="00935EA0" w:rsidRPr="00757EFB" w:rsidRDefault="00676810" w:rsidP="00676810">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 xml:space="preserve">5. Dėl teismo nutarties, kurioje išdėstyti praktiniai nurodymai dėl naudojimosi bendravimo teisėmis, gali būti paduodamas atskirasis skundas. Apeliacinės instancijos </w:t>
            </w:r>
            <w:r w:rsidRPr="00757EFB">
              <w:rPr>
                <w:rFonts w:ascii="Times New Roman" w:eastAsia="Times New Roman" w:hAnsi="Times New Roman" w:cs="Times New Roman"/>
                <w:b/>
                <w:bCs/>
                <w:sz w:val="24"/>
                <w:szCs w:val="24"/>
                <w:lang w:eastAsia="en-GB"/>
              </w:rPr>
              <w:lastRenderedPageBreak/>
              <w:t>teismo nutartis, priimta išnagrinėjus atskirąjį skundą, kasacine tvarka neskundžiama.</w:t>
            </w:r>
          </w:p>
        </w:tc>
        <w:tc>
          <w:tcPr>
            <w:tcW w:w="1559" w:type="dxa"/>
            <w:tcBorders>
              <w:top w:val="nil"/>
              <w:left w:val="nil"/>
              <w:bottom w:val="single" w:sz="8" w:space="0" w:color="auto"/>
              <w:right w:val="single" w:sz="8" w:space="0" w:color="auto"/>
            </w:tcBorders>
            <w:shd w:val="clear" w:color="auto" w:fill="FFFFFF"/>
          </w:tcPr>
          <w:p w14:paraId="132AFFA5" w14:textId="0DED178D" w:rsidR="00935EA0" w:rsidRPr="00757EFB" w:rsidRDefault="00676810"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lastRenderedPageBreak/>
              <w:t>Visiškas</w:t>
            </w:r>
          </w:p>
        </w:tc>
      </w:tr>
      <w:tr w:rsidR="00676810" w:rsidRPr="00757EFB" w14:paraId="5A351FAA"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4075284F"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t>56 straipsnis</w:t>
            </w:r>
          </w:p>
          <w:p w14:paraId="6998304B"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Sustabdymas ir atsisakymas</w:t>
            </w:r>
          </w:p>
          <w:p w14:paraId="0E81A609"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 xml:space="preserve">1.   Vykdymo valstybės narės vykdymo tikslais kompetentinga institucija arba teismas savo iniciatyva arba asmens, kurio atžvilgiu siekiama vykdymo, prašymu, arba, kai taikytina pagal nacionalinę teisę, atitinkamo vaiko prašymu sustabdo vykdymo procesą, jei sprendimo </w:t>
            </w:r>
            <w:proofErr w:type="spellStart"/>
            <w:r w:rsidRPr="00757EFB">
              <w:rPr>
                <w:rFonts w:ascii="Times New Roman" w:eastAsia="Times New Roman" w:hAnsi="Times New Roman" w:cs="Times New Roman"/>
                <w:color w:val="000000"/>
                <w:sz w:val="24"/>
                <w:szCs w:val="24"/>
                <w:lang w:eastAsia="en-GB"/>
              </w:rPr>
              <w:t>vykdytinumas</w:t>
            </w:r>
            <w:proofErr w:type="spellEnd"/>
            <w:r w:rsidRPr="00757EFB">
              <w:rPr>
                <w:rFonts w:ascii="Times New Roman" w:eastAsia="Times New Roman" w:hAnsi="Times New Roman" w:cs="Times New Roman"/>
                <w:color w:val="000000"/>
                <w:sz w:val="24"/>
                <w:szCs w:val="24"/>
                <w:lang w:eastAsia="en-GB"/>
              </w:rPr>
              <w:t xml:space="preserve"> yra sustabdomas kilmės valstybėje narėje.</w:t>
            </w:r>
          </w:p>
          <w:p w14:paraId="1ECB5341"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2.   Vykdymo valstybės narės vykdymo tikslais kompetentinga institucija arba teismas gali savo iniciatyva arba asmens, kurio atžvilgiu siekiama vykdymo, prašymu, arba, kai taikytina pagal nacionalinę teisę, atitinkamo vaiko prašymu visiškai arba iš dalies sustabdyti vykdymo procesą dėl vienos iš šių priežasčių:</w:t>
            </w:r>
          </w:p>
          <w:tbl>
            <w:tblPr>
              <w:tblW w:w="5000" w:type="pct"/>
              <w:tblCellMar>
                <w:left w:w="0" w:type="dxa"/>
                <w:right w:w="0" w:type="dxa"/>
              </w:tblCellMar>
              <w:tblLook w:val="04A0" w:firstRow="1" w:lastRow="0" w:firstColumn="1" w:lastColumn="0" w:noHBand="0" w:noVBand="1"/>
            </w:tblPr>
            <w:tblGrid>
              <w:gridCol w:w="317"/>
              <w:gridCol w:w="6336"/>
            </w:tblGrid>
            <w:tr w:rsidR="00676810" w:rsidRPr="00757EFB" w14:paraId="44A8E521" w14:textId="77777777" w:rsidTr="00582FAA">
              <w:tc>
                <w:tcPr>
                  <w:tcW w:w="0" w:type="auto"/>
                  <w:shd w:val="clear" w:color="auto" w:fill="auto"/>
                  <w:hideMark/>
                </w:tcPr>
                <w:p w14:paraId="7945AFFD"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a)</w:t>
                  </w:r>
                </w:p>
              </w:tc>
              <w:tc>
                <w:tcPr>
                  <w:tcW w:w="0" w:type="auto"/>
                  <w:shd w:val="clear" w:color="auto" w:fill="auto"/>
                  <w:hideMark/>
                </w:tcPr>
                <w:p w14:paraId="017D72C7"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kilmės valstybėje narėje buvo paduotas įprastas apeliacinis skundas dėl sprendimo;</w:t>
                  </w:r>
                </w:p>
              </w:tc>
            </w:tr>
          </w:tbl>
          <w:p w14:paraId="1E6AFC9B"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30"/>
              <w:gridCol w:w="6323"/>
            </w:tblGrid>
            <w:tr w:rsidR="00676810" w:rsidRPr="00757EFB" w14:paraId="34B62468" w14:textId="77777777" w:rsidTr="00582FAA">
              <w:tc>
                <w:tcPr>
                  <w:tcW w:w="0" w:type="auto"/>
                  <w:shd w:val="clear" w:color="auto" w:fill="auto"/>
                  <w:hideMark/>
                </w:tcPr>
                <w:p w14:paraId="09698E8B"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b)</w:t>
                  </w:r>
                </w:p>
              </w:tc>
              <w:tc>
                <w:tcPr>
                  <w:tcW w:w="0" w:type="auto"/>
                  <w:shd w:val="clear" w:color="auto" w:fill="auto"/>
                  <w:hideMark/>
                </w:tcPr>
                <w:p w14:paraId="318E21DF"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dar nesibaigė a punkte nurodyto įprasto apeliacinio skundo padavimo terminas;</w:t>
                  </w:r>
                </w:p>
              </w:tc>
            </w:tr>
          </w:tbl>
          <w:p w14:paraId="4A9F6CB1"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17"/>
              <w:gridCol w:w="6336"/>
            </w:tblGrid>
            <w:tr w:rsidR="00676810" w:rsidRPr="00757EFB" w14:paraId="68F427A8" w14:textId="77777777" w:rsidTr="00582FAA">
              <w:tc>
                <w:tcPr>
                  <w:tcW w:w="0" w:type="auto"/>
                  <w:shd w:val="clear" w:color="auto" w:fill="auto"/>
                  <w:hideMark/>
                </w:tcPr>
                <w:p w14:paraId="6119A401"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c)</w:t>
                  </w:r>
                </w:p>
              </w:tc>
              <w:tc>
                <w:tcPr>
                  <w:tcW w:w="0" w:type="auto"/>
                  <w:shd w:val="clear" w:color="auto" w:fill="auto"/>
                  <w:hideMark/>
                </w:tcPr>
                <w:p w14:paraId="2FB5B52C"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pateiktas 41, 50 arba 57 straipsniu grindžiamas prašymas atsisakyti vykdyti sprendimą;</w:t>
                  </w:r>
                </w:p>
              </w:tc>
            </w:tr>
          </w:tbl>
          <w:p w14:paraId="79A24D97"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30"/>
              <w:gridCol w:w="6323"/>
            </w:tblGrid>
            <w:tr w:rsidR="00676810" w:rsidRPr="00757EFB" w14:paraId="406757FB" w14:textId="77777777" w:rsidTr="00582FAA">
              <w:tc>
                <w:tcPr>
                  <w:tcW w:w="0" w:type="auto"/>
                  <w:shd w:val="clear" w:color="auto" w:fill="auto"/>
                  <w:hideMark/>
                </w:tcPr>
                <w:p w14:paraId="628799D5"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d)</w:t>
                  </w:r>
                </w:p>
              </w:tc>
              <w:tc>
                <w:tcPr>
                  <w:tcW w:w="0" w:type="auto"/>
                  <w:shd w:val="clear" w:color="auto" w:fill="auto"/>
                  <w:hideMark/>
                </w:tcPr>
                <w:p w14:paraId="07256383"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asmuo, kurio atžvilgiu siekiama vykdymo, pagal 48 straipsnį kreipėsi dėl pagal 47 straipsnį išduotos pažymos atšaukimo.</w:t>
                  </w:r>
                </w:p>
              </w:tc>
            </w:tr>
          </w:tbl>
          <w:p w14:paraId="57A70549"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3.   Jeigu vykdymo tikslais kompetentinga institucija arba teismas sustabdo vykdymo procesą dėl 2 dalies b punkte nurodytos priežasties, jis gali nurodyti terminą, per kurį turi būti paduotas apeliacinis skundas.</w:t>
            </w:r>
          </w:p>
          <w:p w14:paraId="3D8297D6"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 xml:space="preserve">4.   Išimtiniais atvejais, vykdymo tikslais kompetentinga institucija ar teismas gali asmens, kurio atžvilgiu siekiama vykdymo, prašymu, arba, kai taikytina pagal nacionalinę teisę, atitinkamo vaiko arba bet kurios suinteresuotosios šalies, veikiančios vaiko interesais, prašymu sustabdyti vykdymo procesą, jei dėl vykdymo vaikui kiltų didelė fizinės ar psichologinės žalos rizika dėl laikinų kliūčių, kurios </w:t>
            </w:r>
            <w:r w:rsidRPr="00757EFB">
              <w:rPr>
                <w:rFonts w:ascii="Times New Roman" w:eastAsia="Times New Roman" w:hAnsi="Times New Roman" w:cs="Times New Roman"/>
                <w:color w:val="000000"/>
                <w:sz w:val="24"/>
                <w:szCs w:val="24"/>
                <w:lang w:eastAsia="en-GB"/>
              </w:rPr>
              <w:lastRenderedPageBreak/>
              <w:t>atsirado po to, kai buvo priimtas teismo sprendimas, arba dėl bet kokio kito reikšmingo aplinkybių pasikeitimo.</w:t>
            </w:r>
          </w:p>
          <w:p w14:paraId="5607D02C"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Vykdymas atnaujinamas, kai tik nebelieka didelės fizinės ar psichologinės žalos rizikos.</w:t>
            </w:r>
          </w:p>
          <w:p w14:paraId="57A31751" w14:textId="54EB6ADE"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5.   4 dalyje nurodytais atvejais, prieš atsisakant vykdyti sprendimą pagal 6 dalį, vykdymo tikslais kompetentinga institucija ar teismas, laikydamiesi nacionalinės teisės ir tvarkos ir atsižvelgdami į vaiko interesus, imasi visų atitinkamų veiksmų, kad būtų palengvintas vykdymas.</w:t>
            </w:r>
          </w:p>
        </w:tc>
        <w:tc>
          <w:tcPr>
            <w:tcW w:w="6359" w:type="dxa"/>
            <w:tcBorders>
              <w:top w:val="nil"/>
              <w:left w:val="nil"/>
              <w:bottom w:val="single" w:sz="8" w:space="0" w:color="auto"/>
              <w:right w:val="single" w:sz="8" w:space="0" w:color="auto"/>
            </w:tcBorders>
            <w:shd w:val="clear" w:color="auto" w:fill="FFFFFF"/>
          </w:tcPr>
          <w:p w14:paraId="4C04D474" w14:textId="77777777" w:rsidR="00676810" w:rsidRPr="00757EFB"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lastRenderedPageBreak/>
              <w:t>9 straipsnis. Teismo sprendimų, autentiškų dokumentų ir susitarimų pripažinimas ir vykdymas</w:t>
            </w:r>
          </w:p>
          <w:p w14:paraId="26C26920" w14:textId="295B93C9"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rPr>
              <w:t>5. Reglamento (ES) 2019/1111 56 straipsnyje numatytais atvejais vykdymo procesą sustabdo vykdymo vietos apylinkės teismas.</w:t>
            </w:r>
          </w:p>
        </w:tc>
        <w:tc>
          <w:tcPr>
            <w:tcW w:w="1559" w:type="dxa"/>
            <w:tcBorders>
              <w:top w:val="nil"/>
              <w:left w:val="nil"/>
              <w:bottom w:val="single" w:sz="8" w:space="0" w:color="auto"/>
              <w:right w:val="single" w:sz="8" w:space="0" w:color="auto"/>
            </w:tcBorders>
            <w:shd w:val="clear" w:color="auto" w:fill="FFFFFF"/>
          </w:tcPr>
          <w:p w14:paraId="0B47BD48" w14:textId="49D00EE3" w:rsidR="00676810" w:rsidRPr="00757EFB" w:rsidRDefault="000E15FD"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935EA0" w:rsidRPr="00757EFB" w14:paraId="1F0DD4DC"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55B79091" w14:textId="77777777" w:rsidR="00676810" w:rsidRPr="00757EFB" w:rsidRDefault="00676810" w:rsidP="00676810">
            <w:pPr>
              <w:pStyle w:val="ti-art"/>
              <w:shd w:val="clear" w:color="auto" w:fill="FFFFFF"/>
              <w:spacing w:before="0" w:beforeAutospacing="0" w:after="0" w:afterAutospacing="0"/>
              <w:ind w:left="130"/>
              <w:jc w:val="both"/>
              <w:rPr>
                <w:i/>
                <w:iCs/>
                <w:color w:val="000000"/>
                <w:lang w:val="lt-LT"/>
              </w:rPr>
            </w:pPr>
            <w:r w:rsidRPr="00757EFB">
              <w:rPr>
                <w:i/>
                <w:iCs/>
                <w:color w:val="000000"/>
                <w:lang w:val="lt-LT"/>
              </w:rPr>
              <w:t>59 straipsnis</w:t>
            </w:r>
          </w:p>
          <w:p w14:paraId="7E31E8C8" w14:textId="77777777" w:rsidR="00676810" w:rsidRPr="00757EFB" w:rsidRDefault="00676810" w:rsidP="00676810">
            <w:pPr>
              <w:pStyle w:val="sti-art"/>
              <w:shd w:val="clear" w:color="auto" w:fill="FFFFFF"/>
              <w:spacing w:before="0" w:beforeAutospacing="0" w:after="0" w:afterAutospacing="0"/>
              <w:ind w:left="130"/>
              <w:jc w:val="both"/>
              <w:rPr>
                <w:b/>
                <w:bCs/>
                <w:color w:val="000000"/>
                <w:lang w:val="lt-LT"/>
              </w:rPr>
            </w:pPr>
            <w:r w:rsidRPr="00757EFB">
              <w:rPr>
                <w:b/>
                <w:bCs/>
                <w:color w:val="000000"/>
                <w:lang w:val="lt-LT"/>
              </w:rPr>
              <w:t>Prašymas atsisakyti vykdyti</w:t>
            </w:r>
          </w:p>
          <w:p w14:paraId="5BBC4641" w14:textId="77777777" w:rsidR="00676810" w:rsidRPr="00757EFB" w:rsidRDefault="00676810" w:rsidP="00676810">
            <w:pPr>
              <w:pStyle w:val="prastasis1"/>
              <w:shd w:val="clear" w:color="auto" w:fill="FFFFFF"/>
              <w:spacing w:before="0" w:beforeAutospacing="0" w:after="0" w:afterAutospacing="0"/>
              <w:ind w:left="130"/>
              <w:jc w:val="both"/>
              <w:rPr>
                <w:color w:val="000000"/>
                <w:lang w:val="lt-LT"/>
              </w:rPr>
            </w:pPr>
            <w:r w:rsidRPr="00757EFB">
              <w:rPr>
                <w:color w:val="000000"/>
                <w:lang w:val="lt-LT"/>
              </w:rPr>
              <w:t>1.   Prašymo atsisakyti vykdyti pateikimo tvarką, kiek to nereglamentuoja šis reglamentas, reglamentuoja vykdymo valstybės narės teisė.</w:t>
            </w:r>
          </w:p>
          <w:p w14:paraId="6A03B30C" w14:textId="77777777" w:rsidR="00935EA0" w:rsidRPr="00757EFB" w:rsidRDefault="00935EA0" w:rsidP="0006515B">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19EDC4C8" w14:textId="77777777" w:rsidR="00676810" w:rsidRPr="00757EFB"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9 straipsnis. Teismo sprendimų, autentiškų dokumentų ir susitarimų pripažinimas ir vykdymas</w:t>
            </w:r>
          </w:p>
          <w:p w14:paraId="70ED64FA" w14:textId="7BA6CC22" w:rsidR="00676810" w:rsidRPr="00757EFB" w:rsidRDefault="00676810"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2. Reglamento (ES) 2019/1111 30 straipsnio 3 dalyje nurodytus prašymus priimti sprendimą, kad nėra jokių Reglamento (ES) 2019/1111 38 ir 39 straipsniuose nurodytų atsisakymo pripažinti pagrindų, Reglamento (ES) 2019/1111 40 straipsnio 1 dalyje nurodytus prašymus atsisakyti pripažinti, taip pat Reglamento (ES) 2019/1111 59 straipsnio 1 dalyje nurodytus prašymus atsisakyti vykdyti, kai jie grindžiami Reglamento (ES) 2019/1111 39 straipsniu ar kitais Reglamente (ES) 2019/1111 nustatytais pagrindais, nagrinėja Lietuvos apeliacinis teismas.</w:t>
            </w:r>
          </w:p>
          <w:p w14:paraId="48F225A5" w14:textId="0C9AF6FF" w:rsidR="00FD7918" w:rsidRPr="00757EFB" w:rsidRDefault="00FD7918" w:rsidP="00676810">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3. Šio straipsnio 2 dalyje nurodyti prašymai nagrinėjami </w:t>
            </w:r>
            <w:proofErr w:type="spellStart"/>
            <w:r w:rsidRPr="00757EFB">
              <w:rPr>
                <w:rFonts w:ascii="Times New Roman" w:eastAsia="Times New Roman" w:hAnsi="Times New Roman" w:cs="Times New Roman"/>
                <w:b/>
                <w:bCs/>
                <w:i/>
                <w:iCs/>
                <w:sz w:val="24"/>
                <w:szCs w:val="24"/>
                <w:lang w:eastAsia="en-GB"/>
              </w:rPr>
              <w:t>mutatis</w:t>
            </w:r>
            <w:proofErr w:type="spellEnd"/>
            <w:r w:rsidRPr="00757EFB">
              <w:rPr>
                <w:rFonts w:ascii="Times New Roman" w:eastAsia="Times New Roman" w:hAnsi="Times New Roman" w:cs="Times New Roman"/>
                <w:b/>
                <w:bCs/>
                <w:i/>
                <w:iCs/>
                <w:sz w:val="24"/>
                <w:szCs w:val="24"/>
                <w:lang w:eastAsia="en-GB"/>
              </w:rPr>
              <w:t xml:space="preserve"> </w:t>
            </w:r>
            <w:proofErr w:type="spellStart"/>
            <w:r w:rsidRPr="00757EFB">
              <w:rPr>
                <w:rFonts w:ascii="Times New Roman" w:eastAsia="Times New Roman" w:hAnsi="Times New Roman" w:cs="Times New Roman"/>
                <w:b/>
                <w:bCs/>
                <w:i/>
                <w:iCs/>
                <w:sz w:val="24"/>
                <w:szCs w:val="24"/>
                <w:lang w:eastAsia="en-GB"/>
              </w:rPr>
              <w:t>mutandis</w:t>
            </w:r>
            <w:proofErr w:type="spellEnd"/>
            <w:r w:rsidRPr="00757EFB">
              <w:rPr>
                <w:rFonts w:ascii="Times New Roman" w:eastAsia="Times New Roman" w:hAnsi="Times New Roman" w:cs="Times New Roman"/>
                <w:b/>
                <w:bCs/>
                <w:sz w:val="24"/>
                <w:szCs w:val="24"/>
                <w:lang w:eastAsia="en-GB"/>
              </w:rPr>
              <w:t> taikant šio įstatymo 4 straipsnio 4, 5 ir 6 dalių nuostatas. Prašymai peržiūrėti Lietuvos apeliacinio teismo nutartis, priimtas dėl šio straipsnio 2 dalyje nurodytų prašymų, gali būti paduoti per trisdešimt dienų nuo nutarties įteikimo šaliai dienos.</w:t>
            </w:r>
          </w:p>
          <w:p w14:paraId="2AF8D4FD" w14:textId="6FEC6C19" w:rsidR="00935EA0" w:rsidRPr="00757EFB" w:rsidRDefault="00676810" w:rsidP="00FD7918">
            <w:pPr>
              <w:shd w:val="clear" w:color="auto" w:fill="FFFFFF"/>
              <w:spacing w:after="0" w:line="240" w:lineRule="auto"/>
              <w:ind w:left="12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 xml:space="preserve">4. Reglamento (ES) 2019/1111 59 straipsnio 1 dalyje nurodytus prašymus atsisakyti vykdyti, kai jie grindžiami </w:t>
            </w:r>
            <w:r w:rsidR="00CD6D91" w:rsidRPr="00757EFB">
              <w:rPr>
                <w:rFonts w:ascii="Times New Roman" w:eastAsia="Times New Roman" w:hAnsi="Times New Roman" w:cs="Times New Roman"/>
                <w:b/>
                <w:bCs/>
                <w:sz w:val="24"/>
                <w:szCs w:val="24"/>
                <w:lang w:eastAsia="en-GB"/>
              </w:rPr>
              <w:t xml:space="preserve">Lietuvos Respublikos civilinio proceso kodekso 651 straipsnio 2 dalyje </w:t>
            </w:r>
            <w:r w:rsidRPr="00757EFB">
              <w:rPr>
                <w:rFonts w:ascii="Times New Roman" w:eastAsia="Times New Roman" w:hAnsi="Times New Roman" w:cs="Times New Roman"/>
                <w:b/>
                <w:bCs/>
                <w:sz w:val="24"/>
                <w:szCs w:val="24"/>
                <w:lang w:eastAsia="en-GB"/>
              </w:rPr>
              <w:t>nustatytais pagrindais, nagrinėja antstolis, kuriam pateiktas vykdyti sprendimas.</w:t>
            </w:r>
          </w:p>
        </w:tc>
        <w:tc>
          <w:tcPr>
            <w:tcW w:w="1559" w:type="dxa"/>
            <w:tcBorders>
              <w:top w:val="nil"/>
              <w:left w:val="nil"/>
              <w:bottom w:val="single" w:sz="8" w:space="0" w:color="auto"/>
              <w:right w:val="single" w:sz="8" w:space="0" w:color="auto"/>
            </w:tcBorders>
            <w:shd w:val="clear" w:color="auto" w:fill="FFFFFF"/>
          </w:tcPr>
          <w:p w14:paraId="270FAA87" w14:textId="2E09D228" w:rsidR="00935EA0" w:rsidRPr="00757EFB" w:rsidRDefault="000E15FD"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676810" w:rsidRPr="00757EFB" w14:paraId="10ACFDFE"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191AB8A9"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lastRenderedPageBreak/>
              <w:t>66 straipsnis</w:t>
            </w:r>
          </w:p>
          <w:p w14:paraId="312AF2BA"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Pažyma</w:t>
            </w:r>
          </w:p>
          <w:p w14:paraId="57AEA069"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1.   Kilmės valstybės narės teismas arba kompetentinga institucija, apie kuriuos Komisijai pranešta pagal 103 straipsnį, proceso šalies prašymu išduoda pažymą dėl autentiško dokumento arba susitarimo:</w:t>
            </w:r>
          </w:p>
          <w:tbl>
            <w:tblPr>
              <w:tblW w:w="5000" w:type="pct"/>
              <w:tblCellMar>
                <w:left w:w="0" w:type="dxa"/>
                <w:right w:w="0" w:type="dxa"/>
              </w:tblCellMar>
              <w:tblLook w:val="04A0" w:firstRow="1" w:lastRow="0" w:firstColumn="1" w:lastColumn="0" w:noHBand="0" w:noVBand="1"/>
            </w:tblPr>
            <w:tblGrid>
              <w:gridCol w:w="317"/>
              <w:gridCol w:w="6336"/>
            </w:tblGrid>
            <w:tr w:rsidR="00676810" w:rsidRPr="00757EFB" w14:paraId="13DEEC8B" w14:textId="77777777" w:rsidTr="00582FAA">
              <w:tc>
                <w:tcPr>
                  <w:tcW w:w="0" w:type="auto"/>
                  <w:shd w:val="clear" w:color="auto" w:fill="auto"/>
                  <w:hideMark/>
                </w:tcPr>
                <w:p w14:paraId="614CC9FD"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a)</w:t>
                  </w:r>
                </w:p>
              </w:tc>
              <w:tc>
                <w:tcPr>
                  <w:tcW w:w="0" w:type="auto"/>
                  <w:shd w:val="clear" w:color="auto" w:fill="auto"/>
                  <w:hideMark/>
                </w:tcPr>
                <w:p w14:paraId="59EDD3B0"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su santuoka susijusiose bylose – naudojant VIII priede nustatytą formą;</w:t>
                  </w:r>
                </w:p>
              </w:tc>
            </w:tr>
          </w:tbl>
          <w:p w14:paraId="6A254FA9"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vanish/>
                <w:color w:val="000000"/>
                <w:sz w:val="24"/>
                <w:szCs w:val="24"/>
                <w:lang w:eastAsia="en-GB"/>
              </w:rPr>
            </w:pPr>
          </w:p>
          <w:tbl>
            <w:tblPr>
              <w:tblW w:w="5000" w:type="pct"/>
              <w:tblCellMar>
                <w:left w:w="0" w:type="dxa"/>
                <w:right w:w="0" w:type="dxa"/>
              </w:tblCellMar>
              <w:tblLook w:val="04A0" w:firstRow="1" w:lastRow="0" w:firstColumn="1" w:lastColumn="0" w:noHBand="0" w:noVBand="1"/>
            </w:tblPr>
            <w:tblGrid>
              <w:gridCol w:w="330"/>
              <w:gridCol w:w="6323"/>
            </w:tblGrid>
            <w:tr w:rsidR="00676810" w:rsidRPr="00757EFB" w14:paraId="3ABDF718" w14:textId="77777777" w:rsidTr="00582FAA">
              <w:tc>
                <w:tcPr>
                  <w:tcW w:w="0" w:type="auto"/>
                  <w:shd w:val="clear" w:color="auto" w:fill="auto"/>
                  <w:hideMark/>
                </w:tcPr>
                <w:p w14:paraId="346DE4F4"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b)</w:t>
                  </w:r>
                </w:p>
              </w:tc>
              <w:tc>
                <w:tcPr>
                  <w:tcW w:w="0" w:type="auto"/>
                  <w:shd w:val="clear" w:color="auto" w:fill="auto"/>
                  <w:hideMark/>
                </w:tcPr>
                <w:p w14:paraId="76F54751" w14:textId="77777777" w:rsidR="00676810" w:rsidRPr="00757EFB" w:rsidRDefault="00676810" w:rsidP="00676810">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su tėvų pareigomis susijusiose bylose – naudojant IX priede nustatytą formą.</w:t>
                  </w:r>
                </w:p>
              </w:tc>
            </w:tr>
          </w:tbl>
          <w:p w14:paraId="24BD398C" w14:textId="77777777" w:rsidR="00676810" w:rsidRPr="00757EFB" w:rsidRDefault="00676810" w:rsidP="00676810">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Pažymoje, nurodytoje b punkte, pateikiama autentiškame dokumente ar susitarime nurodytos vykdytinos prievolės santrauka.</w:t>
            </w:r>
          </w:p>
          <w:p w14:paraId="3100685B" w14:textId="77777777" w:rsidR="00676810" w:rsidRPr="00757EFB" w:rsidRDefault="00676810" w:rsidP="00676810">
            <w:pPr>
              <w:pStyle w:val="ti-art"/>
              <w:shd w:val="clear" w:color="auto" w:fill="FFFFFF"/>
              <w:spacing w:before="0" w:beforeAutospacing="0" w:after="0" w:afterAutospacing="0"/>
              <w:ind w:left="130"/>
              <w:jc w:val="both"/>
              <w:rPr>
                <w:i/>
                <w:iCs/>
                <w:color w:val="000000"/>
                <w:lang w:val="lt-LT"/>
              </w:rPr>
            </w:pPr>
          </w:p>
        </w:tc>
        <w:tc>
          <w:tcPr>
            <w:tcW w:w="6359" w:type="dxa"/>
            <w:tcBorders>
              <w:top w:val="nil"/>
              <w:left w:val="nil"/>
              <w:bottom w:val="single" w:sz="8" w:space="0" w:color="auto"/>
              <w:right w:val="single" w:sz="8" w:space="0" w:color="auto"/>
            </w:tcBorders>
            <w:shd w:val="clear" w:color="auto" w:fill="FFFFFF"/>
          </w:tcPr>
          <w:p w14:paraId="093BB304" w14:textId="16E7C895" w:rsidR="00676810" w:rsidRPr="00757EFB" w:rsidRDefault="00676810" w:rsidP="00ED0F34">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t>8</w:t>
            </w:r>
            <w:r w:rsidRPr="00757EFB">
              <w:rPr>
                <w:rFonts w:ascii="Times New Roman" w:eastAsia="Times New Roman" w:hAnsi="Times New Roman" w:cs="Times New Roman"/>
                <w:b/>
                <w:sz w:val="24"/>
                <w:szCs w:val="24"/>
                <w:vertAlign w:val="superscript"/>
                <w:lang w:eastAsia="en-GB"/>
              </w:rPr>
              <w:t>1</w:t>
            </w:r>
            <w:r w:rsidRPr="00757EFB">
              <w:rPr>
                <w:rFonts w:ascii="Times New Roman" w:eastAsia="Times New Roman" w:hAnsi="Times New Roman" w:cs="Times New Roman"/>
                <w:b/>
                <w:sz w:val="24"/>
                <w:szCs w:val="24"/>
                <w:lang w:eastAsia="en-GB"/>
              </w:rPr>
              <w:t xml:space="preserve"> straipsnis. Pažymos išdavimas, ištaisymas ir atšaukimas</w:t>
            </w:r>
          </w:p>
          <w:p w14:paraId="77B04A11" w14:textId="5506B96B" w:rsidR="00676810" w:rsidRPr="00757EFB" w:rsidRDefault="00676810" w:rsidP="00ED0F34">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t>3. Reglamento (ES) 2019/1111 66 straipsnio 1 dalyje nurodytą pažymą išduoda autentišką dokumentą patvirtinęs notaras.</w:t>
            </w:r>
          </w:p>
        </w:tc>
        <w:tc>
          <w:tcPr>
            <w:tcW w:w="1559" w:type="dxa"/>
            <w:tcBorders>
              <w:top w:val="nil"/>
              <w:left w:val="nil"/>
              <w:bottom w:val="single" w:sz="8" w:space="0" w:color="auto"/>
              <w:right w:val="single" w:sz="8" w:space="0" w:color="auto"/>
            </w:tcBorders>
            <w:shd w:val="clear" w:color="auto" w:fill="FFFFFF"/>
          </w:tcPr>
          <w:p w14:paraId="4116544E" w14:textId="52EB758F" w:rsidR="00676810" w:rsidRPr="00757EFB" w:rsidRDefault="000E15FD"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06515B" w:rsidRPr="00757EFB" w14:paraId="31760C98"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4271E615" w14:textId="77777777" w:rsidR="0006515B" w:rsidRPr="00757EFB" w:rsidRDefault="0006515B" w:rsidP="0006515B">
            <w:pPr>
              <w:pStyle w:val="ti-art"/>
              <w:shd w:val="clear" w:color="auto" w:fill="FFFFFF"/>
              <w:spacing w:before="0" w:beforeAutospacing="0" w:after="0" w:afterAutospacing="0"/>
              <w:ind w:left="130"/>
              <w:jc w:val="both"/>
              <w:rPr>
                <w:i/>
                <w:iCs/>
                <w:color w:val="000000"/>
                <w:lang w:val="lt-LT"/>
              </w:rPr>
            </w:pPr>
            <w:r w:rsidRPr="00757EFB">
              <w:rPr>
                <w:i/>
                <w:iCs/>
                <w:color w:val="000000"/>
                <w:lang w:val="lt-LT"/>
              </w:rPr>
              <w:t>67 straipsnis</w:t>
            </w:r>
          </w:p>
          <w:p w14:paraId="26947BA3" w14:textId="77777777" w:rsidR="0006515B" w:rsidRPr="00757EFB" w:rsidRDefault="0006515B" w:rsidP="0006515B">
            <w:pPr>
              <w:pStyle w:val="sti-art"/>
              <w:shd w:val="clear" w:color="auto" w:fill="FFFFFF"/>
              <w:spacing w:before="0" w:beforeAutospacing="0" w:after="0" w:afterAutospacing="0"/>
              <w:ind w:left="130"/>
              <w:jc w:val="both"/>
              <w:rPr>
                <w:b/>
                <w:bCs/>
                <w:color w:val="000000"/>
                <w:lang w:val="lt-LT"/>
              </w:rPr>
            </w:pPr>
            <w:r w:rsidRPr="00757EFB">
              <w:rPr>
                <w:b/>
                <w:bCs/>
                <w:color w:val="000000"/>
                <w:lang w:val="lt-LT"/>
              </w:rPr>
              <w:t>Pažymos taisymas ir atšaukimas</w:t>
            </w:r>
          </w:p>
          <w:p w14:paraId="2957E50C" w14:textId="77777777" w:rsidR="0006515B" w:rsidRPr="00757EFB" w:rsidRDefault="0006515B" w:rsidP="0006515B">
            <w:pPr>
              <w:pStyle w:val="prastasis1"/>
              <w:shd w:val="clear" w:color="auto" w:fill="FFFFFF"/>
              <w:spacing w:before="0" w:beforeAutospacing="0" w:after="0" w:afterAutospacing="0"/>
              <w:ind w:left="130"/>
              <w:jc w:val="both"/>
              <w:rPr>
                <w:color w:val="000000"/>
                <w:lang w:val="lt-LT"/>
              </w:rPr>
            </w:pPr>
            <w:r w:rsidRPr="00757EFB">
              <w:rPr>
                <w:color w:val="000000"/>
                <w:lang w:val="lt-LT"/>
              </w:rPr>
              <w:t>1.   Kilmės valstybės narės teismas arba kompetentinga institucija, apie kuriuos Komisijai pranešta pagal 103 straipsnį, gavę prašymą turi, o savo iniciatyva gali ištaisyti prašymą, jei dėl esminės klaidos ar praleidimo autentiškas dokumentas ar susitarimas ir pažyma nesutampa.</w:t>
            </w:r>
          </w:p>
          <w:p w14:paraId="2BFAC61E" w14:textId="77777777" w:rsidR="0006515B" w:rsidRPr="00757EFB" w:rsidRDefault="0006515B" w:rsidP="0006515B">
            <w:pPr>
              <w:pStyle w:val="prastasis1"/>
              <w:shd w:val="clear" w:color="auto" w:fill="FFFFFF"/>
              <w:spacing w:before="0" w:beforeAutospacing="0" w:after="0" w:afterAutospacing="0"/>
              <w:ind w:left="130"/>
              <w:jc w:val="both"/>
              <w:rPr>
                <w:color w:val="000000"/>
                <w:lang w:val="lt-LT"/>
              </w:rPr>
            </w:pPr>
            <w:r w:rsidRPr="00757EFB">
              <w:rPr>
                <w:color w:val="000000"/>
                <w:lang w:val="lt-LT"/>
              </w:rPr>
              <w:t>2.   Šio straipsnio 1 dalyje nurodytas teismas arba kompetentinga institucija, gavęs (-</w:t>
            </w:r>
            <w:proofErr w:type="spellStart"/>
            <w:r w:rsidRPr="00757EFB">
              <w:rPr>
                <w:color w:val="000000"/>
                <w:lang w:val="lt-LT"/>
              </w:rPr>
              <w:t>usi</w:t>
            </w:r>
            <w:proofErr w:type="spellEnd"/>
            <w:r w:rsidRPr="00757EFB">
              <w:rPr>
                <w:color w:val="000000"/>
                <w:lang w:val="lt-LT"/>
              </w:rPr>
              <w:t>) prašymą arba savo iniciatyva atšaukia pažymą, jei ji buvo neteisingai išduota, atsižvelgiant į 66 straipsnyje nustatytus reikalavimus.</w:t>
            </w:r>
          </w:p>
          <w:p w14:paraId="6CDFDE46" w14:textId="7B03F118" w:rsidR="0006515B" w:rsidRPr="00757EFB" w:rsidRDefault="0006515B" w:rsidP="0006515B">
            <w:pPr>
              <w:pStyle w:val="prastasis1"/>
              <w:shd w:val="clear" w:color="auto" w:fill="FFFFFF"/>
              <w:spacing w:before="0" w:beforeAutospacing="0" w:after="0" w:afterAutospacing="0"/>
              <w:ind w:left="130"/>
              <w:jc w:val="both"/>
              <w:rPr>
                <w:color w:val="000000"/>
                <w:lang w:val="lt-LT"/>
              </w:rPr>
            </w:pPr>
            <w:r w:rsidRPr="00757EFB">
              <w:rPr>
                <w:color w:val="000000"/>
                <w:lang w:val="lt-LT"/>
              </w:rPr>
              <w:t>3.   Pažymos taisymo arba atšaukimo, įskaitant bet kokį apskundimą, tvarką reglamentuoja kilmės valstybės narės teisė.</w:t>
            </w:r>
          </w:p>
        </w:tc>
        <w:tc>
          <w:tcPr>
            <w:tcW w:w="6359" w:type="dxa"/>
            <w:tcBorders>
              <w:top w:val="nil"/>
              <w:left w:val="nil"/>
              <w:bottom w:val="single" w:sz="8" w:space="0" w:color="auto"/>
              <w:right w:val="single" w:sz="8" w:space="0" w:color="auto"/>
            </w:tcBorders>
            <w:shd w:val="clear" w:color="auto" w:fill="FFFFFF"/>
          </w:tcPr>
          <w:p w14:paraId="149BD6C9" w14:textId="77777777" w:rsidR="0006515B" w:rsidRPr="00757EFB" w:rsidRDefault="0006515B" w:rsidP="0006515B">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t>8</w:t>
            </w:r>
            <w:r w:rsidRPr="00757EFB">
              <w:rPr>
                <w:rFonts w:ascii="Times New Roman" w:eastAsia="Times New Roman" w:hAnsi="Times New Roman" w:cs="Times New Roman"/>
                <w:b/>
                <w:sz w:val="24"/>
                <w:szCs w:val="24"/>
                <w:vertAlign w:val="superscript"/>
                <w:lang w:eastAsia="en-GB"/>
              </w:rPr>
              <w:t>1</w:t>
            </w:r>
            <w:r w:rsidRPr="00757EFB">
              <w:rPr>
                <w:rFonts w:ascii="Times New Roman" w:eastAsia="Times New Roman" w:hAnsi="Times New Roman" w:cs="Times New Roman"/>
                <w:b/>
                <w:sz w:val="24"/>
                <w:szCs w:val="24"/>
                <w:lang w:eastAsia="en-GB"/>
              </w:rPr>
              <w:t xml:space="preserve"> straipsnis. Pažymos išdavimas, ištaisymas ir atšaukimas</w:t>
            </w:r>
          </w:p>
          <w:p w14:paraId="581DEB50" w14:textId="03DCAA60" w:rsidR="0006515B" w:rsidRPr="00757EFB" w:rsidRDefault="0006515B" w:rsidP="0006515B">
            <w:pPr>
              <w:shd w:val="clear" w:color="auto" w:fill="FFFFFF"/>
              <w:spacing w:after="0" w:line="240" w:lineRule="auto"/>
              <w:ind w:left="130"/>
              <w:jc w:val="both"/>
              <w:rPr>
                <w:rFonts w:ascii="Times New Roman" w:eastAsia="Times New Roman" w:hAnsi="Times New Roman" w:cs="Times New Roman"/>
                <w:b/>
                <w:sz w:val="24"/>
                <w:szCs w:val="24"/>
                <w:lang w:eastAsia="en-GB"/>
              </w:rPr>
            </w:pPr>
            <w:r w:rsidRPr="00757EFB">
              <w:rPr>
                <w:rFonts w:ascii="Times New Roman" w:eastAsia="Times New Roman" w:hAnsi="Times New Roman" w:cs="Times New Roman"/>
                <w:b/>
                <w:sz w:val="24"/>
                <w:szCs w:val="24"/>
                <w:lang w:eastAsia="en-GB"/>
              </w:rPr>
              <w:t>4. Reglamento (ES) 2019/1111 67 straipsnyje numatytais atvejais pažymą ištaiso ar atšaukia ją išdavęs notaras. Apie pažymos ištaisymą ar atšaukimą ne vėliau kaip per tris darbo dienas raštu informuojamas asmuo, kuriam buvo išduota pažyma.</w:t>
            </w:r>
            <w:r w:rsidR="00370FA3" w:rsidRPr="00757EFB">
              <w:rPr>
                <w:rFonts w:ascii="Times New Roman" w:eastAsia="Times New Roman" w:hAnsi="Times New Roman" w:cs="Times New Roman"/>
                <w:b/>
                <w:sz w:val="24"/>
                <w:szCs w:val="24"/>
                <w:lang w:eastAsia="en-GB"/>
              </w:rPr>
              <w:t xml:space="preserve"> Šioje dalyje nurodyti notariniai veiksmai gali būti skundžiami Lietuvos Respublikos civilinio proceso kodekso XXXI skyriuje nustatyta tvarka.</w:t>
            </w:r>
          </w:p>
          <w:p w14:paraId="635F1E63" w14:textId="77777777"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p>
        </w:tc>
        <w:tc>
          <w:tcPr>
            <w:tcW w:w="1559" w:type="dxa"/>
            <w:tcBorders>
              <w:top w:val="nil"/>
              <w:left w:val="nil"/>
              <w:bottom w:val="single" w:sz="8" w:space="0" w:color="auto"/>
              <w:right w:val="single" w:sz="8" w:space="0" w:color="auto"/>
            </w:tcBorders>
            <w:shd w:val="clear" w:color="auto" w:fill="FFFFFF"/>
          </w:tcPr>
          <w:p w14:paraId="531D98A6" w14:textId="6BEBF4BD" w:rsidR="0006515B" w:rsidRPr="00757EFB"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06515B" w:rsidRPr="00757EFB" w14:paraId="1D50B2E5" w14:textId="77777777" w:rsidTr="005B6A7D">
        <w:tc>
          <w:tcPr>
            <w:tcW w:w="6673" w:type="dxa"/>
            <w:tcBorders>
              <w:top w:val="nil"/>
              <w:left w:val="single" w:sz="8" w:space="0" w:color="auto"/>
              <w:bottom w:val="single" w:sz="8" w:space="0" w:color="auto"/>
              <w:right w:val="single" w:sz="8" w:space="0" w:color="auto"/>
            </w:tcBorders>
            <w:shd w:val="clear" w:color="auto" w:fill="FFFFFF"/>
            <w:hideMark/>
          </w:tcPr>
          <w:p w14:paraId="382F7B68" w14:textId="77777777" w:rsidR="00E34919" w:rsidRPr="00757EFB" w:rsidRDefault="00E34919" w:rsidP="00E34919">
            <w:pPr>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t>74 straipsnis</w:t>
            </w:r>
          </w:p>
          <w:p w14:paraId="109E28F7" w14:textId="77777777" w:rsidR="00E34919" w:rsidRPr="00757EFB" w:rsidRDefault="00E34919" w:rsidP="00E34919">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Teisinė pagalba</w:t>
            </w:r>
          </w:p>
          <w:p w14:paraId="27974BDF" w14:textId="1E963997" w:rsidR="0006515B" w:rsidRPr="00757EFB" w:rsidRDefault="00E34919" w:rsidP="00E34919">
            <w:pPr>
              <w:spacing w:after="0" w:line="240" w:lineRule="auto"/>
              <w:ind w:left="130"/>
              <w:jc w:val="both"/>
              <w:rPr>
                <w:rFonts w:ascii="Times New Roman" w:hAnsi="Times New Roman" w:cs="Times New Roman"/>
                <w:color w:val="000000"/>
                <w:sz w:val="24"/>
                <w:szCs w:val="24"/>
                <w:shd w:val="clear" w:color="auto" w:fill="FFFFFF"/>
              </w:rPr>
            </w:pPr>
            <w:r w:rsidRPr="00757EFB">
              <w:rPr>
                <w:rFonts w:ascii="Times New Roman" w:eastAsia="Times New Roman" w:hAnsi="Times New Roman" w:cs="Times New Roman"/>
                <w:color w:val="000000"/>
                <w:sz w:val="24"/>
                <w:szCs w:val="24"/>
                <w:lang w:eastAsia="en-GB"/>
              </w:rPr>
              <w:t xml:space="preserve">2.   Prašymo pateikėjas, kuris kilmės valstybėje narėje pasinaudojo nemokamo proceso galimybe administracinėje institucijoje, apie kurią Komisijai pranešta pagal 103 straipsnį, turi teisę visose 30 straipsnio 3 dalyje, 40 ir 59 straipsniuose numatytose procedūrose naudotis teisine pagalba pagal šio straipsnio 1 dalį. Tuo tikslu </w:t>
            </w:r>
            <w:r w:rsidRPr="00757EFB">
              <w:rPr>
                <w:rFonts w:ascii="Times New Roman" w:eastAsia="Times New Roman" w:hAnsi="Times New Roman" w:cs="Times New Roman"/>
                <w:color w:val="000000"/>
                <w:sz w:val="24"/>
                <w:szCs w:val="24"/>
                <w:lang w:eastAsia="en-GB"/>
              </w:rPr>
              <w:lastRenderedPageBreak/>
              <w:t>proceso šalis turi pateikti kilmės valstybės narės kompetentingos institucijos pareiškimą, patvirtinantį, kad ta šalis atitinka visos arba dalinės teisinės pagalbos suteikimo arba atleidimo nuo išlaidų apmokėjimo finansinius reikalavimus.</w:t>
            </w:r>
          </w:p>
          <w:p w14:paraId="5456B36E" w14:textId="77777777"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p>
          <w:p w14:paraId="7929B400" w14:textId="77777777" w:rsidR="0006515B" w:rsidRPr="00757EFB" w:rsidRDefault="0006515B" w:rsidP="0006515B">
            <w:pPr>
              <w:pStyle w:val="ti-art"/>
              <w:shd w:val="clear" w:color="auto" w:fill="FFFFFF"/>
              <w:spacing w:before="0" w:beforeAutospacing="0" w:after="0" w:afterAutospacing="0"/>
              <w:ind w:left="130"/>
              <w:jc w:val="both"/>
              <w:rPr>
                <w:i/>
                <w:iCs/>
                <w:color w:val="000000"/>
                <w:lang w:val="lt-LT"/>
              </w:rPr>
            </w:pPr>
          </w:p>
          <w:p w14:paraId="6923D210" w14:textId="1E3EA0A8" w:rsidR="0006515B" w:rsidRPr="00757EFB" w:rsidRDefault="0006515B" w:rsidP="0006515B">
            <w:pPr>
              <w:pStyle w:val="prastasis1"/>
              <w:shd w:val="clear" w:color="auto" w:fill="FFFFFF"/>
              <w:spacing w:before="0" w:beforeAutospacing="0" w:after="0" w:afterAutospacing="0"/>
              <w:ind w:left="130"/>
              <w:jc w:val="both"/>
              <w:rPr>
                <w:color w:val="000000"/>
                <w:lang w:val="lt-LT"/>
              </w:rPr>
            </w:pPr>
          </w:p>
          <w:p w14:paraId="17C55D8F" w14:textId="7E030152" w:rsidR="0006515B" w:rsidRPr="00757EFB" w:rsidRDefault="0006515B" w:rsidP="00331FA3">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p>
        </w:tc>
        <w:tc>
          <w:tcPr>
            <w:tcW w:w="6359" w:type="dxa"/>
            <w:tcBorders>
              <w:top w:val="nil"/>
              <w:left w:val="nil"/>
              <w:bottom w:val="single" w:sz="8" w:space="0" w:color="auto"/>
              <w:right w:val="single" w:sz="8" w:space="0" w:color="auto"/>
            </w:tcBorders>
            <w:shd w:val="clear" w:color="auto" w:fill="FFFFFF"/>
            <w:hideMark/>
          </w:tcPr>
          <w:p w14:paraId="3112E9EC" w14:textId="77777777" w:rsidR="00E34919" w:rsidRPr="00757EFB" w:rsidRDefault="00E34919" w:rsidP="00E34919">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lastRenderedPageBreak/>
              <w:t>11 straipsnis. Centrinės institucijos ir kompetentinga institucija</w:t>
            </w:r>
          </w:p>
          <w:p w14:paraId="07723E14" w14:textId="34E2E838" w:rsidR="0006515B" w:rsidRPr="00757EFB" w:rsidRDefault="00E34919" w:rsidP="00E34919">
            <w:pPr>
              <w:spacing w:after="0" w:line="240" w:lineRule="auto"/>
              <w:ind w:left="120"/>
              <w:jc w:val="both"/>
              <w:rPr>
                <w:rFonts w:ascii="Times New Roman" w:eastAsia="Times New Roman" w:hAnsi="Times New Roman" w:cs="Times New Roman"/>
                <w:b/>
                <w:bCs/>
                <w:sz w:val="24"/>
                <w:szCs w:val="24"/>
              </w:rPr>
            </w:pPr>
            <w:r w:rsidRPr="00757EFB">
              <w:rPr>
                <w:rFonts w:ascii="Times New Roman" w:eastAsia="Times New Roman" w:hAnsi="Times New Roman" w:cs="Times New Roman"/>
                <w:b/>
                <w:bCs/>
                <w:color w:val="000000"/>
                <w:sz w:val="24"/>
                <w:szCs w:val="24"/>
                <w:lang w:eastAsia="en-GB"/>
              </w:rPr>
              <w:t>3. Reglamento (ES) 2019/1111 74 straipsnio 2 dalyje nurodytą pareiškimą, kad asmuo turi teisę į antrinę valstybės garantuojamą teisinę pagalbą, išduoda Valstybės garantuojamos teisinės pagalbos tarnyba.</w:t>
            </w:r>
          </w:p>
          <w:p w14:paraId="4B00A018" w14:textId="745F4F4D" w:rsidR="0006515B" w:rsidRPr="00757EFB" w:rsidRDefault="0006515B" w:rsidP="0006515B">
            <w:pPr>
              <w:spacing w:after="0" w:line="240" w:lineRule="auto"/>
              <w:ind w:left="120"/>
              <w:jc w:val="both"/>
              <w:rPr>
                <w:rFonts w:ascii="Times New Roman" w:eastAsia="Times New Roman" w:hAnsi="Times New Roman" w:cs="Times New Roman"/>
                <w:b/>
                <w:bCs/>
                <w:sz w:val="24"/>
                <w:szCs w:val="24"/>
              </w:rPr>
            </w:pPr>
          </w:p>
        </w:tc>
        <w:tc>
          <w:tcPr>
            <w:tcW w:w="1559" w:type="dxa"/>
            <w:tcBorders>
              <w:top w:val="nil"/>
              <w:left w:val="nil"/>
              <w:bottom w:val="single" w:sz="8" w:space="0" w:color="auto"/>
              <w:right w:val="single" w:sz="8" w:space="0" w:color="auto"/>
            </w:tcBorders>
            <w:shd w:val="clear" w:color="auto" w:fill="FFFFFF"/>
            <w:hideMark/>
          </w:tcPr>
          <w:p w14:paraId="720AA45F" w14:textId="2103202A" w:rsidR="0006515B" w:rsidRPr="00757EFB"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06515B" w:rsidRPr="00757EFB" w14:paraId="383610FF"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02B481A5" w14:textId="77777777" w:rsidR="0006515B" w:rsidRPr="00757EFB" w:rsidRDefault="0006515B" w:rsidP="0006515B">
            <w:pPr>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t>76 straipsnis</w:t>
            </w:r>
          </w:p>
          <w:p w14:paraId="28669636" w14:textId="77777777" w:rsidR="0006515B" w:rsidRPr="00757EFB"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Centrinių institucijų paskyrimas</w:t>
            </w:r>
          </w:p>
          <w:p w14:paraId="1D71FBE5" w14:textId="77777777"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Kiekviena valstybė narė paskiria vieną ar daugiau centrinių institucijų, kurios padėtų taikyti šį reglamentą su tėvų pareigomis susijusiose bylose, ir nurodo kiekvienos iš jų geografinę ar funkcinę jurisdikciją. Jei valstybė narė yra paskyrusi daugiau nei vieną centrinę instituciją, pranešimai paprastai siunčiami tiesiogiai jurisdikciją turinčiai atitinkamai centrinei institucijai. Kai pranešimas siunčiamas jurisdikcijos neturinčiai centrinei institucijai, pastaroji persiunčia jį jurisdikciją turinčiai centrinei institucijai ir informuoja apie tai siuntėją.</w:t>
            </w:r>
          </w:p>
          <w:p w14:paraId="00C24BBC" w14:textId="77777777"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p>
          <w:p w14:paraId="068E9B6C" w14:textId="38874359"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p>
        </w:tc>
        <w:tc>
          <w:tcPr>
            <w:tcW w:w="6359" w:type="dxa"/>
            <w:tcBorders>
              <w:top w:val="nil"/>
              <w:left w:val="nil"/>
              <w:bottom w:val="single" w:sz="8" w:space="0" w:color="auto"/>
              <w:right w:val="single" w:sz="8" w:space="0" w:color="auto"/>
            </w:tcBorders>
            <w:shd w:val="clear" w:color="auto" w:fill="FFFFFF"/>
          </w:tcPr>
          <w:p w14:paraId="7B58FCAB" w14:textId="77777777" w:rsidR="0006515B" w:rsidRPr="00757EFB"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11 straipsnis. Centrinės institucijos ir kompetentinga institucija</w:t>
            </w:r>
          </w:p>
          <w:p w14:paraId="1FE221B9" w14:textId="77777777" w:rsidR="0006515B" w:rsidRPr="00757EFB"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1. Centrinė institucija Hagos konvencijoje nustatytoms funkcijoms atlikti yra Lietuvos Respublikos socialinės apsaugos ir darbo ministerija.</w:t>
            </w:r>
          </w:p>
          <w:p w14:paraId="41348029" w14:textId="77777777" w:rsidR="0006515B" w:rsidRPr="00757EFB"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2. Centrinės institucijos Reglamente (ES) 2019/1111 nustatytoms funkcijoms atlikti yra:</w:t>
            </w:r>
          </w:p>
          <w:p w14:paraId="16258974" w14:textId="77777777" w:rsidR="0006515B" w:rsidRPr="00757EFB"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1) Lietuvos Respublikos teisingumo ministerija, atsakinga už Reglamento (ES) 2019/1111 77 straipsnio 1 dalyje numatytą informacijos apie nacionalinius įstatymus, procedūras ir paslaugas su tėvų pareigomis susijusiose bylose pranešimą;</w:t>
            </w:r>
          </w:p>
          <w:p w14:paraId="27ED3B27" w14:textId="40723701" w:rsidR="0006515B" w:rsidRPr="00757EFB" w:rsidRDefault="0006515B" w:rsidP="00E34919">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2) Valstybės vaiko teisių apsaugos ir įvaikinimo tarnyba prie Socialinės apsaugos ir darbo ministerijos (toliau – Valstybės vaiko teisių apsaugos ir įvaikinimo tarnyba), atsakinga už kitų, negu nurodyta šios dalies 1 punkte, Reglamente (ES) 2019/1111 centrinėms institucijoms nustatytų funkcijų atlikimą.</w:t>
            </w:r>
          </w:p>
        </w:tc>
        <w:tc>
          <w:tcPr>
            <w:tcW w:w="1559" w:type="dxa"/>
            <w:tcBorders>
              <w:top w:val="nil"/>
              <w:left w:val="nil"/>
              <w:bottom w:val="single" w:sz="8" w:space="0" w:color="auto"/>
              <w:right w:val="single" w:sz="8" w:space="0" w:color="auto"/>
            </w:tcBorders>
            <w:shd w:val="clear" w:color="auto" w:fill="FFFFFF"/>
          </w:tcPr>
          <w:p w14:paraId="5303147E" w14:textId="129F71E7" w:rsidR="0006515B" w:rsidRPr="00757EFB"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62322E" w:rsidRPr="00757EFB" w14:paraId="52C08C7C"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3FDA61AA" w14:textId="77777777" w:rsidR="0062322E" w:rsidRPr="00757EFB" w:rsidRDefault="0062322E" w:rsidP="0062322E">
            <w:pPr>
              <w:shd w:val="clear" w:color="auto" w:fill="FFFFFF"/>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t>80 straipsnis</w:t>
            </w:r>
          </w:p>
          <w:p w14:paraId="37E190D3" w14:textId="77777777" w:rsidR="0062322E" w:rsidRPr="00757EFB" w:rsidRDefault="0062322E" w:rsidP="0062322E">
            <w:pPr>
              <w:shd w:val="clear" w:color="auto" w:fill="FFFFFF"/>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Bendradarbiavimas renkant procedūroms su tėvų pareigomis susijusiose bylose aktualią informaciją ir ja keičiantis</w:t>
            </w:r>
          </w:p>
          <w:p w14:paraId="637DAEDD" w14:textId="77777777" w:rsidR="0062322E" w:rsidRPr="00757EFB" w:rsidRDefault="0062322E" w:rsidP="0062322E">
            <w:pPr>
              <w:shd w:val="clear" w:color="auto" w:fill="FFFFFF"/>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1. Valstybės narės, kurioje yra arba kurioje buvo vaiko įprastinė gyvenamoji vieta ar kurioje jis yra, centrinė institucija, gavusi prašymą su pagrindžiančiomis priežastimis, tiesiogiai arba per teismus, kompetentingas institucijas ar kitus subjektus:</w:t>
            </w:r>
          </w:p>
          <w:tbl>
            <w:tblPr>
              <w:tblW w:w="5000" w:type="pct"/>
              <w:tblCellMar>
                <w:left w:w="0" w:type="dxa"/>
                <w:right w:w="0" w:type="dxa"/>
              </w:tblCellMar>
              <w:tblLook w:val="04A0" w:firstRow="1" w:lastRow="0" w:firstColumn="1" w:lastColumn="0" w:noHBand="0" w:noVBand="1"/>
            </w:tblPr>
            <w:tblGrid>
              <w:gridCol w:w="317"/>
              <w:gridCol w:w="6336"/>
            </w:tblGrid>
            <w:tr w:rsidR="0062322E" w:rsidRPr="00757EFB" w14:paraId="555650BD" w14:textId="77777777" w:rsidTr="00582FAA">
              <w:tc>
                <w:tcPr>
                  <w:tcW w:w="0" w:type="auto"/>
                  <w:shd w:val="clear" w:color="auto" w:fill="auto"/>
                  <w:hideMark/>
                </w:tcPr>
                <w:p w14:paraId="67AA47AC" w14:textId="77777777" w:rsidR="0062322E" w:rsidRPr="00757EFB" w:rsidRDefault="0062322E" w:rsidP="0062322E">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lastRenderedPageBreak/>
                    <w:t>a)</w:t>
                  </w:r>
                </w:p>
              </w:tc>
              <w:tc>
                <w:tcPr>
                  <w:tcW w:w="0" w:type="auto"/>
                  <w:shd w:val="clear" w:color="auto" w:fill="auto"/>
                  <w:hideMark/>
                </w:tcPr>
                <w:p w14:paraId="0A8C8733" w14:textId="77777777" w:rsidR="0062322E" w:rsidRPr="00757EFB" w:rsidRDefault="0062322E" w:rsidP="0062322E">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pateikia ataskaitą, jei ją turi, arba parengia ir pateikia ataskaitą apie:</w:t>
                  </w:r>
                </w:p>
                <w:tbl>
                  <w:tblPr>
                    <w:tblW w:w="5000" w:type="pct"/>
                    <w:tblCellMar>
                      <w:left w:w="0" w:type="dxa"/>
                      <w:right w:w="0" w:type="dxa"/>
                    </w:tblCellMar>
                    <w:tblLook w:val="04A0" w:firstRow="1" w:lastRow="0" w:firstColumn="1" w:lastColumn="0" w:noHBand="0" w:noVBand="1"/>
                  </w:tblPr>
                  <w:tblGrid>
                    <w:gridCol w:w="410"/>
                    <w:gridCol w:w="5926"/>
                  </w:tblGrid>
                  <w:tr w:rsidR="0062322E" w:rsidRPr="00757EFB" w14:paraId="6311B7A6" w14:textId="77777777" w:rsidTr="00582FAA">
                    <w:tc>
                      <w:tcPr>
                        <w:tcW w:w="0" w:type="auto"/>
                        <w:shd w:val="clear" w:color="auto" w:fill="auto"/>
                        <w:hideMark/>
                      </w:tcPr>
                      <w:p w14:paraId="4C2B70B7" w14:textId="77777777" w:rsidR="0062322E" w:rsidRPr="00757EFB" w:rsidRDefault="0062322E" w:rsidP="0062322E">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i)</w:t>
                        </w:r>
                      </w:p>
                    </w:tc>
                    <w:tc>
                      <w:tcPr>
                        <w:tcW w:w="0" w:type="auto"/>
                        <w:shd w:val="clear" w:color="auto" w:fill="auto"/>
                        <w:hideMark/>
                      </w:tcPr>
                      <w:p w14:paraId="398FF75F" w14:textId="77777777" w:rsidR="0062322E" w:rsidRPr="00757EFB" w:rsidRDefault="0062322E" w:rsidP="0062322E">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vaiko padėtį;</w:t>
                        </w:r>
                      </w:p>
                    </w:tc>
                  </w:tr>
                  <w:tr w:rsidR="0062322E" w:rsidRPr="00757EFB" w14:paraId="0B032CD0" w14:textId="77777777" w:rsidTr="00582FAA">
                    <w:tc>
                      <w:tcPr>
                        <w:tcW w:w="0" w:type="auto"/>
                        <w:shd w:val="clear" w:color="auto" w:fill="auto"/>
                        <w:hideMark/>
                      </w:tcPr>
                      <w:p w14:paraId="39BF47BA" w14:textId="77777777" w:rsidR="0062322E" w:rsidRPr="00757EFB" w:rsidRDefault="0062322E" w:rsidP="0062322E">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ii)</w:t>
                        </w:r>
                      </w:p>
                    </w:tc>
                    <w:tc>
                      <w:tcPr>
                        <w:tcW w:w="0" w:type="auto"/>
                        <w:shd w:val="clear" w:color="auto" w:fill="auto"/>
                        <w:hideMark/>
                      </w:tcPr>
                      <w:p w14:paraId="7A2F7E0A" w14:textId="77777777" w:rsidR="0062322E" w:rsidRPr="00757EFB" w:rsidRDefault="0062322E" w:rsidP="0062322E">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visas atliekamas procedūras su tėvų pareigomis susijusiose bylose vaiko atžvilgiu, arba</w:t>
                        </w:r>
                      </w:p>
                    </w:tc>
                  </w:tr>
                  <w:tr w:rsidR="0062322E" w:rsidRPr="00757EFB" w14:paraId="53E48EF2" w14:textId="77777777" w:rsidTr="00582FAA">
                    <w:tc>
                      <w:tcPr>
                        <w:tcW w:w="0" w:type="auto"/>
                        <w:shd w:val="clear" w:color="auto" w:fill="auto"/>
                        <w:hideMark/>
                      </w:tcPr>
                      <w:p w14:paraId="13DADFB0" w14:textId="77777777" w:rsidR="0062322E" w:rsidRPr="00757EFB" w:rsidRDefault="0062322E" w:rsidP="0062322E">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iii)</w:t>
                        </w:r>
                      </w:p>
                    </w:tc>
                    <w:tc>
                      <w:tcPr>
                        <w:tcW w:w="0" w:type="auto"/>
                        <w:shd w:val="clear" w:color="auto" w:fill="auto"/>
                        <w:hideMark/>
                      </w:tcPr>
                      <w:p w14:paraId="4EC41849" w14:textId="77777777" w:rsidR="0062322E" w:rsidRPr="00757EFB" w:rsidRDefault="0062322E" w:rsidP="0062322E">
                        <w:pPr>
                          <w:spacing w:after="0" w:line="240" w:lineRule="auto"/>
                          <w:ind w:left="130"/>
                          <w:jc w:val="both"/>
                          <w:rPr>
                            <w:rFonts w:ascii="Times New Roman" w:eastAsia="Times New Roman" w:hAnsi="Times New Roman" w:cs="Times New Roman"/>
                            <w:sz w:val="24"/>
                            <w:szCs w:val="24"/>
                            <w:lang w:eastAsia="en-GB"/>
                          </w:rPr>
                        </w:pPr>
                        <w:r w:rsidRPr="00757EFB">
                          <w:rPr>
                            <w:rFonts w:ascii="Times New Roman" w:eastAsia="Times New Roman" w:hAnsi="Times New Roman" w:cs="Times New Roman"/>
                            <w:sz w:val="24"/>
                            <w:szCs w:val="24"/>
                            <w:lang w:eastAsia="en-GB"/>
                          </w:rPr>
                          <w:t xml:space="preserve"> priimtus sprendimus su tėvų pareigomis susijusiose bylose vaiko atžvilgiu;</w:t>
                        </w:r>
                      </w:p>
                    </w:tc>
                  </w:tr>
                </w:tbl>
                <w:p w14:paraId="024CBF5F" w14:textId="77777777" w:rsidR="0062322E" w:rsidRPr="00757EFB" w:rsidRDefault="0062322E" w:rsidP="0062322E">
                  <w:pPr>
                    <w:spacing w:after="0" w:line="240" w:lineRule="auto"/>
                    <w:ind w:left="130"/>
                    <w:jc w:val="both"/>
                    <w:rPr>
                      <w:rFonts w:ascii="Times New Roman" w:eastAsia="Times New Roman" w:hAnsi="Times New Roman" w:cs="Times New Roman"/>
                      <w:sz w:val="24"/>
                      <w:szCs w:val="24"/>
                      <w:lang w:eastAsia="en-GB"/>
                    </w:rPr>
                  </w:pPr>
                </w:p>
              </w:tc>
            </w:tr>
          </w:tbl>
          <w:p w14:paraId="52EE0017" w14:textId="77777777" w:rsidR="0062322E" w:rsidRPr="00757EFB" w:rsidRDefault="0062322E" w:rsidP="0006515B">
            <w:pPr>
              <w:spacing w:after="0" w:line="240" w:lineRule="auto"/>
              <w:ind w:left="130"/>
              <w:jc w:val="both"/>
              <w:rPr>
                <w:rFonts w:ascii="Times New Roman" w:eastAsia="Times New Roman" w:hAnsi="Times New Roman" w:cs="Times New Roman"/>
                <w:i/>
                <w:iCs/>
                <w:color w:val="000000"/>
                <w:sz w:val="24"/>
                <w:szCs w:val="24"/>
                <w:lang w:eastAsia="en-GB"/>
              </w:rPr>
            </w:pPr>
          </w:p>
        </w:tc>
        <w:tc>
          <w:tcPr>
            <w:tcW w:w="6359" w:type="dxa"/>
            <w:tcBorders>
              <w:top w:val="nil"/>
              <w:left w:val="nil"/>
              <w:bottom w:val="single" w:sz="8" w:space="0" w:color="auto"/>
              <w:right w:val="single" w:sz="8" w:space="0" w:color="auto"/>
            </w:tcBorders>
            <w:shd w:val="clear" w:color="auto" w:fill="FFFFFF"/>
          </w:tcPr>
          <w:p w14:paraId="4E173468" w14:textId="77777777" w:rsidR="00B914EF" w:rsidRPr="00757EFB" w:rsidRDefault="00B914EF" w:rsidP="00B914EF">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lastRenderedPageBreak/>
              <w:t>7 straipsnis. Vaiko grąžinimas</w:t>
            </w:r>
          </w:p>
          <w:p w14:paraId="0F8643BB" w14:textId="689F3E94" w:rsidR="0062322E" w:rsidRPr="00757EFB" w:rsidRDefault="00B914EF" w:rsidP="00ED0F34">
            <w:pPr>
              <w:shd w:val="clear" w:color="auto" w:fill="FFFFFF"/>
              <w:spacing w:after="0" w:line="240" w:lineRule="auto"/>
              <w:ind w:left="130"/>
              <w:jc w:val="both"/>
              <w:rPr>
                <w:rFonts w:ascii="Times New Roman" w:eastAsia="Times New Roman" w:hAnsi="Times New Roman" w:cs="Times New Roman"/>
                <w:b/>
                <w:bCs/>
                <w:sz w:val="24"/>
                <w:szCs w:val="24"/>
                <w:lang w:eastAsia="en-GB"/>
              </w:rPr>
            </w:pPr>
            <w:r w:rsidRPr="00757EFB">
              <w:rPr>
                <w:rFonts w:ascii="Times New Roman" w:eastAsia="Times New Roman" w:hAnsi="Times New Roman" w:cs="Times New Roman"/>
                <w:b/>
                <w:bCs/>
                <w:sz w:val="24"/>
                <w:szCs w:val="24"/>
                <w:lang w:eastAsia="en-GB"/>
              </w:rPr>
              <w:t>3. Apie bylos dėl vaiko grąžinimo nagrinėjimą pranešama suinteresuotiems asmenims. Teismas, rengdamasis nagrinėti bylą dėl vaiko grąžinimo, paveda šio įstatymo 11 straipsnio 2 dalies 2 punkte nurodytai centrinei institucijai pateikti Reglamento (ES) 2019/1111 80 straipsnio 1 dalies a punkte nurodytą informaciją.</w:t>
            </w:r>
          </w:p>
        </w:tc>
        <w:tc>
          <w:tcPr>
            <w:tcW w:w="1559" w:type="dxa"/>
            <w:tcBorders>
              <w:top w:val="nil"/>
              <w:left w:val="nil"/>
              <w:bottom w:val="single" w:sz="8" w:space="0" w:color="auto"/>
              <w:right w:val="single" w:sz="8" w:space="0" w:color="auto"/>
            </w:tcBorders>
            <w:shd w:val="clear" w:color="auto" w:fill="FFFFFF"/>
          </w:tcPr>
          <w:p w14:paraId="2CE11A74" w14:textId="0717FA89" w:rsidR="0062322E" w:rsidRPr="00757EFB" w:rsidRDefault="00B914EF"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E34919" w:rsidRPr="00757EFB" w14:paraId="45439DF4"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1CB0467C" w14:textId="77777777" w:rsidR="00E34919" w:rsidRPr="00757EFB" w:rsidRDefault="00E34919" w:rsidP="00E34919">
            <w:pPr>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t>82 straipsnis</w:t>
            </w:r>
          </w:p>
          <w:p w14:paraId="318CC702" w14:textId="77777777" w:rsidR="00E34919" w:rsidRPr="00757EFB" w:rsidRDefault="00E34919" w:rsidP="00E34919">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Vaiko įkurdinimas kitoje valstybėje narėje</w:t>
            </w:r>
          </w:p>
          <w:p w14:paraId="00BB67E7" w14:textId="77777777" w:rsidR="00E34919" w:rsidRPr="00757EFB" w:rsidRDefault="00E34919" w:rsidP="00E34919">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1. Tais atvejais, kai teismas arba kompetentinga institucija svarsto vaiko įkurdinimo kitoje valstybėje narėje galimybę, pirmiausia jis (ji) turi gauti tos kitos valstybės narės kompetentingos institucijos sutikimą. Tuo tikslu prašančiosios valstybės narės centrinė institucija perduoda prašomosios valstybės narės, kurioje vaikas turi būti įkurdintas, centrinei institucijai prašymą dėl sutikimo, kuriame pateikiama ataskaita apie vaiką, kartu nurodant siūlomo įkurdinimo arba globos teikimo priežastis, informaciją apie bet kokį numatomą finansavimą ir visą kitą jos manymu aktualią informaciją, pavyzdžiui, tikėtiną įkurdinimo trukmę.</w:t>
            </w:r>
          </w:p>
          <w:p w14:paraId="77EAAD14" w14:textId="308DCA08" w:rsidR="00E34919" w:rsidRPr="00757EFB" w:rsidRDefault="00E34919" w:rsidP="00E34919">
            <w:pPr>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color w:val="000000"/>
                <w:sz w:val="24"/>
                <w:szCs w:val="24"/>
                <w:lang w:eastAsia="en-GB"/>
              </w:rPr>
              <w:t>7. Sutikimo gavimo tvarką reglamentuoja prašomosios valstybės narės nacionalinė teisė.</w:t>
            </w:r>
          </w:p>
        </w:tc>
        <w:tc>
          <w:tcPr>
            <w:tcW w:w="6359" w:type="dxa"/>
            <w:tcBorders>
              <w:top w:val="nil"/>
              <w:left w:val="nil"/>
              <w:bottom w:val="single" w:sz="8" w:space="0" w:color="auto"/>
              <w:right w:val="single" w:sz="8" w:space="0" w:color="auto"/>
            </w:tcBorders>
            <w:shd w:val="clear" w:color="auto" w:fill="FFFFFF"/>
          </w:tcPr>
          <w:p w14:paraId="02AC678E" w14:textId="77777777" w:rsidR="00E34919" w:rsidRPr="00757EFB" w:rsidRDefault="00E34919" w:rsidP="00E34919">
            <w:pPr>
              <w:tabs>
                <w:tab w:val="left" w:pos="1128"/>
              </w:tabs>
              <w:spacing w:after="0" w:line="240" w:lineRule="auto"/>
              <w:ind w:left="115"/>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12</w:t>
            </w:r>
            <w:r w:rsidRPr="00757EFB">
              <w:rPr>
                <w:rFonts w:ascii="Times New Roman" w:eastAsia="Times New Roman" w:hAnsi="Times New Roman" w:cs="Times New Roman"/>
                <w:b/>
                <w:bCs/>
                <w:color w:val="000000"/>
                <w:sz w:val="24"/>
                <w:szCs w:val="24"/>
                <w:vertAlign w:val="superscript"/>
                <w:lang w:eastAsia="en-GB"/>
              </w:rPr>
              <w:t>3</w:t>
            </w:r>
            <w:r w:rsidRPr="00757EFB">
              <w:rPr>
                <w:rFonts w:ascii="Times New Roman" w:eastAsia="Times New Roman" w:hAnsi="Times New Roman" w:cs="Times New Roman"/>
                <w:b/>
                <w:bCs/>
                <w:color w:val="000000"/>
                <w:sz w:val="24"/>
                <w:szCs w:val="24"/>
                <w:lang w:eastAsia="en-GB"/>
              </w:rPr>
              <w:t xml:space="preserve"> straipsnis. Vaiko įkurdinimas Lietuvos Respublikoje</w:t>
            </w:r>
          </w:p>
          <w:p w14:paraId="00FEC07F" w14:textId="75296548" w:rsidR="00E34919" w:rsidRPr="00757EFB" w:rsidRDefault="00E34919" w:rsidP="00E34919">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 xml:space="preserve">Prašymas dėl Reglamento (ES) 2019/1111 82 straipsnio 1 dalyje nurodyto sutikimo įkurdinti vaiką Lietuvos Respublikoje paduodamas Valstybės vaiko teisių apsaugos ir įvaikinimo tarnybai. Prašymo padavimo ir nagrinėjimo tvarką nustato </w:t>
            </w:r>
            <w:r w:rsidR="005B3680" w:rsidRPr="00757EFB">
              <w:rPr>
                <w:rFonts w:ascii="Times New Roman" w:eastAsia="Times New Roman" w:hAnsi="Times New Roman" w:cs="Times New Roman"/>
                <w:b/>
                <w:bCs/>
                <w:color w:val="000000"/>
                <w:sz w:val="24"/>
                <w:szCs w:val="24"/>
                <w:lang w:eastAsia="en-GB"/>
              </w:rPr>
              <w:t>Valstybės vaiko teisių apsaugos ir įvaikinimo tarnybos direktorius</w:t>
            </w:r>
            <w:r w:rsidRPr="00757EFB">
              <w:rPr>
                <w:rFonts w:ascii="Times New Roman" w:eastAsia="Times New Roman" w:hAnsi="Times New Roman" w:cs="Times New Roman"/>
                <w:b/>
                <w:bCs/>
                <w:color w:val="000000"/>
                <w:sz w:val="24"/>
                <w:szCs w:val="24"/>
                <w:lang w:eastAsia="en-GB"/>
              </w:rPr>
              <w:t>.</w:t>
            </w:r>
          </w:p>
        </w:tc>
        <w:tc>
          <w:tcPr>
            <w:tcW w:w="1559" w:type="dxa"/>
            <w:tcBorders>
              <w:top w:val="nil"/>
              <w:left w:val="nil"/>
              <w:bottom w:val="single" w:sz="8" w:space="0" w:color="auto"/>
              <w:right w:val="single" w:sz="8" w:space="0" w:color="auto"/>
            </w:tcBorders>
            <w:shd w:val="clear" w:color="auto" w:fill="FFFFFF"/>
          </w:tcPr>
          <w:p w14:paraId="2A4079B6" w14:textId="77777777" w:rsidR="0029682D" w:rsidRPr="00757EFB" w:rsidRDefault="0029682D" w:rsidP="0029682D">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Dalinis</w:t>
            </w:r>
          </w:p>
          <w:p w14:paraId="482B6EBA" w14:textId="4F502C6A" w:rsidR="00E34919" w:rsidRPr="00757EFB" w:rsidRDefault="005B3680" w:rsidP="0029682D">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 xml:space="preserve">Valstybės vaiko teisių apsaugos ir įvaikinimo tarnybos direktoriaus </w:t>
            </w:r>
            <w:r w:rsidR="0029682D" w:rsidRPr="00757EFB">
              <w:rPr>
                <w:rFonts w:ascii="Times New Roman" w:eastAsia="Times New Roman" w:hAnsi="Times New Roman" w:cs="Times New Roman"/>
                <w:color w:val="000000"/>
                <w:sz w:val="24"/>
                <w:szCs w:val="24"/>
                <w:lang w:eastAsia="en-GB"/>
              </w:rPr>
              <w:t>tvirtinama prašymo dėl sutikimo įkurdinti vaiką Lietuvos Respublikoje padavimo ir nagrinėjimo tvarka</w:t>
            </w:r>
          </w:p>
        </w:tc>
      </w:tr>
      <w:tr w:rsidR="0006515B" w:rsidRPr="0006515B" w14:paraId="14E81AAB" w14:textId="77777777" w:rsidTr="005B6A7D">
        <w:tc>
          <w:tcPr>
            <w:tcW w:w="6673" w:type="dxa"/>
            <w:tcBorders>
              <w:top w:val="nil"/>
              <w:left w:val="single" w:sz="8" w:space="0" w:color="auto"/>
              <w:bottom w:val="single" w:sz="8" w:space="0" w:color="auto"/>
              <w:right w:val="single" w:sz="8" w:space="0" w:color="auto"/>
            </w:tcBorders>
            <w:shd w:val="clear" w:color="auto" w:fill="FFFFFF"/>
          </w:tcPr>
          <w:p w14:paraId="7A0E9F53" w14:textId="77777777" w:rsidR="0006515B" w:rsidRPr="00757EFB" w:rsidRDefault="0006515B" w:rsidP="0006515B">
            <w:pPr>
              <w:tabs>
                <w:tab w:val="left" w:pos="960"/>
              </w:tabs>
              <w:spacing w:after="0" w:line="240" w:lineRule="auto"/>
              <w:ind w:left="130"/>
              <w:jc w:val="both"/>
              <w:rPr>
                <w:rFonts w:ascii="Times New Roman" w:eastAsia="Times New Roman" w:hAnsi="Times New Roman" w:cs="Times New Roman"/>
                <w:i/>
                <w:iCs/>
                <w:color w:val="000000"/>
                <w:sz w:val="24"/>
                <w:szCs w:val="24"/>
                <w:lang w:eastAsia="en-GB"/>
              </w:rPr>
            </w:pPr>
            <w:r w:rsidRPr="00757EFB">
              <w:rPr>
                <w:rFonts w:ascii="Times New Roman" w:eastAsia="Times New Roman" w:hAnsi="Times New Roman" w:cs="Times New Roman"/>
                <w:i/>
                <w:iCs/>
                <w:color w:val="000000"/>
                <w:sz w:val="24"/>
                <w:szCs w:val="24"/>
                <w:lang w:eastAsia="en-GB"/>
              </w:rPr>
              <w:t>91 straipsnis</w:t>
            </w:r>
          </w:p>
          <w:p w14:paraId="16468E06" w14:textId="77777777" w:rsidR="0006515B" w:rsidRPr="00757EFB" w:rsidRDefault="0006515B" w:rsidP="0006515B">
            <w:pPr>
              <w:tabs>
                <w:tab w:val="left" w:pos="960"/>
              </w:tabs>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Kalbos</w:t>
            </w:r>
          </w:p>
          <w:p w14:paraId="615CF26A" w14:textId="25489BC6" w:rsidR="0006515B" w:rsidRPr="00757EFB" w:rsidRDefault="0006515B" w:rsidP="0006515B">
            <w:pPr>
              <w:tabs>
                <w:tab w:val="left" w:pos="960"/>
              </w:tabs>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3. Valstybės narės praneša Komisijai, kokia Europos Sąjungos institucijų oficialioji kalba ar kalbos, išskyrus savąją, komunikuojant su centrinėmis institucijomis gali būti priimtina (-</w:t>
            </w:r>
            <w:proofErr w:type="spellStart"/>
            <w:r w:rsidRPr="00757EFB">
              <w:rPr>
                <w:rFonts w:ascii="Times New Roman" w:eastAsia="Times New Roman" w:hAnsi="Times New Roman" w:cs="Times New Roman"/>
                <w:color w:val="000000"/>
                <w:sz w:val="24"/>
                <w:szCs w:val="24"/>
                <w:lang w:eastAsia="en-GB"/>
              </w:rPr>
              <w:t>os</w:t>
            </w:r>
            <w:proofErr w:type="spellEnd"/>
            <w:r w:rsidRPr="00757EFB">
              <w:rPr>
                <w:rFonts w:ascii="Times New Roman" w:eastAsia="Times New Roman" w:hAnsi="Times New Roman" w:cs="Times New Roman"/>
                <w:color w:val="000000"/>
                <w:sz w:val="24"/>
                <w:szCs w:val="24"/>
                <w:lang w:eastAsia="en-GB"/>
              </w:rPr>
              <w:t>).</w:t>
            </w:r>
          </w:p>
        </w:tc>
        <w:tc>
          <w:tcPr>
            <w:tcW w:w="6359" w:type="dxa"/>
            <w:tcBorders>
              <w:top w:val="nil"/>
              <w:left w:val="nil"/>
              <w:bottom w:val="single" w:sz="8" w:space="0" w:color="auto"/>
              <w:right w:val="single" w:sz="8" w:space="0" w:color="auto"/>
            </w:tcBorders>
            <w:shd w:val="clear" w:color="auto" w:fill="FFFFFF"/>
          </w:tcPr>
          <w:p w14:paraId="2E4B731A" w14:textId="77777777" w:rsidR="0006515B" w:rsidRPr="00757EFB" w:rsidRDefault="0006515B" w:rsidP="0006515B">
            <w:pPr>
              <w:spacing w:after="0" w:line="240" w:lineRule="auto"/>
              <w:ind w:left="130"/>
              <w:jc w:val="both"/>
              <w:rPr>
                <w:rFonts w:ascii="Times New Roman" w:eastAsia="Times New Roman" w:hAnsi="Times New Roman" w:cs="Times New Roman"/>
                <w:b/>
                <w:bCs/>
                <w:color w:val="000000"/>
                <w:sz w:val="24"/>
                <w:szCs w:val="24"/>
                <w:lang w:eastAsia="en-GB"/>
              </w:rPr>
            </w:pPr>
            <w:r w:rsidRPr="00757EFB">
              <w:rPr>
                <w:rFonts w:ascii="Times New Roman" w:eastAsia="Times New Roman" w:hAnsi="Times New Roman" w:cs="Times New Roman"/>
                <w:b/>
                <w:bCs/>
                <w:color w:val="000000"/>
                <w:sz w:val="24"/>
                <w:szCs w:val="24"/>
                <w:lang w:eastAsia="en-GB"/>
              </w:rPr>
              <w:t>11</w:t>
            </w:r>
            <w:r w:rsidRPr="00757EFB">
              <w:rPr>
                <w:rFonts w:ascii="Times New Roman" w:eastAsia="Times New Roman" w:hAnsi="Times New Roman" w:cs="Times New Roman"/>
                <w:b/>
                <w:bCs/>
                <w:color w:val="000000"/>
                <w:sz w:val="24"/>
                <w:szCs w:val="24"/>
                <w:vertAlign w:val="superscript"/>
                <w:lang w:eastAsia="en-GB"/>
              </w:rPr>
              <w:t>1</w:t>
            </w:r>
            <w:r w:rsidRPr="00757EFB">
              <w:rPr>
                <w:rFonts w:ascii="Times New Roman" w:eastAsia="Times New Roman" w:hAnsi="Times New Roman" w:cs="Times New Roman"/>
                <w:b/>
                <w:bCs/>
                <w:color w:val="000000"/>
                <w:sz w:val="24"/>
                <w:szCs w:val="24"/>
                <w:lang w:eastAsia="en-GB"/>
              </w:rPr>
              <w:t xml:space="preserve"> straipsnis. Kalbos</w:t>
            </w:r>
          </w:p>
          <w:p w14:paraId="45CCB243" w14:textId="1F8B77AD" w:rsidR="0006515B" w:rsidRPr="00757EF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b/>
                <w:bCs/>
                <w:color w:val="000000"/>
                <w:sz w:val="24"/>
                <w:szCs w:val="24"/>
                <w:lang w:eastAsia="en-GB"/>
              </w:rPr>
              <w:t>Lietuvos Respublikoje priimtinos kalbos pagal Reglamento (ES) 2019/1111 91 straipsnio 3 dalį yra lietuvių ir anglų kalbos.</w:t>
            </w:r>
          </w:p>
        </w:tc>
        <w:tc>
          <w:tcPr>
            <w:tcW w:w="1559" w:type="dxa"/>
            <w:tcBorders>
              <w:top w:val="nil"/>
              <w:left w:val="nil"/>
              <w:bottom w:val="single" w:sz="8" w:space="0" w:color="auto"/>
              <w:right w:val="single" w:sz="8" w:space="0" w:color="auto"/>
            </w:tcBorders>
            <w:shd w:val="clear" w:color="auto" w:fill="FFFFFF"/>
          </w:tcPr>
          <w:p w14:paraId="58DF9871" w14:textId="4B8FDDA8" w:rsidR="0006515B" w:rsidRPr="0006515B"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r w:rsidRPr="00757EFB">
              <w:rPr>
                <w:rFonts w:ascii="Times New Roman" w:eastAsia="Times New Roman" w:hAnsi="Times New Roman" w:cs="Times New Roman"/>
                <w:color w:val="000000"/>
                <w:sz w:val="24"/>
                <w:szCs w:val="24"/>
                <w:lang w:eastAsia="en-GB"/>
              </w:rPr>
              <w:t>Visiškas</w:t>
            </w:r>
          </w:p>
        </w:tc>
      </w:tr>
      <w:tr w:rsidR="0006515B" w:rsidRPr="0006515B" w14:paraId="1962A3BF" w14:textId="77777777" w:rsidTr="005B6A7D">
        <w:tc>
          <w:tcPr>
            <w:tcW w:w="6673" w:type="dxa"/>
            <w:tcBorders>
              <w:top w:val="nil"/>
              <w:left w:val="single" w:sz="8" w:space="0" w:color="auto"/>
              <w:bottom w:val="nil"/>
              <w:right w:val="single" w:sz="8" w:space="0" w:color="auto"/>
            </w:tcBorders>
            <w:shd w:val="clear" w:color="auto" w:fill="FFFFFF"/>
            <w:hideMark/>
          </w:tcPr>
          <w:p w14:paraId="01BC81F6" w14:textId="3539290E" w:rsidR="0006515B" w:rsidRPr="0006515B" w:rsidRDefault="0006515B" w:rsidP="0006515B">
            <w:pPr>
              <w:spacing w:after="0" w:line="240" w:lineRule="auto"/>
              <w:ind w:left="130"/>
              <w:jc w:val="both"/>
              <w:rPr>
                <w:rFonts w:ascii="Times New Roman" w:eastAsia="Times New Roman" w:hAnsi="Times New Roman" w:cs="Times New Roman"/>
                <w:color w:val="000000"/>
                <w:sz w:val="24"/>
                <w:szCs w:val="24"/>
                <w:lang w:eastAsia="en-GB"/>
              </w:rPr>
            </w:pPr>
          </w:p>
        </w:tc>
        <w:tc>
          <w:tcPr>
            <w:tcW w:w="6359" w:type="dxa"/>
            <w:tcBorders>
              <w:top w:val="nil"/>
              <w:left w:val="nil"/>
              <w:bottom w:val="nil"/>
              <w:right w:val="single" w:sz="8" w:space="0" w:color="auto"/>
            </w:tcBorders>
            <w:shd w:val="clear" w:color="auto" w:fill="FFFFFF"/>
            <w:hideMark/>
          </w:tcPr>
          <w:p w14:paraId="37D2794F" w14:textId="3A4CA710" w:rsidR="0006515B" w:rsidRPr="0006515B" w:rsidRDefault="0006515B" w:rsidP="0006515B">
            <w:pPr>
              <w:tabs>
                <w:tab w:val="left" w:pos="1128"/>
              </w:tabs>
              <w:spacing w:after="0" w:line="240" w:lineRule="auto"/>
              <w:ind w:left="130"/>
              <w:jc w:val="both"/>
              <w:rPr>
                <w:rFonts w:ascii="Times New Roman" w:eastAsia="Times New Roman" w:hAnsi="Times New Roman" w:cs="Times New Roman"/>
                <w:color w:val="000000"/>
                <w:sz w:val="24"/>
                <w:szCs w:val="24"/>
                <w:lang w:eastAsia="en-GB"/>
              </w:rPr>
            </w:pPr>
          </w:p>
        </w:tc>
        <w:tc>
          <w:tcPr>
            <w:tcW w:w="1559" w:type="dxa"/>
            <w:tcBorders>
              <w:top w:val="nil"/>
              <w:left w:val="nil"/>
              <w:bottom w:val="nil"/>
              <w:right w:val="single" w:sz="8" w:space="0" w:color="auto"/>
            </w:tcBorders>
            <w:shd w:val="clear" w:color="auto" w:fill="FFFFFF"/>
            <w:hideMark/>
          </w:tcPr>
          <w:p w14:paraId="2084955C" w14:textId="605DFB5C" w:rsidR="0006515B" w:rsidRPr="0006515B" w:rsidRDefault="0006515B" w:rsidP="0006515B">
            <w:pPr>
              <w:spacing w:after="0" w:line="240" w:lineRule="auto"/>
              <w:ind w:left="141"/>
              <w:jc w:val="both"/>
              <w:rPr>
                <w:rFonts w:ascii="Times New Roman" w:eastAsia="Times New Roman" w:hAnsi="Times New Roman" w:cs="Times New Roman"/>
                <w:color w:val="000000"/>
                <w:sz w:val="24"/>
                <w:szCs w:val="24"/>
                <w:lang w:eastAsia="en-GB"/>
              </w:rPr>
            </w:pPr>
          </w:p>
        </w:tc>
      </w:tr>
    </w:tbl>
    <w:p w14:paraId="67C5CE89" w14:textId="77777777" w:rsidR="00D210F8" w:rsidRPr="0006515B" w:rsidRDefault="00D210F8" w:rsidP="00974A22">
      <w:pPr>
        <w:spacing w:after="0" w:line="240" w:lineRule="auto"/>
        <w:rPr>
          <w:rFonts w:ascii="Times New Roman" w:hAnsi="Times New Roman" w:cs="Times New Roman"/>
          <w:sz w:val="24"/>
          <w:szCs w:val="24"/>
        </w:rPr>
      </w:pPr>
    </w:p>
    <w:sectPr w:rsidR="00D210F8" w:rsidRPr="0006515B" w:rsidSect="00D74713">
      <w:headerReference w:type="default" r:id="rId8"/>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52BF" w14:textId="77777777" w:rsidR="005E614B" w:rsidRDefault="005E614B" w:rsidP="00D74713">
      <w:pPr>
        <w:spacing w:after="0" w:line="240" w:lineRule="auto"/>
      </w:pPr>
      <w:r>
        <w:separator/>
      </w:r>
    </w:p>
  </w:endnote>
  <w:endnote w:type="continuationSeparator" w:id="0">
    <w:p w14:paraId="024F8F16" w14:textId="77777777" w:rsidR="005E614B" w:rsidRDefault="005E614B" w:rsidP="00D7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B378" w14:textId="77777777" w:rsidR="005E614B" w:rsidRDefault="005E614B" w:rsidP="00D74713">
      <w:pPr>
        <w:spacing w:after="0" w:line="240" w:lineRule="auto"/>
      </w:pPr>
      <w:r>
        <w:separator/>
      </w:r>
    </w:p>
  </w:footnote>
  <w:footnote w:type="continuationSeparator" w:id="0">
    <w:p w14:paraId="7EAF93C8" w14:textId="77777777" w:rsidR="005E614B" w:rsidRDefault="005E614B" w:rsidP="00D74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027894"/>
      <w:docPartObj>
        <w:docPartGallery w:val="Page Numbers (Top of Page)"/>
        <w:docPartUnique/>
      </w:docPartObj>
    </w:sdtPr>
    <w:sdtEndPr/>
    <w:sdtContent>
      <w:p w14:paraId="55724798" w14:textId="31BA4E37" w:rsidR="00D74713" w:rsidRDefault="00D74713">
        <w:pPr>
          <w:pStyle w:val="Header"/>
          <w:jc w:val="center"/>
        </w:pPr>
        <w:r>
          <w:fldChar w:fldCharType="begin"/>
        </w:r>
        <w:r>
          <w:instrText>PAGE   \* MERGEFORMAT</w:instrText>
        </w:r>
        <w:r>
          <w:fldChar w:fldCharType="separate"/>
        </w:r>
        <w:r>
          <w:t>2</w:t>
        </w:r>
        <w:r>
          <w:fldChar w:fldCharType="end"/>
        </w:r>
      </w:p>
    </w:sdtContent>
  </w:sdt>
  <w:p w14:paraId="3AE77ACD" w14:textId="77777777" w:rsidR="00D74713" w:rsidRDefault="00D747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FF"/>
    <w:rsid w:val="00017316"/>
    <w:rsid w:val="00023511"/>
    <w:rsid w:val="00025B76"/>
    <w:rsid w:val="00047362"/>
    <w:rsid w:val="0006515B"/>
    <w:rsid w:val="000A112C"/>
    <w:rsid w:val="000B0DD8"/>
    <w:rsid w:val="000D1F37"/>
    <w:rsid w:val="000E15FD"/>
    <w:rsid w:val="000E4071"/>
    <w:rsid w:val="00123418"/>
    <w:rsid w:val="00182336"/>
    <w:rsid w:val="00194C29"/>
    <w:rsid w:val="001A5BE0"/>
    <w:rsid w:val="001F6268"/>
    <w:rsid w:val="002103DE"/>
    <w:rsid w:val="002254C6"/>
    <w:rsid w:val="00237B59"/>
    <w:rsid w:val="0029682D"/>
    <w:rsid w:val="002B5142"/>
    <w:rsid w:val="00331FA3"/>
    <w:rsid w:val="003413FF"/>
    <w:rsid w:val="00354728"/>
    <w:rsid w:val="00370FA3"/>
    <w:rsid w:val="003C328C"/>
    <w:rsid w:val="003E1007"/>
    <w:rsid w:val="003E6EA3"/>
    <w:rsid w:val="003F2267"/>
    <w:rsid w:val="0043142F"/>
    <w:rsid w:val="00452E2D"/>
    <w:rsid w:val="00463CA5"/>
    <w:rsid w:val="00484059"/>
    <w:rsid w:val="004A31F0"/>
    <w:rsid w:val="004A783F"/>
    <w:rsid w:val="004D7D63"/>
    <w:rsid w:val="00545885"/>
    <w:rsid w:val="005A6F43"/>
    <w:rsid w:val="005B3680"/>
    <w:rsid w:val="005B6A7D"/>
    <w:rsid w:val="005E614B"/>
    <w:rsid w:val="0062322E"/>
    <w:rsid w:val="00654D9A"/>
    <w:rsid w:val="00676810"/>
    <w:rsid w:val="00694747"/>
    <w:rsid w:val="006D6672"/>
    <w:rsid w:val="006E1353"/>
    <w:rsid w:val="00733B39"/>
    <w:rsid w:val="00735E1D"/>
    <w:rsid w:val="0075251E"/>
    <w:rsid w:val="00754B7D"/>
    <w:rsid w:val="00757EFB"/>
    <w:rsid w:val="0078382E"/>
    <w:rsid w:val="00792FE9"/>
    <w:rsid w:val="007A36F0"/>
    <w:rsid w:val="007B70C7"/>
    <w:rsid w:val="007F7187"/>
    <w:rsid w:val="008176CD"/>
    <w:rsid w:val="00846549"/>
    <w:rsid w:val="00854507"/>
    <w:rsid w:val="008607C6"/>
    <w:rsid w:val="008A1DB3"/>
    <w:rsid w:val="00906630"/>
    <w:rsid w:val="00917AF8"/>
    <w:rsid w:val="00935EA0"/>
    <w:rsid w:val="00936F7E"/>
    <w:rsid w:val="00961231"/>
    <w:rsid w:val="00964DC4"/>
    <w:rsid w:val="00974A22"/>
    <w:rsid w:val="00985EE6"/>
    <w:rsid w:val="009A43E1"/>
    <w:rsid w:val="009B04B2"/>
    <w:rsid w:val="009B5895"/>
    <w:rsid w:val="009D649A"/>
    <w:rsid w:val="009E0B25"/>
    <w:rsid w:val="00A35A40"/>
    <w:rsid w:val="00B3436E"/>
    <w:rsid w:val="00B477BD"/>
    <w:rsid w:val="00B77EE4"/>
    <w:rsid w:val="00B914EF"/>
    <w:rsid w:val="00BA35A1"/>
    <w:rsid w:val="00BF33DE"/>
    <w:rsid w:val="00C50591"/>
    <w:rsid w:val="00C65508"/>
    <w:rsid w:val="00C65B2F"/>
    <w:rsid w:val="00C739FD"/>
    <w:rsid w:val="00CB0088"/>
    <w:rsid w:val="00CB7E1D"/>
    <w:rsid w:val="00CC3BB2"/>
    <w:rsid w:val="00CD0F0F"/>
    <w:rsid w:val="00CD6D91"/>
    <w:rsid w:val="00D0365B"/>
    <w:rsid w:val="00D210F8"/>
    <w:rsid w:val="00D37E06"/>
    <w:rsid w:val="00D47A40"/>
    <w:rsid w:val="00D74713"/>
    <w:rsid w:val="00DF636D"/>
    <w:rsid w:val="00E0563C"/>
    <w:rsid w:val="00E222FA"/>
    <w:rsid w:val="00E263E2"/>
    <w:rsid w:val="00E341B6"/>
    <w:rsid w:val="00E34919"/>
    <w:rsid w:val="00E36EEE"/>
    <w:rsid w:val="00E407C8"/>
    <w:rsid w:val="00E62D4E"/>
    <w:rsid w:val="00E636F5"/>
    <w:rsid w:val="00E869B0"/>
    <w:rsid w:val="00EA7EE5"/>
    <w:rsid w:val="00ED0F34"/>
    <w:rsid w:val="00EF2E2E"/>
    <w:rsid w:val="00EF53AA"/>
    <w:rsid w:val="00F11AAC"/>
    <w:rsid w:val="00F431A8"/>
    <w:rsid w:val="00F622E5"/>
    <w:rsid w:val="00F96053"/>
    <w:rsid w:val="00FC4AFB"/>
    <w:rsid w:val="00FD7918"/>
    <w:rsid w:val="00FE34C5"/>
    <w:rsid w:val="00FF0D68"/>
    <w:rsid w:val="00FF4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2952"/>
  <w15:chartTrackingRefBased/>
  <w15:docId w15:val="{E94CFA7C-F161-4C2F-9584-82E29416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FF"/>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ctin">
    <w:name w:val="tactin"/>
    <w:basedOn w:val="Normal"/>
    <w:rsid w:val="003413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n">
    <w:name w:val="tin"/>
    <w:basedOn w:val="Normal"/>
    <w:rsid w:val="003413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art">
    <w:name w:val="ti-art"/>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i-art">
    <w:name w:val="sti-art"/>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rastasis1">
    <w:name w:val="Įprastasis1"/>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017316"/>
    <w:pPr>
      <w:ind w:left="720"/>
      <w:contextualSpacing/>
    </w:pPr>
  </w:style>
  <w:style w:type="character" w:styleId="CommentReference">
    <w:name w:val="annotation reference"/>
    <w:basedOn w:val="DefaultParagraphFont"/>
    <w:uiPriority w:val="99"/>
    <w:semiHidden/>
    <w:unhideWhenUsed/>
    <w:rsid w:val="0078382E"/>
    <w:rPr>
      <w:sz w:val="16"/>
      <w:szCs w:val="16"/>
    </w:rPr>
  </w:style>
  <w:style w:type="paragraph" w:styleId="CommentText">
    <w:name w:val="annotation text"/>
    <w:basedOn w:val="Normal"/>
    <w:link w:val="CommentTextChar"/>
    <w:uiPriority w:val="99"/>
    <w:semiHidden/>
    <w:unhideWhenUsed/>
    <w:rsid w:val="0078382E"/>
    <w:pPr>
      <w:spacing w:line="240" w:lineRule="auto"/>
    </w:pPr>
    <w:rPr>
      <w:sz w:val="20"/>
      <w:szCs w:val="20"/>
    </w:rPr>
  </w:style>
  <w:style w:type="character" w:customStyle="1" w:styleId="CommentTextChar">
    <w:name w:val="Comment Text Char"/>
    <w:basedOn w:val="DefaultParagraphFont"/>
    <w:link w:val="CommentText"/>
    <w:uiPriority w:val="99"/>
    <w:semiHidden/>
    <w:rsid w:val="0078382E"/>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78382E"/>
    <w:rPr>
      <w:b/>
      <w:bCs/>
    </w:rPr>
  </w:style>
  <w:style w:type="character" w:customStyle="1" w:styleId="CommentSubjectChar">
    <w:name w:val="Comment Subject Char"/>
    <w:basedOn w:val="CommentTextChar"/>
    <w:link w:val="CommentSubject"/>
    <w:uiPriority w:val="99"/>
    <w:semiHidden/>
    <w:rsid w:val="0078382E"/>
    <w:rPr>
      <w:rFonts w:eastAsiaTheme="minorEastAsia"/>
      <w:b/>
      <w:bCs/>
      <w:sz w:val="20"/>
      <w:szCs w:val="20"/>
      <w:lang w:val="lt-LT" w:eastAsia="lt-LT"/>
    </w:rPr>
  </w:style>
  <w:style w:type="paragraph" w:styleId="BalloonText">
    <w:name w:val="Balloon Text"/>
    <w:basedOn w:val="Normal"/>
    <w:link w:val="BalloonTextChar"/>
    <w:uiPriority w:val="99"/>
    <w:semiHidden/>
    <w:unhideWhenUsed/>
    <w:rsid w:val="00783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2E"/>
    <w:rPr>
      <w:rFonts w:ascii="Segoe UI" w:eastAsiaTheme="minorEastAsia" w:hAnsi="Segoe UI" w:cs="Segoe UI"/>
      <w:sz w:val="18"/>
      <w:szCs w:val="18"/>
      <w:lang w:val="lt-LT" w:eastAsia="lt-LT"/>
    </w:rPr>
  </w:style>
  <w:style w:type="paragraph" w:styleId="Header">
    <w:name w:val="header"/>
    <w:basedOn w:val="Normal"/>
    <w:link w:val="HeaderChar"/>
    <w:uiPriority w:val="99"/>
    <w:unhideWhenUsed/>
    <w:rsid w:val="00D747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4713"/>
    <w:rPr>
      <w:rFonts w:eastAsiaTheme="minorEastAsia"/>
      <w:lang w:val="lt-LT" w:eastAsia="lt-LT"/>
    </w:rPr>
  </w:style>
  <w:style w:type="paragraph" w:styleId="Footer">
    <w:name w:val="footer"/>
    <w:basedOn w:val="Normal"/>
    <w:link w:val="FooterChar"/>
    <w:uiPriority w:val="99"/>
    <w:unhideWhenUsed/>
    <w:rsid w:val="00D747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4713"/>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9831">
      <w:bodyDiv w:val="1"/>
      <w:marLeft w:val="0"/>
      <w:marRight w:val="0"/>
      <w:marTop w:val="0"/>
      <w:marBottom w:val="0"/>
      <w:divBdr>
        <w:top w:val="none" w:sz="0" w:space="0" w:color="auto"/>
        <w:left w:val="none" w:sz="0" w:space="0" w:color="auto"/>
        <w:bottom w:val="none" w:sz="0" w:space="0" w:color="auto"/>
        <w:right w:val="none" w:sz="0" w:space="0" w:color="auto"/>
      </w:divBdr>
    </w:div>
    <w:div w:id="142742498">
      <w:bodyDiv w:val="1"/>
      <w:marLeft w:val="0"/>
      <w:marRight w:val="0"/>
      <w:marTop w:val="0"/>
      <w:marBottom w:val="0"/>
      <w:divBdr>
        <w:top w:val="none" w:sz="0" w:space="0" w:color="auto"/>
        <w:left w:val="none" w:sz="0" w:space="0" w:color="auto"/>
        <w:bottom w:val="none" w:sz="0" w:space="0" w:color="auto"/>
        <w:right w:val="none" w:sz="0" w:space="0" w:color="auto"/>
      </w:divBdr>
      <w:divsChild>
        <w:div w:id="2068526412">
          <w:marLeft w:val="0"/>
          <w:marRight w:val="0"/>
          <w:marTop w:val="0"/>
          <w:marBottom w:val="0"/>
          <w:divBdr>
            <w:top w:val="none" w:sz="0" w:space="0" w:color="auto"/>
            <w:left w:val="none" w:sz="0" w:space="0" w:color="auto"/>
            <w:bottom w:val="none" w:sz="0" w:space="0" w:color="auto"/>
            <w:right w:val="none" w:sz="0" w:space="0" w:color="auto"/>
          </w:divBdr>
        </w:div>
        <w:div w:id="755252659">
          <w:marLeft w:val="0"/>
          <w:marRight w:val="0"/>
          <w:marTop w:val="0"/>
          <w:marBottom w:val="0"/>
          <w:divBdr>
            <w:top w:val="none" w:sz="0" w:space="0" w:color="auto"/>
            <w:left w:val="none" w:sz="0" w:space="0" w:color="auto"/>
            <w:bottom w:val="none" w:sz="0" w:space="0" w:color="auto"/>
            <w:right w:val="none" w:sz="0" w:space="0" w:color="auto"/>
          </w:divBdr>
        </w:div>
      </w:divsChild>
    </w:div>
    <w:div w:id="197857737">
      <w:bodyDiv w:val="1"/>
      <w:marLeft w:val="0"/>
      <w:marRight w:val="0"/>
      <w:marTop w:val="0"/>
      <w:marBottom w:val="0"/>
      <w:divBdr>
        <w:top w:val="none" w:sz="0" w:space="0" w:color="auto"/>
        <w:left w:val="none" w:sz="0" w:space="0" w:color="auto"/>
        <w:bottom w:val="none" w:sz="0" w:space="0" w:color="auto"/>
        <w:right w:val="none" w:sz="0" w:space="0" w:color="auto"/>
      </w:divBdr>
      <w:divsChild>
        <w:div w:id="1265653403">
          <w:marLeft w:val="0"/>
          <w:marRight w:val="0"/>
          <w:marTop w:val="0"/>
          <w:marBottom w:val="0"/>
          <w:divBdr>
            <w:top w:val="none" w:sz="0" w:space="0" w:color="auto"/>
            <w:left w:val="none" w:sz="0" w:space="0" w:color="auto"/>
            <w:bottom w:val="none" w:sz="0" w:space="0" w:color="auto"/>
            <w:right w:val="none" w:sz="0" w:space="0" w:color="auto"/>
          </w:divBdr>
        </w:div>
      </w:divsChild>
    </w:div>
    <w:div w:id="304820357">
      <w:bodyDiv w:val="1"/>
      <w:marLeft w:val="0"/>
      <w:marRight w:val="0"/>
      <w:marTop w:val="0"/>
      <w:marBottom w:val="0"/>
      <w:divBdr>
        <w:top w:val="none" w:sz="0" w:space="0" w:color="auto"/>
        <w:left w:val="none" w:sz="0" w:space="0" w:color="auto"/>
        <w:bottom w:val="none" w:sz="0" w:space="0" w:color="auto"/>
        <w:right w:val="none" w:sz="0" w:space="0" w:color="auto"/>
      </w:divBdr>
      <w:divsChild>
        <w:div w:id="2083020333">
          <w:marLeft w:val="0"/>
          <w:marRight w:val="0"/>
          <w:marTop w:val="0"/>
          <w:marBottom w:val="0"/>
          <w:divBdr>
            <w:top w:val="none" w:sz="0" w:space="0" w:color="auto"/>
            <w:left w:val="none" w:sz="0" w:space="0" w:color="auto"/>
            <w:bottom w:val="none" w:sz="0" w:space="0" w:color="auto"/>
            <w:right w:val="none" w:sz="0" w:space="0" w:color="auto"/>
          </w:divBdr>
        </w:div>
      </w:divsChild>
    </w:div>
    <w:div w:id="399519982">
      <w:bodyDiv w:val="1"/>
      <w:marLeft w:val="0"/>
      <w:marRight w:val="0"/>
      <w:marTop w:val="0"/>
      <w:marBottom w:val="0"/>
      <w:divBdr>
        <w:top w:val="none" w:sz="0" w:space="0" w:color="auto"/>
        <w:left w:val="none" w:sz="0" w:space="0" w:color="auto"/>
        <w:bottom w:val="none" w:sz="0" w:space="0" w:color="auto"/>
        <w:right w:val="none" w:sz="0" w:space="0" w:color="auto"/>
      </w:divBdr>
      <w:divsChild>
        <w:div w:id="1383671375">
          <w:marLeft w:val="0"/>
          <w:marRight w:val="0"/>
          <w:marTop w:val="0"/>
          <w:marBottom w:val="0"/>
          <w:divBdr>
            <w:top w:val="none" w:sz="0" w:space="0" w:color="auto"/>
            <w:left w:val="none" w:sz="0" w:space="0" w:color="auto"/>
            <w:bottom w:val="none" w:sz="0" w:space="0" w:color="auto"/>
            <w:right w:val="none" w:sz="0" w:space="0" w:color="auto"/>
          </w:divBdr>
        </w:div>
        <w:div w:id="1067262118">
          <w:marLeft w:val="0"/>
          <w:marRight w:val="0"/>
          <w:marTop w:val="0"/>
          <w:marBottom w:val="0"/>
          <w:divBdr>
            <w:top w:val="none" w:sz="0" w:space="0" w:color="auto"/>
            <w:left w:val="none" w:sz="0" w:space="0" w:color="auto"/>
            <w:bottom w:val="none" w:sz="0" w:space="0" w:color="auto"/>
            <w:right w:val="none" w:sz="0" w:space="0" w:color="auto"/>
          </w:divBdr>
        </w:div>
      </w:divsChild>
    </w:div>
    <w:div w:id="642468921">
      <w:bodyDiv w:val="1"/>
      <w:marLeft w:val="0"/>
      <w:marRight w:val="0"/>
      <w:marTop w:val="0"/>
      <w:marBottom w:val="0"/>
      <w:divBdr>
        <w:top w:val="none" w:sz="0" w:space="0" w:color="auto"/>
        <w:left w:val="none" w:sz="0" w:space="0" w:color="auto"/>
        <w:bottom w:val="none" w:sz="0" w:space="0" w:color="auto"/>
        <w:right w:val="none" w:sz="0" w:space="0" w:color="auto"/>
      </w:divBdr>
      <w:divsChild>
        <w:div w:id="1581939491">
          <w:marLeft w:val="0"/>
          <w:marRight w:val="0"/>
          <w:marTop w:val="0"/>
          <w:marBottom w:val="0"/>
          <w:divBdr>
            <w:top w:val="none" w:sz="0" w:space="0" w:color="auto"/>
            <w:left w:val="none" w:sz="0" w:space="0" w:color="auto"/>
            <w:bottom w:val="none" w:sz="0" w:space="0" w:color="auto"/>
            <w:right w:val="none" w:sz="0" w:space="0" w:color="auto"/>
          </w:divBdr>
        </w:div>
        <w:div w:id="33703940">
          <w:marLeft w:val="0"/>
          <w:marRight w:val="0"/>
          <w:marTop w:val="0"/>
          <w:marBottom w:val="0"/>
          <w:divBdr>
            <w:top w:val="none" w:sz="0" w:space="0" w:color="auto"/>
            <w:left w:val="none" w:sz="0" w:space="0" w:color="auto"/>
            <w:bottom w:val="none" w:sz="0" w:space="0" w:color="auto"/>
            <w:right w:val="none" w:sz="0" w:space="0" w:color="auto"/>
          </w:divBdr>
        </w:div>
        <w:div w:id="1838382265">
          <w:marLeft w:val="0"/>
          <w:marRight w:val="0"/>
          <w:marTop w:val="0"/>
          <w:marBottom w:val="0"/>
          <w:divBdr>
            <w:top w:val="none" w:sz="0" w:space="0" w:color="auto"/>
            <w:left w:val="none" w:sz="0" w:space="0" w:color="auto"/>
            <w:bottom w:val="none" w:sz="0" w:space="0" w:color="auto"/>
            <w:right w:val="none" w:sz="0" w:space="0" w:color="auto"/>
          </w:divBdr>
        </w:div>
        <w:div w:id="57362772">
          <w:marLeft w:val="0"/>
          <w:marRight w:val="0"/>
          <w:marTop w:val="0"/>
          <w:marBottom w:val="0"/>
          <w:divBdr>
            <w:top w:val="none" w:sz="0" w:space="0" w:color="auto"/>
            <w:left w:val="none" w:sz="0" w:space="0" w:color="auto"/>
            <w:bottom w:val="none" w:sz="0" w:space="0" w:color="auto"/>
            <w:right w:val="none" w:sz="0" w:space="0" w:color="auto"/>
          </w:divBdr>
        </w:div>
        <w:div w:id="774667513">
          <w:marLeft w:val="0"/>
          <w:marRight w:val="0"/>
          <w:marTop w:val="0"/>
          <w:marBottom w:val="0"/>
          <w:divBdr>
            <w:top w:val="none" w:sz="0" w:space="0" w:color="auto"/>
            <w:left w:val="none" w:sz="0" w:space="0" w:color="auto"/>
            <w:bottom w:val="none" w:sz="0" w:space="0" w:color="auto"/>
            <w:right w:val="none" w:sz="0" w:space="0" w:color="auto"/>
          </w:divBdr>
        </w:div>
        <w:div w:id="182331522">
          <w:marLeft w:val="0"/>
          <w:marRight w:val="0"/>
          <w:marTop w:val="0"/>
          <w:marBottom w:val="0"/>
          <w:divBdr>
            <w:top w:val="none" w:sz="0" w:space="0" w:color="auto"/>
            <w:left w:val="none" w:sz="0" w:space="0" w:color="auto"/>
            <w:bottom w:val="none" w:sz="0" w:space="0" w:color="auto"/>
            <w:right w:val="none" w:sz="0" w:space="0" w:color="auto"/>
          </w:divBdr>
        </w:div>
      </w:divsChild>
    </w:div>
    <w:div w:id="688290881">
      <w:bodyDiv w:val="1"/>
      <w:marLeft w:val="0"/>
      <w:marRight w:val="0"/>
      <w:marTop w:val="0"/>
      <w:marBottom w:val="0"/>
      <w:divBdr>
        <w:top w:val="none" w:sz="0" w:space="0" w:color="auto"/>
        <w:left w:val="none" w:sz="0" w:space="0" w:color="auto"/>
        <w:bottom w:val="none" w:sz="0" w:space="0" w:color="auto"/>
        <w:right w:val="none" w:sz="0" w:space="0" w:color="auto"/>
      </w:divBdr>
      <w:divsChild>
        <w:div w:id="219176943">
          <w:marLeft w:val="0"/>
          <w:marRight w:val="0"/>
          <w:marTop w:val="0"/>
          <w:marBottom w:val="0"/>
          <w:divBdr>
            <w:top w:val="none" w:sz="0" w:space="0" w:color="auto"/>
            <w:left w:val="none" w:sz="0" w:space="0" w:color="auto"/>
            <w:bottom w:val="none" w:sz="0" w:space="0" w:color="auto"/>
            <w:right w:val="none" w:sz="0" w:space="0" w:color="auto"/>
          </w:divBdr>
          <w:divsChild>
            <w:div w:id="98304680">
              <w:marLeft w:val="0"/>
              <w:marRight w:val="0"/>
              <w:marTop w:val="0"/>
              <w:marBottom w:val="0"/>
              <w:divBdr>
                <w:top w:val="none" w:sz="0" w:space="0" w:color="auto"/>
                <w:left w:val="none" w:sz="0" w:space="0" w:color="auto"/>
                <w:bottom w:val="none" w:sz="0" w:space="0" w:color="auto"/>
                <w:right w:val="none" w:sz="0" w:space="0" w:color="auto"/>
              </w:divBdr>
            </w:div>
            <w:div w:id="2040660983">
              <w:marLeft w:val="0"/>
              <w:marRight w:val="0"/>
              <w:marTop w:val="0"/>
              <w:marBottom w:val="0"/>
              <w:divBdr>
                <w:top w:val="none" w:sz="0" w:space="0" w:color="auto"/>
                <w:left w:val="none" w:sz="0" w:space="0" w:color="auto"/>
                <w:bottom w:val="none" w:sz="0" w:space="0" w:color="auto"/>
                <w:right w:val="none" w:sz="0" w:space="0" w:color="auto"/>
              </w:divBdr>
            </w:div>
            <w:div w:id="846552251">
              <w:marLeft w:val="0"/>
              <w:marRight w:val="0"/>
              <w:marTop w:val="0"/>
              <w:marBottom w:val="0"/>
              <w:divBdr>
                <w:top w:val="none" w:sz="0" w:space="0" w:color="auto"/>
                <w:left w:val="none" w:sz="0" w:space="0" w:color="auto"/>
                <w:bottom w:val="none" w:sz="0" w:space="0" w:color="auto"/>
                <w:right w:val="none" w:sz="0" w:space="0" w:color="auto"/>
              </w:divBdr>
            </w:div>
          </w:divsChild>
        </w:div>
        <w:div w:id="324432718">
          <w:marLeft w:val="0"/>
          <w:marRight w:val="0"/>
          <w:marTop w:val="0"/>
          <w:marBottom w:val="0"/>
          <w:divBdr>
            <w:top w:val="none" w:sz="0" w:space="0" w:color="auto"/>
            <w:left w:val="none" w:sz="0" w:space="0" w:color="auto"/>
            <w:bottom w:val="none" w:sz="0" w:space="0" w:color="auto"/>
            <w:right w:val="none" w:sz="0" w:space="0" w:color="auto"/>
          </w:divBdr>
          <w:divsChild>
            <w:div w:id="21047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7816">
      <w:bodyDiv w:val="1"/>
      <w:marLeft w:val="0"/>
      <w:marRight w:val="0"/>
      <w:marTop w:val="0"/>
      <w:marBottom w:val="0"/>
      <w:divBdr>
        <w:top w:val="none" w:sz="0" w:space="0" w:color="auto"/>
        <w:left w:val="none" w:sz="0" w:space="0" w:color="auto"/>
        <w:bottom w:val="none" w:sz="0" w:space="0" w:color="auto"/>
        <w:right w:val="none" w:sz="0" w:space="0" w:color="auto"/>
      </w:divBdr>
    </w:div>
    <w:div w:id="890313571">
      <w:bodyDiv w:val="1"/>
      <w:marLeft w:val="0"/>
      <w:marRight w:val="0"/>
      <w:marTop w:val="0"/>
      <w:marBottom w:val="0"/>
      <w:divBdr>
        <w:top w:val="none" w:sz="0" w:space="0" w:color="auto"/>
        <w:left w:val="none" w:sz="0" w:space="0" w:color="auto"/>
        <w:bottom w:val="none" w:sz="0" w:space="0" w:color="auto"/>
        <w:right w:val="none" w:sz="0" w:space="0" w:color="auto"/>
      </w:divBdr>
      <w:divsChild>
        <w:div w:id="1851488923">
          <w:marLeft w:val="0"/>
          <w:marRight w:val="0"/>
          <w:marTop w:val="0"/>
          <w:marBottom w:val="0"/>
          <w:divBdr>
            <w:top w:val="none" w:sz="0" w:space="0" w:color="auto"/>
            <w:left w:val="none" w:sz="0" w:space="0" w:color="auto"/>
            <w:bottom w:val="none" w:sz="0" w:space="0" w:color="auto"/>
            <w:right w:val="none" w:sz="0" w:space="0" w:color="auto"/>
          </w:divBdr>
        </w:div>
      </w:divsChild>
    </w:div>
    <w:div w:id="904993456">
      <w:bodyDiv w:val="1"/>
      <w:marLeft w:val="0"/>
      <w:marRight w:val="0"/>
      <w:marTop w:val="0"/>
      <w:marBottom w:val="0"/>
      <w:divBdr>
        <w:top w:val="none" w:sz="0" w:space="0" w:color="auto"/>
        <w:left w:val="none" w:sz="0" w:space="0" w:color="auto"/>
        <w:bottom w:val="none" w:sz="0" w:space="0" w:color="auto"/>
        <w:right w:val="none" w:sz="0" w:space="0" w:color="auto"/>
      </w:divBdr>
      <w:divsChild>
        <w:div w:id="158691404">
          <w:marLeft w:val="0"/>
          <w:marRight w:val="0"/>
          <w:marTop w:val="0"/>
          <w:marBottom w:val="0"/>
          <w:divBdr>
            <w:top w:val="none" w:sz="0" w:space="0" w:color="auto"/>
            <w:left w:val="none" w:sz="0" w:space="0" w:color="auto"/>
            <w:bottom w:val="none" w:sz="0" w:space="0" w:color="auto"/>
            <w:right w:val="none" w:sz="0" w:space="0" w:color="auto"/>
          </w:divBdr>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sChild>
        <w:div w:id="1958027011">
          <w:marLeft w:val="0"/>
          <w:marRight w:val="0"/>
          <w:marTop w:val="0"/>
          <w:marBottom w:val="0"/>
          <w:divBdr>
            <w:top w:val="none" w:sz="0" w:space="0" w:color="auto"/>
            <w:left w:val="none" w:sz="0" w:space="0" w:color="auto"/>
            <w:bottom w:val="none" w:sz="0" w:space="0" w:color="auto"/>
            <w:right w:val="none" w:sz="0" w:space="0" w:color="auto"/>
          </w:divBdr>
        </w:div>
      </w:divsChild>
    </w:div>
    <w:div w:id="1273592222">
      <w:bodyDiv w:val="1"/>
      <w:marLeft w:val="0"/>
      <w:marRight w:val="0"/>
      <w:marTop w:val="0"/>
      <w:marBottom w:val="0"/>
      <w:divBdr>
        <w:top w:val="none" w:sz="0" w:space="0" w:color="auto"/>
        <w:left w:val="none" w:sz="0" w:space="0" w:color="auto"/>
        <w:bottom w:val="none" w:sz="0" w:space="0" w:color="auto"/>
        <w:right w:val="none" w:sz="0" w:space="0" w:color="auto"/>
      </w:divBdr>
    </w:div>
    <w:div w:id="1279020301">
      <w:bodyDiv w:val="1"/>
      <w:marLeft w:val="0"/>
      <w:marRight w:val="0"/>
      <w:marTop w:val="0"/>
      <w:marBottom w:val="0"/>
      <w:divBdr>
        <w:top w:val="none" w:sz="0" w:space="0" w:color="auto"/>
        <w:left w:val="none" w:sz="0" w:space="0" w:color="auto"/>
        <w:bottom w:val="none" w:sz="0" w:space="0" w:color="auto"/>
        <w:right w:val="none" w:sz="0" w:space="0" w:color="auto"/>
      </w:divBdr>
      <w:divsChild>
        <w:div w:id="1278290767">
          <w:marLeft w:val="0"/>
          <w:marRight w:val="0"/>
          <w:marTop w:val="0"/>
          <w:marBottom w:val="0"/>
          <w:divBdr>
            <w:top w:val="none" w:sz="0" w:space="0" w:color="auto"/>
            <w:left w:val="none" w:sz="0" w:space="0" w:color="auto"/>
            <w:bottom w:val="none" w:sz="0" w:space="0" w:color="auto"/>
            <w:right w:val="none" w:sz="0" w:space="0" w:color="auto"/>
          </w:divBdr>
        </w:div>
        <w:div w:id="21440426">
          <w:marLeft w:val="0"/>
          <w:marRight w:val="0"/>
          <w:marTop w:val="0"/>
          <w:marBottom w:val="0"/>
          <w:divBdr>
            <w:top w:val="none" w:sz="0" w:space="0" w:color="auto"/>
            <w:left w:val="none" w:sz="0" w:space="0" w:color="auto"/>
            <w:bottom w:val="none" w:sz="0" w:space="0" w:color="auto"/>
            <w:right w:val="none" w:sz="0" w:space="0" w:color="auto"/>
          </w:divBdr>
        </w:div>
        <w:div w:id="908688645">
          <w:marLeft w:val="0"/>
          <w:marRight w:val="0"/>
          <w:marTop w:val="0"/>
          <w:marBottom w:val="0"/>
          <w:divBdr>
            <w:top w:val="none" w:sz="0" w:space="0" w:color="auto"/>
            <w:left w:val="none" w:sz="0" w:space="0" w:color="auto"/>
            <w:bottom w:val="none" w:sz="0" w:space="0" w:color="auto"/>
            <w:right w:val="none" w:sz="0" w:space="0" w:color="auto"/>
          </w:divBdr>
        </w:div>
      </w:divsChild>
    </w:div>
    <w:div w:id="1665936184">
      <w:bodyDiv w:val="1"/>
      <w:marLeft w:val="0"/>
      <w:marRight w:val="0"/>
      <w:marTop w:val="0"/>
      <w:marBottom w:val="0"/>
      <w:divBdr>
        <w:top w:val="none" w:sz="0" w:space="0" w:color="auto"/>
        <w:left w:val="none" w:sz="0" w:space="0" w:color="auto"/>
        <w:bottom w:val="none" w:sz="0" w:space="0" w:color="auto"/>
        <w:right w:val="none" w:sz="0" w:space="0" w:color="auto"/>
      </w:divBdr>
      <w:divsChild>
        <w:div w:id="161166284">
          <w:marLeft w:val="0"/>
          <w:marRight w:val="0"/>
          <w:marTop w:val="0"/>
          <w:marBottom w:val="0"/>
          <w:divBdr>
            <w:top w:val="none" w:sz="0" w:space="0" w:color="auto"/>
            <w:left w:val="none" w:sz="0" w:space="0" w:color="auto"/>
            <w:bottom w:val="none" w:sz="0" w:space="0" w:color="auto"/>
            <w:right w:val="none" w:sz="0" w:space="0" w:color="auto"/>
          </w:divBdr>
          <w:divsChild>
            <w:div w:id="503714687">
              <w:marLeft w:val="0"/>
              <w:marRight w:val="0"/>
              <w:marTop w:val="0"/>
              <w:marBottom w:val="0"/>
              <w:divBdr>
                <w:top w:val="none" w:sz="0" w:space="0" w:color="auto"/>
                <w:left w:val="none" w:sz="0" w:space="0" w:color="auto"/>
                <w:bottom w:val="none" w:sz="0" w:space="0" w:color="auto"/>
                <w:right w:val="none" w:sz="0" w:space="0" w:color="auto"/>
              </w:divBdr>
            </w:div>
            <w:div w:id="263273253">
              <w:marLeft w:val="0"/>
              <w:marRight w:val="0"/>
              <w:marTop w:val="0"/>
              <w:marBottom w:val="0"/>
              <w:divBdr>
                <w:top w:val="none" w:sz="0" w:space="0" w:color="auto"/>
                <w:left w:val="none" w:sz="0" w:space="0" w:color="auto"/>
                <w:bottom w:val="none" w:sz="0" w:space="0" w:color="auto"/>
                <w:right w:val="none" w:sz="0" w:space="0" w:color="auto"/>
              </w:divBdr>
            </w:div>
          </w:divsChild>
        </w:div>
        <w:div w:id="985858821">
          <w:marLeft w:val="0"/>
          <w:marRight w:val="0"/>
          <w:marTop w:val="0"/>
          <w:marBottom w:val="0"/>
          <w:divBdr>
            <w:top w:val="none" w:sz="0" w:space="0" w:color="auto"/>
            <w:left w:val="none" w:sz="0" w:space="0" w:color="auto"/>
            <w:bottom w:val="none" w:sz="0" w:space="0" w:color="auto"/>
            <w:right w:val="none" w:sz="0" w:space="0" w:color="auto"/>
          </w:divBdr>
        </w:div>
      </w:divsChild>
    </w:div>
    <w:div w:id="1866553941">
      <w:bodyDiv w:val="1"/>
      <w:marLeft w:val="0"/>
      <w:marRight w:val="0"/>
      <w:marTop w:val="0"/>
      <w:marBottom w:val="0"/>
      <w:divBdr>
        <w:top w:val="none" w:sz="0" w:space="0" w:color="auto"/>
        <w:left w:val="none" w:sz="0" w:space="0" w:color="auto"/>
        <w:bottom w:val="none" w:sz="0" w:space="0" w:color="auto"/>
        <w:right w:val="none" w:sz="0" w:space="0" w:color="auto"/>
      </w:divBdr>
      <w:divsChild>
        <w:div w:id="965887103">
          <w:marLeft w:val="0"/>
          <w:marRight w:val="0"/>
          <w:marTop w:val="0"/>
          <w:marBottom w:val="0"/>
          <w:divBdr>
            <w:top w:val="none" w:sz="0" w:space="0" w:color="auto"/>
            <w:left w:val="none" w:sz="0" w:space="0" w:color="auto"/>
            <w:bottom w:val="none" w:sz="0" w:space="0" w:color="auto"/>
            <w:right w:val="none" w:sz="0" w:space="0" w:color="auto"/>
          </w:divBdr>
        </w:div>
        <w:div w:id="1720082773">
          <w:marLeft w:val="0"/>
          <w:marRight w:val="0"/>
          <w:marTop w:val="0"/>
          <w:marBottom w:val="0"/>
          <w:divBdr>
            <w:top w:val="none" w:sz="0" w:space="0" w:color="auto"/>
            <w:left w:val="none" w:sz="0" w:space="0" w:color="auto"/>
            <w:bottom w:val="none" w:sz="0" w:space="0" w:color="auto"/>
            <w:right w:val="none" w:sz="0" w:space="0" w:color="auto"/>
          </w:divBdr>
        </w:div>
        <w:div w:id="433794684">
          <w:marLeft w:val="0"/>
          <w:marRight w:val="0"/>
          <w:marTop w:val="0"/>
          <w:marBottom w:val="0"/>
          <w:divBdr>
            <w:top w:val="none" w:sz="0" w:space="0" w:color="auto"/>
            <w:left w:val="none" w:sz="0" w:space="0" w:color="auto"/>
            <w:bottom w:val="none" w:sz="0" w:space="0" w:color="auto"/>
            <w:right w:val="none" w:sz="0" w:space="0" w:color="auto"/>
          </w:divBdr>
        </w:div>
      </w:divsChild>
    </w:div>
    <w:div w:id="1873808819">
      <w:bodyDiv w:val="1"/>
      <w:marLeft w:val="0"/>
      <w:marRight w:val="0"/>
      <w:marTop w:val="0"/>
      <w:marBottom w:val="0"/>
      <w:divBdr>
        <w:top w:val="none" w:sz="0" w:space="0" w:color="auto"/>
        <w:left w:val="none" w:sz="0" w:space="0" w:color="auto"/>
        <w:bottom w:val="none" w:sz="0" w:space="0" w:color="auto"/>
        <w:right w:val="none" w:sz="0" w:space="0" w:color="auto"/>
      </w:divBdr>
      <w:divsChild>
        <w:div w:id="1184901069">
          <w:marLeft w:val="0"/>
          <w:marRight w:val="0"/>
          <w:marTop w:val="0"/>
          <w:marBottom w:val="0"/>
          <w:divBdr>
            <w:top w:val="none" w:sz="0" w:space="0" w:color="auto"/>
            <w:left w:val="none" w:sz="0" w:space="0" w:color="auto"/>
            <w:bottom w:val="none" w:sz="0" w:space="0" w:color="auto"/>
            <w:right w:val="none" w:sz="0" w:space="0" w:color="auto"/>
          </w:divBdr>
        </w:div>
      </w:divsChild>
    </w:div>
    <w:div w:id="21272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www.infolex.lt/ta/77554" TargetMode="External"
                 Type="http://schemas.openxmlformats.org/officeDocument/2006/relationships/hyperlink"/>
   <Relationship Id="rId7" Target="http://www.infolex.lt/ta/77554"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5597</Words>
  <Characters>31908</Characters>
  <Application>Microsoft Office Word</Application>
  <DocSecurity>0</DocSecurity>
  <Lines>265</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2021-08-24T11:41:00Z</dcterms:created>
  <dc:creator>973</dc:creator>
  <cp:lastModifiedBy>app10 app10</cp:lastModifiedBy>
  <dcterms:modified xsi:type="dcterms:W3CDTF">2021-09-01T06:56:00Z</dcterms:modified>
  <cp:revision>5</cp:revision>
</cp:coreProperties>
</file>