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E6D1" w14:textId="77777777" w:rsidR="00EA119B" w:rsidRPr="00235212" w:rsidRDefault="004908D4" w:rsidP="00EA119B">
      <w:pPr>
        <w:pStyle w:val="Antrat"/>
        <w:rPr>
          <w:sz w:val="24"/>
        </w:rPr>
      </w:pPr>
      <w:r w:rsidRPr="00235212">
        <w:rPr>
          <w:noProof/>
          <w:lang w:eastAsia="lt-LT"/>
        </w:rPr>
        <w:drawing>
          <wp:inline distT="0" distB="0" distL="0" distR="0" wp14:anchorId="499FE6FF" wp14:editId="499FE700">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499FE6D2" w14:textId="77777777" w:rsidR="00EA119B" w:rsidRPr="00235212" w:rsidRDefault="00EA119B" w:rsidP="00D97FAC">
      <w:pPr>
        <w:pStyle w:val="Antrat"/>
        <w:rPr>
          <w:sz w:val="24"/>
        </w:rPr>
      </w:pPr>
    </w:p>
    <w:p w14:paraId="499FE6D3" w14:textId="77777777" w:rsidR="00EA119B" w:rsidRPr="00235212" w:rsidRDefault="00EA119B" w:rsidP="00D97FAC">
      <w:pPr>
        <w:pStyle w:val="Antrat"/>
        <w:rPr>
          <w:sz w:val="24"/>
        </w:rPr>
      </w:pPr>
      <w:r w:rsidRPr="00235212">
        <w:rPr>
          <w:sz w:val="24"/>
        </w:rPr>
        <w:t>LIETUVOS RESPUBLIKOS VIDAUS REIKALŲ MINISTERIJ</w:t>
      </w:r>
      <w:r w:rsidR="00C85BE0" w:rsidRPr="00235212">
        <w:rPr>
          <w:sz w:val="24"/>
        </w:rPr>
        <w:t>A</w:t>
      </w:r>
    </w:p>
    <w:p w14:paraId="499FE6D4" w14:textId="77777777" w:rsidR="00EA119B" w:rsidRPr="00235212" w:rsidRDefault="00EA119B" w:rsidP="00D97FAC"/>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235212" w14:paraId="499FE6D8" w14:textId="77777777" w:rsidTr="00F63DEF">
        <w:trPr>
          <w:trHeight w:val="669"/>
          <w:jc w:val="center"/>
        </w:trPr>
        <w:tc>
          <w:tcPr>
            <w:tcW w:w="9492" w:type="dxa"/>
          </w:tcPr>
          <w:p w14:paraId="499FE6D5" w14:textId="77777777" w:rsidR="00EA119B" w:rsidRPr="00235212" w:rsidRDefault="00EA119B" w:rsidP="00D97FAC">
            <w:pPr>
              <w:pStyle w:val="Antrats"/>
              <w:tabs>
                <w:tab w:val="left" w:pos="720"/>
              </w:tabs>
              <w:jc w:val="center"/>
              <w:rPr>
                <w:sz w:val="20"/>
              </w:rPr>
            </w:pPr>
            <w:r w:rsidRPr="00235212">
              <w:rPr>
                <w:sz w:val="20"/>
              </w:rPr>
              <w:t>Biudžetinė įstaiga,  Šventaragio g. 2,  LT-01510  Vilnius,</w:t>
            </w:r>
          </w:p>
          <w:p w14:paraId="499FE6D6" w14:textId="77777777" w:rsidR="00EA119B" w:rsidRPr="00235212" w:rsidRDefault="00EA119B" w:rsidP="00D97FAC">
            <w:pPr>
              <w:pStyle w:val="Antrats"/>
              <w:tabs>
                <w:tab w:val="left" w:pos="720"/>
              </w:tabs>
              <w:jc w:val="center"/>
              <w:rPr>
                <w:sz w:val="20"/>
              </w:rPr>
            </w:pPr>
            <w:r w:rsidRPr="00235212">
              <w:rPr>
                <w:sz w:val="20"/>
              </w:rPr>
              <w:t xml:space="preserve">tel.: (8 5)  271 7154 / 271 7178,  faks. (8 5)  271 8551,  el. p. </w:t>
            </w:r>
            <w:hyperlink r:id="rId8" w:history="1">
              <w:r w:rsidRPr="00235212">
                <w:rPr>
                  <w:rStyle w:val="Hipersaitas"/>
                  <w:color w:val="000000" w:themeColor="text1"/>
                  <w:sz w:val="20"/>
                  <w:u w:val="none"/>
                </w:rPr>
                <w:t>bendrasisd@vrm.lt</w:t>
              </w:r>
            </w:hyperlink>
            <w:r w:rsidRPr="00235212">
              <w:rPr>
                <w:sz w:val="20"/>
              </w:rPr>
              <w:t xml:space="preserve"> </w:t>
            </w:r>
          </w:p>
          <w:p w14:paraId="499FE6D7" w14:textId="77777777" w:rsidR="00EA119B" w:rsidRPr="00235212" w:rsidRDefault="00EA119B" w:rsidP="00D97FAC">
            <w:pPr>
              <w:pStyle w:val="Antrats"/>
              <w:tabs>
                <w:tab w:val="clear" w:pos="4153"/>
                <w:tab w:val="clear" w:pos="8306"/>
              </w:tabs>
              <w:jc w:val="center"/>
              <w:rPr>
                <w:sz w:val="20"/>
              </w:rPr>
            </w:pPr>
            <w:r w:rsidRPr="00235212">
              <w:rPr>
                <w:sz w:val="20"/>
              </w:rPr>
              <w:t>Duomenys kaupiami ir saugomi Juridinių asmenų registre, kodas 188601464</w:t>
            </w:r>
          </w:p>
        </w:tc>
      </w:tr>
    </w:tbl>
    <w:p w14:paraId="499FE6D9" w14:textId="77777777" w:rsidR="00EA119B" w:rsidRPr="00235212" w:rsidRDefault="00EA119B" w:rsidP="00001018"/>
    <w:p w14:paraId="499FE6DA" w14:textId="77777777" w:rsidR="00EA119B" w:rsidRPr="00235212" w:rsidRDefault="00EA119B" w:rsidP="00D97FAC"/>
    <w:tbl>
      <w:tblPr>
        <w:tblW w:w="9747" w:type="dxa"/>
        <w:tblLayout w:type="fixed"/>
        <w:tblLook w:val="0000" w:firstRow="0" w:lastRow="0" w:firstColumn="0" w:lastColumn="0" w:noHBand="0" w:noVBand="0"/>
      </w:tblPr>
      <w:tblGrid>
        <w:gridCol w:w="5211"/>
        <w:gridCol w:w="284"/>
        <w:gridCol w:w="253"/>
        <w:gridCol w:w="1560"/>
        <w:gridCol w:w="2439"/>
      </w:tblGrid>
      <w:tr w:rsidR="00E77A00" w:rsidRPr="00235212" w14:paraId="499FE6E2" w14:textId="77777777" w:rsidTr="00C81288">
        <w:tc>
          <w:tcPr>
            <w:tcW w:w="5211" w:type="dxa"/>
          </w:tcPr>
          <w:p w14:paraId="499FE6DB" w14:textId="77777777" w:rsidR="00657514" w:rsidRPr="00235212" w:rsidRDefault="000D5828" w:rsidP="00A15380">
            <w:pPr>
              <w:rPr>
                <w:color w:val="000000" w:themeColor="text1"/>
                <w:szCs w:val="24"/>
              </w:rPr>
            </w:pPr>
            <w:r w:rsidRPr="00235212">
              <w:rPr>
                <w:color w:val="000000"/>
                <w:szCs w:val="24"/>
                <w:lang w:bidi="lt-LT"/>
              </w:rPr>
              <w:t>Lietuvos Respublikos švietimo, mokslo ir sporto ministerijai</w:t>
            </w:r>
          </w:p>
        </w:tc>
        <w:tc>
          <w:tcPr>
            <w:tcW w:w="284" w:type="dxa"/>
          </w:tcPr>
          <w:p w14:paraId="499FE6DC" w14:textId="77777777" w:rsidR="00BA327F" w:rsidRPr="00235212" w:rsidRDefault="00BA327F">
            <w:pPr>
              <w:pStyle w:val="Antrats"/>
              <w:tabs>
                <w:tab w:val="clear" w:pos="4153"/>
                <w:tab w:val="clear" w:pos="8306"/>
              </w:tabs>
              <w:ind w:firstLine="709"/>
              <w:rPr>
                <w:color w:val="000000" w:themeColor="text1"/>
                <w:szCs w:val="24"/>
              </w:rPr>
            </w:pPr>
          </w:p>
        </w:tc>
        <w:tc>
          <w:tcPr>
            <w:tcW w:w="253" w:type="dxa"/>
          </w:tcPr>
          <w:p w14:paraId="499FE6DD" w14:textId="77777777" w:rsidR="00BA327F" w:rsidRPr="00235212" w:rsidRDefault="00BA327F">
            <w:pPr>
              <w:pStyle w:val="Antrats"/>
              <w:tabs>
                <w:tab w:val="clear" w:pos="4153"/>
                <w:tab w:val="clear" w:pos="8306"/>
              </w:tabs>
              <w:ind w:firstLine="709"/>
              <w:jc w:val="right"/>
              <w:rPr>
                <w:color w:val="000000" w:themeColor="text1"/>
                <w:szCs w:val="24"/>
              </w:rPr>
            </w:pPr>
          </w:p>
        </w:tc>
        <w:tc>
          <w:tcPr>
            <w:tcW w:w="1560" w:type="dxa"/>
          </w:tcPr>
          <w:p w14:paraId="499FE6DE" w14:textId="77777777" w:rsidR="00C81288" w:rsidRPr="00235212" w:rsidRDefault="00C81288" w:rsidP="004216E2">
            <w:pPr>
              <w:pStyle w:val="Antrats"/>
              <w:tabs>
                <w:tab w:val="clear" w:pos="4153"/>
                <w:tab w:val="clear" w:pos="8306"/>
              </w:tabs>
              <w:rPr>
                <w:color w:val="000000" w:themeColor="text1"/>
                <w:szCs w:val="24"/>
              </w:rPr>
            </w:pPr>
          </w:p>
          <w:p w14:paraId="499FE6DF" w14:textId="77777777" w:rsidR="002C0542" w:rsidRPr="00235212" w:rsidRDefault="002C0542" w:rsidP="00A330F1">
            <w:pPr>
              <w:pStyle w:val="Antrats"/>
              <w:tabs>
                <w:tab w:val="clear" w:pos="4153"/>
                <w:tab w:val="clear" w:pos="8306"/>
              </w:tabs>
              <w:rPr>
                <w:color w:val="000000" w:themeColor="text1"/>
                <w:szCs w:val="24"/>
              </w:rPr>
            </w:pPr>
            <w:r w:rsidRPr="00235212">
              <w:rPr>
                <w:color w:val="000000" w:themeColor="text1"/>
                <w:szCs w:val="24"/>
              </w:rPr>
              <w:t>Į 2021-0</w:t>
            </w:r>
            <w:r w:rsidR="00A330F1">
              <w:rPr>
                <w:color w:val="000000" w:themeColor="text1"/>
                <w:szCs w:val="24"/>
              </w:rPr>
              <w:t>5</w:t>
            </w:r>
            <w:r w:rsidRPr="00235212">
              <w:rPr>
                <w:color w:val="000000" w:themeColor="text1"/>
                <w:szCs w:val="24"/>
              </w:rPr>
              <w:t>-</w:t>
            </w:r>
            <w:r w:rsidR="00A330F1">
              <w:rPr>
                <w:color w:val="000000" w:themeColor="text1"/>
                <w:szCs w:val="24"/>
              </w:rPr>
              <w:t>24</w:t>
            </w:r>
          </w:p>
        </w:tc>
        <w:tc>
          <w:tcPr>
            <w:tcW w:w="2439" w:type="dxa"/>
          </w:tcPr>
          <w:p w14:paraId="499FE6E0" w14:textId="77777777" w:rsidR="00E00924" w:rsidRPr="00235212" w:rsidRDefault="00BA327F">
            <w:pPr>
              <w:pStyle w:val="Antrats"/>
              <w:tabs>
                <w:tab w:val="clear" w:pos="4153"/>
                <w:tab w:val="clear" w:pos="8306"/>
              </w:tabs>
              <w:ind w:left="-186" w:firstLine="141"/>
              <w:rPr>
                <w:color w:val="000000" w:themeColor="text1"/>
                <w:szCs w:val="24"/>
              </w:rPr>
            </w:pPr>
            <w:r w:rsidRPr="00235212">
              <w:rPr>
                <w:color w:val="000000" w:themeColor="text1"/>
                <w:szCs w:val="24"/>
              </w:rPr>
              <w:t>Nr.</w:t>
            </w:r>
          </w:p>
          <w:p w14:paraId="499FE6E1" w14:textId="77777777" w:rsidR="00C81288" w:rsidRPr="00235212" w:rsidRDefault="007E56E0" w:rsidP="004216E2">
            <w:pPr>
              <w:pStyle w:val="Antrats"/>
              <w:tabs>
                <w:tab w:val="clear" w:pos="4153"/>
                <w:tab w:val="clear" w:pos="8306"/>
              </w:tabs>
              <w:ind w:left="-186" w:firstLine="141"/>
              <w:rPr>
                <w:color w:val="000000" w:themeColor="text1"/>
                <w:szCs w:val="24"/>
              </w:rPr>
            </w:pPr>
            <w:r w:rsidRPr="00235212">
              <w:rPr>
                <w:color w:val="000000" w:themeColor="text1"/>
                <w:szCs w:val="24"/>
              </w:rPr>
              <w:t>Nr. SR-</w:t>
            </w:r>
            <w:r w:rsidR="00A330F1">
              <w:rPr>
                <w:color w:val="000000" w:themeColor="text1"/>
                <w:szCs w:val="24"/>
              </w:rPr>
              <w:t>2157</w:t>
            </w:r>
          </w:p>
        </w:tc>
      </w:tr>
    </w:tbl>
    <w:p w14:paraId="499FE6E3" w14:textId="77777777" w:rsidR="00E00924" w:rsidRPr="00235212" w:rsidRDefault="00E00924" w:rsidP="00D97FAC">
      <w:pPr>
        <w:pStyle w:val="Antrats"/>
        <w:tabs>
          <w:tab w:val="clear" w:pos="4153"/>
          <w:tab w:val="clear" w:pos="8306"/>
        </w:tabs>
        <w:jc w:val="both"/>
        <w:rPr>
          <w:caps/>
        </w:rPr>
      </w:pPr>
    </w:p>
    <w:p w14:paraId="499FE6E4" w14:textId="77777777" w:rsidR="00E77A00" w:rsidRPr="00235212" w:rsidRDefault="00E77A00">
      <w:pPr>
        <w:tabs>
          <w:tab w:val="num" w:pos="720"/>
        </w:tabs>
        <w:jc w:val="both"/>
        <w:rPr>
          <w:b/>
        </w:rPr>
      </w:pPr>
    </w:p>
    <w:p w14:paraId="499FE6E5" w14:textId="77777777" w:rsidR="007E56E0" w:rsidRPr="00235212" w:rsidRDefault="007E56E0">
      <w:pPr>
        <w:tabs>
          <w:tab w:val="num" w:pos="720"/>
        </w:tabs>
        <w:jc w:val="both"/>
        <w:rPr>
          <w:b/>
        </w:rPr>
      </w:pPr>
    </w:p>
    <w:p w14:paraId="499FE6E6" w14:textId="77777777" w:rsidR="00E77A00" w:rsidRPr="00FB26DC" w:rsidRDefault="00D60244" w:rsidP="00E77A00">
      <w:pPr>
        <w:tabs>
          <w:tab w:val="num" w:pos="720"/>
        </w:tabs>
        <w:jc w:val="both"/>
        <w:rPr>
          <w:b/>
          <w:szCs w:val="24"/>
        </w:rPr>
      </w:pPr>
      <w:r w:rsidRPr="00FB26DC">
        <w:rPr>
          <w:b/>
          <w:bCs/>
          <w:szCs w:val="24"/>
        </w:rPr>
        <w:t>DĖL ĮSTATYMŲ PROJEKTŲ DERINIMO</w:t>
      </w:r>
      <w:r w:rsidRPr="00FB26DC" w:rsidDel="004216E2">
        <w:rPr>
          <w:b/>
        </w:rPr>
        <w:t xml:space="preserve"> </w:t>
      </w:r>
    </w:p>
    <w:p w14:paraId="499FE6E7" w14:textId="77777777" w:rsidR="000B0BE8" w:rsidRPr="00235212" w:rsidRDefault="000B0BE8" w:rsidP="00E77A00">
      <w:pPr>
        <w:tabs>
          <w:tab w:val="num" w:pos="720"/>
        </w:tabs>
        <w:jc w:val="both"/>
        <w:rPr>
          <w:szCs w:val="24"/>
        </w:rPr>
      </w:pPr>
    </w:p>
    <w:p w14:paraId="499FE6E8" w14:textId="77777777" w:rsidR="007E56E0" w:rsidRPr="00235212" w:rsidRDefault="007E56E0" w:rsidP="00E77A00">
      <w:pPr>
        <w:tabs>
          <w:tab w:val="num" w:pos="720"/>
        </w:tabs>
        <w:jc w:val="both"/>
        <w:rPr>
          <w:szCs w:val="24"/>
        </w:rPr>
      </w:pPr>
    </w:p>
    <w:p w14:paraId="499FE6E9" w14:textId="77777777" w:rsidR="00BF5F28" w:rsidRDefault="00235212" w:rsidP="0055509E">
      <w:pPr>
        <w:tabs>
          <w:tab w:val="num" w:pos="720"/>
        </w:tabs>
        <w:ind w:firstLine="709"/>
        <w:jc w:val="both"/>
      </w:pPr>
      <w:r w:rsidRPr="00235212">
        <w:rPr>
          <w:color w:val="000000"/>
          <w:szCs w:val="24"/>
          <w:lang w:bidi="lt-LT"/>
        </w:rPr>
        <w:t xml:space="preserve">Lietuvos Respublikos </w:t>
      </w:r>
      <w:r>
        <w:t>v</w:t>
      </w:r>
      <w:r w:rsidR="00522B06" w:rsidRPr="00235212">
        <w:t xml:space="preserve">idaus reikalų ministerijoje </w:t>
      </w:r>
      <w:r w:rsidR="00BF5F28">
        <w:t xml:space="preserve">pagal kompetenciją </w:t>
      </w:r>
      <w:r w:rsidR="00FD0801">
        <w:t xml:space="preserve">buvo </w:t>
      </w:r>
      <w:r w:rsidR="00BF5F28">
        <w:t xml:space="preserve">įvertinti </w:t>
      </w:r>
      <w:r w:rsidR="00522B06" w:rsidRPr="00235212">
        <w:t xml:space="preserve">Lietuvos Respublikos </w:t>
      </w:r>
      <w:r w:rsidR="009D433C" w:rsidRPr="00235212">
        <w:t xml:space="preserve">švietimo, mokslo </w:t>
      </w:r>
      <w:r w:rsidR="00BF5F28">
        <w:t>ir sporto ministerijos pateikti</w:t>
      </w:r>
      <w:r w:rsidR="009D433C" w:rsidRPr="00235212">
        <w:t xml:space="preserve"> derinti </w:t>
      </w:r>
      <w:r w:rsidR="00BF5F28" w:rsidRPr="00BF5F28">
        <w:t>Lietuvos Respublikos Vyriausybės nutarimo „Dėl Lietuvos Respublikos mokslo ir studijų įstatymo Nr. XI-242 9, 59, 74, 76, 77, 82 ir 83 straipsnių pakeitimo įstatymo ir Lietuvos Respublikos švietimo įstatymo Nr. I-1489 11 straipsnio pakeitimo įstatymo projekto pateikimo Lietu</w:t>
      </w:r>
      <w:r w:rsidR="00C7044A">
        <w:t>vos Respublikos Seimui“ projektas</w:t>
      </w:r>
      <w:r w:rsidR="00BF5F28" w:rsidRPr="00BF5F28">
        <w:t xml:space="preserve"> </w:t>
      </w:r>
      <w:r w:rsidR="00C7044A">
        <w:t>ir kartu teikiami</w:t>
      </w:r>
      <w:r w:rsidR="00BF5F28" w:rsidRPr="00BF5F28">
        <w:t xml:space="preserve"> Lietuvos Respublikos mokslo ir studijų įstatymo Nr. XI-242 9, 59, 74, 76, 77, 82 ir 83 straip</w:t>
      </w:r>
      <w:r w:rsidR="00C7044A">
        <w:t>snių pakeitimo įstatymo projektas</w:t>
      </w:r>
      <w:r w:rsidR="00BF5F28" w:rsidRPr="00BF5F28">
        <w:t xml:space="preserve"> (toliau – Įstatymo projektas Nr. 1) ir Lietuvos Respublikos švietimo įstatymo Nr. I-1489 11 straip</w:t>
      </w:r>
      <w:r w:rsidR="00C7044A">
        <w:t>snio pakeitimo įstatymo projektas</w:t>
      </w:r>
      <w:r w:rsidR="00BF5F28" w:rsidRPr="00BF5F28">
        <w:t xml:space="preserve"> (toliau kartu – teisės aktų projektai).</w:t>
      </w:r>
    </w:p>
    <w:p w14:paraId="499FE6EA" w14:textId="77777777" w:rsidR="002851D1" w:rsidRDefault="00C7044A" w:rsidP="0055509E">
      <w:pPr>
        <w:tabs>
          <w:tab w:val="num" w:pos="720"/>
        </w:tabs>
        <w:ind w:firstLine="709"/>
        <w:jc w:val="both"/>
      </w:pPr>
      <w:r>
        <w:t>Įvertinus įstatymo projektą Nr. 1, p</w:t>
      </w:r>
      <w:r w:rsidR="002B3970">
        <w:t>ažymėtina, kad Vidaus reikalų ministerija jau ne kartą kėlė</w:t>
      </w:r>
      <w:r w:rsidR="00A74778">
        <w:t xml:space="preserve"> klausimą</w:t>
      </w:r>
      <w:r w:rsidR="002B3970">
        <w:t xml:space="preserve"> dėl vidaus tarnybos sistemos pareigūnų</w:t>
      </w:r>
      <w:r w:rsidR="00A74778">
        <w:t xml:space="preserve"> (toliau – pareigūnai)</w:t>
      </w:r>
      <w:r w:rsidR="002B3970">
        <w:t xml:space="preserve"> rengimo </w:t>
      </w:r>
      <w:r>
        <w:t>problemų</w:t>
      </w:r>
      <w:r w:rsidR="002B3970">
        <w:t>, nes</w:t>
      </w:r>
      <w:r w:rsidR="00B759E8">
        <w:t xml:space="preserve"> galiojantis teisinis reguliavimas</w:t>
      </w:r>
      <w:r w:rsidR="002B3970">
        <w:t xml:space="preserve"> </w:t>
      </w:r>
      <w:r w:rsidR="002B3970" w:rsidRPr="00C7044A">
        <w:rPr>
          <w:u w:val="single"/>
        </w:rPr>
        <w:t>neužtikrina būsimų pareigūnų rengim</w:t>
      </w:r>
      <w:r w:rsidR="00B759E8">
        <w:rPr>
          <w:u w:val="single"/>
        </w:rPr>
        <w:t>o</w:t>
      </w:r>
      <w:r w:rsidR="002B3970" w:rsidRPr="00C7044A">
        <w:rPr>
          <w:u w:val="single"/>
        </w:rPr>
        <w:t xml:space="preserve"> valstybės lėšomis</w:t>
      </w:r>
      <w:r w:rsidRPr="00C7044A">
        <w:rPr>
          <w:u w:val="single"/>
        </w:rPr>
        <w:t xml:space="preserve"> pagal aukštojo mokslo </w:t>
      </w:r>
      <w:r w:rsidR="00B759E8">
        <w:rPr>
          <w:u w:val="single"/>
        </w:rPr>
        <w:t xml:space="preserve">studijų </w:t>
      </w:r>
      <w:r w:rsidRPr="00C7044A">
        <w:rPr>
          <w:u w:val="single"/>
        </w:rPr>
        <w:t>programas</w:t>
      </w:r>
      <w:r w:rsidR="002B3970">
        <w:t xml:space="preserve"> </w:t>
      </w:r>
      <w:r w:rsidR="006118D3">
        <w:t>(Vidaus reikalų ministerijos 2021 m. kovo 19 d. raštas Nr. 1D-1574</w:t>
      </w:r>
      <w:r w:rsidR="002851D1">
        <w:t xml:space="preserve"> ir kt.</w:t>
      </w:r>
      <w:r w:rsidR="006118D3">
        <w:t>)</w:t>
      </w:r>
      <w:r w:rsidR="002851D1">
        <w:t>.</w:t>
      </w:r>
    </w:p>
    <w:p w14:paraId="499FE6EB" w14:textId="77777777" w:rsidR="00D03C97" w:rsidRDefault="002B3970" w:rsidP="0055509E">
      <w:pPr>
        <w:tabs>
          <w:tab w:val="num" w:pos="720"/>
        </w:tabs>
        <w:ind w:firstLine="709"/>
        <w:jc w:val="both"/>
      </w:pPr>
      <w:r>
        <w:t xml:space="preserve">Ši problema </w:t>
      </w:r>
      <w:r w:rsidR="00A74778">
        <w:t>nesprendžiama</w:t>
      </w:r>
      <w:r w:rsidR="00A74778" w:rsidRPr="00A74778">
        <w:t xml:space="preserve"> </w:t>
      </w:r>
      <w:r w:rsidR="00B759E8">
        <w:t xml:space="preserve">jau </w:t>
      </w:r>
      <w:r w:rsidR="00A74778">
        <w:t>nuo 2017 m., kai</w:t>
      </w:r>
      <w:r w:rsidR="00FD0801">
        <w:t>,</w:t>
      </w:r>
      <w:r w:rsidR="00A74778">
        <w:t xml:space="preserve"> </w:t>
      </w:r>
      <w:r w:rsidR="00A74778" w:rsidRPr="00A74778">
        <w:t xml:space="preserve">2017 m. sausio 1 d. įsigaliojus naujos redakcijos </w:t>
      </w:r>
      <w:r w:rsidR="00B759E8">
        <w:t>Lietuvos Respublikos m</w:t>
      </w:r>
      <w:r w:rsidR="00A74778" w:rsidRPr="00A74778">
        <w:t>okslo ir studijų įstatymo nuostatoms</w:t>
      </w:r>
      <w:r w:rsidR="00FD0801">
        <w:t>,</w:t>
      </w:r>
      <w:r w:rsidR="00A74778" w:rsidRPr="00A74778">
        <w:t xml:space="preserve"> </w:t>
      </w:r>
      <w:r w:rsidR="00A74778" w:rsidRPr="00A74778">
        <w:rPr>
          <w:u w:val="single"/>
        </w:rPr>
        <w:t>neliko tikslinio studijų finansavimo mechanizmo</w:t>
      </w:r>
      <w:r w:rsidR="00A74778" w:rsidRPr="00A74778">
        <w:t xml:space="preserve">, </w:t>
      </w:r>
      <w:r w:rsidR="00B759E8">
        <w:t xml:space="preserve">pagal kurį buvo galimybė skirti tikslinį studijų finansavimą konkrečioms studijų programoms ir </w:t>
      </w:r>
      <w:r w:rsidR="00A74778" w:rsidRPr="00A74778">
        <w:t xml:space="preserve">kurį </w:t>
      </w:r>
      <w:r w:rsidR="00A74778">
        <w:t>Vidaus reikalų ministerija</w:t>
      </w:r>
      <w:r w:rsidR="00A74778" w:rsidRPr="00A74778">
        <w:t xml:space="preserve"> naudojo siekdama užtikrinti būsimų pareigūnų rengimą aukštosiose mokyklose. Pagal </w:t>
      </w:r>
      <w:r w:rsidR="00A74778">
        <w:t>iki 2017 m. galiojusį</w:t>
      </w:r>
      <w:r w:rsidR="00A74778" w:rsidRPr="00A74778">
        <w:t xml:space="preserve"> reguliavimą kasmet iš valstybės biudžeto lėšų buvo finansuojamos būsimų pareigūnų studijos aukštosiose mokyklose pagal </w:t>
      </w:r>
      <w:r w:rsidR="00A74778" w:rsidRPr="00A74778">
        <w:rPr>
          <w:i/>
        </w:rPr>
        <w:t>Teisės ir policijos veiklos</w:t>
      </w:r>
      <w:r w:rsidR="00A74778" w:rsidRPr="00A74778">
        <w:t xml:space="preserve">, </w:t>
      </w:r>
      <w:r w:rsidR="00A74778" w:rsidRPr="00A74778">
        <w:rPr>
          <w:i/>
        </w:rPr>
        <w:t>Teisės ir valstybės sienos apsaugos</w:t>
      </w:r>
      <w:r w:rsidR="00B759E8">
        <w:t xml:space="preserve"> ir</w:t>
      </w:r>
      <w:r w:rsidR="00A74778" w:rsidRPr="00A74778">
        <w:t xml:space="preserve"> </w:t>
      </w:r>
      <w:r w:rsidR="00A74778" w:rsidRPr="00A74778">
        <w:rPr>
          <w:i/>
        </w:rPr>
        <w:t>Gaisrinės saugos</w:t>
      </w:r>
      <w:r w:rsidR="00A74778" w:rsidRPr="00A74778">
        <w:t xml:space="preserve"> studijų programas. </w:t>
      </w:r>
    </w:p>
    <w:p w14:paraId="499FE6EC" w14:textId="77777777" w:rsidR="00B759E8" w:rsidRDefault="00A74778" w:rsidP="0055509E">
      <w:pPr>
        <w:tabs>
          <w:tab w:val="num" w:pos="720"/>
        </w:tabs>
        <w:ind w:firstLine="709"/>
        <w:jc w:val="both"/>
      </w:pPr>
      <w:r w:rsidRPr="00A74778">
        <w:t>Panaikinus</w:t>
      </w:r>
      <w:r>
        <w:t xml:space="preserve"> minėto įstatymo</w:t>
      </w:r>
      <w:r w:rsidRPr="00A74778">
        <w:t xml:space="preserve"> nuostatas dėl tikslinio finansavimo,</w:t>
      </w:r>
      <w:r w:rsidR="00D03C97">
        <w:t xml:space="preserve"> pagal galiojančio Mokslo ir studijų įstatymo 77 straipsnio 4 ir 5 dalis, valstybės finansuojamos vietos nustatomos pagal studijų kryptis ir (arba) krypčių grupes. Todėl nuo 2017 m. būsimiems </w:t>
      </w:r>
      <w:r w:rsidR="00B759E8">
        <w:t>pareigūnams</w:t>
      </w:r>
      <w:r w:rsidR="00D03C97">
        <w:t xml:space="preserve"> rengti</w:t>
      </w:r>
      <w:r w:rsidR="00B759E8">
        <w:t xml:space="preserve"> skirtos </w:t>
      </w:r>
      <w:r w:rsidRPr="00A74778">
        <w:t>valstybės biudžeto lėšos</w:t>
      </w:r>
      <w:r w:rsidR="00D03C97">
        <w:t xml:space="preserve"> (tikslinio studijų finansavimo lėšos)</w:t>
      </w:r>
      <w:r w:rsidRPr="00A74778">
        <w:t xml:space="preserve"> </w:t>
      </w:r>
      <w:r w:rsidR="00B759E8">
        <w:t xml:space="preserve">perskirstytos </w:t>
      </w:r>
      <w:r w:rsidRPr="00A74778">
        <w:rPr>
          <w:u w:val="single"/>
        </w:rPr>
        <w:t>atitinkamai studijų krypčiai</w:t>
      </w:r>
      <w:r>
        <w:rPr>
          <w:u w:val="single"/>
        </w:rPr>
        <w:t xml:space="preserve"> ar krypčių grupei</w:t>
      </w:r>
      <w:r w:rsidR="00B759E8">
        <w:rPr>
          <w:u w:val="single"/>
        </w:rPr>
        <w:t xml:space="preserve"> (daugiausia – teisės krypčiai), o ne konkrečioms</w:t>
      </w:r>
      <w:r w:rsidRPr="00A74778">
        <w:rPr>
          <w:u w:val="single"/>
        </w:rPr>
        <w:t xml:space="preserve"> studijų program</w:t>
      </w:r>
      <w:r w:rsidR="00B759E8">
        <w:rPr>
          <w:u w:val="single"/>
        </w:rPr>
        <w:t>oms</w:t>
      </w:r>
      <w:r w:rsidRPr="00A74778">
        <w:t xml:space="preserve">. Tai reiškia, kad </w:t>
      </w:r>
      <w:r w:rsidR="00DF3E48">
        <w:t xml:space="preserve">nuo 2017 m. </w:t>
      </w:r>
      <w:r w:rsidRPr="00A74778">
        <w:t xml:space="preserve">dėl </w:t>
      </w:r>
      <w:r w:rsidR="00DF3E48">
        <w:t>pasikeitusio</w:t>
      </w:r>
      <w:r w:rsidRPr="00A74778">
        <w:t xml:space="preserve"> teisinio reguliavimo asmenys, pasirinkę </w:t>
      </w:r>
      <w:r w:rsidRPr="00A74778">
        <w:rPr>
          <w:u w:val="single"/>
        </w:rPr>
        <w:t xml:space="preserve">studijas pagal </w:t>
      </w:r>
      <w:r w:rsidRPr="00DF3E48">
        <w:rPr>
          <w:i/>
          <w:u w:val="single"/>
        </w:rPr>
        <w:t>Teisės ir policijos veiklos</w:t>
      </w:r>
      <w:r w:rsidRPr="00A74778">
        <w:rPr>
          <w:u w:val="single"/>
        </w:rPr>
        <w:t xml:space="preserve"> ar </w:t>
      </w:r>
      <w:r w:rsidRPr="00DF3E48">
        <w:rPr>
          <w:i/>
          <w:u w:val="single"/>
        </w:rPr>
        <w:t>Teisės ir valstybės sienos apsaugos</w:t>
      </w:r>
      <w:r w:rsidRPr="00A74778">
        <w:rPr>
          <w:u w:val="single"/>
        </w:rPr>
        <w:t xml:space="preserve"> </w:t>
      </w:r>
      <w:r w:rsidR="00B759E8">
        <w:rPr>
          <w:u w:val="single"/>
        </w:rPr>
        <w:t xml:space="preserve">studijų </w:t>
      </w:r>
      <w:r w:rsidRPr="00B759E8">
        <w:rPr>
          <w:u w:val="single"/>
        </w:rPr>
        <w:t>programas, dėl valstybės finansuojamų vietų tur</w:t>
      </w:r>
      <w:r w:rsidR="00DF3E48" w:rsidRPr="00B759E8">
        <w:rPr>
          <w:u w:val="single"/>
        </w:rPr>
        <w:t>i</w:t>
      </w:r>
      <w:r w:rsidRPr="00A74778">
        <w:rPr>
          <w:u w:val="single"/>
        </w:rPr>
        <w:t xml:space="preserve"> konkuruoti kartu su kitais stojančiaisiais, siekiančiais mokytis pagal teisės krypties studijas.</w:t>
      </w:r>
      <w:r w:rsidRPr="00A74778">
        <w:t xml:space="preserve"> </w:t>
      </w:r>
      <w:r w:rsidR="00B759E8">
        <w:t xml:space="preserve">Tačiau būsimi pareigūnai papildomai turi atitikti Lietuvos Respublikos vidaus tarnybos statute nustatytus nepriekaištingos reputacijos, sveikatos būklės ir fizinio pasirengimo reikalavimus ir gauti statutinės įstaigos siuntimą stoti į nurodytas studijų programas. Be to, įstoję į minėtas studijų </w:t>
      </w:r>
      <w:r w:rsidR="00B759E8">
        <w:lastRenderedPageBreak/>
        <w:t>programas asmenys turi su statutine įstaiga ir aukštąja mokykla pasirašyti stojimo į vidaus tarnybą sutartis, pagal kurias įsipareigoja baigę studijas nustatytą metų skaičių ištarnauti vidaus tarnyboje, o statutinė įstaiga įsipareigoja studijas baigusį asmenį įdarbinti į jo išsilavinimą ir profesiją atitinkančias pareigas statutinėje įstaigoje. Jeigu tokią sutartį pasirašęs asmuo būtų pašalintas iš aukštosios mokyklos arba atsisaky</w:t>
      </w:r>
      <w:r w:rsidR="00FD0801">
        <w:t>tų</w:t>
      </w:r>
      <w:r w:rsidR="00B759E8">
        <w:t xml:space="preserve"> tarnauti vidaus tarnyboje</w:t>
      </w:r>
      <w:r w:rsidR="00FD0801">
        <w:t>,</w:t>
      </w:r>
      <w:r w:rsidR="00B759E8">
        <w:t xml:space="preserve"> arba b</w:t>
      </w:r>
      <w:r w:rsidR="00FD0801">
        <w:t>ūtų</w:t>
      </w:r>
      <w:r w:rsidR="00B759E8">
        <w:t xml:space="preserve"> </w:t>
      </w:r>
      <w:r w:rsidR="00EB3322">
        <w:t>atleistas</w:t>
      </w:r>
      <w:r w:rsidR="00B759E8">
        <w:t xml:space="preserve"> iš </w:t>
      </w:r>
      <w:r w:rsidR="00EB3322">
        <w:t>vidaus tarnybos jo paties prašymu ar dėl jo kaltės anksčiau, asmuo prival</w:t>
      </w:r>
      <w:r w:rsidR="00FD0801">
        <w:t>ėtų</w:t>
      </w:r>
      <w:r w:rsidR="00EB3322">
        <w:t xml:space="preserve"> atlyginti su jo mokymu susijusias išlaidas proporcingai neištarnautam laikui.</w:t>
      </w:r>
    </w:p>
    <w:p w14:paraId="499FE6ED" w14:textId="77777777" w:rsidR="00EB3322" w:rsidRDefault="00EB3322" w:rsidP="0055509E">
      <w:pPr>
        <w:tabs>
          <w:tab w:val="num" w:pos="720"/>
        </w:tabs>
        <w:ind w:firstLine="709"/>
        <w:jc w:val="both"/>
      </w:pPr>
      <w:r>
        <w:t xml:space="preserve">Esant </w:t>
      </w:r>
      <w:r w:rsidR="00D03C97">
        <w:t>minėtam</w:t>
      </w:r>
      <w:r>
        <w:t xml:space="preserve"> reguliavimui, </w:t>
      </w:r>
      <w:r w:rsidR="00A256C9">
        <w:t xml:space="preserve">pastaraisiais metais </w:t>
      </w:r>
      <w:r>
        <w:t xml:space="preserve">tik nedidelė dalis asmenų, gavusių statutinių įstaigų siuntimus </w:t>
      </w:r>
      <w:r w:rsidR="00D03C97">
        <w:t xml:space="preserve">ir įstojusių </w:t>
      </w:r>
      <w:r>
        <w:t xml:space="preserve">į pareigūnus rengiančias studijų programas, </w:t>
      </w:r>
      <w:r w:rsidR="009A69B0">
        <w:t>„</w:t>
      </w:r>
      <w:r w:rsidR="00D03C97">
        <w:t>patenka</w:t>
      </w:r>
      <w:r w:rsidR="009A69B0">
        <w:t>“</w:t>
      </w:r>
      <w:r w:rsidR="00D03C97">
        <w:t xml:space="preserve"> į valstybės finansuojamas studijų vietas</w:t>
      </w:r>
      <w:r w:rsidR="00560F06">
        <w:t>.</w:t>
      </w:r>
      <w:r w:rsidR="00D03C97">
        <w:t xml:space="preserve"> Likę asmenys turi arba už studijas mokėti patys (bet t</w:t>
      </w:r>
      <w:r w:rsidR="00FD0801">
        <w:t>ada</w:t>
      </w:r>
      <w:r w:rsidR="00D03C97">
        <w:t xml:space="preserve"> jie neįsipareigoja baigę studijas ateiti į vidaus tarnybą), arba už jų studijas turi sumokėti pačios statutinės įstaigos.</w:t>
      </w:r>
      <w:r w:rsidR="00560F06">
        <w:t xml:space="preserve"> Atkreiptinas dėmesys</w:t>
      </w:r>
      <w:r w:rsidR="00FD0801">
        <w:t xml:space="preserve"> į tai</w:t>
      </w:r>
      <w:r w:rsidR="00560F06">
        <w:t xml:space="preserve">, kad </w:t>
      </w:r>
      <w:r w:rsidR="00077E0A">
        <w:t xml:space="preserve">šiuo metu </w:t>
      </w:r>
      <w:r w:rsidR="00050240">
        <w:t xml:space="preserve">vidaus tarnybos sistemoje </w:t>
      </w:r>
      <w:r w:rsidR="00FD0801">
        <w:t>labai trūksta</w:t>
      </w:r>
      <w:r w:rsidR="00560F06">
        <w:t xml:space="preserve"> </w:t>
      </w:r>
      <w:r w:rsidR="00077E0A">
        <w:t>pareigūnų</w:t>
      </w:r>
      <w:r w:rsidR="00560F06">
        <w:t>, todėl šios problemos nesprendžiant nėra galimybės tinkamai užtikrinti visuomenės saugumą.</w:t>
      </w:r>
      <w:r w:rsidR="002851D1">
        <w:t xml:space="preserve"> </w:t>
      </w:r>
    </w:p>
    <w:p w14:paraId="499FE6EE" w14:textId="77777777" w:rsidR="00EB3322" w:rsidRDefault="002851D1" w:rsidP="0055509E">
      <w:pPr>
        <w:tabs>
          <w:tab w:val="num" w:pos="720"/>
        </w:tabs>
        <w:ind w:firstLine="709"/>
        <w:jc w:val="both"/>
      </w:pPr>
      <w:r>
        <w:t xml:space="preserve">Atsižvelgdami į tai, kas išdėstyta, prašome patikslinti Įstatymo projektą Nr. 1 ir Mokslo ir studijų įstatymo 77 straipsnio </w:t>
      </w:r>
      <w:r w:rsidR="0055509E">
        <w:t>3 ir</w:t>
      </w:r>
      <w:r>
        <w:t xml:space="preserve"> 4 dalyse įtvirtinti galimybę nustatyti valstybės finansuojamų vietų skaičių ne tik pagal studijų kryptis ir krypčių grupes, bet ir pagal </w:t>
      </w:r>
      <w:r w:rsidR="00050240">
        <w:t xml:space="preserve">pareigūnus rengiančias </w:t>
      </w:r>
      <w:r>
        <w:t>studijų programas</w:t>
      </w:r>
      <w:r w:rsidR="00050240">
        <w:t xml:space="preserve">, analogiškai kaip šiuo metu yra nustatyta galimybė menų studijų ir pedagogų rengimo programoms (tačiau nenustatyta pareigūnų rengimo programoms). Taip pat pažymime, kad </w:t>
      </w:r>
      <w:r w:rsidR="00050240" w:rsidRPr="002851D1">
        <w:rPr>
          <w:u w:val="single"/>
        </w:rPr>
        <w:t>visi asmenys, gavę statutinių įstaigų siuntimus ir baigę studijas pagal pareigūnus rengiančias studijų programas, yra įdarbinami statutinėse įstaigose</w:t>
      </w:r>
      <w:r w:rsidR="00050240">
        <w:t>. Todėl</w:t>
      </w:r>
      <w:r w:rsidR="00FD0801">
        <w:t>,</w:t>
      </w:r>
      <w:r w:rsidR="00050240">
        <w:t xml:space="preserve"> užtikrinus būsimiems pareigūnams studijas valstybės finansuojamoje studijų vietose, tai prisidėtų ir prie visuomenės saugumo užtikrinimo šalyje.</w:t>
      </w:r>
    </w:p>
    <w:p w14:paraId="499FE6EF" w14:textId="77777777" w:rsidR="0055509E" w:rsidRDefault="0055509E" w:rsidP="0055509E">
      <w:pPr>
        <w:tabs>
          <w:tab w:val="num" w:pos="720"/>
        </w:tabs>
        <w:ind w:firstLine="709"/>
        <w:jc w:val="both"/>
      </w:pPr>
      <w:r>
        <w:t>Siekdami pirmiau nurodytų tikslų, siūlome patikslinti Įstatymo projektu Nr. 1 teikiamą Mokslo ir studijų įstatymo 77 straipsnio 3 dalį ir ją išdėstyti taip:</w:t>
      </w:r>
    </w:p>
    <w:p w14:paraId="499FE6F0" w14:textId="77777777" w:rsidR="0055509E" w:rsidRDefault="0055509E" w:rsidP="0055509E">
      <w:pPr>
        <w:ind w:firstLine="720"/>
        <w:jc w:val="both"/>
        <w:rPr>
          <w:color w:val="000000"/>
        </w:rPr>
      </w:pPr>
      <w:r>
        <w:t>„</w:t>
      </w:r>
      <w:r>
        <w:rPr>
          <w:color w:val="000000"/>
        </w:rPr>
        <w:t xml:space="preserve">3. Atitinkamais metais priimamų trumposios pakopos, pirmosios pakopos ir vientisųjų studijų, antrosios pakopos, doktorantūros, profesinių studijų vietų, studijų stipendijų preliminarų skaičių ir skiriamą valstybės finansavimą (nustatytus pagal patvirtintas atitinkamų metų normines studijų kainas ir studijų krypčių grupes </w:t>
      </w:r>
      <w:r>
        <w:rPr>
          <w:bCs/>
          <w:color w:val="000000"/>
        </w:rPr>
        <w:t>ir (arba) jų grupes</w:t>
      </w:r>
      <w:r>
        <w:rPr>
          <w:b/>
          <w:color w:val="000000"/>
        </w:rPr>
        <w:t xml:space="preserve"> </w:t>
      </w:r>
      <w:r>
        <w:rPr>
          <w:color w:val="000000"/>
        </w:rPr>
        <w:t xml:space="preserve">(mokslo ir meno doktorantūros – pagal mokslo ir meno sritis) iki kiekvienų metų balandžio 2 dienos nustato Vyriausybė, atsižvelgdama į valstybės ūkinės, socialinės ir kultūrinės plėtros </w:t>
      </w:r>
      <w:r w:rsidRPr="004A7CD6">
        <w:rPr>
          <w:b/>
          <w:color w:val="000000"/>
        </w:rPr>
        <w:t>ir visuomenės saugumo</w:t>
      </w:r>
      <w:r>
        <w:rPr>
          <w:color w:val="000000"/>
        </w:rPr>
        <w:t xml:space="preserve"> poreikius</w:t>
      </w:r>
      <w:r w:rsidR="00FD0801" w:rsidRPr="00CF1EB3">
        <w:rPr>
          <w:b/>
          <w:color w:val="000000"/>
        </w:rPr>
        <w:t>,</w:t>
      </w:r>
      <w:r>
        <w:rPr>
          <w:color w:val="000000"/>
        </w:rPr>
        <w:t xml:space="preserve"> </w:t>
      </w:r>
      <w:r w:rsidRPr="00CF1EB3">
        <w:rPr>
          <w:strike/>
          <w:color w:val="000000"/>
        </w:rPr>
        <w:t>ir</w:t>
      </w:r>
      <w:r>
        <w:rPr>
          <w:color w:val="000000"/>
        </w:rPr>
        <w:t xml:space="preserve"> valstybės finansines galimybes.“</w:t>
      </w:r>
    </w:p>
    <w:p w14:paraId="499FE6F1" w14:textId="77777777" w:rsidR="0055509E" w:rsidRDefault="0055509E" w:rsidP="0055509E">
      <w:pPr>
        <w:tabs>
          <w:tab w:val="num" w:pos="720"/>
        </w:tabs>
        <w:ind w:firstLine="709"/>
        <w:jc w:val="both"/>
      </w:pPr>
      <w:r>
        <w:t>Taip pat siūlome to paties straipsnio 4 dalį išdėstyti taip:</w:t>
      </w:r>
    </w:p>
    <w:p w14:paraId="499FE6F2" w14:textId="77777777" w:rsidR="0055509E" w:rsidRDefault="0055509E" w:rsidP="0055509E">
      <w:pPr>
        <w:ind w:firstLine="720"/>
        <w:jc w:val="both"/>
        <w:rPr>
          <w:color w:val="000000"/>
        </w:rPr>
      </w:pPr>
      <w:r>
        <w:t>„</w:t>
      </w:r>
      <w:r>
        <w:rPr>
          <w:color w:val="000000"/>
        </w:rPr>
        <w:t>4. Atitinkamais metais priimamų trumposios pakopos,</w:t>
      </w:r>
      <w:r w:rsidR="00FD0801">
        <w:rPr>
          <w:b/>
          <w:bCs/>
          <w:color w:val="000000"/>
        </w:rPr>
        <w:t xml:space="preserve"> </w:t>
      </w:r>
      <w:r>
        <w:rPr>
          <w:color w:val="000000"/>
        </w:rPr>
        <w:t>pirmosios pakopos ir vientisųjų studijų studentams skiriamo valstybės finansavimo ir preliminaraus valstybės finansuojamų trumposios pakopos,</w:t>
      </w:r>
      <w:r w:rsidR="00FD0801">
        <w:rPr>
          <w:b/>
          <w:bCs/>
          <w:color w:val="000000"/>
        </w:rPr>
        <w:t xml:space="preserve"> </w:t>
      </w:r>
      <w:r>
        <w:rPr>
          <w:color w:val="000000"/>
        </w:rPr>
        <w:t xml:space="preserve">pirmosios pakopos ir vientisųjų studijų vietų ir studijų stipendijų skaičiaus paskirstymą pagal studijų kryptis ir (arba) jų grupes (menų studijų – ir pagal studijų programas arba specializacijas, pedagogų rengimo – pagal studijų programas arba </w:t>
      </w:r>
      <w:r>
        <w:rPr>
          <w:bCs/>
          <w:color w:val="000000"/>
        </w:rPr>
        <w:t xml:space="preserve">specializacijas ir (arba) studijų programų arba specializacijų grupes, </w:t>
      </w:r>
      <w:r w:rsidRPr="00F40388">
        <w:rPr>
          <w:b/>
          <w:color w:val="000000"/>
        </w:rPr>
        <w:t>vidaus tarnybos sistemos pareigūnų rengimo – pagal studijų programas</w:t>
      </w:r>
      <w:r>
        <w:rPr>
          <w:bCs/>
          <w:color w:val="000000"/>
        </w:rPr>
        <w:t>) iki kiekvienų metų balandžio 15 dienos nustato švietimo, mokslo ir sporto ministras, atsižvelgdamas į valstybės ūkinės, socialinės</w:t>
      </w:r>
      <w:r>
        <w:rPr>
          <w:color w:val="000000"/>
        </w:rPr>
        <w:t xml:space="preserve"> ir kultūrinės plėtros </w:t>
      </w:r>
      <w:r w:rsidRPr="004A7CD6">
        <w:rPr>
          <w:b/>
          <w:color w:val="000000"/>
        </w:rPr>
        <w:t>ir visuomenės saugumo</w:t>
      </w:r>
      <w:r>
        <w:rPr>
          <w:color w:val="000000"/>
        </w:rPr>
        <w:t xml:space="preserve"> </w:t>
      </w:r>
      <w:r w:rsidRPr="00CF1EB3">
        <w:rPr>
          <w:color w:val="000000"/>
        </w:rPr>
        <w:t>poreikius, valstybės</w:t>
      </w:r>
      <w:r>
        <w:rPr>
          <w:color w:val="000000"/>
        </w:rPr>
        <w:t xml:space="preserve"> finansines galimybes ir įvertinęs absolventų įsidarbinimo rodiklius.“</w:t>
      </w:r>
    </w:p>
    <w:p w14:paraId="499FE6F3" w14:textId="77777777" w:rsidR="00BF5F28" w:rsidRDefault="00BF5F28" w:rsidP="0055509E">
      <w:pPr>
        <w:tabs>
          <w:tab w:val="num" w:pos="720"/>
        </w:tabs>
        <w:ind w:firstLine="709"/>
        <w:jc w:val="both"/>
      </w:pPr>
      <w:r>
        <w:t>Pastabų dėl kitų teisės aktų projektų neturime.</w:t>
      </w:r>
    </w:p>
    <w:p w14:paraId="499FE6F4" w14:textId="77777777" w:rsidR="00BF5F28" w:rsidRDefault="00BF5F28" w:rsidP="00737300">
      <w:pPr>
        <w:tabs>
          <w:tab w:val="num" w:pos="720"/>
        </w:tabs>
        <w:spacing w:line="276" w:lineRule="auto"/>
        <w:ind w:firstLine="709"/>
        <w:jc w:val="both"/>
      </w:pPr>
    </w:p>
    <w:p w14:paraId="499FE6F5" w14:textId="77777777" w:rsidR="00861F32" w:rsidRPr="00235212" w:rsidRDefault="00861F32" w:rsidP="00715301">
      <w:pPr>
        <w:ind w:right="-285"/>
        <w:rPr>
          <w:noProof/>
          <w:szCs w:val="24"/>
        </w:rPr>
      </w:pPr>
    </w:p>
    <w:p w14:paraId="499FE6F6" w14:textId="77777777" w:rsidR="00C65E58" w:rsidRPr="00235212" w:rsidRDefault="00C65E58" w:rsidP="00715301">
      <w:pPr>
        <w:ind w:right="-285"/>
        <w:rPr>
          <w:noProof/>
          <w:szCs w:val="24"/>
        </w:rPr>
      </w:pPr>
    </w:p>
    <w:p w14:paraId="499FE6F7" w14:textId="77777777" w:rsidR="00715301" w:rsidRPr="00235212" w:rsidRDefault="00715301" w:rsidP="00D2604A">
      <w:pPr>
        <w:ind w:right="-285"/>
      </w:pPr>
      <w:r w:rsidRPr="00235212">
        <w:rPr>
          <w:noProof/>
          <w:szCs w:val="24"/>
        </w:rPr>
        <w:t>Vi</w:t>
      </w:r>
      <w:r w:rsidR="00F72E31" w:rsidRPr="00235212">
        <w:rPr>
          <w:noProof/>
          <w:szCs w:val="24"/>
        </w:rPr>
        <w:t>daus reikalų vi</w:t>
      </w:r>
      <w:r w:rsidR="00737300" w:rsidRPr="00235212">
        <w:rPr>
          <w:noProof/>
          <w:szCs w:val="24"/>
        </w:rPr>
        <w:t>ceministrė</w:t>
      </w:r>
      <w:r w:rsidRPr="00235212">
        <w:rPr>
          <w:color w:val="000000"/>
          <w:szCs w:val="24"/>
        </w:rPr>
        <w:tab/>
      </w:r>
      <w:r w:rsidRPr="00235212">
        <w:rPr>
          <w:color w:val="000000"/>
          <w:szCs w:val="24"/>
        </w:rPr>
        <w:tab/>
      </w:r>
      <w:r w:rsidRPr="00235212">
        <w:rPr>
          <w:color w:val="000000"/>
          <w:szCs w:val="24"/>
        </w:rPr>
        <w:tab/>
      </w:r>
      <w:r w:rsidRPr="00235212">
        <w:rPr>
          <w:color w:val="000000"/>
          <w:szCs w:val="24"/>
        </w:rPr>
        <w:tab/>
      </w:r>
      <w:r w:rsidRPr="00235212">
        <w:rPr>
          <w:color w:val="000000"/>
          <w:szCs w:val="24"/>
        </w:rPr>
        <w:tab/>
      </w:r>
      <w:r w:rsidRPr="00235212">
        <w:rPr>
          <w:color w:val="000000"/>
          <w:szCs w:val="24"/>
        </w:rPr>
        <w:tab/>
      </w:r>
      <w:r w:rsidRPr="00235212">
        <w:rPr>
          <w:color w:val="000000"/>
          <w:szCs w:val="24"/>
        </w:rPr>
        <w:tab/>
      </w:r>
      <w:r w:rsidRPr="00235212">
        <w:rPr>
          <w:color w:val="000000"/>
          <w:szCs w:val="24"/>
        </w:rPr>
        <w:tab/>
      </w:r>
      <w:r w:rsidR="00737300" w:rsidRPr="00235212">
        <w:rPr>
          <w:color w:val="000000"/>
          <w:szCs w:val="24"/>
        </w:rPr>
        <w:t>Sigita Ščajevienė</w:t>
      </w:r>
    </w:p>
    <w:p w14:paraId="499FE6F8" w14:textId="77777777" w:rsidR="00913961" w:rsidRPr="00235212" w:rsidRDefault="00913961" w:rsidP="00715301">
      <w:pPr>
        <w:pStyle w:val="Antrats"/>
        <w:tabs>
          <w:tab w:val="clear" w:pos="4153"/>
          <w:tab w:val="clear" w:pos="8306"/>
        </w:tabs>
        <w:rPr>
          <w:color w:val="000000"/>
          <w:szCs w:val="24"/>
        </w:rPr>
      </w:pPr>
    </w:p>
    <w:p w14:paraId="499FE6F9" w14:textId="77777777" w:rsidR="002C0542" w:rsidRDefault="002C0542" w:rsidP="00715301">
      <w:pPr>
        <w:pStyle w:val="Antrats"/>
        <w:tabs>
          <w:tab w:val="clear" w:pos="4153"/>
          <w:tab w:val="clear" w:pos="8306"/>
        </w:tabs>
        <w:rPr>
          <w:color w:val="000000"/>
          <w:szCs w:val="24"/>
        </w:rPr>
      </w:pPr>
    </w:p>
    <w:p w14:paraId="499FE6FA" w14:textId="77777777" w:rsidR="00235212" w:rsidRDefault="00235212" w:rsidP="00715301">
      <w:pPr>
        <w:pStyle w:val="Antrats"/>
        <w:tabs>
          <w:tab w:val="clear" w:pos="4153"/>
          <w:tab w:val="clear" w:pos="8306"/>
        </w:tabs>
        <w:rPr>
          <w:color w:val="000000"/>
          <w:szCs w:val="24"/>
        </w:rPr>
      </w:pPr>
    </w:p>
    <w:p w14:paraId="499FE6FB" w14:textId="77777777" w:rsidR="00111AB6" w:rsidRDefault="00111AB6" w:rsidP="00001018">
      <w:pPr>
        <w:pStyle w:val="Antrats"/>
        <w:tabs>
          <w:tab w:val="clear" w:pos="4153"/>
          <w:tab w:val="clear" w:pos="8306"/>
        </w:tabs>
        <w:ind w:firstLine="720"/>
        <w:rPr>
          <w:color w:val="000000"/>
          <w:szCs w:val="24"/>
        </w:rPr>
      </w:pPr>
    </w:p>
    <w:p w14:paraId="499FE6FC" w14:textId="77777777" w:rsidR="00FD0801" w:rsidRDefault="00FD0801" w:rsidP="00001018">
      <w:pPr>
        <w:pStyle w:val="Antrats"/>
        <w:tabs>
          <w:tab w:val="clear" w:pos="4153"/>
          <w:tab w:val="clear" w:pos="8306"/>
        </w:tabs>
        <w:ind w:firstLine="720"/>
        <w:rPr>
          <w:color w:val="000000"/>
          <w:szCs w:val="24"/>
        </w:rPr>
      </w:pPr>
    </w:p>
    <w:p w14:paraId="499FE6FD" w14:textId="77777777" w:rsidR="00FD0801" w:rsidRDefault="00FD0801" w:rsidP="00001018">
      <w:pPr>
        <w:pStyle w:val="Antrats"/>
        <w:tabs>
          <w:tab w:val="clear" w:pos="4153"/>
          <w:tab w:val="clear" w:pos="8306"/>
        </w:tabs>
        <w:ind w:firstLine="720"/>
        <w:rPr>
          <w:color w:val="000000"/>
          <w:szCs w:val="24"/>
        </w:rPr>
      </w:pPr>
    </w:p>
    <w:p w14:paraId="499FE6FE" w14:textId="77777777" w:rsidR="00E77A00" w:rsidRPr="0084598A" w:rsidRDefault="007D43A3" w:rsidP="00875A51">
      <w:pPr>
        <w:tabs>
          <w:tab w:val="num" w:pos="720"/>
        </w:tabs>
        <w:jc w:val="both"/>
        <w:rPr>
          <w:szCs w:val="24"/>
        </w:rPr>
      </w:pPr>
      <w:r w:rsidRPr="00235212">
        <w:rPr>
          <w:szCs w:val="24"/>
        </w:rPr>
        <w:t>Inga Prialgauskienė, tel. (8 5) 271 8233, el. p. inga.prialgauskiene</w:t>
      </w:r>
      <w:r w:rsidRPr="00875A51">
        <w:rPr>
          <w:szCs w:val="24"/>
        </w:rPr>
        <w:t>@vrm.lt</w:t>
      </w:r>
    </w:p>
    <w:sectPr w:rsidR="00E77A00" w:rsidRPr="0084598A" w:rsidSect="00235212">
      <w:headerReference w:type="even" r:id="rId9"/>
      <w:headerReference w:type="default" r:id="rId10"/>
      <w:footerReference w:type="first" r:id="rId11"/>
      <w:pgSz w:w="11906" w:h="16838" w:code="9"/>
      <w:pgMar w:top="1134" w:right="567" w:bottom="1134" w:left="1701" w:header="567" w:footer="4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FE703" w14:textId="77777777" w:rsidR="00BD3CE6" w:rsidRDefault="00BD3CE6" w:rsidP="00DB30A6">
      <w:r>
        <w:separator/>
      </w:r>
    </w:p>
  </w:endnote>
  <w:endnote w:type="continuationSeparator" w:id="0">
    <w:p w14:paraId="499FE704" w14:textId="77777777" w:rsidR="00BD3CE6" w:rsidRDefault="00BD3CE6"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D904A7" w14:paraId="499FE70A" w14:textId="77777777" w:rsidTr="004556FE">
      <w:trPr>
        <w:trHeight w:val="712"/>
      </w:trPr>
      <w:tc>
        <w:tcPr>
          <w:tcW w:w="9639" w:type="dxa"/>
        </w:tcPr>
        <w:p w14:paraId="499FE709" w14:textId="77777777" w:rsidR="00D904A7" w:rsidRDefault="00D904A7" w:rsidP="009B426E">
          <w:pPr>
            <w:pStyle w:val="Porat"/>
            <w:ind w:left="-106" w:hanging="2"/>
            <w:jc w:val="right"/>
          </w:pPr>
        </w:p>
      </w:tc>
    </w:tr>
  </w:tbl>
  <w:p w14:paraId="499FE70B" w14:textId="77777777" w:rsidR="005C4059" w:rsidRDefault="00C953EE" w:rsidP="009B426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E701" w14:textId="77777777" w:rsidR="00BD3CE6" w:rsidRDefault="00BD3CE6" w:rsidP="00DB30A6">
      <w:r>
        <w:separator/>
      </w:r>
    </w:p>
  </w:footnote>
  <w:footnote w:type="continuationSeparator" w:id="0">
    <w:p w14:paraId="499FE702" w14:textId="77777777" w:rsidR="00BD3CE6" w:rsidRDefault="00BD3CE6" w:rsidP="00DB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E705" w14:textId="77777777"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499FE706" w14:textId="77777777" w:rsidR="00BA5CFC" w:rsidRDefault="00C953E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399019"/>
      <w:docPartObj>
        <w:docPartGallery w:val="Page Numbers (Top of Page)"/>
        <w:docPartUnique/>
      </w:docPartObj>
    </w:sdtPr>
    <w:sdtEndPr/>
    <w:sdtContent>
      <w:p w14:paraId="499FE707" w14:textId="77777777" w:rsidR="009B426E" w:rsidRDefault="009B426E">
        <w:pPr>
          <w:pStyle w:val="Antrats"/>
          <w:jc w:val="center"/>
        </w:pPr>
        <w:r>
          <w:fldChar w:fldCharType="begin"/>
        </w:r>
        <w:r>
          <w:instrText>PAGE   \* MERGEFORMAT</w:instrText>
        </w:r>
        <w:r>
          <w:fldChar w:fldCharType="separate"/>
        </w:r>
        <w:r w:rsidR="00924C0B">
          <w:rPr>
            <w:noProof/>
          </w:rPr>
          <w:t>2</w:t>
        </w:r>
        <w:r>
          <w:fldChar w:fldCharType="end"/>
        </w:r>
      </w:p>
    </w:sdtContent>
  </w:sdt>
  <w:p w14:paraId="499FE708" w14:textId="77777777" w:rsidR="009B426E" w:rsidRDefault="009B42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26B5"/>
    <w:multiLevelType w:val="hybridMultilevel"/>
    <w:tmpl w:val="2692F45E"/>
    <w:lvl w:ilvl="0" w:tplc="BF26A0D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35147CAF"/>
    <w:multiLevelType w:val="hybridMultilevel"/>
    <w:tmpl w:val="AF140B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AC3FFF"/>
    <w:multiLevelType w:val="hybridMultilevel"/>
    <w:tmpl w:val="AF140B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9B"/>
    <w:rsid w:val="00001018"/>
    <w:rsid w:val="0000318F"/>
    <w:rsid w:val="00004EBF"/>
    <w:rsid w:val="00006D43"/>
    <w:rsid w:val="000150D8"/>
    <w:rsid w:val="000158B1"/>
    <w:rsid w:val="0003381D"/>
    <w:rsid w:val="00036465"/>
    <w:rsid w:val="00041037"/>
    <w:rsid w:val="00042BC3"/>
    <w:rsid w:val="0004399A"/>
    <w:rsid w:val="00046CD3"/>
    <w:rsid w:val="00050240"/>
    <w:rsid w:val="0005618E"/>
    <w:rsid w:val="00060329"/>
    <w:rsid w:val="00070638"/>
    <w:rsid w:val="000742EB"/>
    <w:rsid w:val="00075F1C"/>
    <w:rsid w:val="0007606F"/>
    <w:rsid w:val="00077E0A"/>
    <w:rsid w:val="00084BC0"/>
    <w:rsid w:val="00085A86"/>
    <w:rsid w:val="0009380F"/>
    <w:rsid w:val="000A1A48"/>
    <w:rsid w:val="000A1F05"/>
    <w:rsid w:val="000B0BE8"/>
    <w:rsid w:val="000B3C5D"/>
    <w:rsid w:val="000B4141"/>
    <w:rsid w:val="000B6FAB"/>
    <w:rsid w:val="000C176C"/>
    <w:rsid w:val="000D160F"/>
    <w:rsid w:val="000D5828"/>
    <w:rsid w:val="000E31F5"/>
    <w:rsid w:val="000E43D9"/>
    <w:rsid w:val="000E6A58"/>
    <w:rsid w:val="000F26C6"/>
    <w:rsid w:val="00105C24"/>
    <w:rsid w:val="00111AB6"/>
    <w:rsid w:val="0011583D"/>
    <w:rsid w:val="001168BF"/>
    <w:rsid w:val="00116FE4"/>
    <w:rsid w:val="00124836"/>
    <w:rsid w:val="001254CD"/>
    <w:rsid w:val="0012579A"/>
    <w:rsid w:val="001272C2"/>
    <w:rsid w:val="001448EF"/>
    <w:rsid w:val="00163324"/>
    <w:rsid w:val="001636E5"/>
    <w:rsid w:val="0016710A"/>
    <w:rsid w:val="0017026E"/>
    <w:rsid w:val="0019136B"/>
    <w:rsid w:val="001C2759"/>
    <w:rsid w:val="001C3B9F"/>
    <w:rsid w:val="001E1E8A"/>
    <w:rsid w:val="001E2696"/>
    <w:rsid w:val="001E744A"/>
    <w:rsid w:val="001F5416"/>
    <w:rsid w:val="001F78FE"/>
    <w:rsid w:val="002137E8"/>
    <w:rsid w:val="002174A5"/>
    <w:rsid w:val="002241D3"/>
    <w:rsid w:val="00225E17"/>
    <w:rsid w:val="00235212"/>
    <w:rsid w:val="00241A4D"/>
    <w:rsid w:val="002426C4"/>
    <w:rsid w:val="002451DA"/>
    <w:rsid w:val="002473BC"/>
    <w:rsid w:val="0025508D"/>
    <w:rsid w:val="0025599E"/>
    <w:rsid w:val="0025610A"/>
    <w:rsid w:val="00257E52"/>
    <w:rsid w:val="00263408"/>
    <w:rsid w:val="00265030"/>
    <w:rsid w:val="002675BE"/>
    <w:rsid w:val="002729EC"/>
    <w:rsid w:val="00280F08"/>
    <w:rsid w:val="00284EBB"/>
    <w:rsid w:val="002851D1"/>
    <w:rsid w:val="002A2934"/>
    <w:rsid w:val="002A4A97"/>
    <w:rsid w:val="002B3970"/>
    <w:rsid w:val="002B716B"/>
    <w:rsid w:val="002C0542"/>
    <w:rsid w:val="002C74D9"/>
    <w:rsid w:val="002C7ADD"/>
    <w:rsid w:val="002D5C07"/>
    <w:rsid w:val="003079BC"/>
    <w:rsid w:val="003214F0"/>
    <w:rsid w:val="00335F09"/>
    <w:rsid w:val="0035050D"/>
    <w:rsid w:val="00367D1C"/>
    <w:rsid w:val="00371333"/>
    <w:rsid w:val="0038078D"/>
    <w:rsid w:val="003A1A51"/>
    <w:rsid w:val="003A4564"/>
    <w:rsid w:val="003A4DA9"/>
    <w:rsid w:val="003B2B02"/>
    <w:rsid w:val="003D234C"/>
    <w:rsid w:val="003D325F"/>
    <w:rsid w:val="003D68AC"/>
    <w:rsid w:val="003D6B41"/>
    <w:rsid w:val="003D6C1B"/>
    <w:rsid w:val="003E3FB6"/>
    <w:rsid w:val="003E5468"/>
    <w:rsid w:val="003F5015"/>
    <w:rsid w:val="00400F01"/>
    <w:rsid w:val="00402D81"/>
    <w:rsid w:val="00405628"/>
    <w:rsid w:val="004125CD"/>
    <w:rsid w:val="004216E2"/>
    <w:rsid w:val="00424555"/>
    <w:rsid w:val="00430754"/>
    <w:rsid w:val="0043258F"/>
    <w:rsid w:val="004441C0"/>
    <w:rsid w:val="00455652"/>
    <w:rsid w:val="004556FE"/>
    <w:rsid w:val="00472CA7"/>
    <w:rsid w:val="00473DF8"/>
    <w:rsid w:val="0047498C"/>
    <w:rsid w:val="00486FBD"/>
    <w:rsid w:val="004908D4"/>
    <w:rsid w:val="00497BF0"/>
    <w:rsid w:val="004B3DB3"/>
    <w:rsid w:val="004B522B"/>
    <w:rsid w:val="004B7F75"/>
    <w:rsid w:val="004C02AD"/>
    <w:rsid w:val="004C2429"/>
    <w:rsid w:val="004C5D43"/>
    <w:rsid w:val="004E3991"/>
    <w:rsid w:val="004E4D56"/>
    <w:rsid w:val="004E5568"/>
    <w:rsid w:val="004E75F9"/>
    <w:rsid w:val="005159AF"/>
    <w:rsid w:val="00522B06"/>
    <w:rsid w:val="0052414F"/>
    <w:rsid w:val="005257ED"/>
    <w:rsid w:val="005406E2"/>
    <w:rsid w:val="00543ACB"/>
    <w:rsid w:val="00544FBB"/>
    <w:rsid w:val="0055509E"/>
    <w:rsid w:val="00560F06"/>
    <w:rsid w:val="005627F2"/>
    <w:rsid w:val="005702BC"/>
    <w:rsid w:val="00576A7F"/>
    <w:rsid w:val="0058016C"/>
    <w:rsid w:val="00585957"/>
    <w:rsid w:val="00592F5B"/>
    <w:rsid w:val="005947A4"/>
    <w:rsid w:val="005A0D67"/>
    <w:rsid w:val="005A1DD7"/>
    <w:rsid w:val="005A4144"/>
    <w:rsid w:val="005A64A5"/>
    <w:rsid w:val="005B4192"/>
    <w:rsid w:val="005C611E"/>
    <w:rsid w:val="005C6497"/>
    <w:rsid w:val="005D05B0"/>
    <w:rsid w:val="005D11C7"/>
    <w:rsid w:val="005E497E"/>
    <w:rsid w:val="005F21C8"/>
    <w:rsid w:val="005F2A7A"/>
    <w:rsid w:val="005F4AED"/>
    <w:rsid w:val="005F5EA9"/>
    <w:rsid w:val="00610687"/>
    <w:rsid w:val="006118D3"/>
    <w:rsid w:val="006140E1"/>
    <w:rsid w:val="00621B8F"/>
    <w:rsid w:val="006262E5"/>
    <w:rsid w:val="006453B7"/>
    <w:rsid w:val="00657514"/>
    <w:rsid w:val="00663E9A"/>
    <w:rsid w:val="006806AF"/>
    <w:rsid w:val="00685F89"/>
    <w:rsid w:val="00687A38"/>
    <w:rsid w:val="00693276"/>
    <w:rsid w:val="006951AB"/>
    <w:rsid w:val="006A46E2"/>
    <w:rsid w:val="006B14F7"/>
    <w:rsid w:val="006D556C"/>
    <w:rsid w:val="0070713B"/>
    <w:rsid w:val="007136E4"/>
    <w:rsid w:val="007148EE"/>
    <w:rsid w:val="00715301"/>
    <w:rsid w:val="00715384"/>
    <w:rsid w:val="0072024A"/>
    <w:rsid w:val="00733DD6"/>
    <w:rsid w:val="00737300"/>
    <w:rsid w:val="007426E0"/>
    <w:rsid w:val="00744F27"/>
    <w:rsid w:val="00747D28"/>
    <w:rsid w:val="007517E4"/>
    <w:rsid w:val="0075608F"/>
    <w:rsid w:val="00765D66"/>
    <w:rsid w:val="0079387F"/>
    <w:rsid w:val="00794439"/>
    <w:rsid w:val="007976F5"/>
    <w:rsid w:val="007A58B9"/>
    <w:rsid w:val="007A64AD"/>
    <w:rsid w:val="007B3581"/>
    <w:rsid w:val="007B5797"/>
    <w:rsid w:val="007C251C"/>
    <w:rsid w:val="007C39E3"/>
    <w:rsid w:val="007D070D"/>
    <w:rsid w:val="007D43A3"/>
    <w:rsid w:val="007D55E0"/>
    <w:rsid w:val="007E56E0"/>
    <w:rsid w:val="007E7754"/>
    <w:rsid w:val="007F7768"/>
    <w:rsid w:val="0080073C"/>
    <w:rsid w:val="00800F5C"/>
    <w:rsid w:val="00803A4C"/>
    <w:rsid w:val="00806357"/>
    <w:rsid w:val="00807E0A"/>
    <w:rsid w:val="00821F92"/>
    <w:rsid w:val="00831557"/>
    <w:rsid w:val="00834BF7"/>
    <w:rsid w:val="0084598A"/>
    <w:rsid w:val="00852F44"/>
    <w:rsid w:val="00861F32"/>
    <w:rsid w:val="008750E6"/>
    <w:rsid w:val="00875A51"/>
    <w:rsid w:val="0087651F"/>
    <w:rsid w:val="00876C03"/>
    <w:rsid w:val="008B6D8B"/>
    <w:rsid w:val="008C2329"/>
    <w:rsid w:val="008C3C83"/>
    <w:rsid w:val="008C75BB"/>
    <w:rsid w:val="008D1040"/>
    <w:rsid w:val="008D7678"/>
    <w:rsid w:val="008E01C6"/>
    <w:rsid w:val="008E3F7C"/>
    <w:rsid w:val="008F398D"/>
    <w:rsid w:val="00904353"/>
    <w:rsid w:val="00911428"/>
    <w:rsid w:val="00913961"/>
    <w:rsid w:val="009146C6"/>
    <w:rsid w:val="009148A5"/>
    <w:rsid w:val="00924C0B"/>
    <w:rsid w:val="0092548E"/>
    <w:rsid w:val="00935F50"/>
    <w:rsid w:val="00953FD1"/>
    <w:rsid w:val="00955CEA"/>
    <w:rsid w:val="00956FC8"/>
    <w:rsid w:val="009862F8"/>
    <w:rsid w:val="009873B9"/>
    <w:rsid w:val="009A69B0"/>
    <w:rsid w:val="009B426E"/>
    <w:rsid w:val="009B7353"/>
    <w:rsid w:val="009C3C89"/>
    <w:rsid w:val="009D2821"/>
    <w:rsid w:val="009D433C"/>
    <w:rsid w:val="009D478C"/>
    <w:rsid w:val="009D5A97"/>
    <w:rsid w:val="009E453F"/>
    <w:rsid w:val="00A15380"/>
    <w:rsid w:val="00A2247B"/>
    <w:rsid w:val="00A24073"/>
    <w:rsid w:val="00A256C9"/>
    <w:rsid w:val="00A328EA"/>
    <w:rsid w:val="00A32D40"/>
    <w:rsid w:val="00A330F1"/>
    <w:rsid w:val="00A37D7E"/>
    <w:rsid w:val="00A67106"/>
    <w:rsid w:val="00A74778"/>
    <w:rsid w:val="00A751CB"/>
    <w:rsid w:val="00A90883"/>
    <w:rsid w:val="00A94D6D"/>
    <w:rsid w:val="00AA4B31"/>
    <w:rsid w:val="00AB2ADF"/>
    <w:rsid w:val="00AC3E0A"/>
    <w:rsid w:val="00AC476F"/>
    <w:rsid w:val="00AC4F5D"/>
    <w:rsid w:val="00AD7545"/>
    <w:rsid w:val="00AE0F07"/>
    <w:rsid w:val="00AE10B4"/>
    <w:rsid w:val="00AE1FA5"/>
    <w:rsid w:val="00AF262B"/>
    <w:rsid w:val="00AF598D"/>
    <w:rsid w:val="00B004C4"/>
    <w:rsid w:val="00B00E74"/>
    <w:rsid w:val="00B25BFF"/>
    <w:rsid w:val="00B30432"/>
    <w:rsid w:val="00B3246E"/>
    <w:rsid w:val="00B328D7"/>
    <w:rsid w:val="00B4527C"/>
    <w:rsid w:val="00B458C3"/>
    <w:rsid w:val="00B47586"/>
    <w:rsid w:val="00B66BC5"/>
    <w:rsid w:val="00B759E8"/>
    <w:rsid w:val="00B761A8"/>
    <w:rsid w:val="00B8485F"/>
    <w:rsid w:val="00B93BBA"/>
    <w:rsid w:val="00BA327F"/>
    <w:rsid w:val="00BB1509"/>
    <w:rsid w:val="00BC65CD"/>
    <w:rsid w:val="00BD3CE6"/>
    <w:rsid w:val="00BE163F"/>
    <w:rsid w:val="00BF3B86"/>
    <w:rsid w:val="00BF3D5C"/>
    <w:rsid w:val="00BF5F28"/>
    <w:rsid w:val="00BF627F"/>
    <w:rsid w:val="00C106C4"/>
    <w:rsid w:val="00C13AD9"/>
    <w:rsid w:val="00C15E17"/>
    <w:rsid w:val="00C328DC"/>
    <w:rsid w:val="00C32B73"/>
    <w:rsid w:val="00C33867"/>
    <w:rsid w:val="00C414C7"/>
    <w:rsid w:val="00C41A30"/>
    <w:rsid w:val="00C42C97"/>
    <w:rsid w:val="00C45431"/>
    <w:rsid w:val="00C54809"/>
    <w:rsid w:val="00C62BC6"/>
    <w:rsid w:val="00C65E58"/>
    <w:rsid w:val="00C7044A"/>
    <w:rsid w:val="00C8015B"/>
    <w:rsid w:val="00C81288"/>
    <w:rsid w:val="00C83E21"/>
    <w:rsid w:val="00C85BE0"/>
    <w:rsid w:val="00C953EE"/>
    <w:rsid w:val="00CA2E3B"/>
    <w:rsid w:val="00CB1ABC"/>
    <w:rsid w:val="00CB76DC"/>
    <w:rsid w:val="00CC09FC"/>
    <w:rsid w:val="00CC0C11"/>
    <w:rsid w:val="00CC6896"/>
    <w:rsid w:val="00CE5140"/>
    <w:rsid w:val="00CF1EB3"/>
    <w:rsid w:val="00CF77C3"/>
    <w:rsid w:val="00D030AB"/>
    <w:rsid w:val="00D03C97"/>
    <w:rsid w:val="00D05847"/>
    <w:rsid w:val="00D22338"/>
    <w:rsid w:val="00D2604A"/>
    <w:rsid w:val="00D31586"/>
    <w:rsid w:val="00D35776"/>
    <w:rsid w:val="00D41853"/>
    <w:rsid w:val="00D42EA9"/>
    <w:rsid w:val="00D46F85"/>
    <w:rsid w:val="00D47A15"/>
    <w:rsid w:val="00D51360"/>
    <w:rsid w:val="00D60244"/>
    <w:rsid w:val="00D63A04"/>
    <w:rsid w:val="00D65278"/>
    <w:rsid w:val="00D66C81"/>
    <w:rsid w:val="00D74F3E"/>
    <w:rsid w:val="00D8376C"/>
    <w:rsid w:val="00D841D4"/>
    <w:rsid w:val="00D86BB8"/>
    <w:rsid w:val="00D904A7"/>
    <w:rsid w:val="00D97282"/>
    <w:rsid w:val="00D97FAC"/>
    <w:rsid w:val="00DA20F6"/>
    <w:rsid w:val="00DA2E09"/>
    <w:rsid w:val="00DB30A6"/>
    <w:rsid w:val="00DB3523"/>
    <w:rsid w:val="00DD1997"/>
    <w:rsid w:val="00DD54B8"/>
    <w:rsid w:val="00DE4C88"/>
    <w:rsid w:val="00DF3E48"/>
    <w:rsid w:val="00DF7B54"/>
    <w:rsid w:val="00E00924"/>
    <w:rsid w:val="00E01D51"/>
    <w:rsid w:val="00E02452"/>
    <w:rsid w:val="00E02535"/>
    <w:rsid w:val="00E27413"/>
    <w:rsid w:val="00E40119"/>
    <w:rsid w:val="00E40E00"/>
    <w:rsid w:val="00E4351D"/>
    <w:rsid w:val="00E65A1C"/>
    <w:rsid w:val="00E65BEC"/>
    <w:rsid w:val="00E77A00"/>
    <w:rsid w:val="00E94BBB"/>
    <w:rsid w:val="00E978FB"/>
    <w:rsid w:val="00EA119B"/>
    <w:rsid w:val="00EB3322"/>
    <w:rsid w:val="00EB490F"/>
    <w:rsid w:val="00EC0CD9"/>
    <w:rsid w:val="00EC33BE"/>
    <w:rsid w:val="00ED19C7"/>
    <w:rsid w:val="00EE0763"/>
    <w:rsid w:val="00EE2F75"/>
    <w:rsid w:val="00EE515B"/>
    <w:rsid w:val="00EF1D34"/>
    <w:rsid w:val="00EF40A7"/>
    <w:rsid w:val="00EF696E"/>
    <w:rsid w:val="00F0606C"/>
    <w:rsid w:val="00F21E08"/>
    <w:rsid w:val="00F24C3E"/>
    <w:rsid w:val="00F25817"/>
    <w:rsid w:val="00F32C23"/>
    <w:rsid w:val="00F449FD"/>
    <w:rsid w:val="00F55692"/>
    <w:rsid w:val="00F61E2F"/>
    <w:rsid w:val="00F62B78"/>
    <w:rsid w:val="00F72E31"/>
    <w:rsid w:val="00F85CF8"/>
    <w:rsid w:val="00FA1099"/>
    <w:rsid w:val="00FA4DC0"/>
    <w:rsid w:val="00FA77BD"/>
    <w:rsid w:val="00FB26DC"/>
    <w:rsid w:val="00FB434C"/>
    <w:rsid w:val="00FB4AAA"/>
    <w:rsid w:val="00FB70A5"/>
    <w:rsid w:val="00FC018A"/>
    <w:rsid w:val="00FC5E44"/>
    <w:rsid w:val="00FC63C9"/>
    <w:rsid w:val="00FC6D0B"/>
    <w:rsid w:val="00FC6EB2"/>
    <w:rsid w:val="00FD0801"/>
    <w:rsid w:val="00FE6DB6"/>
    <w:rsid w:val="00FF1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9FE6D1"/>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19B"/>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Diagrama Diagrama,Char,Diagrama Diagrama Diagrama, Char,En-tête-1,En-tête-2,hd,Header 2,Char2,Char3,Char Char Char Char,Char Char Char1,Char Char1,Char Char,Diagrama"/>
    <w:basedOn w:val="prastasis"/>
    <w:link w:val="AntratsDiagrama"/>
    <w:uiPriority w:val="99"/>
    <w:rsid w:val="00EA119B"/>
    <w:pPr>
      <w:tabs>
        <w:tab w:val="center" w:pos="4153"/>
        <w:tab w:val="right" w:pos="8306"/>
      </w:tabs>
    </w:p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uiPriority w:val="99"/>
    <w:qFormat/>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prastasiniatinklio">
    <w:name w:val="Normal (Web)"/>
    <w:basedOn w:val="prastasis"/>
    <w:uiPriority w:val="99"/>
    <w:rsid w:val="00CC09FC"/>
    <w:pPr>
      <w:spacing w:before="100" w:beforeAutospacing="1" w:after="100" w:afterAutospacing="1"/>
    </w:pPr>
    <w:rPr>
      <w:szCs w:val="24"/>
      <w:lang w:eastAsia="lt-LT"/>
    </w:rPr>
  </w:style>
  <w:style w:type="paragraph" w:customStyle="1" w:styleId="Standarduser">
    <w:name w:val="Standard (user)"/>
    <w:rsid w:val="00F24C3E"/>
    <w:pPr>
      <w:suppressAutoHyphens/>
      <w:autoSpaceDN w:val="0"/>
      <w:spacing w:line="240" w:lineRule="auto"/>
    </w:pPr>
    <w:rPr>
      <w:rFonts w:eastAsia="Times New Roman" w:cs="Times New Roman"/>
      <w:kern w:val="3"/>
      <w:szCs w:val="20"/>
      <w:lang w:val="lt-LT"/>
    </w:rPr>
  </w:style>
  <w:style w:type="paragraph" w:customStyle="1" w:styleId="tajtip">
    <w:name w:val="tajtip"/>
    <w:basedOn w:val="prastasis"/>
    <w:rsid w:val="00DA20F6"/>
    <w:pPr>
      <w:spacing w:after="150"/>
    </w:pPr>
    <w:rPr>
      <w:szCs w:val="24"/>
      <w:lang w:eastAsia="lt-LT"/>
    </w:rPr>
  </w:style>
  <w:style w:type="character" w:styleId="Komentaronuoroda">
    <w:name w:val="annotation reference"/>
    <w:basedOn w:val="Numatytasispastraiposriftas"/>
    <w:uiPriority w:val="99"/>
    <w:semiHidden/>
    <w:unhideWhenUsed/>
    <w:rsid w:val="00C62BC6"/>
    <w:rPr>
      <w:sz w:val="16"/>
      <w:szCs w:val="16"/>
    </w:rPr>
  </w:style>
  <w:style w:type="paragraph" w:styleId="Komentarotekstas">
    <w:name w:val="annotation text"/>
    <w:basedOn w:val="prastasis"/>
    <w:link w:val="KomentarotekstasDiagrama"/>
    <w:uiPriority w:val="99"/>
    <w:semiHidden/>
    <w:unhideWhenUsed/>
    <w:rsid w:val="00C62BC6"/>
    <w:rPr>
      <w:sz w:val="20"/>
    </w:rPr>
  </w:style>
  <w:style w:type="character" w:customStyle="1" w:styleId="KomentarotekstasDiagrama">
    <w:name w:val="Komentaro tekstas Diagrama"/>
    <w:basedOn w:val="Numatytasispastraiposriftas"/>
    <w:link w:val="Komentarotekstas"/>
    <w:uiPriority w:val="99"/>
    <w:semiHidden/>
    <w:rsid w:val="00C62BC6"/>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62BC6"/>
    <w:rPr>
      <w:b/>
      <w:bCs/>
    </w:rPr>
  </w:style>
  <w:style w:type="character" w:customStyle="1" w:styleId="KomentarotemaDiagrama">
    <w:name w:val="Komentaro tema Diagrama"/>
    <w:basedOn w:val="KomentarotekstasDiagrama"/>
    <w:link w:val="Komentarotema"/>
    <w:uiPriority w:val="99"/>
    <w:semiHidden/>
    <w:rsid w:val="00C62BC6"/>
    <w:rPr>
      <w:rFonts w:eastAsia="Times New Roman" w:cs="Times New Roman"/>
      <w:b/>
      <w:bCs/>
      <w:sz w:val="20"/>
      <w:szCs w:val="20"/>
      <w:lang w:val="en-GB"/>
    </w:rPr>
  </w:style>
  <w:style w:type="paragraph" w:customStyle="1" w:styleId="tip">
    <w:name w:val="tip"/>
    <w:basedOn w:val="prastasis"/>
    <w:rsid w:val="00FC6EB2"/>
    <w:pPr>
      <w:spacing w:after="150"/>
    </w:pPr>
    <w:rPr>
      <w:szCs w:val="24"/>
      <w:lang w:eastAsia="lt-LT"/>
    </w:rPr>
  </w:style>
  <w:style w:type="paragraph" w:styleId="Pagrindinistekstas">
    <w:name w:val="Body Text"/>
    <w:basedOn w:val="prastasis"/>
    <w:link w:val="PagrindinistekstasDiagrama"/>
    <w:uiPriority w:val="99"/>
    <w:rsid w:val="00B761A8"/>
    <w:pPr>
      <w:jc w:val="both"/>
    </w:pPr>
    <w:rPr>
      <w:szCs w:val="24"/>
    </w:rPr>
  </w:style>
  <w:style w:type="character" w:customStyle="1" w:styleId="PagrindinistekstasDiagrama">
    <w:name w:val="Pagrindinis tekstas Diagrama"/>
    <w:basedOn w:val="Numatytasispastraiposriftas"/>
    <w:link w:val="Pagrindinistekstas"/>
    <w:uiPriority w:val="99"/>
    <w:rsid w:val="00B761A8"/>
    <w:rPr>
      <w:rFonts w:eastAsia="Times New Roman" w:cs="Times New Roman"/>
      <w:szCs w:val="24"/>
      <w:lang w:val="lt-LT"/>
    </w:rPr>
  </w:style>
  <w:style w:type="paragraph" w:styleId="Sraopastraipa">
    <w:name w:val="List Paragraph"/>
    <w:basedOn w:val="prastasis"/>
    <w:uiPriority w:val="34"/>
    <w:qFormat/>
    <w:rsid w:val="00D42EA9"/>
    <w:pPr>
      <w:ind w:left="720"/>
      <w:contextualSpacing/>
    </w:pPr>
  </w:style>
  <w:style w:type="paragraph" w:styleId="HTMLiankstoformatuotas">
    <w:name w:val="HTML Preformatted"/>
    <w:basedOn w:val="prastasis"/>
    <w:link w:val="HTMLiankstoformatuotasDiagrama"/>
    <w:uiPriority w:val="99"/>
    <w:rsid w:val="0054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43ACB"/>
    <w:rPr>
      <w:rFonts w:ascii="Courier New" w:eastAsia="Calibri" w:hAnsi="Courier New" w:cs="Courier New"/>
      <w:sz w:val="20"/>
      <w:szCs w:val="20"/>
      <w:lang w:val="lt-LT" w:eastAsia="lt-LT"/>
    </w:rPr>
  </w:style>
  <w:style w:type="character" w:styleId="Grietas">
    <w:name w:val="Strong"/>
    <w:basedOn w:val="Numatytasispastraiposriftas"/>
    <w:uiPriority w:val="22"/>
    <w:qFormat/>
    <w:rsid w:val="00FF1DB1"/>
    <w:rPr>
      <w:b/>
      <w:bCs/>
    </w:rPr>
  </w:style>
  <w:style w:type="paragraph" w:styleId="Pataisymai">
    <w:name w:val="Revision"/>
    <w:hidden/>
    <w:uiPriority w:val="99"/>
    <w:semiHidden/>
    <w:rsid w:val="00CA2E3B"/>
    <w:pPr>
      <w:spacing w:line="240" w:lineRule="auto"/>
    </w:pPr>
    <w:rPr>
      <w:rFonts w:eastAsia="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7438">
      <w:bodyDiv w:val="1"/>
      <w:marLeft w:val="0"/>
      <w:marRight w:val="0"/>
      <w:marTop w:val="0"/>
      <w:marBottom w:val="0"/>
      <w:divBdr>
        <w:top w:val="none" w:sz="0" w:space="0" w:color="auto"/>
        <w:left w:val="none" w:sz="0" w:space="0" w:color="auto"/>
        <w:bottom w:val="none" w:sz="0" w:space="0" w:color="auto"/>
        <w:right w:val="none" w:sz="0" w:space="0" w:color="auto"/>
      </w:divBdr>
    </w:div>
    <w:div w:id="222640956">
      <w:bodyDiv w:val="1"/>
      <w:marLeft w:val="0"/>
      <w:marRight w:val="0"/>
      <w:marTop w:val="0"/>
      <w:marBottom w:val="0"/>
      <w:divBdr>
        <w:top w:val="none" w:sz="0" w:space="0" w:color="auto"/>
        <w:left w:val="none" w:sz="0" w:space="0" w:color="auto"/>
        <w:bottom w:val="none" w:sz="0" w:space="0" w:color="auto"/>
        <w:right w:val="none" w:sz="0" w:space="0" w:color="auto"/>
      </w:divBdr>
    </w:div>
    <w:div w:id="312108197">
      <w:bodyDiv w:val="1"/>
      <w:marLeft w:val="0"/>
      <w:marRight w:val="0"/>
      <w:marTop w:val="0"/>
      <w:marBottom w:val="0"/>
      <w:divBdr>
        <w:top w:val="none" w:sz="0" w:space="0" w:color="auto"/>
        <w:left w:val="none" w:sz="0" w:space="0" w:color="auto"/>
        <w:bottom w:val="none" w:sz="0" w:space="0" w:color="auto"/>
        <w:right w:val="none" w:sz="0" w:space="0" w:color="auto"/>
      </w:divBdr>
    </w:div>
    <w:div w:id="366948474">
      <w:bodyDiv w:val="1"/>
      <w:marLeft w:val="0"/>
      <w:marRight w:val="0"/>
      <w:marTop w:val="0"/>
      <w:marBottom w:val="0"/>
      <w:divBdr>
        <w:top w:val="none" w:sz="0" w:space="0" w:color="auto"/>
        <w:left w:val="none" w:sz="0" w:space="0" w:color="auto"/>
        <w:bottom w:val="none" w:sz="0" w:space="0" w:color="auto"/>
        <w:right w:val="none" w:sz="0" w:space="0" w:color="auto"/>
      </w:divBdr>
    </w:div>
    <w:div w:id="621427930">
      <w:bodyDiv w:val="1"/>
      <w:marLeft w:val="0"/>
      <w:marRight w:val="0"/>
      <w:marTop w:val="0"/>
      <w:marBottom w:val="0"/>
      <w:divBdr>
        <w:top w:val="none" w:sz="0" w:space="0" w:color="auto"/>
        <w:left w:val="none" w:sz="0" w:space="0" w:color="auto"/>
        <w:bottom w:val="none" w:sz="0" w:space="0" w:color="auto"/>
        <w:right w:val="none" w:sz="0" w:space="0" w:color="auto"/>
      </w:divBdr>
    </w:div>
    <w:div w:id="728575236">
      <w:bodyDiv w:val="1"/>
      <w:marLeft w:val="0"/>
      <w:marRight w:val="0"/>
      <w:marTop w:val="0"/>
      <w:marBottom w:val="0"/>
      <w:divBdr>
        <w:top w:val="none" w:sz="0" w:space="0" w:color="auto"/>
        <w:left w:val="none" w:sz="0" w:space="0" w:color="auto"/>
        <w:bottom w:val="none" w:sz="0" w:space="0" w:color="auto"/>
        <w:right w:val="none" w:sz="0" w:space="0" w:color="auto"/>
      </w:divBdr>
    </w:div>
    <w:div w:id="971836115">
      <w:bodyDiv w:val="1"/>
      <w:marLeft w:val="0"/>
      <w:marRight w:val="0"/>
      <w:marTop w:val="0"/>
      <w:marBottom w:val="0"/>
      <w:divBdr>
        <w:top w:val="none" w:sz="0" w:space="0" w:color="auto"/>
        <w:left w:val="none" w:sz="0" w:space="0" w:color="auto"/>
        <w:bottom w:val="none" w:sz="0" w:space="0" w:color="auto"/>
        <w:right w:val="none" w:sz="0" w:space="0" w:color="auto"/>
      </w:divBdr>
    </w:div>
    <w:div w:id="1057627540">
      <w:bodyDiv w:val="1"/>
      <w:marLeft w:val="0"/>
      <w:marRight w:val="0"/>
      <w:marTop w:val="0"/>
      <w:marBottom w:val="0"/>
      <w:divBdr>
        <w:top w:val="none" w:sz="0" w:space="0" w:color="auto"/>
        <w:left w:val="none" w:sz="0" w:space="0" w:color="auto"/>
        <w:bottom w:val="none" w:sz="0" w:space="0" w:color="auto"/>
        <w:right w:val="none" w:sz="0" w:space="0" w:color="auto"/>
      </w:divBdr>
    </w:div>
    <w:div w:id="1388799033">
      <w:bodyDiv w:val="1"/>
      <w:marLeft w:val="0"/>
      <w:marRight w:val="0"/>
      <w:marTop w:val="0"/>
      <w:marBottom w:val="0"/>
      <w:divBdr>
        <w:top w:val="none" w:sz="0" w:space="0" w:color="auto"/>
        <w:left w:val="none" w:sz="0" w:space="0" w:color="auto"/>
        <w:bottom w:val="none" w:sz="0" w:space="0" w:color="auto"/>
        <w:right w:val="none" w:sz="0" w:space="0" w:color="auto"/>
      </w:divBdr>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
    <w:div w:id="1769933558">
      <w:bodyDiv w:val="1"/>
      <w:marLeft w:val="0"/>
      <w:marRight w:val="0"/>
      <w:marTop w:val="0"/>
      <w:marBottom w:val="0"/>
      <w:divBdr>
        <w:top w:val="none" w:sz="0" w:space="0" w:color="auto"/>
        <w:left w:val="none" w:sz="0" w:space="0" w:color="auto"/>
        <w:bottom w:val="none" w:sz="0" w:space="0" w:color="auto"/>
        <w:right w:val="none" w:sz="0" w:space="0" w:color="auto"/>
      </w:divBdr>
    </w:div>
    <w:div w:id="1856115166">
      <w:bodyDiv w:val="1"/>
      <w:marLeft w:val="0"/>
      <w:marRight w:val="0"/>
      <w:marTop w:val="0"/>
      <w:marBottom w:val="0"/>
      <w:divBdr>
        <w:top w:val="none" w:sz="0" w:space="0" w:color="auto"/>
        <w:left w:val="none" w:sz="0" w:space="0" w:color="auto"/>
        <w:bottom w:val="none" w:sz="0" w:space="0" w:color="auto"/>
        <w:right w:val="none" w:sz="0" w:space="0" w:color="auto"/>
      </w:divBdr>
    </w:div>
    <w:div w:id="1877111129">
      <w:bodyDiv w:val="1"/>
      <w:marLeft w:val="0"/>
      <w:marRight w:val="0"/>
      <w:marTop w:val="0"/>
      <w:marBottom w:val="0"/>
      <w:divBdr>
        <w:top w:val="none" w:sz="0" w:space="0" w:color="auto"/>
        <w:left w:val="none" w:sz="0" w:space="0" w:color="auto"/>
        <w:bottom w:val="none" w:sz="0" w:space="0" w:color="auto"/>
        <w:right w:val="none" w:sz="0" w:space="0" w:color="auto"/>
      </w:divBdr>
      <w:divsChild>
        <w:div w:id="40984742">
          <w:marLeft w:val="0"/>
          <w:marRight w:val="0"/>
          <w:marTop w:val="0"/>
          <w:marBottom w:val="0"/>
          <w:divBdr>
            <w:top w:val="none" w:sz="0" w:space="0" w:color="auto"/>
            <w:left w:val="none" w:sz="0" w:space="0" w:color="auto"/>
            <w:bottom w:val="none" w:sz="0" w:space="0" w:color="auto"/>
            <w:right w:val="none" w:sz="0" w:space="0" w:color="auto"/>
          </w:divBdr>
          <w:divsChild>
            <w:div w:id="293560648">
              <w:marLeft w:val="0"/>
              <w:marRight w:val="0"/>
              <w:marTop w:val="0"/>
              <w:marBottom w:val="0"/>
              <w:divBdr>
                <w:top w:val="none" w:sz="0" w:space="0" w:color="auto"/>
                <w:left w:val="none" w:sz="0" w:space="0" w:color="auto"/>
                <w:bottom w:val="none" w:sz="0" w:space="0" w:color="auto"/>
                <w:right w:val="none" w:sz="0" w:space="0" w:color="auto"/>
              </w:divBdr>
              <w:divsChild>
                <w:div w:id="1220169417">
                  <w:marLeft w:val="0"/>
                  <w:marRight w:val="0"/>
                  <w:marTop w:val="0"/>
                  <w:marBottom w:val="0"/>
                  <w:divBdr>
                    <w:top w:val="none" w:sz="0" w:space="11" w:color="auto"/>
                    <w:left w:val="none" w:sz="0" w:space="0" w:color="auto"/>
                    <w:bottom w:val="none" w:sz="0" w:space="0" w:color="auto"/>
                    <w:right w:val="none" w:sz="0" w:space="0" w:color="auto"/>
                  </w:divBdr>
                  <w:divsChild>
                    <w:div w:id="849880818">
                      <w:marLeft w:val="0"/>
                      <w:marRight w:val="0"/>
                      <w:marTop w:val="0"/>
                      <w:marBottom w:val="0"/>
                      <w:divBdr>
                        <w:top w:val="none" w:sz="0" w:space="0" w:color="auto"/>
                        <w:left w:val="none" w:sz="0" w:space="0" w:color="auto"/>
                        <w:bottom w:val="none" w:sz="0" w:space="0" w:color="auto"/>
                        <w:right w:val="none" w:sz="0" w:space="0" w:color="auto"/>
                      </w:divBdr>
                      <w:divsChild>
                        <w:div w:id="1666938146">
                          <w:marLeft w:val="0"/>
                          <w:marRight w:val="0"/>
                          <w:marTop w:val="0"/>
                          <w:marBottom w:val="0"/>
                          <w:divBdr>
                            <w:top w:val="single" w:sz="6" w:space="2" w:color="C2C2C2"/>
                            <w:left w:val="single" w:sz="6" w:space="0" w:color="C2C2C2"/>
                            <w:bottom w:val="single" w:sz="6" w:space="2" w:color="C2C2C2"/>
                            <w:right w:val="single" w:sz="6" w:space="0" w:color="C2C2C2"/>
                          </w:divBdr>
                          <w:divsChild>
                            <w:div w:id="16655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616903">
      <w:bodyDiv w:val="1"/>
      <w:marLeft w:val="0"/>
      <w:marRight w:val="0"/>
      <w:marTop w:val="0"/>
      <w:marBottom w:val="0"/>
      <w:divBdr>
        <w:top w:val="none" w:sz="0" w:space="0" w:color="auto"/>
        <w:left w:val="none" w:sz="0" w:space="0" w:color="auto"/>
        <w:bottom w:val="none" w:sz="0" w:space="0" w:color="auto"/>
        <w:right w:val="none" w:sz="0" w:space="0" w:color="auto"/>
      </w:divBdr>
    </w:div>
    <w:div w:id="208229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drasisd@vr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4609</Words>
  <Characters>2628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m05493</dc:creator>
  <cp:lastModifiedBy>Edita Karaliūtė</cp:lastModifiedBy>
  <cp:revision>2</cp:revision>
  <cp:lastPrinted>2017-02-21T13:41:00Z</cp:lastPrinted>
  <dcterms:created xsi:type="dcterms:W3CDTF">2021-06-04T06:01:00Z</dcterms:created>
  <dcterms:modified xsi:type="dcterms:W3CDTF">2021-06-04T06:01:00Z</dcterms:modified>
</cp:coreProperties>
</file>