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6fbaf340cb6546149dc012d95f5c391a"/>
        <w:id w:val="-332538880"/>
        <w:lock w:val="sdtLocked"/>
      </w:sdtPr>
      <w:sdtEndPr/>
      <w:sdtContent>
        <w:p w14:paraId="2EE365E3" w14:textId="77777777" w:rsidR="004120C3" w:rsidRDefault="004120C3">
          <w:pPr>
            <w:tabs>
              <w:tab w:val="center" w:pos="4153"/>
              <w:tab w:val="right" w:pos="8306"/>
            </w:tabs>
            <w:ind w:firstLine="720"/>
            <w:rPr>
              <w:rFonts w:ascii="Arial" w:hAnsi="Arial" w:cs="Arial"/>
              <w:sz w:val="20"/>
              <w:lang w:val="en-GB"/>
            </w:rPr>
          </w:pPr>
        </w:p>
        <w:p w14:paraId="58A0F451" w14:textId="5CB733B4" w:rsidR="004120C3" w:rsidRDefault="00B86336">
          <w:pPr>
            <w:tabs>
              <w:tab w:val="left" w:pos="7371"/>
            </w:tabs>
            <w:ind w:firstLine="5642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Projekto</w:t>
          </w:r>
        </w:p>
        <w:p w14:paraId="7A694070" w14:textId="187C00BD" w:rsidR="004120C3" w:rsidRDefault="00B86336">
          <w:pPr>
            <w:tabs>
              <w:tab w:val="left" w:pos="7371"/>
            </w:tabs>
            <w:ind w:firstLine="7068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 w14:paraId="31C9AB75" w14:textId="77777777" w:rsidR="004120C3" w:rsidRDefault="004120C3">
          <w:pPr>
            <w:tabs>
              <w:tab w:val="left" w:pos="7371"/>
            </w:tabs>
            <w:ind w:firstLine="6386"/>
            <w:rPr>
              <w:b/>
              <w:szCs w:val="24"/>
            </w:rPr>
          </w:pPr>
        </w:p>
        <w:p w14:paraId="20C36DCA" w14:textId="77777777" w:rsidR="004120C3" w:rsidRDefault="004120C3">
          <w:pPr>
            <w:spacing w:line="360" w:lineRule="atLeast"/>
            <w:jc w:val="center"/>
            <w:rPr>
              <w:b/>
              <w:szCs w:val="24"/>
            </w:rPr>
          </w:pPr>
        </w:p>
        <w:p w14:paraId="0457A066" w14:textId="77777777" w:rsidR="004120C3" w:rsidRDefault="00B86336">
          <w:pPr>
            <w:spacing w:line="360" w:lineRule="atLeast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 w14:paraId="30B11D81" w14:textId="77777777" w:rsidR="004120C3" w:rsidRDefault="004120C3">
          <w:pPr>
            <w:spacing w:line="360" w:lineRule="atLeast"/>
            <w:jc w:val="center"/>
            <w:rPr>
              <w:b/>
              <w:szCs w:val="24"/>
            </w:rPr>
          </w:pPr>
        </w:p>
        <w:p w14:paraId="15C5BD66" w14:textId="77777777" w:rsidR="004120C3" w:rsidRDefault="00B86336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 w14:paraId="5DFFBC3B" w14:textId="1782821B" w:rsidR="004120C3" w:rsidRDefault="00B86336">
          <w:pPr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DĖL LIETUVOS RESPUBLIKOS VYRIAUSYBĖS 2004 M. SPALIO 14 D. NUTARIMO NR. 1289 „DĖL ŽEMĖS SERVITUTŲ NUSTATYMO ADMINISTRACINIU AKTU TAISYKLIŲ PATVIRTINIMO</w:t>
          </w:r>
          <w:r>
            <w:rPr>
              <w:b/>
              <w:szCs w:val="22"/>
              <w:lang w:val="en-US"/>
            </w:rPr>
            <w:t>“</w:t>
          </w:r>
          <w:r>
            <w:rPr>
              <w:b/>
              <w:szCs w:val="22"/>
            </w:rPr>
            <w:t xml:space="preserve"> PAKEITIMO</w:t>
          </w:r>
        </w:p>
        <w:p w14:paraId="36E51CE5" w14:textId="77777777" w:rsidR="004120C3" w:rsidRDefault="00B86336">
          <w:pPr>
            <w:spacing w:line="360" w:lineRule="atLeast"/>
            <w:ind w:firstLine="62"/>
            <w:jc w:val="center"/>
            <w:rPr>
              <w:szCs w:val="24"/>
            </w:rPr>
          </w:pPr>
          <w:r>
            <w:rPr>
              <w:szCs w:val="24"/>
            </w:rPr>
            <w:t xml:space="preserve">Nr. </w:t>
          </w:r>
        </w:p>
        <w:p w14:paraId="0E924188" w14:textId="77777777" w:rsidR="004120C3" w:rsidRDefault="00B86336">
          <w:pPr>
            <w:spacing w:line="360" w:lineRule="atLeast"/>
            <w:jc w:val="center"/>
            <w:rPr>
              <w:szCs w:val="24"/>
            </w:rPr>
          </w:pPr>
          <w:r>
            <w:rPr>
              <w:szCs w:val="24"/>
            </w:rPr>
            <w:t xml:space="preserve">Vilnius   </w:t>
          </w:r>
        </w:p>
        <w:p w14:paraId="1BE8A4B2" w14:textId="77777777" w:rsidR="004120C3" w:rsidRDefault="004120C3">
          <w:pPr>
            <w:spacing w:line="360" w:lineRule="auto"/>
            <w:jc w:val="center"/>
            <w:rPr>
              <w:color w:val="000000"/>
              <w:szCs w:val="24"/>
            </w:rPr>
          </w:pPr>
        </w:p>
        <w:sdt>
          <w:sdtPr>
            <w:alias w:val="preambule"/>
            <w:tag w:val="part_cb1675e4647241b78b0de0518aeffa81"/>
            <w:id w:val="347837977"/>
            <w:lock w:val="sdtLocked"/>
          </w:sdtPr>
          <w:sdtEndPr/>
          <w:sdtContent>
            <w:p w14:paraId="47031389" w14:textId="6DD20D98" w:rsidR="004120C3" w:rsidRDefault="00B86336">
              <w:pPr>
                <w:spacing w:line="360" w:lineRule="auto"/>
                <w:ind w:firstLine="567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Lietuvos Respublikos Vyriausybė  n u t a r i a:</w:t>
              </w:r>
            </w:p>
          </w:sdtContent>
        </w:sdt>
        <w:sdt>
          <w:sdtPr>
            <w:alias w:val="pastraipa"/>
            <w:tag w:val="part_fb5db0e0a77d4137a74832847a7d4f31"/>
            <w:id w:val="-1908831714"/>
            <w:lock w:val="sdtLocked"/>
          </w:sdtPr>
          <w:sdtEndPr/>
          <w:sdtContent>
            <w:p w14:paraId="2BD6B032" w14:textId="4F16C464" w:rsidR="004120C3" w:rsidRDefault="00B86336">
              <w:pPr>
                <w:spacing w:line="360" w:lineRule="auto"/>
                <w:ind w:firstLine="567"/>
                <w:jc w:val="both"/>
                <w:rPr>
                  <w:szCs w:val="24"/>
                  <w:lang w:val="en-US"/>
                </w:rPr>
              </w:pPr>
              <w:r>
                <w:rPr>
                  <w:szCs w:val="24"/>
                </w:rPr>
                <w:t>Pakeisti Žemės servitutų nustatymo administraciniu aktu taisykles, patvirtintas Lietuvos Respublikos Vyriausybės 2004 m. spalio 14 d. nutarimu Nr. 1289 „Dėl Žemės servitutų nustatymo administrac</w:t>
              </w:r>
              <w:r>
                <w:rPr>
                  <w:szCs w:val="24"/>
                </w:rPr>
                <w:t>iniu aktu taisyklių patvirtinimo</w:t>
              </w:r>
              <w:r>
                <w:rPr>
                  <w:szCs w:val="24"/>
                  <w:lang w:val="en-US"/>
                </w:rPr>
                <w:t>“:</w:t>
              </w:r>
            </w:p>
          </w:sdtContent>
        </w:sdt>
        <w:sdt>
          <w:sdtPr>
            <w:alias w:val="1 p."/>
            <w:tag w:val="part_8791cd3169b343f49180a0160bb8a79e"/>
            <w:id w:val="-558863799"/>
            <w:lock w:val="sdtLocked"/>
          </w:sdtPr>
          <w:sdtEndPr/>
          <w:sdtContent>
            <w:p w14:paraId="49F6E80A" w14:textId="04C603B4" w:rsidR="004120C3" w:rsidRDefault="00B86336">
              <w:pPr>
                <w:spacing w:line="360" w:lineRule="auto"/>
                <w:ind w:firstLine="567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8791cd3169b343f49180a0160bb8a79e"/>
                  <w:id w:val="-316110763"/>
                  <w:lock w:val="sdtLocked"/>
                </w:sdtPr>
                <w:sdtEndPr/>
                <w:sdtContent>
                  <w:r>
                    <w:rPr>
                      <w:szCs w:val="24"/>
                      <w:lang w:val="en-US"/>
                    </w:rPr>
                    <w:t>1</w:t>
                  </w:r>
                </w:sdtContent>
              </w:sdt>
              <w:r>
                <w:rPr>
                  <w:szCs w:val="24"/>
                  <w:lang w:val="en-US"/>
                </w:rPr>
                <w:t>. P</w:t>
              </w:r>
              <w:proofErr w:type="spellStart"/>
              <w:r>
                <w:rPr>
                  <w:szCs w:val="24"/>
                </w:rPr>
                <w:t>apildyti</w:t>
              </w:r>
              <w:proofErr w:type="spellEnd"/>
              <w:r>
                <w:rPr>
                  <w:szCs w:val="24"/>
                </w:rPr>
                <w:t xml:space="preserve"> 2.6 papunkčiu: </w:t>
              </w:r>
            </w:p>
            <w:sdt>
              <w:sdtPr>
                <w:alias w:val="citata"/>
                <w:tag w:val="part_31f49ced108d4d28b668887a6ae9ee92"/>
                <w:id w:val="-1051153962"/>
                <w:lock w:val="sdtLocked"/>
              </w:sdtPr>
              <w:sdtEndPr/>
              <w:sdtContent>
                <w:sdt>
                  <w:sdtPr>
                    <w:alias w:val="2.6 pp."/>
                    <w:tag w:val="part_afe5e8a1be954234b24b1d203b90a9f1"/>
                    <w:id w:val="-17245582"/>
                    <w:lock w:val="sdtLocked"/>
                  </w:sdtPr>
                  <w:sdtEndPr/>
                  <w:sdtContent>
                    <w:p w14:paraId="0F0D4D49" w14:textId="4D5CB74A" w:rsidR="004120C3" w:rsidRDefault="00B86336">
                      <w:pPr>
                        <w:spacing w:line="360" w:lineRule="auto"/>
                        <w:ind w:firstLine="567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„</w:t>
                      </w:r>
                      <w:sdt>
                        <w:sdtPr>
                          <w:alias w:val="Numeris"/>
                          <w:tag w:val="nr_afe5e8a1be954234b24b1d203b90a9f1"/>
                          <w:id w:val="-1971039711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  <w:szCs w:val="24"/>
                              <w:lang w:val="en-US"/>
                            </w:rPr>
                            <w:t>2.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6</w:t>
                          </w:r>
                        </w:sdtContent>
                      </w:sdt>
                      <w:r>
                        <w:rPr>
                          <w:b/>
                          <w:bCs/>
                          <w:szCs w:val="24"/>
                        </w:rPr>
                        <w:t xml:space="preserve"> valstybinės, savivaldybių ir privačios žemės sklypams, kai Lietuvos Respublikos investicijų įstatyme nustatytais atvejais servitutai reikalingi stambiems projektams įgyvendinti.“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fc60560a12e7432e85bd4c4a36c4fb00"/>
            <w:id w:val="-1857499975"/>
            <w:lock w:val="sdtLocked"/>
          </w:sdtPr>
          <w:sdtEndPr/>
          <w:sdtContent>
            <w:p w14:paraId="4C0AA992" w14:textId="6D3116D5" w:rsidR="004120C3" w:rsidRDefault="00B86336">
              <w:pPr>
                <w:spacing w:line="360" w:lineRule="auto"/>
                <w:ind w:firstLine="567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fc60560a12e7432e85bd4c4a36c4fb00"/>
                  <w:id w:val="-1018848127"/>
                  <w:lock w:val="sdtLocked"/>
                </w:sdtPr>
                <w:sdtEndPr/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>. Pakeisti 3 punkto pirmąją pastraipą ir ją išdėstyti taip:</w:t>
              </w:r>
            </w:p>
            <w:sdt>
              <w:sdtPr>
                <w:alias w:val="citata"/>
                <w:tag w:val="part_554d75a112424a7d989763e43c6d580d"/>
                <w:id w:val="2034678636"/>
                <w:lock w:val="sdtLocked"/>
              </w:sdtPr>
              <w:sdtEndPr/>
              <w:sdtContent>
                <w:sdt>
                  <w:sdtPr>
                    <w:alias w:val="3 p."/>
                    <w:tag w:val="part_5a99e97103e842a9bf4589d97aacc393"/>
                    <w:id w:val="-1473986865"/>
                    <w:lock w:val="sdtLocked"/>
                  </w:sdtPr>
                  <w:sdtEndPr/>
                  <w:sdtContent>
                    <w:p w14:paraId="498CA9A5" w14:textId="148BF7D3" w:rsidR="004120C3" w:rsidRDefault="00B86336">
                      <w:pPr>
                        <w:spacing w:line="360" w:lineRule="auto"/>
                        <w:ind w:firstLine="567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„</w:t>
                      </w:r>
                      <w:sdt>
                        <w:sdtPr>
                          <w:alias w:val="Numeris"/>
                          <w:tag w:val="nr_5a99e97103e842a9bf4589d97aacc393"/>
                          <w:id w:val="1855925411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3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Šių Taisyklių 2.1, 2.2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trike/>
                          <w:szCs w:val="24"/>
                        </w:rPr>
                        <w:t>ir</w:t>
                      </w:r>
                      <w:r>
                        <w:rPr>
                          <w:szCs w:val="24"/>
                        </w:rPr>
                        <w:t xml:space="preserve"> 2.5 </w:t>
                      </w:r>
                      <w:r>
                        <w:rPr>
                          <w:b/>
                          <w:bCs/>
                          <w:szCs w:val="24"/>
                        </w:rPr>
                        <w:t>ir 2.6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</w:rPr>
                        <w:t>papunkčiuose</w:t>
                      </w:r>
                      <w:r>
                        <w:rPr>
                          <w:szCs w:val="24"/>
                        </w:rPr>
                        <w:t xml:space="preserve"> nurodytais atvejais teritorijų planavimo dokumento ar žemės valdos projekto rengėjai, formuodami žemės sklypą, projektuoja šiuos ser</w:t>
                      </w:r>
                      <w:r>
                        <w:rPr>
                          <w:szCs w:val="24"/>
                        </w:rPr>
                        <w:t>vitutus:“.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3 p."/>
            <w:tag w:val="part_598c030416e84f4fb1178e3215026ae5"/>
            <w:id w:val="-48225305"/>
            <w:lock w:val="sdtLocked"/>
          </w:sdtPr>
          <w:sdtEndPr/>
          <w:sdtContent>
            <w:p w14:paraId="7FC12D6D" w14:textId="3DACA9F0" w:rsidR="004120C3" w:rsidRDefault="00B86336">
              <w:pPr>
                <w:spacing w:line="360" w:lineRule="auto"/>
                <w:ind w:firstLine="567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598c030416e84f4fb1178e3215026ae5"/>
                  <w:id w:val="1046409320"/>
                  <w:lock w:val="sdtLocked"/>
                </w:sdtPr>
                <w:sdtEndPr/>
                <w:sdtContent>
                  <w:r>
                    <w:rPr>
                      <w:szCs w:val="24"/>
                    </w:rPr>
                    <w:t>3</w:t>
                  </w:r>
                </w:sdtContent>
              </w:sdt>
              <w:r>
                <w:rPr>
                  <w:szCs w:val="24"/>
                </w:rPr>
                <w:t>. Pakeisti 3.6 papunktį ir jį išdėstyti taip:</w:t>
              </w:r>
            </w:p>
            <w:sdt>
              <w:sdtPr>
                <w:alias w:val="citata"/>
                <w:tag w:val="part_6cfc90befefd40f49666acd2a7c9c801"/>
                <w:id w:val="1428844931"/>
                <w:lock w:val="sdtLocked"/>
              </w:sdtPr>
              <w:sdtEndPr/>
              <w:sdtContent>
                <w:sdt>
                  <w:sdtPr>
                    <w:alias w:val="3.6 pp."/>
                    <w:tag w:val="part_67034a12ab584f97a3fb963d4c4ba312"/>
                    <w:id w:val="329805839"/>
                    <w:lock w:val="sdtLocked"/>
                  </w:sdtPr>
                  <w:sdtEndPr/>
                  <w:sdtContent>
                    <w:p w14:paraId="10B02F76" w14:textId="302A47A7" w:rsidR="004120C3" w:rsidRDefault="00B86336">
                      <w:pPr>
                        <w:spacing w:line="360" w:lineRule="auto"/>
                        <w:ind w:firstLine="567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„</w:t>
                      </w:r>
                      <w:sdt>
                        <w:sdtPr>
                          <w:alias w:val="Numeris"/>
                          <w:tag w:val="nr_67034a12ab584f97a3fb963d4c4ba312"/>
                          <w:id w:val="821701731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3.6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 servitutą, suteikiantį teisę tiesti centralizuotus (bendro naudojimo) inžinerinės infrastruktūros tinklus (požemines ir antžemines komunikacijas), kelius ir takus, jais naudotis ir juos prižiūrėti</w:t>
                      </w:r>
                      <w:r>
                        <w:rPr>
                          <w:b/>
                          <w:bCs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</w:rPr>
                        <w:t>o šių Taisyklių 2.6 papunkčio atveju – ir inžinerinės inf</w:t>
                      </w:r>
                      <w:r>
                        <w:rPr>
                          <w:b/>
                          <w:bCs/>
                          <w:szCs w:val="24"/>
                        </w:rPr>
                        <w:t>rastruktūros tinklus (požemines ir antžemines komunikacijas);</w:t>
                      </w:r>
                      <w:r>
                        <w:rPr>
                          <w:szCs w:val="24"/>
                        </w:rPr>
                        <w:t>“.</w:t>
                      </w:r>
                    </w:p>
                    <w:p w14:paraId="5A8D6D02" w14:textId="77777777" w:rsidR="004120C3" w:rsidRDefault="004120C3">
                      <w:pPr>
                        <w:spacing w:line="360" w:lineRule="auto"/>
                        <w:ind w:firstLine="567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</w:p>
                    <w:p w14:paraId="188E09EE" w14:textId="49AB1563" w:rsidR="004120C3" w:rsidRDefault="004120C3">
                      <w:pPr>
                        <w:tabs>
                          <w:tab w:val="left" w:pos="6240"/>
                        </w:tabs>
                        <w:spacing w:line="360" w:lineRule="auto"/>
                        <w:jc w:val="both"/>
                        <w:rPr>
                          <w:bCs/>
                          <w:szCs w:val="24"/>
                        </w:rPr>
                      </w:pPr>
                    </w:p>
                    <w:p w14:paraId="43604604" w14:textId="5F6AD321" w:rsidR="004120C3" w:rsidRDefault="00B86336">
                      <w:pPr>
                        <w:tabs>
                          <w:tab w:val="left" w:pos="6240"/>
                        </w:tabs>
                        <w:spacing w:line="360" w:lineRule="auto"/>
                        <w:jc w:val="both"/>
                        <w:rPr>
                          <w:bCs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ade215533c2b4c16bbae2ca88ff0dfd8"/>
            <w:id w:val="-1767841664"/>
            <w:lock w:val="sdtLocked"/>
          </w:sdtPr>
          <w:sdtEndPr/>
          <w:sdtContent>
            <w:p w14:paraId="1C1FA929" w14:textId="77777777" w:rsidR="004120C3" w:rsidRDefault="00B86336">
              <w:pPr>
                <w:tabs>
                  <w:tab w:val="left" w:pos="6240"/>
                </w:tabs>
                <w:spacing w:line="360" w:lineRule="auto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 xml:space="preserve">Ministras Pirmininkas </w:t>
              </w:r>
            </w:p>
            <w:p w14:paraId="05A93821" w14:textId="77777777" w:rsidR="004120C3" w:rsidRDefault="004120C3">
              <w:pPr>
                <w:tabs>
                  <w:tab w:val="left" w:pos="6240"/>
                </w:tabs>
                <w:spacing w:line="360" w:lineRule="auto"/>
                <w:jc w:val="both"/>
                <w:rPr>
                  <w:bCs/>
                  <w:szCs w:val="24"/>
                </w:rPr>
              </w:pPr>
            </w:p>
            <w:p w14:paraId="47DB003C" w14:textId="77777777" w:rsidR="004120C3" w:rsidRDefault="00B86336">
              <w:pPr>
                <w:tabs>
                  <w:tab w:val="left" w:pos="6240"/>
                </w:tabs>
                <w:spacing w:line="360" w:lineRule="auto"/>
                <w:jc w:val="both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 xml:space="preserve">Žemės ūkio ministras  </w:t>
              </w:r>
            </w:p>
            <w:p w14:paraId="37A4EB1E" w14:textId="77777777" w:rsidR="004120C3" w:rsidRDefault="00B86336">
              <w:pPr>
                <w:spacing w:line="360" w:lineRule="auto"/>
                <w:ind w:firstLine="567"/>
                <w:jc w:val="both"/>
                <w:rPr>
                  <w:bCs/>
                  <w:szCs w:val="24"/>
                </w:rPr>
              </w:pPr>
            </w:p>
          </w:sdtContent>
        </w:sdt>
      </w:sdtContent>
    </w:sdt>
    <w:sectPr w:rsidR="00412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1134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67C6D" w14:textId="77777777" w:rsidR="00B86336" w:rsidRDefault="00B8633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eparator/>
      </w:r>
    </w:p>
  </w:endnote>
  <w:endnote w:type="continuationSeparator" w:id="0">
    <w:p w14:paraId="149E88AD" w14:textId="77777777" w:rsidR="00B86336" w:rsidRDefault="00B8633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979D3" w14:textId="77777777" w:rsidR="004120C3" w:rsidRDefault="004120C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DF33E" w14:textId="77777777" w:rsidR="004120C3" w:rsidRDefault="004120C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72B8" w14:textId="77777777" w:rsidR="004120C3" w:rsidRDefault="004120C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0711" w14:textId="77777777" w:rsidR="00B86336" w:rsidRDefault="00B8633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eparator/>
      </w:r>
    </w:p>
  </w:footnote>
  <w:footnote w:type="continuationSeparator" w:id="0">
    <w:p w14:paraId="22FE9AD8" w14:textId="77777777" w:rsidR="00B86336" w:rsidRDefault="00B8633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EE2E3" w14:textId="77777777" w:rsidR="004120C3" w:rsidRDefault="004120C3">
    <w:pPr>
      <w:tabs>
        <w:tab w:val="center" w:pos="4153"/>
        <w:tab w:val="right" w:pos="8306"/>
      </w:tabs>
      <w:ind w:firstLine="720"/>
      <w:rPr>
        <w:rFonts w:ascii="Arial" w:hAnsi="Arial" w:cs="Arial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19DE5" w14:textId="77777777" w:rsidR="004120C3" w:rsidRDefault="00B86336">
    <w:pPr>
      <w:tabs>
        <w:tab w:val="center" w:pos="4153"/>
        <w:tab w:val="right" w:pos="8306"/>
      </w:tabs>
      <w:ind w:firstLine="720"/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 xml:space="preserve"> PAGE   \* MERGEFORMAT </w:instrText>
    </w:r>
    <w:r>
      <w:rPr>
        <w:szCs w:val="24"/>
        <w:lang w:val="en-GB"/>
      </w:rPr>
      <w:fldChar w:fldCharType="separate"/>
    </w:r>
    <w:r>
      <w:rPr>
        <w:szCs w:val="24"/>
        <w:lang w:val="en-GB"/>
      </w:rPr>
      <w:t>2</w:t>
    </w:r>
    <w:r>
      <w:rPr>
        <w:szCs w:val="24"/>
        <w:lang w:val="en-GB"/>
      </w:rPr>
      <w:fldChar w:fldCharType="end"/>
    </w:r>
  </w:p>
  <w:p w14:paraId="432328A4" w14:textId="77777777" w:rsidR="004120C3" w:rsidRDefault="004120C3">
    <w:pPr>
      <w:tabs>
        <w:tab w:val="center" w:pos="4153"/>
        <w:tab w:val="right" w:pos="8306"/>
      </w:tabs>
      <w:ind w:firstLine="720"/>
      <w:rPr>
        <w:rFonts w:ascii="Arial" w:hAnsi="Arial" w:cs="Arial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4D23B" w14:textId="77777777" w:rsidR="004120C3" w:rsidRDefault="004120C3">
    <w:pPr>
      <w:tabs>
        <w:tab w:val="center" w:pos="4153"/>
        <w:tab w:val="right" w:pos="8306"/>
      </w:tabs>
      <w:ind w:firstLine="720"/>
      <w:rPr>
        <w:rFonts w:ascii="Arial" w:hAnsi="Arial" w:cs="Arial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778"/>
    <w:rsid w:val="000F54CC"/>
    <w:rsid w:val="004120C3"/>
    <w:rsid w:val="004D207C"/>
    <w:rsid w:val="00B86336"/>
    <w:rsid w:val="00E0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2124"/>
  <w15:docId w15:val="{7AB0EFA4-F490-4028-8A42-9FA5037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0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45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7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681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27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87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40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34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01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20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897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57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35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41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876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17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778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58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4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264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24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59051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218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048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69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066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63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5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37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528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3493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398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0387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13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24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849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47545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49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233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87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393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4229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648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3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0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5187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60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262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2270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27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66149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987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72c34c3dd3040658a48330036770c8e" PartId="6fbaf340cb6546149dc012d95f5c391a">
    <Part Type="preambule" DocPartId="f33e929b36d84b40ae417c72188af888" PartId="cb1675e4647241b78b0de0518aeffa81"/>
    <Part Type="pastraipa" DocPartId="40e81d8a2e3946d2847850dfe2dfd16d" PartId="fb5db0e0a77d4137a74832847a7d4f31"/>
    <Part Type="punktas" Nr="1" Abbr="1 p." DocPartId="88408ee03e7548588bd225cfbb3f8ea0" PartId="8791cd3169b343f49180a0160bb8a79e">
      <Part Type="citata" DocPartId="38859a49ea94405bb8f098be0dc8f643" PartId="31f49ced108d4d28b668887a6ae9ee92">
        <Part Type="papunktis" Nr="2.6" Abbr="2.6 pp." DocPartId="56515f1fcc5e486d8ba35323fdd29715" PartId="afe5e8a1be954234b24b1d203b90a9f1"/>
      </Part>
    </Part>
    <Part Type="punktas" Nr="2" Abbr="2 p." DocPartId="a5f408e2f5c74de98f74865ad94c028f" PartId="fc60560a12e7432e85bd4c4a36c4fb00">
      <Part Type="citata" DocPartId="782e7c2abd8d4823bc22490932a41039" PartId="554d75a112424a7d989763e43c6d580d">
        <Part Type="punktas" Nr="3" Abbr="3 p." DocPartId="99cc64a5a6c44b47b8436fbf3581dc18" PartId="5a99e97103e842a9bf4589d97aacc393"/>
      </Part>
    </Part>
    <Part Type="punktas" Nr="3" Abbr="3 p." DocPartId="152e8466af094534b358431d0321fd4c" PartId="598c030416e84f4fb1178e3215026ae5">
      <Part Type="citata" DocPartId="f74c8af1de8c4e5c9475f9cdfe0d0740" PartId="6cfc90befefd40f49666acd2a7c9c801">
        <Part Type="papunktis" Nr="3.6" Abbr="3.6 pp." DocPartId="f12b4cbb44f74904bf1acbea396f3b40" PartId="67034a12ab584f97a3fb963d4c4ba312"/>
      </Part>
    </Part>
    <Part Type="signatura" DocPartId="a685d78edb1f48899da5b0643603daf1" PartId="ade215533c2b4c16bbae2ca88ff0dfd8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EB199-4018-424C-ABA5-0C8D77DE3BA4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C0385AF0-BD19-424C-92EF-C5FE70E2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VYRIAUSYBĖ</vt:lpstr>
    </vt:vector>
  </TitlesOfParts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2021-03-16T12:45:00Z</dcterms:created>
  <dc:creator>ramutep</dc:creator>
  <cp:lastModifiedBy>Liuda Liudvika Kiaunienė</cp:lastModifiedBy>
  <cp:lastPrinted>2015-01-29T12:02:00Z</cp:lastPrinted>
  <dcterms:modified xsi:type="dcterms:W3CDTF">2021-03-16T12:45:00Z</dcterms:modified>
  <cp:revision>2</cp:revision>
  <dc:title>LIETUVOS RESPUBLIKOS VYRIAUSYBĖ</dc:title>
</cp:coreProperties>
</file>