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CB867" w14:textId="77777777" w:rsidR="00295B3E" w:rsidRDefault="00295B3E">
      <w:pPr>
        <w:tabs>
          <w:tab w:val="center" w:pos="4680"/>
          <w:tab w:val="right" w:pos="9360"/>
        </w:tabs>
        <w:ind w:firstLine="720"/>
        <w:rPr>
          <w:rFonts w:ascii="Arial" w:hAnsi="Arial" w:cs="Arial"/>
          <w:sz w:val="20"/>
          <w:lang w:eastAsia="lt-LT"/>
        </w:rPr>
      </w:pPr>
      <w:bookmarkStart w:id="0" w:name="_GoBack"/>
      <w:bookmarkEnd w:id="0"/>
    </w:p>
    <w:p w14:paraId="6CF17E39" w14:textId="77777777" w:rsidR="00295B3E" w:rsidRDefault="00295B3E">
      <w:pPr>
        <w:ind w:firstLine="186"/>
        <w:jc w:val="center"/>
        <w:rPr>
          <w:bCs/>
          <w:szCs w:val="24"/>
          <w:lang w:eastAsia="lt-LT"/>
        </w:rPr>
      </w:pPr>
    </w:p>
    <w:p w14:paraId="315FCD9E" w14:textId="66923385" w:rsidR="00295B3E" w:rsidRDefault="00737181">
      <w:pPr>
        <w:ind w:left="10348"/>
        <w:rPr>
          <w:bCs/>
          <w:szCs w:val="24"/>
          <w:lang w:eastAsia="lt-LT"/>
        </w:rPr>
      </w:pPr>
      <w:r>
        <w:rPr>
          <w:szCs w:val="24"/>
          <w:lang w:eastAsia="lt-LT"/>
        </w:rPr>
        <w:t>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aprašo</w:t>
      </w:r>
      <w:r>
        <w:rPr>
          <w:bCs/>
          <w:szCs w:val="24"/>
          <w:lang w:eastAsia="lt-LT"/>
        </w:rPr>
        <w:t xml:space="preserve"> </w:t>
      </w:r>
    </w:p>
    <w:p w14:paraId="531E171D" w14:textId="24CEECD1" w:rsidR="00295B3E" w:rsidRDefault="00737181">
      <w:pPr>
        <w:ind w:left="9628" w:firstLine="720"/>
        <w:rPr>
          <w:bCs/>
          <w:szCs w:val="24"/>
          <w:lang w:eastAsia="lt-LT"/>
        </w:rPr>
      </w:pPr>
      <w:r>
        <w:rPr>
          <w:bCs/>
          <w:szCs w:val="24"/>
          <w:lang w:eastAsia="lt-LT"/>
        </w:rPr>
        <w:t>priedas</w:t>
      </w:r>
    </w:p>
    <w:p w14:paraId="5CF9FB80" w14:textId="77777777" w:rsidR="00295B3E" w:rsidRDefault="00295B3E">
      <w:pPr>
        <w:jc w:val="right"/>
        <w:rPr>
          <w:b/>
          <w:bCs/>
          <w:szCs w:val="24"/>
          <w:lang w:eastAsia="lt-LT"/>
        </w:rPr>
      </w:pPr>
    </w:p>
    <w:p w14:paraId="3413A9E6" w14:textId="49440FC7" w:rsidR="00295B3E" w:rsidRPr="001E6F71" w:rsidRDefault="00737181">
      <w:pPr>
        <w:jc w:val="center"/>
        <w:rPr>
          <w:b/>
          <w:bCs/>
          <w:szCs w:val="24"/>
          <w:lang w:eastAsia="lt-LT"/>
        </w:rPr>
      </w:pPr>
      <w:r>
        <w:rPr>
          <w:b/>
          <w:bCs/>
          <w:szCs w:val="24"/>
          <w:lang w:eastAsia="lt-LT"/>
        </w:rPr>
        <w:t>ASMENS MOTYVACIJOS, REKOMENDACIJOS, GYVENIMO APRAŠYMO VERTINIMO KRITERIJAI</w:t>
      </w:r>
    </w:p>
    <w:p w14:paraId="7169B51E" w14:textId="2D90CAC3" w:rsidR="00295B3E" w:rsidRPr="001E6F71" w:rsidRDefault="00295B3E">
      <w:pPr>
        <w:jc w:val="both"/>
        <w:rPr>
          <w:b/>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gridCol w:w="1701"/>
        <w:gridCol w:w="2693"/>
      </w:tblGrid>
      <w:tr w:rsidR="00295B3E" w:rsidRPr="001E6F71" w14:paraId="05988261" w14:textId="045CCC6C">
        <w:tc>
          <w:tcPr>
            <w:tcW w:w="15021" w:type="dxa"/>
            <w:gridSpan w:val="3"/>
          </w:tcPr>
          <w:p w14:paraId="373B9028" w14:textId="3927F798" w:rsidR="00295B3E" w:rsidRPr="001E6F71" w:rsidRDefault="00737181">
            <w:pPr>
              <w:jc w:val="both"/>
              <w:rPr>
                <w:b/>
                <w:szCs w:val="24"/>
                <w:lang w:eastAsia="lt-LT"/>
              </w:rPr>
            </w:pPr>
            <w:r w:rsidRPr="001E6F71">
              <w:rPr>
                <w:b/>
                <w:bCs/>
                <w:szCs w:val="24"/>
                <w:lang w:eastAsia="lt-LT"/>
              </w:rPr>
              <w:t>Kriterijus Nr. 1. Studijų programos pasirinkimas</w:t>
            </w:r>
          </w:p>
          <w:p w14:paraId="03162082" w14:textId="6DBF9B0C" w:rsidR="00295B3E" w:rsidRPr="001E6F71" w:rsidRDefault="00737181">
            <w:pPr>
              <w:jc w:val="both"/>
              <w:rPr>
                <w:b/>
                <w:szCs w:val="24"/>
                <w:lang w:eastAsia="lt-LT"/>
              </w:rPr>
            </w:pPr>
            <w:r w:rsidRPr="001E6F71">
              <w:rPr>
                <w:b/>
                <w:szCs w:val="24"/>
                <w:lang w:eastAsia="lt-LT"/>
              </w:rPr>
              <w:t xml:space="preserve">Vertinamos: </w:t>
            </w:r>
          </w:p>
          <w:p w14:paraId="02E9C3C4" w14:textId="65607DC2" w:rsidR="00295B3E" w:rsidRPr="001E6F71" w:rsidRDefault="00737181">
            <w:pPr>
              <w:jc w:val="both"/>
              <w:rPr>
                <w:b/>
                <w:strike/>
                <w:szCs w:val="24"/>
                <w:highlight w:val="yellow"/>
                <w:lang w:eastAsia="lt-LT"/>
              </w:rPr>
            </w:pPr>
            <w:r w:rsidRPr="001E6F71">
              <w:rPr>
                <w:b/>
                <w:szCs w:val="24"/>
                <w:lang w:eastAsia="lt-LT"/>
              </w:rPr>
              <w:t>studijų programos pasirinkimo priežastys. Aprašymas laikomas pagrįstu, jei asmuo aprašo, kodėl pasirinko šią studijų programą,</w:t>
            </w:r>
            <w:r w:rsidRPr="001E6F71">
              <w:rPr>
                <w:b/>
                <w:strike/>
                <w:szCs w:val="24"/>
                <w:highlight w:val="yellow"/>
                <w:lang w:eastAsia="lt-LT"/>
              </w:rPr>
              <w:t xml:space="preserve"> </w:t>
            </w:r>
          </w:p>
          <w:p w14:paraId="5D07F3F2" w14:textId="1E78747C" w:rsidR="00295B3E" w:rsidRPr="001E6F71" w:rsidRDefault="00737181">
            <w:pPr>
              <w:jc w:val="both"/>
              <w:rPr>
                <w:b/>
                <w:szCs w:val="24"/>
                <w:lang w:eastAsia="lt-LT"/>
              </w:rPr>
            </w:pPr>
            <w:r w:rsidRPr="001E6F71">
              <w:rPr>
                <w:b/>
                <w:szCs w:val="24"/>
                <w:lang w:eastAsia="lt-LT"/>
              </w:rPr>
              <w:t xml:space="preserve">nurodo, kuo išsiskiria jo pasirinkta studijų programa, kokias kompetencijas suteikia pasirinkta studijų programa. </w:t>
            </w:r>
          </w:p>
          <w:p w14:paraId="45644276" w14:textId="07187122" w:rsidR="00295B3E" w:rsidRPr="001E6F71" w:rsidRDefault="00737181">
            <w:pPr>
              <w:jc w:val="both"/>
              <w:rPr>
                <w:b/>
                <w:szCs w:val="24"/>
                <w:lang w:eastAsia="lt-LT"/>
              </w:rPr>
            </w:pPr>
            <w:r w:rsidRPr="001E6F71">
              <w:rPr>
                <w:b/>
                <w:szCs w:val="24"/>
                <w:lang w:eastAsia="lt-LT"/>
              </w:rPr>
              <w:t>Maksimalus balų skaičius – 10. Komisijos narys įrašo konkretų balą: nuo 0 iki 10 pagal pateiktą vertinimo skalę.</w:t>
            </w:r>
          </w:p>
          <w:p w14:paraId="1360DA04" w14:textId="4FB8ECAF" w:rsidR="00295B3E" w:rsidRPr="001E6F71" w:rsidRDefault="00295B3E">
            <w:pPr>
              <w:jc w:val="both"/>
              <w:rPr>
                <w:b/>
                <w:szCs w:val="24"/>
                <w:lang w:eastAsia="lt-LT"/>
              </w:rPr>
            </w:pPr>
          </w:p>
        </w:tc>
      </w:tr>
      <w:tr w:rsidR="00295B3E" w:rsidRPr="001E6F71" w14:paraId="1B4DF0BC" w14:textId="0389B3A0">
        <w:tc>
          <w:tcPr>
            <w:tcW w:w="12328" w:type="dxa"/>
            <w:gridSpan w:val="2"/>
          </w:tcPr>
          <w:p w14:paraId="2E5CF813" w14:textId="5EEA1D79" w:rsidR="00295B3E" w:rsidRPr="001E6F71" w:rsidRDefault="00737181">
            <w:pPr>
              <w:jc w:val="both"/>
              <w:rPr>
                <w:b/>
                <w:szCs w:val="24"/>
                <w:lang w:eastAsia="lt-LT"/>
              </w:rPr>
            </w:pPr>
            <w:r w:rsidRPr="001E6F71">
              <w:rPr>
                <w:b/>
                <w:szCs w:val="24"/>
                <w:lang w:eastAsia="lt-LT"/>
              </w:rPr>
              <w:t>Vertinimo skalė</w:t>
            </w:r>
          </w:p>
          <w:p w14:paraId="362A82C3" w14:textId="567990A2" w:rsidR="00295B3E" w:rsidRPr="001E6F71" w:rsidRDefault="00295B3E">
            <w:pPr>
              <w:jc w:val="both"/>
              <w:rPr>
                <w:b/>
                <w:szCs w:val="24"/>
                <w:lang w:eastAsia="lt-LT"/>
              </w:rPr>
            </w:pPr>
          </w:p>
        </w:tc>
        <w:tc>
          <w:tcPr>
            <w:tcW w:w="2693" w:type="dxa"/>
          </w:tcPr>
          <w:p w14:paraId="17E730F5" w14:textId="51E6D8F1" w:rsidR="00295B3E" w:rsidRPr="001E6F71" w:rsidRDefault="00737181">
            <w:pPr>
              <w:rPr>
                <w:b/>
                <w:szCs w:val="24"/>
                <w:lang w:eastAsia="lt-LT"/>
              </w:rPr>
            </w:pPr>
            <w:r w:rsidRPr="001E6F71">
              <w:rPr>
                <w:b/>
                <w:szCs w:val="24"/>
                <w:lang w:eastAsia="lt-LT"/>
              </w:rPr>
              <w:t xml:space="preserve">Komisijos nario skiriamas balas </w:t>
            </w:r>
            <w:r w:rsidR="00692D3E" w:rsidRPr="001E6F71">
              <w:rPr>
                <w:b/>
                <w:szCs w:val="24"/>
                <w:lang w:eastAsia="lt-LT"/>
              </w:rPr>
              <w:t xml:space="preserve">ir balo pagrindimas </w:t>
            </w:r>
            <w:r w:rsidRPr="001E6F71">
              <w:rPr>
                <w:b/>
                <w:szCs w:val="24"/>
                <w:lang w:eastAsia="lt-LT"/>
              </w:rPr>
              <w:t>(įrašyti)</w:t>
            </w:r>
          </w:p>
        </w:tc>
      </w:tr>
      <w:tr w:rsidR="00295B3E" w:rsidRPr="001E6F71" w14:paraId="3BB00616" w14:textId="35BA2BD2">
        <w:tc>
          <w:tcPr>
            <w:tcW w:w="10627" w:type="dxa"/>
          </w:tcPr>
          <w:p w14:paraId="4C187B3C" w14:textId="41C56FB1" w:rsidR="00295B3E" w:rsidRPr="001E6F71" w:rsidRDefault="00737181">
            <w:pPr>
              <w:jc w:val="both"/>
              <w:rPr>
                <w:b/>
                <w:szCs w:val="24"/>
                <w:lang w:eastAsia="lt-LT"/>
              </w:rPr>
            </w:pPr>
            <w:r w:rsidRPr="001E6F71">
              <w:rPr>
                <w:b/>
                <w:szCs w:val="24"/>
                <w:lang w:eastAsia="lt-LT"/>
              </w:rPr>
              <w:t xml:space="preserve">Nenurodytos nei studijų programos pasirinkimo priežastys, nei informacija apie studijų programą arba nurodytos be jokio pagrindimo. </w:t>
            </w:r>
          </w:p>
        </w:tc>
        <w:tc>
          <w:tcPr>
            <w:tcW w:w="1701" w:type="dxa"/>
          </w:tcPr>
          <w:p w14:paraId="623C825D" w14:textId="4E5AA893" w:rsidR="00295B3E" w:rsidRPr="001E6F71" w:rsidRDefault="00737181">
            <w:pPr>
              <w:jc w:val="both"/>
              <w:rPr>
                <w:b/>
                <w:szCs w:val="24"/>
                <w:lang w:eastAsia="lt-LT"/>
              </w:rPr>
            </w:pPr>
            <w:r w:rsidRPr="001E6F71">
              <w:rPr>
                <w:b/>
                <w:szCs w:val="24"/>
                <w:lang w:eastAsia="lt-LT"/>
              </w:rPr>
              <w:t>0–2 balai</w:t>
            </w:r>
          </w:p>
        </w:tc>
        <w:tc>
          <w:tcPr>
            <w:tcW w:w="2693" w:type="dxa"/>
            <w:vMerge w:val="restart"/>
          </w:tcPr>
          <w:p w14:paraId="5FDDAA5B" w14:textId="5512328C" w:rsidR="00295B3E" w:rsidRPr="001E6F71" w:rsidRDefault="00295B3E">
            <w:pPr>
              <w:jc w:val="both"/>
              <w:rPr>
                <w:b/>
                <w:szCs w:val="24"/>
                <w:lang w:eastAsia="lt-LT"/>
              </w:rPr>
            </w:pPr>
          </w:p>
          <w:p w14:paraId="55DD4378" w14:textId="362A0BBD" w:rsidR="00295B3E" w:rsidRPr="001E6F71" w:rsidRDefault="00295B3E">
            <w:pPr>
              <w:jc w:val="both"/>
              <w:rPr>
                <w:b/>
                <w:szCs w:val="24"/>
                <w:lang w:eastAsia="lt-LT"/>
              </w:rPr>
            </w:pPr>
          </w:p>
          <w:p w14:paraId="24722757" w14:textId="06111433" w:rsidR="00295B3E" w:rsidRPr="001E6F71" w:rsidRDefault="00295B3E">
            <w:pPr>
              <w:jc w:val="both"/>
              <w:rPr>
                <w:b/>
                <w:szCs w:val="24"/>
                <w:lang w:eastAsia="lt-LT"/>
              </w:rPr>
            </w:pPr>
          </w:p>
          <w:p w14:paraId="1E1C9237" w14:textId="5840A764" w:rsidR="00295B3E" w:rsidRPr="001E6F71" w:rsidRDefault="00295B3E">
            <w:pPr>
              <w:ind w:firstLine="720"/>
              <w:jc w:val="both"/>
              <w:rPr>
                <w:b/>
                <w:szCs w:val="24"/>
                <w:lang w:eastAsia="lt-LT"/>
              </w:rPr>
            </w:pPr>
          </w:p>
          <w:p w14:paraId="3C4794AC" w14:textId="43629061" w:rsidR="00295B3E" w:rsidRPr="001E6F71" w:rsidRDefault="00295B3E">
            <w:pPr>
              <w:ind w:firstLine="720"/>
              <w:jc w:val="both"/>
              <w:rPr>
                <w:b/>
                <w:szCs w:val="24"/>
                <w:lang w:eastAsia="lt-LT"/>
              </w:rPr>
            </w:pPr>
          </w:p>
          <w:p w14:paraId="48C0BF35" w14:textId="3749A60A" w:rsidR="00295B3E" w:rsidRPr="001E6F71" w:rsidRDefault="00295B3E">
            <w:pPr>
              <w:ind w:firstLine="720"/>
              <w:jc w:val="both"/>
              <w:rPr>
                <w:b/>
                <w:szCs w:val="24"/>
                <w:lang w:eastAsia="lt-LT"/>
              </w:rPr>
            </w:pPr>
          </w:p>
          <w:p w14:paraId="772FC855" w14:textId="1F73AE71" w:rsidR="00295B3E" w:rsidRPr="001E6F71" w:rsidRDefault="00295B3E">
            <w:pPr>
              <w:ind w:firstLine="720"/>
              <w:jc w:val="both"/>
              <w:rPr>
                <w:b/>
                <w:szCs w:val="24"/>
                <w:lang w:eastAsia="lt-LT"/>
              </w:rPr>
            </w:pPr>
          </w:p>
          <w:p w14:paraId="58AF27DB" w14:textId="33F7F29A" w:rsidR="00295B3E" w:rsidRPr="001E6F71" w:rsidRDefault="00295B3E">
            <w:pPr>
              <w:ind w:firstLine="720"/>
              <w:jc w:val="both"/>
              <w:rPr>
                <w:b/>
                <w:szCs w:val="24"/>
                <w:lang w:eastAsia="lt-LT"/>
              </w:rPr>
            </w:pPr>
          </w:p>
          <w:p w14:paraId="46621442" w14:textId="4A22D7B6" w:rsidR="00295B3E" w:rsidRPr="001E6F71" w:rsidRDefault="00295B3E">
            <w:pPr>
              <w:ind w:firstLine="720"/>
              <w:jc w:val="both"/>
              <w:rPr>
                <w:b/>
                <w:szCs w:val="24"/>
                <w:lang w:eastAsia="lt-LT"/>
              </w:rPr>
            </w:pPr>
          </w:p>
        </w:tc>
      </w:tr>
      <w:tr w:rsidR="00295B3E" w:rsidRPr="001E6F71" w14:paraId="7BA0EBE7" w14:textId="1508F8A2">
        <w:tc>
          <w:tcPr>
            <w:tcW w:w="10627" w:type="dxa"/>
          </w:tcPr>
          <w:p w14:paraId="55E43FF2" w14:textId="173B3BD5" w:rsidR="00295B3E" w:rsidRPr="001E6F71" w:rsidRDefault="00737181">
            <w:pPr>
              <w:jc w:val="both"/>
              <w:rPr>
                <w:b/>
                <w:szCs w:val="24"/>
                <w:lang w:eastAsia="lt-LT"/>
              </w:rPr>
            </w:pPr>
            <w:r w:rsidRPr="001E6F71">
              <w:rPr>
                <w:b/>
                <w:szCs w:val="24"/>
                <w:lang w:eastAsia="lt-LT"/>
              </w:rPr>
              <w:lastRenderedPageBreak/>
              <w:t xml:space="preserve">Nurodytos tiek studijų programos pasirinkimo priežastys, tiek informacija apie studijų programą. Abu aprašymai nepakankamai pagrįsti arba pakankamai pagrįstas tik vienas iš aprašymų. </w:t>
            </w:r>
          </w:p>
        </w:tc>
        <w:tc>
          <w:tcPr>
            <w:tcW w:w="1701" w:type="dxa"/>
          </w:tcPr>
          <w:p w14:paraId="3075F990" w14:textId="0701EFFD" w:rsidR="00295B3E" w:rsidRPr="001E6F71" w:rsidRDefault="00737181">
            <w:pPr>
              <w:jc w:val="both"/>
              <w:rPr>
                <w:b/>
                <w:szCs w:val="24"/>
                <w:lang w:eastAsia="lt-LT"/>
              </w:rPr>
            </w:pPr>
            <w:r w:rsidRPr="001E6F71">
              <w:rPr>
                <w:b/>
                <w:szCs w:val="24"/>
                <w:lang w:eastAsia="lt-LT"/>
              </w:rPr>
              <w:t>3–5 balai</w:t>
            </w:r>
          </w:p>
        </w:tc>
        <w:tc>
          <w:tcPr>
            <w:tcW w:w="2693" w:type="dxa"/>
            <w:vMerge/>
          </w:tcPr>
          <w:p w14:paraId="38F3CA33" w14:textId="7C2AE7BB" w:rsidR="00295B3E" w:rsidRPr="001E6F71" w:rsidRDefault="00295B3E">
            <w:pPr>
              <w:ind w:firstLine="720"/>
              <w:jc w:val="both"/>
              <w:rPr>
                <w:b/>
                <w:szCs w:val="24"/>
                <w:lang w:eastAsia="lt-LT"/>
              </w:rPr>
            </w:pPr>
          </w:p>
        </w:tc>
      </w:tr>
      <w:tr w:rsidR="00295B3E" w:rsidRPr="001E6F71" w14:paraId="19A02605" w14:textId="50355A33">
        <w:tc>
          <w:tcPr>
            <w:tcW w:w="10627" w:type="dxa"/>
          </w:tcPr>
          <w:p w14:paraId="76176C8E" w14:textId="1F81F54B" w:rsidR="00295B3E" w:rsidRPr="001E6F71" w:rsidRDefault="00737181">
            <w:pPr>
              <w:jc w:val="both"/>
              <w:rPr>
                <w:b/>
                <w:szCs w:val="24"/>
                <w:lang w:eastAsia="lt-LT"/>
              </w:rPr>
            </w:pPr>
            <w:r w:rsidRPr="001E6F71">
              <w:rPr>
                <w:b/>
                <w:szCs w:val="24"/>
                <w:lang w:eastAsia="lt-LT"/>
              </w:rPr>
              <w:t xml:space="preserve">Nurodytos tiek studijų programos pasirinkimo priežastys, tiek informacija apie studijų programą. Pakankamai aiškiai pagrįsti abu aprašymai.  </w:t>
            </w:r>
          </w:p>
        </w:tc>
        <w:tc>
          <w:tcPr>
            <w:tcW w:w="1701" w:type="dxa"/>
          </w:tcPr>
          <w:p w14:paraId="7BAC7387" w14:textId="7060758E" w:rsidR="00295B3E" w:rsidRPr="001E6F71" w:rsidRDefault="00737181">
            <w:pPr>
              <w:jc w:val="both"/>
              <w:rPr>
                <w:b/>
                <w:szCs w:val="24"/>
                <w:lang w:eastAsia="lt-LT"/>
              </w:rPr>
            </w:pPr>
            <w:r w:rsidRPr="001E6F71">
              <w:rPr>
                <w:b/>
                <w:szCs w:val="24"/>
                <w:lang w:eastAsia="lt-LT"/>
              </w:rPr>
              <w:t>6–8 balai</w:t>
            </w:r>
          </w:p>
        </w:tc>
        <w:tc>
          <w:tcPr>
            <w:tcW w:w="2693" w:type="dxa"/>
            <w:vMerge/>
          </w:tcPr>
          <w:p w14:paraId="21D8EA45" w14:textId="03EDADE8" w:rsidR="00295B3E" w:rsidRPr="001E6F71" w:rsidRDefault="00295B3E">
            <w:pPr>
              <w:ind w:firstLine="720"/>
              <w:jc w:val="both"/>
              <w:rPr>
                <w:b/>
                <w:szCs w:val="24"/>
                <w:lang w:eastAsia="lt-LT"/>
              </w:rPr>
            </w:pPr>
          </w:p>
        </w:tc>
      </w:tr>
      <w:tr w:rsidR="00295B3E" w:rsidRPr="001E6F71" w14:paraId="04AD4451" w14:textId="1AEE561B">
        <w:tc>
          <w:tcPr>
            <w:tcW w:w="10627" w:type="dxa"/>
          </w:tcPr>
          <w:p w14:paraId="22FC231B" w14:textId="54AFDB7A" w:rsidR="00295B3E" w:rsidRPr="001E6F71" w:rsidRDefault="00737181">
            <w:pPr>
              <w:jc w:val="both"/>
              <w:rPr>
                <w:b/>
                <w:szCs w:val="24"/>
                <w:lang w:eastAsia="lt-LT"/>
              </w:rPr>
            </w:pPr>
            <w:r w:rsidRPr="001E6F71">
              <w:rPr>
                <w:b/>
                <w:szCs w:val="24"/>
                <w:lang w:eastAsia="lt-LT"/>
              </w:rPr>
              <w:t xml:space="preserve">Nurodytos tiek studijų programos pasirinkimo priežastys, tiek informacija apie studijų programą. Itin išsamiai pagrįsti abu aprašymai. </w:t>
            </w:r>
          </w:p>
        </w:tc>
        <w:tc>
          <w:tcPr>
            <w:tcW w:w="1701" w:type="dxa"/>
          </w:tcPr>
          <w:p w14:paraId="3DDB8E30" w14:textId="465D6C23" w:rsidR="00295B3E" w:rsidRPr="001E6F71" w:rsidRDefault="00737181">
            <w:pPr>
              <w:jc w:val="both"/>
              <w:rPr>
                <w:b/>
                <w:szCs w:val="24"/>
                <w:lang w:eastAsia="lt-LT"/>
              </w:rPr>
            </w:pPr>
            <w:r w:rsidRPr="001E6F71">
              <w:rPr>
                <w:b/>
                <w:szCs w:val="24"/>
                <w:lang w:eastAsia="lt-LT"/>
              </w:rPr>
              <w:t>9–10 balų</w:t>
            </w:r>
          </w:p>
        </w:tc>
        <w:tc>
          <w:tcPr>
            <w:tcW w:w="2693" w:type="dxa"/>
            <w:vMerge/>
          </w:tcPr>
          <w:p w14:paraId="2AEA96F0" w14:textId="127483BB" w:rsidR="00295B3E" w:rsidRPr="001E6F71" w:rsidRDefault="00295B3E">
            <w:pPr>
              <w:ind w:firstLine="720"/>
              <w:jc w:val="both"/>
              <w:rPr>
                <w:b/>
                <w:szCs w:val="24"/>
                <w:lang w:eastAsia="lt-LT"/>
              </w:rPr>
            </w:pPr>
          </w:p>
        </w:tc>
      </w:tr>
      <w:tr w:rsidR="00295B3E" w:rsidRPr="001E6F71" w14:paraId="35776D16" w14:textId="3DC54909">
        <w:tc>
          <w:tcPr>
            <w:tcW w:w="15021" w:type="dxa"/>
            <w:gridSpan w:val="3"/>
          </w:tcPr>
          <w:p w14:paraId="2FF706B2" w14:textId="090A4366" w:rsidR="00295B3E" w:rsidRPr="001E6F71" w:rsidRDefault="00737181">
            <w:pPr>
              <w:jc w:val="both"/>
              <w:rPr>
                <w:b/>
                <w:szCs w:val="24"/>
                <w:lang w:eastAsia="lt-LT"/>
              </w:rPr>
            </w:pPr>
            <w:r w:rsidRPr="001E6F71">
              <w:rPr>
                <w:b/>
                <w:bCs/>
                <w:szCs w:val="24"/>
                <w:lang w:eastAsia="lt-LT"/>
              </w:rPr>
              <w:t>Kriterijus Nr. 2. Ankstesni pasiekimai</w:t>
            </w:r>
          </w:p>
          <w:p w14:paraId="4486C196" w14:textId="1DBDA414" w:rsidR="00295B3E" w:rsidRPr="001E6F71" w:rsidRDefault="00737181">
            <w:pPr>
              <w:jc w:val="both"/>
              <w:rPr>
                <w:b/>
                <w:szCs w:val="24"/>
                <w:lang w:eastAsia="lt-LT"/>
              </w:rPr>
            </w:pPr>
            <w:r w:rsidRPr="001E6F71">
              <w:rPr>
                <w:b/>
                <w:szCs w:val="24"/>
                <w:lang w:eastAsia="lt-LT"/>
              </w:rPr>
              <w:t>Vertinami ankstesni asmens pasiekimai: jų pobūdis ir sąsaja su pasirinktomis studijomis.</w:t>
            </w:r>
          </w:p>
          <w:p w14:paraId="507BB910" w14:textId="7FA6D1A3" w:rsidR="00295B3E" w:rsidRPr="001E6F71" w:rsidRDefault="00737181">
            <w:pPr>
              <w:jc w:val="both"/>
              <w:rPr>
                <w:b/>
                <w:color w:val="FF0000"/>
                <w:szCs w:val="24"/>
                <w:lang w:eastAsia="lt-LT"/>
              </w:rPr>
            </w:pPr>
            <w:r w:rsidRPr="001E6F71">
              <w:rPr>
                <w:b/>
                <w:szCs w:val="24"/>
                <w:lang w:eastAsia="lt-LT"/>
              </w:rPr>
              <w:t>Maksimalus balų skaičius – 10. Komisijos narys įrašo konkretų balą: nuo 0 iki 10 pagal pateiktą vertinimo skalę.</w:t>
            </w:r>
          </w:p>
        </w:tc>
      </w:tr>
      <w:tr w:rsidR="00295B3E" w:rsidRPr="001E6F71" w14:paraId="7B2B90DA" w14:textId="05257324">
        <w:tc>
          <w:tcPr>
            <w:tcW w:w="12328" w:type="dxa"/>
            <w:gridSpan w:val="2"/>
          </w:tcPr>
          <w:p w14:paraId="2FE3B7BD" w14:textId="77777777" w:rsidR="00295B3E" w:rsidRPr="001E6F71" w:rsidRDefault="00737181">
            <w:pPr>
              <w:jc w:val="both"/>
              <w:rPr>
                <w:b/>
                <w:szCs w:val="24"/>
                <w:lang w:eastAsia="lt-LT"/>
              </w:rPr>
            </w:pPr>
            <w:r w:rsidRPr="001E6F71">
              <w:rPr>
                <w:b/>
                <w:szCs w:val="24"/>
                <w:lang w:eastAsia="lt-LT"/>
              </w:rPr>
              <w:t>Vertinimo skalė</w:t>
            </w:r>
          </w:p>
          <w:p w14:paraId="2411DBBD" w14:textId="2F92DAE1" w:rsidR="00295B3E" w:rsidRPr="001E6F71" w:rsidRDefault="00295B3E">
            <w:pPr>
              <w:jc w:val="both"/>
              <w:rPr>
                <w:b/>
                <w:szCs w:val="24"/>
                <w:lang w:eastAsia="lt-LT"/>
              </w:rPr>
            </w:pPr>
          </w:p>
        </w:tc>
        <w:tc>
          <w:tcPr>
            <w:tcW w:w="2693" w:type="dxa"/>
          </w:tcPr>
          <w:p w14:paraId="5C27BA86" w14:textId="20CC00A0" w:rsidR="00295B3E" w:rsidRPr="001E6F71" w:rsidRDefault="00737181">
            <w:pPr>
              <w:rPr>
                <w:b/>
                <w:szCs w:val="24"/>
                <w:lang w:eastAsia="lt-LT"/>
              </w:rPr>
            </w:pPr>
            <w:r w:rsidRPr="001E6F71">
              <w:rPr>
                <w:b/>
                <w:szCs w:val="24"/>
                <w:lang w:eastAsia="lt-LT"/>
              </w:rPr>
              <w:t xml:space="preserve">Komisijos nario skiriamas balas </w:t>
            </w:r>
            <w:r w:rsidR="00692D3E" w:rsidRPr="001E6F71">
              <w:rPr>
                <w:b/>
                <w:szCs w:val="24"/>
                <w:lang w:eastAsia="lt-LT"/>
              </w:rPr>
              <w:t xml:space="preserve">ir balo pagrindimas </w:t>
            </w:r>
            <w:r w:rsidRPr="001E6F71">
              <w:rPr>
                <w:b/>
                <w:szCs w:val="24"/>
                <w:lang w:eastAsia="lt-LT"/>
              </w:rPr>
              <w:t>(įrašyti)</w:t>
            </w:r>
          </w:p>
        </w:tc>
      </w:tr>
      <w:tr w:rsidR="00295B3E" w:rsidRPr="001E6F71" w14:paraId="64264F95" w14:textId="67A5DE02">
        <w:tc>
          <w:tcPr>
            <w:tcW w:w="10627" w:type="dxa"/>
          </w:tcPr>
          <w:p w14:paraId="7FD25912" w14:textId="5BB4C5D0" w:rsidR="00295B3E" w:rsidRPr="001E6F71" w:rsidRDefault="00737181">
            <w:pPr>
              <w:jc w:val="both"/>
              <w:rPr>
                <w:b/>
                <w:szCs w:val="24"/>
                <w:lang w:eastAsia="lt-LT"/>
              </w:rPr>
            </w:pPr>
            <w:r w:rsidRPr="001E6F71">
              <w:rPr>
                <w:b/>
                <w:szCs w:val="24"/>
                <w:lang w:eastAsia="lt-LT"/>
              </w:rPr>
              <w:t xml:space="preserve">Ankstesni asmens pasiekimai neaprašyti arba yra labai riboti, neturintys sąsajos su pasirinktomis studijomis. </w:t>
            </w:r>
          </w:p>
        </w:tc>
        <w:tc>
          <w:tcPr>
            <w:tcW w:w="1701" w:type="dxa"/>
          </w:tcPr>
          <w:p w14:paraId="43AFF562" w14:textId="69C85ADF" w:rsidR="00295B3E" w:rsidRPr="001E6F71" w:rsidRDefault="00737181">
            <w:pPr>
              <w:jc w:val="both"/>
              <w:rPr>
                <w:b/>
                <w:szCs w:val="24"/>
                <w:lang w:eastAsia="lt-LT"/>
              </w:rPr>
            </w:pPr>
            <w:r w:rsidRPr="001E6F71">
              <w:rPr>
                <w:b/>
                <w:szCs w:val="24"/>
                <w:lang w:eastAsia="lt-LT"/>
              </w:rPr>
              <w:t>0–2 balai</w:t>
            </w:r>
          </w:p>
        </w:tc>
        <w:tc>
          <w:tcPr>
            <w:tcW w:w="2693" w:type="dxa"/>
          </w:tcPr>
          <w:p w14:paraId="50659587" w14:textId="09F719CF" w:rsidR="00295B3E" w:rsidRPr="001E6F71" w:rsidRDefault="00295B3E">
            <w:pPr>
              <w:jc w:val="both"/>
              <w:rPr>
                <w:b/>
                <w:szCs w:val="24"/>
                <w:lang w:eastAsia="lt-LT"/>
              </w:rPr>
            </w:pPr>
          </w:p>
        </w:tc>
      </w:tr>
      <w:tr w:rsidR="00295B3E" w:rsidRPr="001E6F71" w14:paraId="662DBA4B" w14:textId="2A6CA730">
        <w:tc>
          <w:tcPr>
            <w:tcW w:w="10627" w:type="dxa"/>
          </w:tcPr>
          <w:p w14:paraId="2FFE1ECC" w14:textId="2B18DA51" w:rsidR="00295B3E" w:rsidRPr="001E6F71" w:rsidRDefault="00737181">
            <w:pPr>
              <w:jc w:val="both"/>
              <w:rPr>
                <w:b/>
                <w:szCs w:val="24"/>
                <w:lang w:eastAsia="lt-LT"/>
              </w:rPr>
            </w:pPr>
            <w:r w:rsidRPr="001E6F71">
              <w:rPr>
                <w:b/>
                <w:szCs w:val="24"/>
                <w:lang w:eastAsia="lt-LT"/>
              </w:rPr>
              <w:t>Ankstesni asmens pasiekimai yra pakankami: asmuo yra dalyvavęs olimpiadose ar konkursuose arba turi darbo patirties, arba yra atlikęs praktiką, stažuotę, turi savanoriškos veiklos patirties Lietuvoje, turi veiklos, kuri yra vertinga jo pasirinktoms studijoms, patirties.</w:t>
            </w:r>
          </w:p>
        </w:tc>
        <w:tc>
          <w:tcPr>
            <w:tcW w:w="1701" w:type="dxa"/>
          </w:tcPr>
          <w:p w14:paraId="42F038D9" w14:textId="46530D67" w:rsidR="00295B3E" w:rsidRPr="001E6F71" w:rsidRDefault="00737181">
            <w:pPr>
              <w:jc w:val="both"/>
              <w:rPr>
                <w:b/>
                <w:szCs w:val="24"/>
                <w:lang w:eastAsia="lt-LT"/>
              </w:rPr>
            </w:pPr>
            <w:r w:rsidRPr="001E6F71">
              <w:rPr>
                <w:b/>
                <w:szCs w:val="24"/>
                <w:lang w:eastAsia="lt-LT"/>
              </w:rPr>
              <w:t>3–5 balai</w:t>
            </w:r>
          </w:p>
        </w:tc>
        <w:tc>
          <w:tcPr>
            <w:tcW w:w="2693" w:type="dxa"/>
          </w:tcPr>
          <w:p w14:paraId="14C1B447" w14:textId="2AAC2DFA" w:rsidR="00295B3E" w:rsidRPr="001E6F71" w:rsidRDefault="00295B3E">
            <w:pPr>
              <w:jc w:val="both"/>
              <w:rPr>
                <w:b/>
                <w:szCs w:val="24"/>
                <w:lang w:eastAsia="lt-LT"/>
              </w:rPr>
            </w:pPr>
          </w:p>
        </w:tc>
      </w:tr>
      <w:tr w:rsidR="00295B3E" w:rsidRPr="001E6F71" w14:paraId="7C2C73E4" w14:textId="477C8EEB">
        <w:tc>
          <w:tcPr>
            <w:tcW w:w="10627" w:type="dxa"/>
          </w:tcPr>
          <w:p w14:paraId="343F866D" w14:textId="553C828C" w:rsidR="00295B3E" w:rsidRPr="001E6F71" w:rsidRDefault="00737181">
            <w:pPr>
              <w:jc w:val="both"/>
              <w:rPr>
                <w:b/>
                <w:szCs w:val="24"/>
                <w:lang w:eastAsia="lt-LT"/>
              </w:rPr>
            </w:pPr>
            <w:r w:rsidRPr="001E6F71">
              <w:rPr>
                <w:b/>
                <w:szCs w:val="24"/>
                <w:lang w:eastAsia="lt-LT"/>
              </w:rPr>
              <w:t>Ankstesni asmens pasiekimai yra išskirtiniai bent vienoje iš nurodytų sričių:</w:t>
            </w:r>
          </w:p>
          <w:p w14:paraId="326BB840" w14:textId="64A7D120" w:rsidR="00295B3E" w:rsidRPr="001E6F71" w:rsidRDefault="00737181">
            <w:pPr>
              <w:jc w:val="both"/>
              <w:rPr>
                <w:b/>
                <w:szCs w:val="24"/>
                <w:lang w:eastAsia="lt-LT"/>
              </w:rPr>
            </w:pPr>
            <w:r w:rsidRPr="001E6F71">
              <w:rPr>
                <w:b/>
                <w:szCs w:val="24"/>
                <w:lang w:eastAsia="lt-LT"/>
              </w:rPr>
              <w:t xml:space="preserve">1) asmuo yra laimėjęs Lietuvos ar pasaulinėse olimpiadose, konkursuose arba yra mokslinių straipsnių ar publikacijų autorius; </w:t>
            </w:r>
          </w:p>
          <w:p w14:paraId="20B17532" w14:textId="1A7609F2" w:rsidR="00295B3E" w:rsidRPr="001E6F71" w:rsidRDefault="00737181">
            <w:pPr>
              <w:jc w:val="both"/>
              <w:rPr>
                <w:b/>
                <w:szCs w:val="24"/>
                <w:lang w:eastAsia="lt-LT"/>
              </w:rPr>
            </w:pPr>
            <w:r w:rsidRPr="001E6F71">
              <w:rPr>
                <w:b/>
                <w:szCs w:val="24"/>
                <w:lang w:eastAsia="lt-LT"/>
              </w:rPr>
              <w:t>2) asmuo turi darbo patirties, yra atlikęs praktiką, stažuotę,  turi savanoriškos veiklos patirties Lietuvoje, turi veiklos, kuri yra vertinga jo pasirinktoms studijoms, patirties.</w:t>
            </w:r>
          </w:p>
        </w:tc>
        <w:tc>
          <w:tcPr>
            <w:tcW w:w="1701" w:type="dxa"/>
          </w:tcPr>
          <w:p w14:paraId="52E9BD6E" w14:textId="14D02E53" w:rsidR="00295B3E" w:rsidRPr="001E6F71" w:rsidRDefault="00737181">
            <w:pPr>
              <w:ind w:firstLine="62"/>
              <w:jc w:val="both"/>
              <w:rPr>
                <w:b/>
                <w:szCs w:val="24"/>
                <w:lang w:eastAsia="lt-LT"/>
              </w:rPr>
            </w:pPr>
            <w:r w:rsidRPr="001E6F71">
              <w:rPr>
                <w:b/>
                <w:szCs w:val="24"/>
                <w:lang w:eastAsia="lt-LT"/>
              </w:rPr>
              <w:t xml:space="preserve">6–8 balai </w:t>
            </w:r>
          </w:p>
        </w:tc>
        <w:tc>
          <w:tcPr>
            <w:tcW w:w="2693" w:type="dxa"/>
          </w:tcPr>
          <w:p w14:paraId="6C14FCA0" w14:textId="78148D45" w:rsidR="00295B3E" w:rsidRPr="001E6F71" w:rsidRDefault="00295B3E">
            <w:pPr>
              <w:jc w:val="both"/>
              <w:rPr>
                <w:b/>
                <w:szCs w:val="24"/>
                <w:lang w:eastAsia="lt-LT"/>
              </w:rPr>
            </w:pPr>
          </w:p>
        </w:tc>
      </w:tr>
      <w:tr w:rsidR="00295B3E" w:rsidRPr="001E6F71" w14:paraId="19F55D9F" w14:textId="56FF970A">
        <w:tc>
          <w:tcPr>
            <w:tcW w:w="10627" w:type="dxa"/>
          </w:tcPr>
          <w:p w14:paraId="3D7D5A73" w14:textId="1DA548A7" w:rsidR="00295B3E" w:rsidRPr="001E6F71" w:rsidRDefault="00737181">
            <w:pPr>
              <w:jc w:val="both"/>
              <w:rPr>
                <w:b/>
                <w:szCs w:val="24"/>
                <w:lang w:eastAsia="lt-LT"/>
              </w:rPr>
            </w:pPr>
            <w:r w:rsidRPr="001E6F71">
              <w:rPr>
                <w:b/>
                <w:szCs w:val="24"/>
                <w:lang w:eastAsia="lt-LT"/>
              </w:rPr>
              <w:t>Asmens pasiekimai yra išskirtiniai įvairiose srityse. Jis yra pasiekęs laimėjimų pasaulinėse olimpiadose, tarptautiniuose konkursuose ar kitu būdu garsinęs savo šalį arba yra mokslinių straipsnių ar publikacijų autorius. Be šių pasiekimų jis taip pat turi darbo patirties arba yra atlikęs praktiką, stažuotę, turi savanoriškos veiklos patirties Lietuvoje, turi veiklos, kuri yra vertinga jo pasirinktoms studijoms, patirties.</w:t>
            </w:r>
          </w:p>
        </w:tc>
        <w:tc>
          <w:tcPr>
            <w:tcW w:w="1701" w:type="dxa"/>
          </w:tcPr>
          <w:p w14:paraId="0D03CD50" w14:textId="04681373" w:rsidR="00295B3E" w:rsidRPr="001E6F71" w:rsidRDefault="00737181">
            <w:pPr>
              <w:jc w:val="both"/>
              <w:rPr>
                <w:b/>
                <w:szCs w:val="24"/>
                <w:lang w:eastAsia="lt-LT"/>
              </w:rPr>
            </w:pPr>
            <w:r w:rsidRPr="001E6F71">
              <w:rPr>
                <w:b/>
                <w:szCs w:val="24"/>
                <w:lang w:eastAsia="lt-LT"/>
              </w:rPr>
              <w:t>9–10 balų</w:t>
            </w:r>
          </w:p>
        </w:tc>
        <w:tc>
          <w:tcPr>
            <w:tcW w:w="2693" w:type="dxa"/>
          </w:tcPr>
          <w:p w14:paraId="65E8403D" w14:textId="0001900B" w:rsidR="00295B3E" w:rsidRPr="001E6F71" w:rsidRDefault="00295B3E">
            <w:pPr>
              <w:jc w:val="both"/>
              <w:rPr>
                <w:b/>
                <w:szCs w:val="24"/>
                <w:lang w:eastAsia="lt-LT"/>
              </w:rPr>
            </w:pPr>
          </w:p>
        </w:tc>
      </w:tr>
      <w:tr w:rsidR="00295B3E" w:rsidRPr="001E6F71" w14:paraId="79C3669F" w14:textId="5AC6C728">
        <w:tc>
          <w:tcPr>
            <w:tcW w:w="15021" w:type="dxa"/>
            <w:gridSpan w:val="3"/>
          </w:tcPr>
          <w:p w14:paraId="19F91DF3" w14:textId="27BED282" w:rsidR="00295B3E" w:rsidRPr="001E6F71" w:rsidRDefault="00737181">
            <w:pPr>
              <w:jc w:val="both"/>
              <w:rPr>
                <w:b/>
                <w:szCs w:val="24"/>
                <w:lang w:eastAsia="lt-LT"/>
              </w:rPr>
            </w:pPr>
            <w:r w:rsidRPr="001E6F71">
              <w:rPr>
                <w:b/>
                <w:bCs/>
                <w:szCs w:val="24"/>
                <w:lang w:eastAsia="lt-LT"/>
              </w:rPr>
              <w:t>Kriterijus Nr. 3. Pridėtinė vertė asmens karjerai ir Lietuvai</w:t>
            </w:r>
          </w:p>
          <w:p w14:paraId="06FE74F1" w14:textId="04621D0C" w:rsidR="00295B3E" w:rsidRPr="001E6F71" w:rsidRDefault="00737181">
            <w:pPr>
              <w:jc w:val="both"/>
              <w:rPr>
                <w:b/>
                <w:szCs w:val="24"/>
                <w:lang w:eastAsia="lt-LT"/>
              </w:rPr>
            </w:pPr>
            <w:r w:rsidRPr="001E6F71">
              <w:rPr>
                <w:b/>
                <w:szCs w:val="24"/>
                <w:lang w:eastAsia="lt-LT"/>
              </w:rPr>
              <w:t>Vertinamos asmens įžvalgos apie naudą, kurią studijos teiks jo karjerai, bei grąžą, kurią studijos suteiks Lietuvai:</w:t>
            </w:r>
          </w:p>
          <w:p w14:paraId="6AD90210" w14:textId="5E9E93C0" w:rsidR="00295B3E" w:rsidRPr="001E6F71" w:rsidRDefault="00737181">
            <w:pPr>
              <w:jc w:val="both"/>
              <w:rPr>
                <w:b/>
                <w:szCs w:val="24"/>
                <w:lang w:eastAsia="lt-LT"/>
              </w:rPr>
            </w:pPr>
            <w:r w:rsidRPr="001E6F71">
              <w:rPr>
                <w:b/>
                <w:szCs w:val="24"/>
                <w:lang w:eastAsia="lt-LT"/>
              </w:rPr>
              <w:t>1) naudos asmens karjerai aprašymas laikomas pagrįstu, jei asmuo aprašo, kurioje srityje numato siekti karjeros, kurioje įmonėje, įstaigoje ar organizacijoje ar kokią veiklą vykdydamas numato pritaikyti savo studijų metu įgytas žinias;</w:t>
            </w:r>
          </w:p>
          <w:p w14:paraId="26CA425D" w14:textId="04971461" w:rsidR="00295B3E" w:rsidRPr="001E6F71" w:rsidRDefault="00737181">
            <w:pPr>
              <w:jc w:val="both"/>
              <w:rPr>
                <w:b/>
                <w:szCs w:val="24"/>
                <w:lang w:eastAsia="lt-LT"/>
              </w:rPr>
            </w:pPr>
            <w:r w:rsidRPr="001E6F71">
              <w:rPr>
                <w:b/>
                <w:szCs w:val="24"/>
                <w:lang w:eastAsia="lt-LT"/>
              </w:rPr>
              <w:lastRenderedPageBreak/>
              <w:t>2) studijų grąžos Lietuvai aprašymas laikomas pagrįstu, jei asmuo aprašo, kodėl Lietuvai reikalingi tam tikros srities specialistai, kokią naudą konkrečios srities plėtojimas gali sukurti Lietuvai.</w:t>
            </w:r>
          </w:p>
          <w:p w14:paraId="1003B856" w14:textId="450137CF" w:rsidR="00295B3E" w:rsidRPr="001E6F71" w:rsidRDefault="00737181">
            <w:pPr>
              <w:jc w:val="both"/>
              <w:rPr>
                <w:b/>
                <w:szCs w:val="24"/>
                <w:lang w:eastAsia="lt-LT"/>
              </w:rPr>
            </w:pPr>
            <w:r w:rsidRPr="001E6F71">
              <w:rPr>
                <w:b/>
                <w:szCs w:val="24"/>
                <w:lang w:eastAsia="lt-LT"/>
              </w:rPr>
              <w:t>Maksimalus balų skaičius – 10. Komisijos narys įrašo konkretų balą: nuo 0 iki 10 pagal pateiktą vertinimo skalę.</w:t>
            </w:r>
          </w:p>
        </w:tc>
      </w:tr>
      <w:tr w:rsidR="00295B3E" w:rsidRPr="001E6F71" w14:paraId="0C6181D7" w14:textId="312B4C73">
        <w:tc>
          <w:tcPr>
            <w:tcW w:w="12328" w:type="dxa"/>
            <w:gridSpan w:val="2"/>
          </w:tcPr>
          <w:p w14:paraId="33186485" w14:textId="65865AB2" w:rsidR="00295B3E" w:rsidRPr="001E6F71" w:rsidRDefault="00737181">
            <w:pPr>
              <w:tabs>
                <w:tab w:val="left" w:pos="2342"/>
              </w:tabs>
              <w:jc w:val="both"/>
              <w:rPr>
                <w:b/>
                <w:szCs w:val="24"/>
                <w:lang w:eastAsia="lt-LT"/>
              </w:rPr>
            </w:pPr>
            <w:r w:rsidRPr="001E6F71">
              <w:rPr>
                <w:b/>
                <w:szCs w:val="24"/>
                <w:lang w:eastAsia="lt-LT"/>
              </w:rPr>
              <w:lastRenderedPageBreak/>
              <w:t>Vertinimo skalė</w:t>
            </w:r>
            <w:r w:rsidRPr="001E6F71">
              <w:rPr>
                <w:b/>
                <w:szCs w:val="24"/>
                <w:lang w:eastAsia="lt-LT"/>
              </w:rPr>
              <w:tab/>
            </w:r>
          </w:p>
        </w:tc>
        <w:tc>
          <w:tcPr>
            <w:tcW w:w="2693" w:type="dxa"/>
          </w:tcPr>
          <w:p w14:paraId="49D5065A" w14:textId="7DE504E7" w:rsidR="00295B3E" w:rsidRPr="001E6F71" w:rsidRDefault="00737181">
            <w:pPr>
              <w:rPr>
                <w:b/>
                <w:szCs w:val="24"/>
                <w:lang w:eastAsia="lt-LT"/>
              </w:rPr>
            </w:pPr>
            <w:r w:rsidRPr="001E6F71">
              <w:rPr>
                <w:b/>
                <w:szCs w:val="24"/>
                <w:lang w:eastAsia="lt-LT"/>
              </w:rPr>
              <w:t xml:space="preserve">Komisijos nario skiriamas balas </w:t>
            </w:r>
            <w:r w:rsidR="00692D3E" w:rsidRPr="001E6F71">
              <w:rPr>
                <w:b/>
                <w:szCs w:val="24"/>
                <w:lang w:eastAsia="lt-LT"/>
              </w:rPr>
              <w:t xml:space="preserve">ir balo pagrindimas </w:t>
            </w:r>
            <w:r w:rsidRPr="001E6F71">
              <w:rPr>
                <w:b/>
                <w:szCs w:val="24"/>
                <w:lang w:eastAsia="lt-LT"/>
              </w:rPr>
              <w:t>(įrašyti)</w:t>
            </w:r>
          </w:p>
        </w:tc>
      </w:tr>
      <w:tr w:rsidR="00295B3E" w:rsidRPr="001E6F71" w14:paraId="2A25C37E" w14:textId="3AC09F6C">
        <w:tc>
          <w:tcPr>
            <w:tcW w:w="10627" w:type="dxa"/>
          </w:tcPr>
          <w:p w14:paraId="1133A3BF" w14:textId="37B2668F" w:rsidR="00295B3E" w:rsidRPr="001E6F71" w:rsidRDefault="00737181">
            <w:pPr>
              <w:jc w:val="both"/>
              <w:rPr>
                <w:b/>
                <w:szCs w:val="24"/>
                <w:lang w:eastAsia="lt-LT"/>
              </w:rPr>
            </w:pPr>
            <w:r w:rsidRPr="001E6F71">
              <w:rPr>
                <w:b/>
                <w:szCs w:val="24"/>
                <w:lang w:eastAsia="lt-LT"/>
              </w:rPr>
              <w:t xml:space="preserve">Pridėtinė vertė asmens karjerai ir Lietuvai nenurodyta arba nurodyta be jokio pagrindimo. </w:t>
            </w:r>
          </w:p>
        </w:tc>
        <w:tc>
          <w:tcPr>
            <w:tcW w:w="1701" w:type="dxa"/>
          </w:tcPr>
          <w:p w14:paraId="051D92B5" w14:textId="32F588BC" w:rsidR="00295B3E" w:rsidRPr="001E6F71" w:rsidRDefault="00737181">
            <w:pPr>
              <w:jc w:val="center"/>
              <w:rPr>
                <w:b/>
                <w:szCs w:val="24"/>
                <w:lang w:eastAsia="lt-LT"/>
              </w:rPr>
            </w:pPr>
            <w:r w:rsidRPr="001E6F71">
              <w:rPr>
                <w:b/>
                <w:szCs w:val="24"/>
                <w:lang w:eastAsia="lt-LT"/>
              </w:rPr>
              <w:t>0–2 balai</w:t>
            </w:r>
          </w:p>
        </w:tc>
        <w:tc>
          <w:tcPr>
            <w:tcW w:w="2693" w:type="dxa"/>
            <w:vMerge w:val="restart"/>
          </w:tcPr>
          <w:p w14:paraId="5A91E5B2" w14:textId="0BF46B2F" w:rsidR="00295B3E" w:rsidRPr="001E6F71" w:rsidRDefault="00295B3E">
            <w:pPr>
              <w:jc w:val="both"/>
              <w:rPr>
                <w:b/>
                <w:szCs w:val="24"/>
                <w:lang w:eastAsia="lt-LT"/>
              </w:rPr>
            </w:pPr>
          </w:p>
        </w:tc>
      </w:tr>
      <w:tr w:rsidR="00295B3E" w:rsidRPr="001E6F71" w14:paraId="25015BC5" w14:textId="0E7AACF1">
        <w:tc>
          <w:tcPr>
            <w:tcW w:w="10627" w:type="dxa"/>
          </w:tcPr>
          <w:p w14:paraId="2C357F01" w14:textId="4B94F9DC" w:rsidR="00295B3E" w:rsidRPr="001E6F71" w:rsidRDefault="00737181">
            <w:pPr>
              <w:jc w:val="both"/>
              <w:rPr>
                <w:b/>
                <w:szCs w:val="24"/>
                <w:lang w:eastAsia="lt-LT"/>
              </w:rPr>
            </w:pPr>
            <w:r w:rsidRPr="001E6F71">
              <w:rPr>
                <w:b/>
                <w:szCs w:val="24"/>
                <w:lang w:eastAsia="lt-LT"/>
              </w:rPr>
              <w:t xml:space="preserve">Nurodyta pasirinktų studijų nauda tiek asmens karjerai, tiek Lietuvai. Nepakankamai aiškiai pagrįsti abu – tiek naudos karjerai, tiek grąžos Lietuvai – aprašymai arba pakankamai aiškiai pagrįstas tik vienas iš aprašymų.  </w:t>
            </w:r>
          </w:p>
        </w:tc>
        <w:tc>
          <w:tcPr>
            <w:tcW w:w="1701" w:type="dxa"/>
          </w:tcPr>
          <w:p w14:paraId="1B5609CE" w14:textId="2D423CDF" w:rsidR="00295B3E" w:rsidRPr="001E6F71" w:rsidRDefault="00737181">
            <w:pPr>
              <w:jc w:val="center"/>
              <w:rPr>
                <w:b/>
                <w:szCs w:val="24"/>
                <w:lang w:eastAsia="lt-LT"/>
              </w:rPr>
            </w:pPr>
            <w:r w:rsidRPr="001E6F71">
              <w:rPr>
                <w:b/>
                <w:szCs w:val="24"/>
                <w:lang w:eastAsia="lt-LT"/>
              </w:rPr>
              <w:t>3–5 balai</w:t>
            </w:r>
          </w:p>
        </w:tc>
        <w:tc>
          <w:tcPr>
            <w:tcW w:w="2693" w:type="dxa"/>
            <w:vMerge/>
          </w:tcPr>
          <w:p w14:paraId="4EC2DF67" w14:textId="4C665FEC" w:rsidR="00295B3E" w:rsidRPr="001E6F71" w:rsidRDefault="00295B3E">
            <w:pPr>
              <w:jc w:val="both"/>
              <w:rPr>
                <w:b/>
                <w:szCs w:val="24"/>
                <w:lang w:eastAsia="lt-LT"/>
              </w:rPr>
            </w:pPr>
          </w:p>
        </w:tc>
      </w:tr>
      <w:tr w:rsidR="00295B3E" w:rsidRPr="001E6F71" w14:paraId="1495CAD0" w14:textId="5D800826">
        <w:tc>
          <w:tcPr>
            <w:tcW w:w="10627" w:type="dxa"/>
          </w:tcPr>
          <w:p w14:paraId="35F9824F" w14:textId="61260995" w:rsidR="00295B3E" w:rsidRPr="001E6F71" w:rsidRDefault="00737181">
            <w:pPr>
              <w:jc w:val="both"/>
              <w:rPr>
                <w:b/>
                <w:szCs w:val="24"/>
                <w:lang w:eastAsia="lt-LT"/>
              </w:rPr>
            </w:pPr>
            <w:r w:rsidRPr="001E6F71">
              <w:rPr>
                <w:b/>
                <w:szCs w:val="24"/>
                <w:lang w:eastAsia="lt-LT"/>
              </w:rPr>
              <w:t>Nurodyta pasirinktų studijų nauda tiek asmens karjerai, tiek Lietuvai. Pakankamai aiškiai pagrįsti abu – tiek naudos karjerai, tiek grąžos Lietuvai – aprašymai.</w:t>
            </w:r>
          </w:p>
        </w:tc>
        <w:tc>
          <w:tcPr>
            <w:tcW w:w="1701" w:type="dxa"/>
          </w:tcPr>
          <w:p w14:paraId="4008D901" w14:textId="0B4A796A" w:rsidR="00295B3E" w:rsidRPr="001E6F71" w:rsidRDefault="00737181">
            <w:pPr>
              <w:jc w:val="center"/>
              <w:rPr>
                <w:b/>
                <w:szCs w:val="24"/>
                <w:lang w:eastAsia="lt-LT"/>
              </w:rPr>
            </w:pPr>
            <w:r w:rsidRPr="001E6F71">
              <w:rPr>
                <w:b/>
                <w:szCs w:val="24"/>
                <w:lang w:eastAsia="lt-LT"/>
              </w:rPr>
              <w:t xml:space="preserve">6–8 balai </w:t>
            </w:r>
          </w:p>
        </w:tc>
        <w:tc>
          <w:tcPr>
            <w:tcW w:w="2693" w:type="dxa"/>
            <w:vMerge/>
          </w:tcPr>
          <w:p w14:paraId="2E79E011" w14:textId="168DEB13" w:rsidR="00295B3E" w:rsidRPr="001E6F71" w:rsidRDefault="00295B3E">
            <w:pPr>
              <w:jc w:val="both"/>
              <w:rPr>
                <w:b/>
                <w:szCs w:val="24"/>
                <w:lang w:eastAsia="lt-LT"/>
              </w:rPr>
            </w:pPr>
          </w:p>
        </w:tc>
      </w:tr>
      <w:tr w:rsidR="00295B3E" w:rsidRPr="001E6F71" w14:paraId="3A8A09A7" w14:textId="141C9373">
        <w:tc>
          <w:tcPr>
            <w:tcW w:w="10627" w:type="dxa"/>
          </w:tcPr>
          <w:p w14:paraId="721B022C" w14:textId="43209AA5" w:rsidR="00295B3E" w:rsidRPr="001E6F71" w:rsidRDefault="00737181">
            <w:pPr>
              <w:jc w:val="both"/>
              <w:rPr>
                <w:b/>
                <w:szCs w:val="24"/>
                <w:lang w:eastAsia="lt-LT"/>
              </w:rPr>
            </w:pPr>
            <w:r w:rsidRPr="001E6F71">
              <w:rPr>
                <w:b/>
                <w:szCs w:val="24"/>
                <w:lang w:eastAsia="lt-LT"/>
              </w:rPr>
              <w:t>Nurodyta pasirinktų studijų nauda tiek asmens karjerai, tiek Lietuvai. Itin išsamiai pagrįsti abu – tiek naudos karjerai, tiek naudos Lietuvai – aprašymai. Vienas ar abu aprašymai išskirtiniai savo vizija apie ateities planus ir įžvalgomis dėl srities naudingumo šaliai perspektyvų.</w:t>
            </w:r>
          </w:p>
        </w:tc>
        <w:tc>
          <w:tcPr>
            <w:tcW w:w="1701" w:type="dxa"/>
          </w:tcPr>
          <w:p w14:paraId="112F56D6" w14:textId="54D97C30" w:rsidR="00295B3E" w:rsidRPr="001E6F71" w:rsidRDefault="00737181">
            <w:pPr>
              <w:jc w:val="center"/>
              <w:rPr>
                <w:b/>
                <w:szCs w:val="24"/>
                <w:lang w:eastAsia="lt-LT"/>
              </w:rPr>
            </w:pPr>
            <w:r w:rsidRPr="001E6F71">
              <w:rPr>
                <w:b/>
                <w:szCs w:val="24"/>
                <w:lang w:eastAsia="lt-LT"/>
              </w:rPr>
              <w:t>9–10 balų</w:t>
            </w:r>
          </w:p>
        </w:tc>
        <w:tc>
          <w:tcPr>
            <w:tcW w:w="2693" w:type="dxa"/>
            <w:vMerge/>
          </w:tcPr>
          <w:p w14:paraId="6023052A" w14:textId="1E85F534" w:rsidR="00295B3E" w:rsidRPr="001E6F71" w:rsidRDefault="00295B3E">
            <w:pPr>
              <w:jc w:val="both"/>
              <w:rPr>
                <w:b/>
                <w:szCs w:val="24"/>
                <w:lang w:eastAsia="lt-LT"/>
              </w:rPr>
            </w:pPr>
          </w:p>
        </w:tc>
      </w:tr>
      <w:tr w:rsidR="00295B3E" w:rsidRPr="001E6F71" w14:paraId="79B46670" w14:textId="77777777">
        <w:tc>
          <w:tcPr>
            <w:tcW w:w="10627" w:type="dxa"/>
          </w:tcPr>
          <w:p w14:paraId="5441BB2C" w14:textId="109711C1" w:rsidR="00295B3E" w:rsidRPr="001E6F71" w:rsidRDefault="00737181">
            <w:pPr>
              <w:jc w:val="both"/>
              <w:rPr>
                <w:b/>
                <w:bCs/>
                <w:szCs w:val="24"/>
                <w:lang w:eastAsia="lt-LT"/>
              </w:rPr>
            </w:pPr>
            <w:r w:rsidRPr="001E6F71">
              <w:rPr>
                <w:b/>
                <w:bCs/>
                <w:szCs w:val="24"/>
                <w:lang w:eastAsia="lt-LT"/>
              </w:rPr>
              <w:t>Bendras balas (kriterijus Nr. 1 + kriterijus Nr. 2 + kriterijus Nr. 3)</w:t>
            </w:r>
          </w:p>
        </w:tc>
        <w:tc>
          <w:tcPr>
            <w:tcW w:w="1701" w:type="dxa"/>
          </w:tcPr>
          <w:p w14:paraId="78B65967" w14:textId="77777777" w:rsidR="00295B3E" w:rsidRPr="001E6F71" w:rsidRDefault="00295B3E">
            <w:pPr>
              <w:jc w:val="both"/>
              <w:rPr>
                <w:b/>
                <w:szCs w:val="24"/>
                <w:lang w:eastAsia="lt-LT"/>
              </w:rPr>
            </w:pPr>
          </w:p>
        </w:tc>
        <w:tc>
          <w:tcPr>
            <w:tcW w:w="2693" w:type="dxa"/>
          </w:tcPr>
          <w:p w14:paraId="0690BD22" w14:textId="77777777" w:rsidR="00295B3E" w:rsidRPr="001E6F71" w:rsidRDefault="00295B3E">
            <w:pPr>
              <w:jc w:val="both"/>
              <w:rPr>
                <w:b/>
                <w:szCs w:val="24"/>
                <w:lang w:eastAsia="lt-LT"/>
              </w:rPr>
            </w:pPr>
          </w:p>
        </w:tc>
      </w:tr>
    </w:tbl>
    <w:p w14:paraId="0B9542FD" w14:textId="510D7406" w:rsidR="00295B3E" w:rsidRPr="001E6F71" w:rsidRDefault="00737181">
      <w:pPr>
        <w:jc w:val="center"/>
        <w:rPr>
          <w:rFonts w:ascii="Arial" w:hAnsi="Arial" w:cs="Arial"/>
          <w:b/>
          <w:sz w:val="20"/>
          <w:lang w:eastAsia="lt-LT"/>
        </w:rPr>
      </w:pPr>
      <w:r w:rsidRPr="001E6F71">
        <w:rPr>
          <w:rFonts w:ascii="Arial" w:hAnsi="Arial" w:cs="Arial"/>
          <w:b/>
          <w:sz w:val="20"/>
          <w:lang w:eastAsia="lt-LT"/>
        </w:rPr>
        <w:t>_______________________</w:t>
      </w:r>
    </w:p>
    <w:sectPr w:rsidR="00295B3E" w:rsidRPr="001E6F71">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701"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54DBD" w14:textId="77777777" w:rsidR="005F69D5" w:rsidRDefault="005F69D5">
      <w:pPr>
        <w:ind w:firstLine="720"/>
        <w:rPr>
          <w:rFonts w:ascii="Arial" w:hAnsi="Arial" w:cs="Arial"/>
          <w:sz w:val="20"/>
          <w:lang w:eastAsia="lt-LT"/>
        </w:rPr>
      </w:pPr>
      <w:r>
        <w:rPr>
          <w:rFonts w:ascii="Arial" w:hAnsi="Arial" w:cs="Arial"/>
          <w:sz w:val="20"/>
          <w:lang w:eastAsia="lt-LT"/>
        </w:rPr>
        <w:separator/>
      </w:r>
    </w:p>
  </w:endnote>
  <w:endnote w:type="continuationSeparator" w:id="0">
    <w:p w14:paraId="0D99711E" w14:textId="77777777" w:rsidR="005F69D5" w:rsidRDefault="005F69D5">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0345A" w14:textId="77777777" w:rsidR="00295B3E" w:rsidRDefault="00295B3E">
    <w:pPr>
      <w:tabs>
        <w:tab w:val="center" w:pos="4680"/>
        <w:tab w:val="right" w:pos="9360"/>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58437" w14:textId="77777777" w:rsidR="00295B3E" w:rsidRDefault="00295B3E">
    <w:pPr>
      <w:tabs>
        <w:tab w:val="center" w:pos="4680"/>
        <w:tab w:val="right" w:pos="9360"/>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05E9" w14:textId="77777777" w:rsidR="00295B3E" w:rsidRDefault="00295B3E">
    <w:pPr>
      <w:tabs>
        <w:tab w:val="center" w:pos="4680"/>
        <w:tab w:val="right" w:pos="9360"/>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DB236" w14:textId="77777777" w:rsidR="005F69D5" w:rsidRDefault="005F69D5">
      <w:pPr>
        <w:ind w:firstLine="720"/>
        <w:rPr>
          <w:rFonts w:ascii="Arial" w:hAnsi="Arial" w:cs="Arial"/>
          <w:sz w:val="20"/>
          <w:lang w:eastAsia="lt-LT"/>
        </w:rPr>
      </w:pPr>
      <w:r>
        <w:rPr>
          <w:rFonts w:ascii="Arial" w:hAnsi="Arial" w:cs="Arial"/>
          <w:sz w:val="20"/>
          <w:lang w:eastAsia="lt-LT"/>
        </w:rPr>
        <w:separator/>
      </w:r>
    </w:p>
  </w:footnote>
  <w:footnote w:type="continuationSeparator" w:id="0">
    <w:p w14:paraId="2E420DF7" w14:textId="77777777" w:rsidR="005F69D5" w:rsidRDefault="005F69D5">
      <w:pPr>
        <w:ind w:firstLine="720"/>
        <w:rPr>
          <w:rFonts w:ascii="Arial" w:hAnsi="Arial" w:cs="Arial"/>
          <w:sz w:val="20"/>
          <w:lang w:eastAsia="lt-LT"/>
        </w:rPr>
      </w:pPr>
      <w:r>
        <w:rPr>
          <w:rFonts w:ascii="Arial" w:hAnsi="Arial" w:cs="Arial"/>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B17F" w14:textId="77777777" w:rsidR="00295B3E" w:rsidRDefault="00295B3E">
    <w:pPr>
      <w:tabs>
        <w:tab w:val="center" w:pos="4680"/>
        <w:tab w:val="right" w:pos="9360"/>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8439D" w14:textId="6D3402B9" w:rsidR="00295B3E" w:rsidRDefault="00737181">
    <w:pPr>
      <w:tabs>
        <w:tab w:val="center" w:pos="4680"/>
        <w:tab w:val="right" w:pos="9360"/>
      </w:tabs>
      <w:ind w:firstLine="720"/>
      <w:jc w:val="center"/>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 PAGE   \* MERGEFORMAT </w:instrText>
    </w:r>
    <w:r>
      <w:rPr>
        <w:rFonts w:ascii="Arial" w:hAnsi="Arial" w:cs="Arial"/>
        <w:sz w:val="20"/>
        <w:lang w:eastAsia="lt-LT"/>
      </w:rPr>
      <w:fldChar w:fldCharType="separate"/>
    </w:r>
    <w:r w:rsidR="006847EC">
      <w:rPr>
        <w:rFonts w:ascii="Arial" w:hAnsi="Arial" w:cs="Arial"/>
        <w:noProof/>
        <w:sz w:val="20"/>
        <w:lang w:eastAsia="lt-LT"/>
      </w:rPr>
      <w:t>3</w:t>
    </w:r>
    <w:r>
      <w:rPr>
        <w:rFonts w:ascii="Arial" w:hAnsi="Arial" w:cs="Arial"/>
        <w:sz w:val="20"/>
        <w:lang w:eastAsia="lt-LT"/>
      </w:rPr>
      <w:fldChar w:fldCharType="end"/>
    </w:r>
  </w:p>
  <w:p w14:paraId="74A0804F" w14:textId="77777777" w:rsidR="00295B3E" w:rsidRDefault="00295B3E">
    <w:pPr>
      <w:tabs>
        <w:tab w:val="center" w:pos="4680"/>
        <w:tab w:val="right" w:pos="9360"/>
      </w:tabs>
      <w:ind w:firstLine="720"/>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DF43" w14:textId="77777777" w:rsidR="00295B3E" w:rsidRDefault="00295B3E">
    <w:pPr>
      <w:tabs>
        <w:tab w:val="center" w:pos="4680"/>
        <w:tab w:val="right" w:pos="9360"/>
      </w:tabs>
      <w:ind w:firstLine="720"/>
      <w:rPr>
        <w:rFonts w:ascii="Arial" w:hAnsi="Arial" w:cs="Arial"/>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31"/>
    <w:rsid w:val="0000038B"/>
    <w:rsid w:val="000463E7"/>
    <w:rsid w:val="001E6F71"/>
    <w:rsid w:val="00295B3E"/>
    <w:rsid w:val="0054301F"/>
    <w:rsid w:val="005F69D5"/>
    <w:rsid w:val="00683A31"/>
    <w:rsid w:val="006847EC"/>
    <w:rsid w:val="00692D3E"/>
    <w:rsid w:val="00737181"/>
    <w:rsid w:val="00786C76"/>
    <w:rsid w:val="00A56DD8"/>
    <w:rsid w:val="00A84185"/>
    <w:rsid w:val="00C80CA2"/>
    <w:rsid w:val="00D311C9"/>
    <w:rsid w:val="00DC39E4"/>
    <w:rsid w:val="00ED357D"/>
    <w:rsid w:val="00F20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9AC4"/>
  <w15:docId w15:val="{618BCE02-5594-4D56-A221-B08DC72F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D78DA3AE-1D55-428D-86D9-2AD5F8FB318D}"/>
</file>

<file path=customXml/itemProps2.xml><?xml version="1.0" encoding="utf-8"?>
<ds:datastoreItem xmlns:ds="http://schemas.openxmlformats.org/officeDocument/2006/customXml" ds:itemID="{EBAB2C19-7374-4B87-9C36-BA4CE3B8869E}">
  <ds:schemaRefs>
    <ds:schemaRef ds:uri="http://schemas.microsoft.com/sharepoint/v3/contenttype/forms"/>
  </ds:schemaRefs>
</ds:datastoreItem>
</file>

<file path=customXml/itemProps3.xml><?xml version="1.0" encoding="utf-8"?>
<ds:datastoreItem xmlns:ds="http://schemas.openxmlformats.org/officeDocument/2006/customXml" ds:itemID="{85884C68-C8F5-4306-800C-39A4D62D2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3185</Words>
  <Characters>1817</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99951c60-3be5-42f5-8f01-08f7a7cdaf6e</vt:lpstr>
      <vt:lpstr>7997a70e-7966-4810-b9f1-bc44ba3f541d</vt:lpstr>
    </vt:vector>
  </TitlesOfParts>
  <Company/>
  <LinksUpToDate>false</LinksUpToDate>
  <CharactersWithSpaces>4993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2021-04-28T07:01:00Z</dcterms:created>
  <dc:creator>Vaida Stonytė</dc:creator>
  <cp:lastModifiedBy>Windows User</cp:lastModifiedBy>
  <cp:lastPrinted>2020-09-30T07:44:00Z</cp:lastPrinted>
  <dcterms:modified xsi:type="dcterms:W3CDTF">2021-04-28T07:01:00Z</dcterms:modified>
  <cp:revision>2</cp:revision>
  <dc:title>ac3e91ff-c141-4c00-bd6d-fe2612b0f6b4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DISC_AdditionalMakersMail">
    <vt:lpwstr> </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 </vt:lpwstr>
  </property>
  <property fmtid="{D5CDD505-2E9C-101B-9397-08002B2CF9AE}" pid="7" name="DISdDocName">
    <vt:lpwstr>1710337</vt:lpwstr>
  </property>
  <property fmtid="{D5CDD505-2E9C-101B-9397-08002B2CF9AE}" pid="8" name="DISTaskPaneUrl">
    <vt:lpwstr>http://edvs.epaslaugos.lt/cs/idcplg?ClientControlled=DocMan&amp;coreContentOnly=1&amp;WebdavRequest=1&amp;IdcService=DOC_INFO&amp;dID=782002</vt:lpwstr>
  </property>
  <property fmtid="{D5CDD505-2E9C-101B-9397-08002B2CF9AE}" pid="9" name="DISC_AdditionalMakers">
    <vt:lpwstr> </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MainMakerPhone">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8" name="DISC_AdditionalMakersPhone">
    <vt:lpwstr> </vt:lpwstr>
  </property>
  <property fmtid="{D5CDD505-2E9C-101B-9397-08002B2CF9AE}" pid="19" name="DISdUser">
    <vt:lpwstr>vsf_ernestas</vt:lpwstr>
  </property>
  <property fmtid="{D5CDD505-2E9C-101B-9397-08002B2CF9AE}" pid="20" name="DISC_AdditionalApprovers">
    <vt:lpwstr> </vt:lpwstr>
  </property>
  <property fmtid="{D5CDD505-2E9C-101B-9397-08002B2CF9AE}" pid="21" name="DISdID">
    <vt:lpwstr>782002</vt:lpwstr>
  </property>
  <property fmtid="{D5CDD505-2E9C-101B-9397-08002B2CF9AE}" pid="22" name="DISC_MainMaker">
    <vt:lpwstr> </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