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A2CB0" w14:textId="77777777" w:rsidR="00B87E9F" w:rsidRDefault="0088649C">
      <w:pPr>
        <w:spacing w:line="360" w:lineRule="auto"/>
        <w:jc w:val="center"/>
        <w:rPr>
          <w:b/>
        </w:rPr>
      </w:pPr>
      <w:r>
        <w:rPr>
          <w:b/>
        </w:rPr>
        <w:fldChar w:fldCharType="begin">
          <w:ffData>
            <w:name w:val="antraste"/>
            <w:enabled/>
            <w:calcOnExit w:val="0"/>
            <w:textInput>
              <w:default w:val="&lt;PSĖDŽIO PAVADINIMAS&gt;"/>
            </w:textInput>
          </w:ffData>
        </w:fldChar>
      </w:r>
      <w:bookmarkStart w:id="0" w:name="antraste"/>
      <w:r w:rsidR="00B87E9F">
        <w:rPr>
          <w:b/>
        </w:rPr>
        <w:instrText xml:space="preserve"> FORMTEXT </w:instrText>
      </w:r>
      <w:r>
        <w:rPr>
          <w:b/>
        </w:rPr>
      </w:r>
      <w:r>
        <w:rPr>
          <w:b/>
        </w:rPr>
        <w:fldChar w:fldCharType="separate"/>
      </w:r>
      <w:r w:rsidR="00FC2084" w:rsidRPr="00FC2084">
        <w:rPr>
          <w:b/>
          <w:noProof/>
        </w:rPr>
        <w:t>VYRIAUSYBĖS 2007 M. LIEPOS 11 D. NUTARIMO NR. 687 DĖL EUROPOS PARLAMENTO IR TARYBOS REGLAMENTO (EB) NR. 1907/2006 DĖL CHEMINIŲ MEDŽIAGŲ REGISTRACIJOS, ĮVERTINIMO, AUTORIZACIJOS IR APRIBOJIMŲ (REACH) IR EUROPOS PARLAMENTO IR TARYBOS REGLAMENTO (EB) NR. 1272/2008 DĖL CHEMINIŲ MEDŽIAGŲ IR MIŠINIŲ KLASIFIKAVIMO, ŽENKLINIMO IR PAKAVIMO ĮGYVENDINIMO PAKEITIMO“ PROJEKTO (TAIS REG. NR. 20-9747) IR KOMISIJOS REGLAMENTĄ (ES) 2020/1149, KURIUO DĖL DIIZOCIANATŲ IŠ DALIES KEIČIAMAS REGLAMENTO (EB) NR. 1907/2006 DĖL CHEMINIŲ MEDŽIAGŲ REGISTRACIJOS, ĮVERTINIMO, AUTORIZACIJOS IR APRIBOJIMŲ (REACH) XVII PRIEDAS, ĮGYVENDINANČIŲ INSTITUCIJŲ (LINESIS: [32020R1149]) KLAUSIMŲ APTARIMO</w:t>
      </w:r>
      <w:r>
        <w:rPr>
          <w:b/>
        </w:rPr>
        <w:fldChar w:fldCharType="end"/>
      </w:r>
      <w:bookmarkEnd w:id="0"/>
      <w:r w:rsidR="00B87E9F">
        <w:rPr>
          <w:b/>
          <w:caps/>
        </w:rPr>
        <w:t xml:space="preserve"> POSĖDŽIO</w:t>
      </w:r>
      <w:r w:rsidR="00B87E9F">
        <w:rPr>
          <w:b/>
          <w:caps/>
        </w:rPr>
        <w:br/>
        <w:t>PROTOKOLAS</w:t>
      </w:r>
    </w:p>
    <w:p w14:paraId="4B7122F8" w14:textId="77777777" w:rsidR="00B87E9F" w:rsidRDefault="0088649C">
      <w:pPr>
        <w:spacing w:before="240"/>
        <w:jc w:val="center"/>
      </w:pPr>
      <w:r>
        <w:fldChar w:fldCharType="begin">
          <w:ffData>
            <w:name w:val="data_metai"/>
            <w:enabled/>
            <w:calcOnExit w:val="0"/>
            <w:textInput>
              <w:default w:val="2004"/>
              <w:maxLength w:val="4"/>
            </w:textInput>
          </w:ffData>
        </w:fldChar>
      </w:r>
      <w:bookmarkStart w:id="1" w:name="data_metai"/>
      <w:r w:rsidR="00B87E9F">
        <w:instrText xml:space="preserve"> FORMTEXT </w:instrText>
      </w:r>
      <w:r>
        <w:fldChar w:fldCharType="separate"/>
      </w:r>
      <w:r w:rsidR="00B87E9F">
        <w:rPr>
          <w:noProof/>
        </w:rPr>
        <w:t>20</w:t>
      </w:r>
      <w:r w:rsidR="00FC2084">
        <w:rPr>
          <w:noProof/>
        </w:rPr>
        <w:t>20</w:t>
      </w:r>
      <w:r>
        <w:fldChar w:fldCharType="end"/>
      </w:r>
      <w:bookmarkEnd w:id="1"/>
      <w:r w:rsidR="00B87E9F">
        <w:t xml:space="preserve"> m. </w:t>
      </w:r>
      <w:r w:rsidR="0085002D">
        <w:t>lapkričio</w:t>
      </w:r>
      <w:r w:rsidR="00B87E9F">
        <w:t xml:space="preserve"> </w:t>
      </w:r>
      <w:r w:rsidR="0085002D">
        <w:rPr>
          <w:lang w:val="en-US"/>
        </w:rPr>
        <w:t>18</w:t>
      </w:r>
      <w:r w:rsidR="00B87E9F">
        <w:t xml:space="preserve"> d. Nr. </w:t>
      </w:r>
      <w:r w:rsidR="0085002D">
        <w:t>D4-153</w:t>
      </w:r>
    </w:p>
    <w:p w14:paraId="4E57656D" w14:textId="77777777" w:rsidR="00B87E9F" w:rsidRDefault="00B87E9F">
      <w:pPr>
        <w:jc w:val="center"/>
      </w:pPr>
      <w:r>
        <w:t>Vilnius</w:t>
      </w:r>
      <w:r>
        <w:br/>
      </w:r>
    </w:p>
    <w:p w14:paraId="09DADE91" w14:textId="77777777" w:rsidR="00B87E9F" w:rsidRDefault="00B87E9F">
      <w:pPr>
        <w:jc w:val="center"/>
      </w:pPr>
    </w:p>
    <w:p w14:paraId="2C991D98" w14:textId="77777777" w:rsidR="00B87E9F" w:rsidRDefault="00B87E9F">
      <w:pPr>
        <w:jc w:val="center"/>
        <w:sectPr w:rsidR="00B87E9F">
          <w:headerReference w:type="default" r:id="rId8"/>
          <w:footerReference w:type="default" r:id="rId9"/>
          <w:headerReference w:type="first" r:id="rId10"/>
          <w:footerReference w:type="first" r:id="rId11"/>
          <w:footnotePr>
            <w:pos w:val="beneathText"/>
          </w:footnotePr>
          <w:pgSz w:w="11905" w:h="16837"/>
          <w:pgMar w:top="2381" w:right="709" w:bottom="1032" w:left="1701" w:header="1140" w:footer="919" w:gutter="0"/>
          <w:cols w:space="1296"/>
          <w:titlePg/>
          <w:docGrid w:linePitch="360"/>
        </w:sectPr>
      </w:pPr>
    </w:p>
    <w:p w14:paraId="09111D8C" w14:textId="77777777" w:rsidR="0024549C" w:rsidRDefault="0024549C" w:rsidP="00FC2084">
      <w:pPr>
        <w:ind w:firstLine="567"/>
      </w:pPr>
    </w:p>
    <w:p w14:paraId="70A748B7" w14:textId="77777777" w:rsidR="002A10DC" w:rsidRDefault="002A10DC" w:rsidP="00B7507D">
      <w:pPr>
        <w:ind w:firstLine="567"/>
        <w:jc w:val="both"/>
      </w:pPr>
      <w:r>
        <w:t xml:space="preserve">Posėdis vyko 2020 m. lapkričio 12 d. </w:t>
      </w:r>
      <w:r w:rsidR="002C215D">
        <w:t>13:00–15:00 val. internetu per „</w:t>
      </w:r>
      <w:r>
        <w:t xml:space="preserve">Microsoft </w:t>
      </w:r>
      <w:proofErr w:type="spellStart"/>
      <w:r>
        <w:t>Teams</w:t>
      </w:r>
      <w:proofErr w:type="spellEnd"/>
      <w:r w:rsidR="002C215D" w:rsidRPr="00D9636C">
        <w:rPr>
          <w:szCs w:val="24"/>
        </w:rPr>
        <w:t>“</w:t>
      </w:r>
      <w:r>
        <w:t xml:space="preserve"> programą.</w:t>
      </w:r>
    </w:p>
    <w:p w14:paraId="5C9D91E9" w14:textId="77777777" w:rsidR="0024549C" w:rsidRDefault="0024549C" w:rsidP="00B7507D">
      <w:pPr>
        <w:ind w:firstLine="567"/>
        <w:jc w:val="both"/>
      </w:pPr>
    </w:p>
    <w:p w14:paraId="23F3742F" w14:textId="77777777" w:rsidR="00B87E9F" w:rsidRDefault="00B87E9F" w:rsidP="00B7507D">
      <w:pPr>
        <w:ind w:firstLine="567"/>
        <w:jc w:val="both"/>
      </w:pPr>
      <w:r>
        <w:t>Posėdžio pirmininkas</w:t>
      </w:r>
      <w:r w:rsidR="00FC2084">
        <w:t>:</w:t>
      </w:r>
      <w:r>
        <w:t xml:space="preserve"> </w:t>
      </w:r>
      <w:r w:rsidR="00FC2084">
        <w:t>Vitalijus Auglys, Aplinkos ministerijos Taršos prevencijos politikos grupės vadovas</w:t>
      </w:r>
      <w:r>
        <w:t>.</w:t>
      </w:r>
    </w:p>
    <w:p w14:paraId="4DBCEF10" w14:textId="77777777" w:rsidR="00B87E9F" w:rsidRDefault="00B87E9F" w:rsidP="00B7507D">
      <w:pPr>
        <w:ind w:firstLine="567"/>
        <w:jc w:val="both"/>
      </w:pPr>
      <w:r>
        <w:t>Posėdžio sekretorius</w:t>
      </w:r>
      <w:r w:rsidR="00FC2084">
        <w:t>:</w:t>
      </w:r>
      <w:r>
        <w:t xml:space="preserve"> </w:t>
      </w:r>
      <w:r w:rsidR="001B01C8">
        <w:t>Aurelij</w:t>
      </w:r>
      <w:r w:rsidR="00FC2084">
        <w:t xml:space="preserve">a Bajoraitienė, Aplinkos ministerijos Taršos prevencijos politikos grupės </w:t>
      </w:r>
      <w:proofErr w:type="spellStart"/>
      <w:r w:rsidR="00FC2084">
        <w:t>vyr.specialistė</w:t>
      </w:r>
      <w:proofErr w:type="spellEnd"/>
      <w:r>
        <w:t>.</w:t>
      </w:r>
    </w:p>
    <w:p w14:paraId="642C174C" w14:textId="77777777" w:rsidR="00B87E9F" w:rsidRDefault="00B87E9F" w:rsidP="00B7507D">
      <w:pPr>
        <w:ind w:firstLine="567"/>
        <w:jc w:val="both"/>
      </w:pPr>
    </w:p>
    <w:p w14:paraId="0A869A53" w14:textId="77777777" w:rsidR="00B87E9F" w:rsidRDefault="00B87E9F" w:rsidP="00B7507D">
      <w:pPr>
        <w:ind w:firstLine="567"/>
        <w:jc w:val="both"/>
      </w:pPr>
      <w:r w:rsidRPr="0029782C">
        <w:rPr>
          <w:b/>
        </w:rPr>
        <w:t>Dalyvauja</w:t>
      </w:r>
      <w:r w:rsidR="00FC2084" w:rsidRPr="0029782C">
        <w:rPr>
          <w:b/>
        </w:rPr>
        <w:t>:</w:t>
      </w:r>
      <w:r w:rsidR="00FC2084">
        <w:t xml:space="preserve"> Dalyvių sąrašas pridedamas</w:t>
      </w:r>
      <w:r>
        <w:t>.</w:t>
      </w:r>
    </w:p>
    <w:p w14:paraId="68DB2237" w14:textId="77777777" w:rsidR="00B87E9F" w:rsidRDefault="00B87E9F" w:rsidP="00B7507D">
      <w:pPr>
        <w:ind w:firstLine="567"/>
        <w:jc w:val="both"/>
      </w:pPr>
    </w:p>
    <w:p w14:paraId="39BC7D6F" w14:textId="77777777" w:rsidR="00B87E9F" w:rsidRPr="00393C7D" w:rsidRDefault="00B87E9F">
      <w:pPr>
        <w:ind w:firstLine="567"/>
        <w:jc w:val="both"/>
        <w:rPr>
          <w:b/>
        </w:rPr>
      </w:pPr>
      <w:r w:rsidRPr="00393C7D">
        <w:rPr>
          <w:b/>
        </w:rPr>
        <w:t>Darbotvarkė:</w:t>
      </w:r>
    </w:p>
    <w:p w14:paraId="0F24E2EB" w14:textId="77777777" w:rsidR="00FC2084" w:rsidRPr="00405C03" w:rsidRDefault="005C3439" w:rsidP="005C3439">
      <w:pPr>
        <w:ind w:firstLine="567"/>
        <w:jc w:val="both"/>
        <w:rPr>
          <w:szCs w:val="24"/>
        </w:rPr>
      </w:pPr>
      <w:r>
        <w:rPr>
          <w:szCs w:val="24"/>
        </w:rPr>
        <w:t>1. </w:t>
      </w:r>
      <w:r w:rsidR="00FC2084" w:rsidRPr="005C3439">
        <w:rPr>
          <w:szCs w:val="24"/>
        </w:rPr>
        <w:t>LR Vyriausybės 2007 m. liepos 11 d. nutarimo Nr. 687 dėl Europos Parlamento ir Tarybos</w:t>
      </w:r>
      <w:r w:rsidR="00FC2084" w:rsidRPr="00D9636C">
        <w:rPr>
          <w:szCs w:val="24"/>
        </w:rPr>
        <w:t xml:space="preserve"> reglamento (EB) Nr. 1907/2006 dėl cheminių medžiagų registracijos, įvertinimo, autorizacijos ir apribojimų (REACH) ir Europos Parlamento ir Tarybos reglamento (EB) Nr. </w:t>
      </w:r>
      <w:r w:rsidR="00FC2084" w:rsidRPr="00405C03">
        <w:rPr>
          <w:szCs w:val="24"/>
        </w:rPr>
        <w:t xml:space="preserve">1272/2008 dėl cheminių medžiagų ir mišinių klasifikavimo, ženklinimo ir </w:t>
      </w:r>
      <w:r w:rsidR="00C42769">
        <w:rPr>
          <w:szCs w:val="24"/>
        </w:rPr>
        <w:t>pakavimo įgyvendinimo pakeitimo</w:t>
      </w:r>
      <w:r w:rsidR="00FC2084" w:rsidRPr="00405C03">
        <w:rPr>
          <w:szCs w:val="24"/>
        </w:rPr>
        <w:t xml:space="preserve"> projektas (TAIS </w:t>
      </w:r>
      <w:proofErr w:type="spellStart"/>
      <w:r w:rsidR="00FC2084" w:rsidRPr="00405C03">
        <w:rPr>
          <w:szCs w:val="24"/>
        </w:rPr>
        <w:t>reg</w:t>
      </w:r>
      <w:proofErr w:type="spellEnd"/>
      <w:r w:rsidR="00FC2084" w:rsidRPr="00405C03">
        <w:rPr>
          <w:szCs w:val="24"/>
        </w:rPr>
        <w:t>. Nr. 20-9747)</w:t>
      </w:r>
      <w:r w:rsidR="006021CD" w:rsidRPr="00405C03">
        <w:rPr>
          <w:szCs w:val="24"/>
        </w:rPr>
        <w:t>:</w:t>
      </w:r>
    </w:p>
    <w:p w14:paraId="152211D0" w14:textId="77777777" w:rsidR="005708A0" w:rsidRPr="001B01C8" w:rsidRDefault="005708A0" w:rsidP="005C3439">
      <w:pPr>
        <w:ind w:firstLine="709"/>
        <w:jc w:val="both"/>
        <w:rPr>
          <w:i/>
          <w:szCs w:val="24"/>
        </w:rPr>
      </w:pPr>
      <w:r w:rsidRPr="001B01C8">
        <w:rPr>
          <w:i/>
          <w:szCs w:val="24"/>
        </w:rPr>
        <w:t>Derinimo su suinteresuotomis institucijomis metu gautų</w:t>
      </w:r>
      <w:r w:rsidR="005C7C7D">
        <w:rPr>
          <w:i/>
          <w:szCs w:val="24"/>
        </w:rPr>
        <w:t xml:space="preserve"> Sveikatos apsaugos ministerijos, Socialinės apsaugos ir darbo ministerijos,</w:t>
      </w:r>
      <w:r w:rsidRPr="001B01C8">
        <w:rPr>
          <w:i/>
          <w:szCs w:val="24"/>
        </w:rPr>
        <w:t xml:space="preserve"> </w:t>
      </w:r>
      <w:r w:rsidR="005C7C7D">
        <w:rPr>
          <w:i/>
          <w:szCs w:val="24"/>
        </w:rPr>
        <w:t>Nacionalinio visuomenės sveikatos centro</w:t>
      </w:r>
      <w:r w:rsidRPr="001B01C8">
        <w:rPr>
          <w:i/>
          <w:szCs w:val="24"/>
        </w:rPr>
        <w:t xml:space="preserve"> pastabų aptarimas ir kompromisinių formuluočių </w:t>
      </w:r>
      <w:r w:rsidR="005C3439">
        <w:rPr>
          <w:i/>
          <w:szCs w:val="24"/>
        </w:rPr>
        <w:t>sutarimas.</w:t>
      </w:r>
    </w:p>
    <w:p w14:paraId="57121421" w14:textId="77777777" w:rsidR="00FC2084" w:rsidRDefault="005C3439" w:rsidP="005C3439">
      <w:pPr>
        <w:ind w:firstLine="567"/>
        <w:jc w:val="both"/>
        <w:rPr>
          <w:rStyle w:val="itwtqi23ioopmk3o6ert"/>
          <w:szCs w:val="24"/>
        </w:rPr>
      </w:pPr>
      <w:r>
        <w:rPr>
          <w:szCs w:val="24"/>
        </w:rPr>
        <w:t>2. </w:t>
      </w:r>
      <w:r w:rsidR="00FC2084" w:rsidRPr="005708A0">
        <w:rPr>
          <w:szCs w:val="24"/>
        </w:rPr>
        <w:t xml:space="preserve">Komisijos reglamentą (ES) 2020/1149, kuriuo dėl </w:t>
      </w:r>
      <w:proofErr w:type="spellStart"/>
      <w:r w:rsidR="00FC2084" w:rsidRPr="005708A0">
        <w:rPr>
          <w:szCs w:val="24"/>
        </w:rPr>
        <w:t>diizocianatų</w:t>
      </w:r>
      <w:proofErr w:type="spellEnd"/>
      <w:r w:rsidR="00FC2084" w:rsidRPr="005708A0">
        <w:rPr>
          <w:szCs w:val="24"/>
        </w:rPr>
        <w:t xml:space="preserve"> iš dalies keičiamas Europos Parlamento ir Tarybos reglamento (EB) Nr. 1907/2006 dėl cheminių medžiagų registracijos, įvertinimo, autorizacijos ir apribojimų (REACH) XVII priedas, </w:t>
      </w:r>
      <w:r w:rsidR="00FC2084" w:rsidRPr="005708A0">
        <w:rPr>
          <w:rStyle w:val="itwtqi23ioopmk3o6ert"/>
          <w:szCs w:val="24"/>
        </w:rPr>
        <w:t xml:space="preserve">įgyvendinančios institucijos </w:t>
      </w:r>
      <w:r w:rsidR="00FC2084" w:rsidRPr="005708A0">
        <w:rPr>
          <w:szCs w:val="24"/>
        </w:rPr>
        <w:t>(</w:t>
      </w:r>
      <w:r w:rsidR="00FC2084" w:rsidRPr="005708A0">
        <w:rPr>
          <w:rStyle w:val="itwtqi23ioopmk3o6ert"/>
          <w:szCs w:val="24"/>
        </w:rPr>
        <w:t>LINESIS: [32020R1149])</w:t>
      </w:r>
    </w:p>
    <w:p w14:paraId="6B9B1F56" w14:textId="77777777" w:rsidR="000E5231" w:rsidRPr="000E5231" w:rsidRDefault="005C3439" w:rsidP="005C3439">
      <w:pPr>
        <w:ind w:firstLine="709"/>
        <w:jc w:val="both"/>
        <w:rPr>
          <w:rStyle w:val="itwtqi23ioopmk3o6ert"/>
          <w:i/>
          <w:szCs w:val="24"/>
        </w:rPr>
      </w:pPr>
      <w:r>
        <w:rPr>
          <w:rStyle w:val="itwtqi23ioopmk3o6ert"/>
          <w:i/>
          <w:szCs w:val="24"/>
        </w:rPr>
        <w:lastRenderedPageBreak/>
        <w:t>S</w:t>
      </w:r>
      <w:r w:rsidR="000E5231" w:rsidRPr="000E5231">
        <w:rPr>
          <w:rStyle w:val="itwtqi23ioopmk3o6ert"/>
          <w:i/>
          <w:szCs w:val="24"/>
        </w:rPr>
        <w:t>utarimas, kuri valstybės institucija yra pagrindinė atsakinga institucija, kurios institucijos – dalyvaujančios.</w:t>
      </w:r>
    </w:p>
    <w:p w14:paraId="390E0EEB" w14:textId="77777777" w:rsidR="00B87E9F" w:rsidRDefault="00B87E9F">
      <w:pPr>
        <w:ind w:firstLine="567"/>
        <w:jc w:val="both"/>
      </w:pPr>
    </w:p>
    <w:p w14:paraId="6B5F1DC4" w14:textId="77777777" w:rsidR="00207E70" w:rsidRDefault="00B87E9F" w:rsidP="00BD0164">
      <w:pPr>
        <w:ind w:firstLine="426"/>
        <w:jc w:val="both"/>
        <w:rPr>
          <w:szCs w:val="24"/>
        </w:rPr>
      </w:pPr>
      <w:r>
        <w:t xml:space="preserve">1. </w:t>
      </w:r>
      <w:r w:rsidRPr="00B40FDE">
        <w:rPr>
          <w:b/>
        </w:rPr>
        <w:t>SVARSTYTA</w:t>
      </w:r>
      <w:r w:rsidR="009C0AFD">
        <w:t>:</w:t>
      </w:r>
      <w:r w:rsidR="00207E70">
        <w:t xml:space="preserve"> </w:t>
      </w:r>
      <w:r w:rsidR="00207E70" w:rsidRPr="00D9636C">
        <w:rPr>
          <w:szCs w:val="24"/>
        </w:rPr>
        <w:t>LR Vyriausybės 2007 m. liepos 11 d. nutarimo Nr. 687 dėl Europos Parlamento ir Tarybos reglamento (EB) Nr. 1907/2006 dėl cheminių medžiagų registracijos, įvertinimo, autorizacijos ir apribojimų (REACH) ir Europos Parlamento ir Tarybos reglamento (EB) Nr. 1272/2008 dėl cheminių medžiagų ir mišinių klasifikavimo, ženklinimo ir pakavimo įgyvendinimo pakeitimo projekt</w:t>
      </w:r>
      <w:r w:rsidR="00207E70">
        <w:rPr>
          <w:szCs w:val="24"/>
        </w:rPr>
        <w:t>as</w:t>
      </w:r>
      <w:r w:rsidR="00207E70" w:rsidRPr="00D9636C">
        <w:rPr>
          <w:szCs w:val="24"/>
        </w:rPr>
        <w:t xml:space="preserve"> (TAIS </w:t>
      </w:r>
      <w:proofErr w:type="spellStart"/>
      <w:r w:rsidR="00207E70" w:rsidRPr="00D9636C">
        <w:rPr>
          <w:szCs w:val="24"/>
        </w:rPr>
        <w:t>reg</w:t>
      </w:r>
      <w:proofErr w:type="spellEnd"/>
      <w:r w:rsidR="00207E70" w:rsidRPr="00D9636C">
        <w:rPr>
          <w:szCs w:val="24"/>
        </w:rPr>
        <w:t>. Nr. 20-9747)</w:t>
      </w:r>
      <w:r w:rsidR="00207E70">
        <w:rPr>
          <w:szCs w:val="24"/>
        </w:rPr>
        <w:t>.</w:t>
      </w:r>
    </w:p>
    <w:p w14:paraId="3B05E496" w14:textId="77777777" w:rsidR="00B40FDE" w:rsidRDefault="000E5231" w:rsidP="00BD0164">
      <w:pPr>
        <w:ind w:firstLine="426"/>
        <w:jc w:val="both"/>
        <w:rPr>
          <w:szCs w:val="24"/>
        </w:rPr>
      </w:pPr>
      <w:r>
        <w:t>Aptartos esminės</w:t>
      </w:r>
      <w:r w:rsidR="00B40FDE">
        <w:t xml:space="preserve"> nesuderintos </w:t>
      </w:r>
      <w:r w:rsidR="00B40FDE" w:rsidRPr="00D9636C">
        <w:rPr>
          <w:szCs w:val="24"/>
        </w:rPr>
        <w:t xml:space="preserve">Vyriausybės 2007 m. liepos 11 d. nutarimo Nr. 687 </w:t>
      </w:r>
      <w:r w:rsidR="0047310E">
        <w:rPr>
          <w:szCs w:val="24"/>
        </w:rPr>
        <w:t xml:space="preserve">(toliau –Nutarimo projektas) </w:t>
      </w:r>
      <w:r w:rsidR="00B40FDE" w:rsidRPr="00062E3B">
        <w:rPr>
          <w:szCs w:val="24"/>
        </w:rPr>
        <w:t>derin</w:t>
      </w:r>
      <w:r w:rsidR="00B40FDE">
        <w:rPr>
          <w:szCs w:val="24"/>
        </w:rPr>
        <w:t>imo</w:t>
      </w:r>
      <w:r w:rsidR="00B40FDE" w:rsidRPr="00062E3B">
        <w:rPr>
          <w:szCs w:val="24"/>
        </w:rPr>
        <w:t xml:space="preserve"> su suinteresuotomis institucijomis</w:t>
      </w:r>
      <w:r w:rsidR="00B40FDE" w:rsidRPr="00B40FDE">
        <w:rPr>
          <w:szCs w:val="24"/>
        </w:rPr>
        <w:t xml:space="preserve"> </w:t>
      </w:r>
      <w:r w:rsidR="00B40FDE">
        <w:rPr>
          <w:szCs w:val="24"/>
        </w:rPr>
        <w:t>(</w:t>
      </w:r>
      <w:r w:rsidR="00B40FDE" w:rsidRPr="00062E3B">
        <w:rPr>
          <w:szCs w:val="24"/>
        </w:rPr>
        <w:t>TAIS</w:t>
      </w:r>
      <w:r w:rsidR="00B40FDE" w:rsidRPr="00062E3B">
        <w:rPr>
          <w:color w:val="000000"/>
          <w:szCs w:val="24"/>
        </w:rPr>
        <w:t xml:space="preserve"> sistemoje </w:t>
      </w:r>
      <w:r w:rsidR="00B40FDE" w:rsidRPr="00062E3B">
        <w:rPr>
          <w:szCs w:val="24"/>
        </w:rPr>
        <w:t xml:space="preserve">(TAIS </w:t>
      </w:r>
      <w:proofErr w:type="spellStart"/>
      <w:r w:rsidR="00B40FDE" w:rsidRPr="00062E3B">
        <w:rPr>
          <w:szCs w:val="24"/>
        </w:rPr>
        <w:t>reg</w:t>
      </w:r>
      <w:proofErr w:type="spellEnd"/>
      <w:r w:rsidR="00B40FDE" w:rsidRPr="00062E3B">
        <w:rPr>
          <w:szCs w:val="24"/>
        </w:rPr>
        <w:t>. Nr. 20-9747) 2020 m. liepos mėn.</w:t>
      </w:r>
      <w:r w:rsidR="00B40FDE">
        <w:rPr>
          <w:szCs w:val="24"/>
        </w:rPr>
        <w:t xml:space="preserve"> (aplinkos ministerijos</w:t>
      </w:r>
      <w:r w:rsidR="00B40FDE" w:rsidRPr="00062E3B">
        <w:rPr>
          <w:szCs w:val="24"/>
        </w:rPr>
        <w:t xml:space="preserve"> 2020</w:t>
      </w:r>
      <w:r w:rsidR="00B40FDE">
        <w:rPr>
          <w:szCs w:val="24"/>
        </w:rPr>
        <w:t>-07-01 raštas</w:t>
      </w:r>
      <w:r w:rsidR="00B40FDE" w:rsidRPr="00062E3B">
        <w:rPr>
          <w:szCs w:val="24"/>
        </w:rPr>
        <w:t xml:space="preserve"> Nr. (10)-D8(E)-3529</w:t>
      </w:r>
      <w:r w:rsidR="00B40FDE">
        <w:rPr>
          <w:szCs w:val="24"/>
        </w:rPr>
        <w:t>)</w:t>
      </w:r>
      <w:r w:rsidR="0047310E">
        <w:rPr>
          <w:szCs w:val="24"/>
        </w:rPr>
        <w:t xml:space="preserve"> metu gautos pastabos</w:t>
      </w:r>
      <w:r w:rsidR="00B40FDE">
        <w:rPr>
          <w:szCs w:val="24"/>
        </w:rPr>
        <w:t>.</w:t>
      </w:r>
    </w:p>
    <w:p w14:paraId="6C1F160C" w14:textId="77777777" w:rsidR="005B0EB7" w:rsidRDefault="00352778" w:rsidP="00BD0164">
      <w:pPr>
        <w:ind w:firstLine="426"/>
        <w:jc w:val="both"/>
        <w:rPr>
          <w:iCs/>
        </w:rPr>
      </w:pPr>
      <w:r w:rsidRPr="00CB1B43">
        <w:rPr>
          <w:szCs w:val="24"/>
        </w:rPr>
        <w:t>Aplinkos ministerijos</w:t>
      </w:r>
      <w:r w:rsidR="001B175C">
        <w:rPr>
          <w:szCs w:val="24"/>
        </w:rPr>
        <w:t xml:space="preserve"> (AM)</w:t>
      </w:r>
      <w:r w:rsidRPr="00CB1B43">
        <w:rPr>
          <w:szCs w:val="24"/>
        </w:rPr>
        <w:t>, Socialinės apsaugos ir darbo ministerijos</w:t>
      </w:r>
      <w:r w:rsidR="005B0EB7">
        <w:rPr>
          <w:szCs w:val="24"/>
        </w:rPr>
        <w:t xml:space="preserve"> (SADM)</w:t>
      </w:r>
      <w:r w:rsidRPr="00CB1B43">
        <w:rPr>
          <w:szCs w:val="24"/>
        </w:rPr>
        <w:t>, Sveikatos apsaugos ministerijos</w:t>
      </w:r>
      <w:r w:rsidR="002A1275">
        <w:rPr>
          <w:szCs w:val="24"/>
        </w:rPr>
        <w:t xml:space="preserve"> (SAM)</w:t>
      </w:r>
      <w:r w:rsidRPr="00CB1B43">
        <w:rPr>
          <w:szCs w:val="24"/>
        </w:rPr>
        <w:t>, Nacionalinio visuomenės sveikatos centro</w:t>
      </w:r>
      <w:r w:rsidR="002A1275">
        <w:rPr>
          <w:szCs w:val="24"/>
        </w:rPr>
        <w:t xml:space="preserve"> (NVSC)</w:t>
      </w:r>
      <w:r w:rsidRPr="00CB1B43">
        <w:rPr>
          <w:szCs w:val="24"/>
        </w:rPr>
        <w:t xml:space="preserve">, </w:t>
      </w:r>
      <w:r w:rsidR="00CB1B43" w:rsidRPr="00CB1B43">
        <w:rPr>
          <w:iCs/>
        </w:rPr>
        <w:t>Teisingumo ministerijos Europos Sąjungos teisės grupės</w:t>
      </w:r>
      <w:r w:rsidR="002A1275">
        <w:rPr>
          <w:iCs/>
        </w:rPr>
        <w:t xml:space="preserve"> (TM)</w:t>
      </w:r>
      <w:r w:rsidR="00315DA1">
        <w:rPr>
          <w:iCs/>
        </w:rPr>
        <w:t xml:space="preserve"> atstovams</w:t>
      </w:r>
      <w:r w:rsidR="001B175C">
        <w:rPr>
          <w:iCs/>
        </w:rPr>
        <w:t xml:space="preserve"> apsikeitus</w:t>
      </w:r>
      <w:r w:rsidR="00315DA1">
        <w:rPr>
          <w:iCs/>
        </w:rPr>
        <w:t xml:space="preserve"> nuomonėmis i</w:t>
      </w:r>
      <w:r w:rsidR="008B4690">
        <w:rPr>
          <w:iCs/>
        </w:rPr>
        <w:t>r argumentais nepavyko pasiekti sutarimo</w:t>
      </w:r>
      <w:r w:rsidR="005B0EB7">
        <w:rPr>
          <w:iCs/>
        </w:rPr>
        <w:t>:</w:t>
      </w:r>
    </w:p>
    <w:p w14:paraId="7F9DB61A" w14:textId="77777777" w:rsidR="00850CF7" w:rsidRDefault="005B0EB7" w:rsidP="00887772">
      <w:pPr>
        <w:ind w:firstLine="567"/>
        <w:jc w:val="both"/>
        <w:rPr>
          <w:color w:val="000000"/>
          <w:szCs w:val="24"/>
        </w:rPr>
      </w:pPr>
      <w:r w:rsidRPr="005B0EB7">
        <w:rPr>
          <w:color w:val="000000"/>
          <w:szCs w:val="24"/>
        </w:rPr>
        <w:t>– </w:t>
      </w:r>
      <w:r w:rsidR="00BD0164">
        <w:rPr>
          <w:color w:val="000000"/>
          <w:szCs w:val="24"/>
        </w:rPr>
        <w:t xml:space="preserve">dėl </w:t>
      </w:r>
      <w:r w:rsidRPr="00CB1B43">
        <w:rPr>
          <w:szCs w:val="24"/>
        </w:rPr>
        <w:t xml:space="preserve">Socialinės apsaugos ir darbo </w:t>
      </w:r>
      <w:r w:rsidR="000D00A3">
        <w:rPr>
          <w:szCs w:val="24"/>
        </w:rPr>
        <w:t xml:space="preserve">ministerijai </w:t>
      </w:r>
      <w:r w:rsidR="00D54AE4">
        <w:rPr>
          <w:szCs w:val="24"/>
        </w:rPr>
        <w:t xml:space="preserve">Nutarimo projektu siūlomų </w:t>
      </w:r>
      <w:r w:rsidR="000D00A3">
        <w:rPr>
          <w:szCs w:val="24"/>
        </w:rPr>
        <w:t>pavesti naujų funkcijų</w:t>
      </w:r>
      <w:r w:rsidR="00AF2BF7">
        <w:rPr>
          <w:szCs w:val="24"/>
        </w:rPr>
        <w:t xml:space="preserve"> (galiojantis Nutarimas tokių funkcijų nenustato) </w:t>
      </w:r>
      <w:r w:rsidR="000D00A3">
        <w:rPr>
          <w:szCs w:val="24"/>
        </w:rPr>
        <w:t>– rengti</w:t>
      </w:r>
      <w:r w:rsidRPr="005B0EB7">
        <w:rPr>
          <w:color w:val="000000"/>
          <w:szCs w:val="24"/>
        </w:rPr>
        <w:t xml:space="preserve"> REACH/CLP reglamentų </w:t>
      </w:r>
      <w:r w:rsidR="000D00A3">
        <w:rPr>
          <w:color w:val="000000"/>
          <w:szCs w:val="24"/>
        </w:rPr>
        <w:t>įgyvendinamuosius teisės aktus</w:t>
      </w:r>
      <w:r w:rsidRPr="005B0EB7">
        <w:rPr>
          <w:color w:val="000000"/>
          <w:szCs w:val="24"/>
        </w:rPr>
        <w:t xml:space="preserve"> (2.7 p.)</w:t>
      </w:r>
      <w:r w:rsidR="00850CF7">
        <w:rPr>
          <w:color w:val="000000"/>
          <w:szCs w:val="24"/>
        </w:rPr>
        <w:t>.</w:t>
      </w:r>
    </w:p>
    <w:p w14:paraId="60600B70" w14:textId="77777777" w:rsidR="005B0EB7" w:rsidRDefault="005B0EB7" w:rsidP="00887772">
      <w:pPr>
        <w:ind w:firstLine="567"/>
        <w:jc w:val="both"/>
        <w:rPr>
          <w:color w:val="000000"/>
          <w:szCs w:val="24"/>
        </w:rPr>
      </w:pPr>
      <w:r>
        <w:rPr>
          <w:color w:val="000000"/>
          <w:szCs w:val="24"/>
        </w:rPr>
        <w:t xml:space="preserve">SADM </w:t>
      </w:r>
      <w:r w:rsidR="00850CF7">
        <w:rPr>
          <w:color w:val="000000"/>
          <w:szCs w:val="24"/>
        </w:rPr>
        <w:t>išsakė poziciją</w:t>
      </w:r>
      <w:r w:rsidR="000D00A3">
        <w:rPr>
          <w:color w:val="000000"/>
          <w:szCs w:val="24"/>
        </w:rPr>
        <w:t>, kad teisės aktų darbuotojų saugos ir sveikatos klausimais, įgyvendina</w:t>
      </w:r>
      <w:r w:rsidR="00146644">
        <w:rPr>
          <w:color w:val="000000"/>
          <w:szCs w:val="24"/>
        </w:rPr>
        <w:t>n</w:t>
      </w:r>
      <w:r w:rsidR="000D00A3">
        <w:rPr>
          <w:color w:val="000000"/>
          <w:szCs w:val="24"/>
        </w:rPr>
        <w:t>t</w:t>
      </w:r>
      <w:r>
        <w:rPr>
          <w:color w:val="000000"/>
          <w:szCs w:val="24"/>
        </w:rPr>
        <w:t xml:space="preserve"> REACH/CLP </w:t>
      </w:r>
      <w:r w:rsidR="000D00A3">
        <w:rPr>
          <w:color w:val="000000"/>
          <w:szCs w:val="24"/>
        </w:rPr>
        <w:t xml:space="preserve">reglamentus rengti nereikia, darbuotojų saugą ir sveikatą reglamentuoja ES darbuotojų saugos ir sveikatos direktyvos, visi teisės aktai, įgyvendinantys šias direktyvas yra priimti, jų keisti nereikia </w:t>
      </w:r>
      <w:r w:rsidR="009F7099">
        <w:rPr>
          <w:color w:val="000000"/>
          <w:szCs w:val="24"/>
        </w:rPr>
        <w:t>ir nepritaria</w:t>
      </w:r>
      <w:r>
        <w:rPr>
          <w:color w:val="000000"/>
          <w:szCs w:val="24"/>
        </w:rPr>
        <w:t xml:space="preserve"> Nutarimo projekto</w:t>
      </w:r>
      <w:r w:rsidR="009F7099">
        <w:rPr>
          <w:color w:val="000000"/>
          <w:szCs w:val="24"/>
        </w:rPr>
        <w:t xml:space="preserve"> 2.7 papunkčiui</w:t>
      </w:r>
      <w:r>
        <w:rPr>
          <w:color w:val="000000"/>
          <w:szCs w:val="24"/>
        </w:rPr>
        <w:t>.</w:t>
      </w:r>
    </w:p>
    <w:p w14:paraId="5FA3BB9A" w14:textId="77777777" w:rsidR="002A1275" w:rsidRPr="005B0EB7" w:rsidRDefault="002A1275" w:rsidP="00954C4E">
      <w:pPr>
        <w:ind w:firstLine="426"/>
        <w:jc w:val="both"/>
        <w:rPr>
          <w:color w:val="000000"/>
          <w:szCs w:val="24"/>
        </w:rPr>
      </w:pPr>
      <w:r>
        <w:rPr>
          <w:color w:val="000000"/>
          <w:szCs w:val="24"/>
        </w:rPr>
        <w:t>AM, SAM, TM, NVSC atstovai mato SADM (ir jos pavaldžios Valstybinės darbo inspekcijos) kompetenciją ir vaidmenį REACH/CLP reglamentų įgyvendinimo ir reikalavimų vykdymo kontrolės srityje.</w:t>
      </w:r>
    </w:p>
    <w:p w14:paraId="2760DCB6" w14:textId="77777777" w:rsidR="00B87E9F" w:rsidRDefault="00B87E9F">
      <w:pPr>
        <w:ind w:firstLine="567"/>
        <w:jc w:val="both"/>
      </w:pPr>
    </w:p>
    <w:p w14:paraId="49FFFCD2" w14:textId="77777777" w:rsidR="00B87E9F" w:rsidRPr="00C6236D" w:rsidRDefault="00B87E9F">
      <w:pPr>
        <w:ind w:firstLine="567"/>
        <w:jc w:val="both"/>
        <w:rPr>
          <w:b/>
        </w:rPr>
      </w:pPr>
      <w:r w:rsidRPr="00C6236D">
        <w:rPr>
          <w:b/>
        </w:rPr>
        <w:t>NUTARTA:</w:t>
      </w:r>
    </w:p>
    <w:p w14:paraId="7C92E1CC" w14:textId="77777777" w:rsidR="007147D6" w:rsidRDefault="007147D6" w:rsidP="007047F9">
      <w:pPr>
        <w:ind w:firstLine="567"/>
        <w:jc w:val="both"/>
      </w:pPr>
      <w:r>
        <w:t>1. </w:t>
      </w:r>
      <w:r w:rsidR="007047F9">
        <w:t>Specialistų</w:t>
      </w:r>
      <w:r w:rsidR="00FB6777">
        <w:t xml:space="preserve"> lygmenyje iki </w:t>
      </w:r>
      <w:r w:rsidR="005C544F">
        <w:t xml:space="preserve">2020 m. lapkričio 16 d. (pirmadienis) darbo dienos pabaigos sutarti dėl kompromisinių Nutarimo projekto formuluočių ir </w:t>
      </w:r>
      <w:r w:rsidR="005211FC">
        <w:t xml:space="preserve">jas pateikti </w:t>
      </w:r>
      <w:r w:rsidR="005C544F">
        <w:t xml:space="preserve">AM, SAM, SADM </w:t>
      </w:r>
      <w:r w:rsidR="0090711E">
        <w:t>šiu</w:t>
      </w:r>
      <w:r w:rsidR="005C544F">
        <w:t>o</w:t>
      </w:r>
      <w:r w:rsidR="0090711E">
        <w:t>s</w:t>
      </w:r>
      <w:r w:rsidR="005C544F">
        <w:t xml:space="preserve"> klausimus kuruojantiems viceministrams.</w:t>
      </w:r>
    </w:p>
    <w:p w14:paraId="29ED4353" w14:textId="77777777" w:rsidR="00B87E9F" w:rsidRDefault="007147D6" w:rsidP="007047F9">
      <w:pPr>
        <w:ind w:firstLine="567"/>
        <w:jc w:val="both"/>
      </w:pPr>
      <w:r>
        <w:t>2. Nepas</w:t>
      </w:r>
      <w:r w:rsidR="00BD0164">
        <w:t>i</w:t>
      </w:r>
      <w:r>
        <w:t>ekus sutarimo dėl kompromisinio Nutarimo projekto, Nutarimo projektą su lydinčiais dokumentais teikti Vyriausybei ir Vyriausybės lygmenyje spręsti institucinių atsakomybių klausimus.</w:t>
      </w:r>
    </w:p>
    <w:p w14:paraId="0E3C9681" w14:textId="77777777" w:rsidR="00B87E9F" w:rsidRDefault="00B87E9F">
      <w:pPr>
        <w:ind w:left="567"/>
        <w:jc w:val="both"/>
      </w:pPr>
    </w:p>
    <w:p w14:paraId="4566940D" w14:textId="77777777" w:rsidR="00B87E9F" w:rsidRDefault="00B87E9F">
      <w:pPr>
        <w:ind w:firstLine="567"/>
        <w:jc w:val="both"/>
      </w:pPr>
      <w:r>
        <w:t xml:space="preserve">2. </w:t>
      </w:r>
      <w:r w:rsidRPr="000A787C">
        <w:rPr>
          <w:b/>
        </w:rPr>
        <w:t>SVARSTYTA</w:t>
      </w:r>
      <w:r>
        <w:t xml:space="preserve">. </w:t>
      </w:r>
      <w:r w:rsidR="000A787C" w:rsidRPr="005708A0">
        <w:rPr>
          <w:szCs w:val="24"/>
        </w:rPr>
        <w:t xml:space="preserve">Komisijos reglamentą (ES) 2020/1149, kuriuo dėl </w:t>
      </w:r>
      <w:proofErr w:type="spellStart"/>
      <w:r w:rsidR="000A787C" w:rsidRPr="005708A0">
        <w:rPr>
          <w:szCs w:val="24"/>
        </w:rPr>
        <w:t>diizocianatų</w:t>
      </w:r>
      <w:proofErr w:type="spellEnd"/>
      <w:r w:rsidR="000A787C" w:rsidRPr="005708A0">
        <w:rPr>
          <w:szCs w:val="24"/>
        </w:rPr>
        <w:t xml:space="preserve"> iš dalies keičiamas Europos Parlamento ir Tarybos reglamento (EB) Nr. 1907/2006 dėl cheminių medžiagų registracijos, įvertinimo, autorizacijos ir apribojimų (REACH) XVII priedas, </w:t>
      </w:r>
      <w:r w:rsidR="000A787C" w:rsidRPr="005708A0">
        <w:rPr>
          <w:rStyle w:val="itwtqi23ioopmk3o6ert"/>
          <w:szCs w:val="24"/>
        </w:rPr>
        <w:t xml:space="preserve">įgyvendinančios institucijos </w:t>
      </w:r>
      <w:r w:rsidR="000A787C" w:rsidRPr="005708A0">
        <w:rPr>
          <w:szCs w:val="24"/>
        </w:rPr>
        <w:t>(</w:t>
      </w:r>
      <w:r w:rsidR="000A787C" w:rsidRPr="005708A0">
        <w:rPr>
          <w:rStyle w:val="itwtqi23ioopmk3o6ert"/>
          <w:szCs w:val="24"/>
        </w:rPr>
        <w:t>LINESIS: [32020R1149])</w:t>
      </w:r>
      <w:r>
        <w:t>.</w:t>
      </w:r>
    </w:p>
    <w:p w14:paraId="0B4A919D" w14:textId="77777777" w:rsidR="00B87E9F" w:rsidRDefault="00386FB7">
      <w:pPr>
        <w:ind w:firstLine="567"/>
        <w:jc w:val="both"/>
        <w:rPr>
          <w:iCs/>
        </w:rPr>
      </w:pPr>
      <w:r w:rsidRPr="00CB1B43">
        <w:rPr>
          <w:szCs w:val="24"/>
        </w:rPr>
        <w:t>Aplinkos ministerijos</w:t>
      </w:r>
      <w:r w:rsidR="004C6B63">
        <w:rPr>
          <w:szCs w:val="24"/>
        </w:rPr>
        <w:t xml:space="preserve"> (AM)</w:t>
      </w:r>
      <w:r w:rsidRPr="00CB1B43">
        <w:rPr>
          <w:szCs w:val="24"/>
        </w:rPr>
        <w:t>, Socialinės apsaugos ir darbo ministerijos</w:t>
      </w:r>
      <w:r>
        <w:rPr>
          <w:szCs w:val="24"/>
        </w:rPr>
        <w:t xml:space="preserve"> (SADM)</w:t>
      </w:r>
      <w:r w:rsidRPr="00CB1B43">
        <w:rPr>
          <w:szCs w:val="24"/>
        </w:rPr>
        <w:t>, Sveikatos apsaugos ministerijos</w:t>
      </w:r>
      <w:r>
        <w:rPr>
          <w:szCs w:val="24"/>
        </w:rPr>
        <w:t xml:space="preserve"> (SAM)</w:t>
      </w:r>
      <w:r w:rsidRPr="00CB1B43">
        <w:rPr>
          <w:szCs w:val="24"/>
        </w:rPr>
        <w:t>, Nacionalinio visuomenės sveikatos centro</w:t>
      </w:r>
      <w:r>
        <w:rPr>
          <w:szCs w:val="24"/>
        </w:rPr>
        <w:t xml:space="preserve"> (NVSC)</w:t>
      </w:r>
      <w:r w:rsidRPr="00CB1B43">
        <w:rPr>
          <w:szCs w:val="24"/>
        </w:rPr>
        <w:t xml:space="preserve">, </w:t>
      </w:r>
      <w:r w:rsidRPr="00CB1B43">
        <w:rPr>
          <w:iCs/>
        </w:rPr>
        <w:t>Teisingumo ministerijos Europos Sąjungos teisės grupės</w:t>
      </w:r>
      <w:r>
        <w:rPr>
          <w:iCs/>
        </w:rPr>
        <w:t xml:space="preserve"> (TM) atstova</w:t>
      </w:r>
      <w:r w:rsidR="004C6B63">
        <w:rPr>
          <w:iCs/>
        </w:rPr>
        <w:t>i apsikeitė</w:t>
      </w:r>
      <w:r>
        <w:rPr>
          <w:iCs/>
        </w:rPr>
        <w:t xml:space="preserve"> nuomonėmis</w:t>
      </w:r>
      <w:r w:rsidR="004C6B63">
        <w:rPr>
          <w:iCs/>
        </w:rPr>
        <w:t xml:space="preserve"> ir argumentais:</w:t>
      </w:r>
    </w:p>
    <w:p w14:paraId="46C0F42C" w14:textId="77777777" w:rsidR="00DA34BB" w:rsidRPr="00C6236D" w:rsidRDefault="004C6B63">
      <w:pPr>
        <w:ind w:firstLine="567"/>
        <w:jc w:val="both"/>
        <w:rPr>
          <w:rStyle w:val="itwtqi23ioopmk3o6ert"/>
          <w:szCs w:val="24"/>
        </w:rPr>
      </w:pPr>
      <w:r w:rsidRPr="00C6236D">
        <w:rPr>
          <w:iCs/>
        </w:rPr>
        <w:t>– kuri institucija (AM, SAM, SADM) pagal kompetencijos sritis turėtų</w:t>
      </w:r>
      <w:r w:rsidR="00BD0164">
        <w:rPr>
          <w:iCs/>
        </w:rPr>
        <w:t xml:space="preserve"> būti</w:t>
      </w:r>
      <w:r w:rsidRPr="00C6236D">
        <w:rPr>
          <w:iCs/>
        </w:rPr>
        <w:t xml:space="preserve"> </w:t>
      </w:r>
      <w:r w:rsidRPr="00C6236D">
        <w:rPr>
          <w:rStyle w:val="itwtqi23ioopmk3o6ert"/>
          <w:szCs w:val="24"/>
        </w:rPr>
        <w:t xml:space="preserve">atsakinga už </w:t>
      </w:r>
      <w:r w:rsidR="00B509A3" w:rsidRPr="00C6236D">
        <w:rPr>
          <w:rStyle w:val="itwtqi23ioopmk3o6ert"/>
          <w:szCs w:val="24"/>
        </w:rPr>
        <w:t xml:space="preserve">Komisijos </w:t>
      </w:r>
      <w:r w:rsidRPr="00C6236D">
        <w:rPr>
          <w:szCs w:val="24"/>
        </w:rPr>
        <w:t>reglamentą (ES) 2020/1149</w:t>
      </w:r>
      <w:r w:rsidRPr="00C6236D">
        <w:rPr>
          <w:rStyle w:val="itwtqi23ioopmk3o6ert"/>
          <w:szCs w:val="24"/>
        </w:rPr>
        <w:t>, kurios institucijos – dalyvaujančios;</w:t>
      </w:r>
    </w:p>
    <w:p w14:paraId="73642867" w14:textId="77777777" w:rsidR="004C6B63" w:rsidRPr="00C6236D" w:rsidRDefault="004C6B63">
      <w:pPr>
        <w:ind w:firstLine="567"/>
        <w:jc w:val="both"/>
        <w:rPr>
          <w:rStyle w:val="itwtqi23ioopmk3o6ert"/>
          <w:szCs w:val="24"/>
        </w:rPr>
      </w:pPr>
      <w:r w:rsidRPr="00C6236D">
        <w:rPr>
          <w:rStyle w:val="itwtqi23ioopmk3o6ert"/>
          <w:szCs w:val="24"/>
        </w:rPr>
        <w:t xml:space="preserve">– (pagrindinės) atsakingos </w:t>
      </w:r>
      <w:r w:rsidR="00DB6E14" w:rsidRPr="00C6236D">
        <w:rPr>
          <w:rStyle w:val="itwtqi23ioopmk3o6ert"/>
          <w:szCs w:val="24"/>
        </w:rPr>
        <w:t>institucijos užduotys ir rei</w:t>
      </w:r>
      <w:r w:rsidR="00BD0164">
        <w:rPr>
          <w:rStyle w:val="itwtqi23ioopmk3o6ert"/>
          <w:szCs w:val="24"/>
        </w:rPr>
        <w:t>kalingos įgyvendinimo priemonės;</w:t>
      </w:r>
    </w:p>
    <w:p w14:paraId="646EF140" w14:textId="77777777" w:rsidR="00DE5B0C" w:rsidRDefault="00DE5B0C">
      <w:pPr>
        <w:ind w:firstLine="567"/>
        <w:jc w:val="both"/>
        <w:rPr>
          <w:color w:val="000000"/>
          <w:szCs w:val="24"/>
        </w:rPr>
      </w:pPr>
      <w:r>
        <w:rPr>
          <w:rStyle w:val="itwtqi23ioopmk3o6ert"/>
          <w:i/>
          <w:szCs w:val="24"/>
        </w:rPr>
        <w:t>– </w:t>
      </w:r>
      <w:r w:rsidRPr="00DE5B0C">
        <w:rPr>
          <w:rStyle w:val="itwtqi23ioopmk3o6ert"/>
          <w:szCs w:val="24"/>
        </w:rPr>
        <w:t>kaip</w:t>
      </w:r>
      <w:r w:rsidR="00F7130D">
        <w:rPr>
          <w:rStyle w:val="itwtqi23ioopmk3o6ert"/>
          <w:szCs w:val="24"/>
        </w:rPr>
        <w:t xml:space="preserve"> teisingai institucijų atsakomybes </w:t>
      </w:r>
      <w:r w:rsidRPr="00DE5B0C">
        <w:rPr>
          <w:rStyle w:val="itwtqi23ioopmk3o6ert"/>
          <w:szCs w:val="24"/>
        </w:rPr>
        <w:t xml:space="preserve">atspindėti </w:t>
      </w:r>
      <w:r>
        <w:rPr>
          <w:color w:val="000000"/>
          <w:szCs w:val="24"/>
        </w:rPr>
        <w:t>Lietuvos narystės ES sistemoje LINESIS</w:t>
      </w:r>
      <w:r w:rsidR="001B3664">
        <w:rPr>
          <w:color w:val="000000"/>
          <w:szCs w:val="24"/>
        </w:rPr>
        <w:t>;</w:t>
      </w:r>
    </w:p>
    <w:p w14:paraId="0F2A0B94" w14:textId="77777777" w:rsidR="00C97DF2" w:rsidRDefault="00C97DF2">
      <w:pPr>
        <w:ind w:firstLine="567"/>
        <w:jc w:val="both"/>
        <w:rPr>
          <w:rStyle w:val="itwtqi23ioopmk3o6ert"/>
          <w:i/>
          <w:szCs w:val="24"/>
        </w:rPr>
      </w:pPr>
      <w:r>
        <w:rPr>
          <w:color w:val="000000"/>
          <w:szCs w:val="24"/>
        </w:rPr>
        <w:t>– turi būti viena konkreti atsakinga institucija ir dalyvaujančios institucijos;</w:t>
      </w:r>
    </w:p>
    <w:p w14:paraId="5B0AF2BF" w14:textId="77777777" w:rsidR="00712C73" w:rsidRDefault="00B509A3" w:rsidP="00712C73">
      <w:pPr>
        <w:ind w:firstLine="567"/>
        <w:jc w:val="both"/>
        <w:rPr>
          <w:szCs w:val="24"/>
        </w:rPr>
      </w:pPr>
      <w:r>
        <w:rPr>
          <w:rStyle w:val="itwtqi23ioopmk3o6ert"/>
          <w:i/>
          <w:szCs w:val="24"/>
        </w:rPr>
        <w:t>– </w:t>
      </w:r>
      <w:r w:rsidR="00BA1D30" w:rsidRPr="00B509A3">
        <w:rPr>
          <w:rStyle w:val="itwtqi23ioopmk3o6ert"/>
          <w:szCs w:val="24"/>
        </w:rPr>
        <w:t xml:space="preserve">Komisijos </w:t>
      </w:r>
      <w:r w:rsidR="00BA1D30">
        <w:rPr>
          <w:szCs w:val="24"/>
        </w:rPr>
        <w:t>reglamento</w:t>
      </w:r>
      <w:r w:rsidR="00BA1D30" w:rsidRPr="005708A0">
        <w:rPr>
          <w:szCs w:val="24"/>
        </w:rPr>
        <w:t xml:space="preserve"> (ES) 2020/1149</w:t>
      </w:r>
      <w:r w:rsidR="00BA1D30">
        <w:rPr>
          <w:szCs w:val="24"/>
        </w:rPr>
        <w:t xml:space="preserve"> taikymo </w:t>
      </w:r>
      <w:r w:rsidR="00B53371">
        <w:rPr>
          <w:szCs w:val="24"/>
        </w:rPr>
        <w:t>sritis</w:t>
      </w:r>
      <w:r w:rsidR="00BA1D30">
        <w:rPr>
          <w:szCs w:val="24"/>
        </w:rPr>
        <w:t>: tiekimas ri</w:t>
      </w:r>
      <w:r w:rsidR="009A0317">
        <w:rPr>
          <w:szCs w:val="24"/>
        </w:rPr>
        <w:t>n</w:t>
      </w:r>
      <w:r w:rsidR="00BA1D30">
        <w:rPr>
          <w:szCs w:val="24"/>
        </w:rPr>
        <w:t>kai (ir apribojimai)</w:t>
      </w:r>
      <w:r w:rsidR="009A0317">
        <w:rPr>
          <w:szCs w:val="24"/>
        </w:rPr>
        <w:t xml:space="preserve"> </w:t>
      </w:r>
      <w:r w:rsidR="00BA1D30">
        <w:rPr>
          <w:szCs w:val="24"/>
        </w:rPr>
        <w:t>ir darbuotojų sveikata;</w:t>
      </w:r>
    </w:p>
    <w:p w14:paraId="4E0F7C40" w14:textId="77777777" w:rsidR="00712C73" w:rsidRDefault="00712C73" w:rsidP="0062728C">
      <w:pPr>
        <w:pStyle w:val="Komentarotekstas"/>
        <w:ind w:firstLine="567"/>
        <w:jc w:val="both"/>
        <w:rPr>
          <w:szCs w:val="24"/>
        </w:rPr>
      </w:pPr>
      <w:r w:rsidRPr="00F04EA5">
        <w:rPr>
          <w:rStyle w:val="itwtqi23ioopmk3o6ert"/>
          <w:i/>
          <w:sz w:val="24"/>
          <w:szCs w:val="24"/>
        </w:rPr>
        <w:t>– </w:t>
      </w:r>
      <w:r w:rsidRPr="00F04EA5">
        <w:rPr>
          <w:rStyle w:val="itwtqi23ioopmk3o6ert"/>
          <w:sz w:val="24"/>
          <w:szCs w:val="24"/>
        </w:rPr>
        <w:t xml:space="preserve">Komisijos </w:t>
      </w:r>
      <w:r w:rsidRPr="00F04EA5">
        <w:rPr>
          <w:sz w:val="24"/>
          <w:szCs w:val="24"/>
        </w:rPr>
        <w:t>reglament</w:t>
      </w:r>
      <w:r w:rsidR="00CF34E9" w:rsidRPr="00F04EA5">
        <w:rPr>
          <w:sz w:val="24"/>
          <w:szCs w:val="24"/>
        </w:rPr>
        <w:t>e</w:t>
      </w:r>
      <w:r w:rsidRPr="00F04EA5">
        <w:rPr>
          <w:sz w:val="24"/>
          <w:szCs w:val="24"/>
        </w:rPr>
        <w:t xml:space="preserve"> (ES) 2020/1149 </w:t>
      </w:r>
      <w:r w:rsidR="00CF34E9" w:rsidRPr="00F04EA5">
        <w:rPr>
          <w:sz w:val="24"/>
          <w:szCs w:val="24"/>
        </w:rPr>
        <w:t xml:space="preserve">nustatytų ribojimų </w:t>
      </w:r>
      <w:proofErr w:type="spellStart"/>
      <w:r w:rsidR="00CF34E9" w:rsidRPr="00F04EA5">
        <w:rPr>
          <w:sz w:val="24"/>
          <w:szCs w:val="24"/>
        </w:rPr>
        <w:t>diizocian</w:t>
      </w:r>
      <w:r w:rsidR="00861EAF" w:rsidRPr="00F04EA5">
        <w:rPr>
          <w:sz w:val="24"/>
          <w:szCs w:val="24"/>
        </w:rPr>
        <w:t>a</w:t>
      </w:r>
      <w:r w:rsidR="00CF34E9" w:rsidRPr="00F04EA5">
        <w:rPr>
          <w:sz w:val="24"/>
          <w:szCs w:val="24"/>
        </w:rPr>
        <w:t>tų</w:t>
      </w:r>
      <w:proofErr w:type="spellEnd"/>
      <w:r w:rsidR="00CF34E9" w:rsidRPr="00F04EA5">
        <w:rPr>
          <w:sz w:val="24"/>
          <w:szCs w:val="24"/>
        </w:rPr>
        <w:t xml:space="preserve"> </w:t>
      </w:r>
      <w:r w:rsidRPr="00F04EA5">
        <w:rPr>
          <w:sz w:val="24"/>
          <w:szCs w:val="24"/>
        </w:rPr>
        <w:t>tiekim</w:t>
      </w:r>
      <w:r w:rsidR="00CF34E9" w:rsidRPr="00F04EA5">
        <w:rPr>
          <w:sz w:val="24"/>
          <w:szCs w:val="24"/>
        </w:rPr>
        <w:t>o</w:t>
      </w:r>
      <w:r w:rsidRPr="00F04EA5">
        <w:rPr>
          <w:sz w:val="24"/>
          <w:szCs w:val="24"/>
        </w:rPr>
        <w:t xml:space="preserve"> rinkai (tarp jų apribojimai pramoniniams ar profesionaliems naudotojams)</w:t>
      </w:r>
      <w:r w:rsidR="00CF34E9" w:rsidRPr="00F04EA5">
        <w:rPr>
          <w:sz w:val="24"/>
          <w:szCs w:val="24"/>
        </w:rPr>
        <w:t xml:space="preserve"> taikymo aspektai (</w:t>
      </w:r>
      <w:r w:rsidR="00343128" w:rsidRPr="00F04EA5">
        <w:rPr>
          <w:sz w:val="24"/>
          <w:szCs w:val="24"/>
        </w:rPr>
        <w:t>atsižvelgiant</w:t>
      </w:r>
      <w:r w:rsidR="008C3B07" w:rsidRPr="00F04EA5">
        <w:rPr>
          <w:sz w:val="24"/>
          <w:szCs w:val="24"/>
        </w:rPr>
        <w:t xml:space="preserve"> </w:t>
      </w:r>
      <w:r w:rsidR="00343128" w:rsidRPr="00F04EA5">
        <w:rPr>
          <w:sz w:val="24"/>
          <w:szCs w:val="24"/>
        </w:rPr>
        <w:t xml:space="preserve">į </w:t>
      </w:r>
      <w:r w:rsidR="00CF34E9" w:rsidRPr="00F04EA5">
        <w:rPr>
          <w:sz w:val="24"/>
          <w:szCs w:val="24"/>
        </w:rPr>
        <w:t>šio Reglamento 11 konstatuoja</w:t>
      </w:r>
      <w:r w:rsidR="00343128" w:rsidRPr="00F04EA5">
        <w:rPr>
          <w:sz w:val="24"/>
          <w:szCs w:val="24"/>
        </w:rPr>
        <w:t>mąją</w:t>
      </w:r>
      <w:r w:rsidR="00CF34E9" w:rsidRPr="00F04EA5">
        <w:rPr>
          <w:sz w:val="24"/>
          <w:szCs w:val="24"/>
        </w:rPr>
        <w:t xml:space="preserve"> dal</w:t>
      </w:r>
      <w:r w:rsidR="002F079D" w:rsidRPr="00F04EA5">
        <w:rPr>
          <w:sz w:val="24"/>
          <w:szCs w:val="24"/>
        </w:rPr>
        <w:t>į: </w:t>
      </w:r>
      <w:r w:rsidR="00343128" w:rsidRPr="00F04EA5">
        <w:rPr>
          <w:sz w:val="24"/>
          <w:szCs w:val="24"/>
        </w:rPr>
        <w:t xml:space="preserve">“&lt;…&gt; Komisija mano, kad </w:t>
      </w:r>
      <w:r w:rsidR="00343128" w:rsidRPr="00264599">
        <w:rPr>
          <w:sz w:val="24"/>
          <w:szCs w:val="24"/>
        </w:rPr>
        <w:t xml:space="preserve">pramoniniams ir </w:t>
      </w:r>
      <w:r w:rsidR="00343128" w:rsidRPr="00264599">
        <w:rPr>
          <w:sz w:val="24"/>
          <w:szCs w:val="24"/>
        </w:rPr>
        <w:lastRenderedPageBreak/>
        <w:t>profesionaliems naudotojams turėtų būti nustatytas bent jau minimalus reikalavimas dėl mokymo,</w:t>
      </w:r>
      <w:r w:rsidR="00343128" w:rsidRPr="0062728C">
        <w:rPr>
          <w:sz w:val="24"/>
          <w:szCs w:val="24"/>
        </w:rPr>
        <w:t xml:space="preserve"> nedarant poveikio valstybėse narėse nustatytiems griežtesniems nacionaliniams reikalavimams.“)</w:t>
      </w:r>
      <w:r w:rsidR="002F079D">
        <w:rPr>
          <w:sz w:val="24"/>
          <w:szCs w:val="24"/>
        </w:rPr>
        <w:t>;</w:t>
      </w:r>
    </w:p>
    <w:p w14:paraId="431E8E8C" w14:textId="77777777" w:rsidR="00BB0418" w:rsidRPr="005E309A" w:rsidRDefault="00BB0418">
      <w:pPr>
        <w:ind w:firstLine="567"/>
        <w:jc w:val="both"/>
        <w:rPr>
          <w:iCs/>
          <w:szCs w:val="24"/>
        </w:rPr>
      </w:pPr>
      <w:r w:rsidRPr="005E309A">
        <w:rPr>
          <w:rStyle w:val="itwtqi23ioopmk3o6ert"/>
          <w:szCs w:val="24"/>
        </w:rPr>
        <w:t xml:space="preserve">– ar reikalingos nacionalinės įgyvendinimo priemonės ir kokios (teisės aktai, mokymo programos), kad </w:t>
      </w:r>
      <w:r w:rsidR="005E309A" w:rsidRPr="005E309A">
        <w:rPr>
          <w:rStyle w:val="itwtqi23ioopmk3o6ert"/>
          <w:szCs w:val="24"/>
        </w:rPr>
        <w:t>tinkamai</w:t>
      </w:r>
      <w:r w:rsidRPr="005E309A">
        <w:rPr>
          <w:rStyle w:val="itwtqi23ioopmk3o6ert"/>
          <w:szCs w:val="24"/>
        </w:rPr>
        <w:t xml:space="preserve"> įgyvendinti Komisijos </w:t>
      </w:r>
      <w:r w:rsidRPr="005E309A">
        <w:rPr>
          <w:szCs w:val="24"/>
        </w:rPr>
        <w:t>reglament</w:t>
      </w:r>
      <w:r w:rsidR="00776797" w:rsidRPr="005E309A">
        <w:rPr>
          <w:szCs w:val="24"/>
        </w:rPr>
        <w:t>ą</w:t>
      </w:r>
      <w:r w:rsidR="005E309A" w:rsidRPr="005E309A">
        <w:rPr>
          <w:szCs w:val="24"/>
        </w:rPr>
        <w:t xml:space="preserve"> </w:t>
      </w:r>
      <w:r w:rsidRPr="005E309A">
        <w:rPr>
          <w:szCs w:val="24"/>
        </w:rPr>
        <w:t>(ES) 2020/1149</w:t>
      </w:r>
      <w:r w:rsidR="00776797" w:rsidRPr="005E309A">
        <w:rPr>
          <w:szCs w:val="24"/>
        </w:rPr>
        <w:t>, kuriuo nustatom</w:t>
      </w:r>
      <w:r w:rsidR="005E309A" w:rsidRPr="005E309A">
        <w:rPr>
          <w:szCs w:val="24"/>
        </w:rPr>
        <w:t>i</w:t>
      </w:r>
      <w:r w:rsidR="00776797" w:rsidRPr="005E309A">
        <w:rPr>
          <w:szCs w:val="24"/>
        </w:rPr>
        <w:t xml:space="preserve"> </w:t>
      </w:r>
      <w:proofErr w:type="spellStart"/>
      <w:r w:rsidR="00776797" w:rsidRPr="005E309A">
        <w:rPr>
          <w:szCs w:val="24"/>
        </w:rPr>
        <w:t>diizocianatų</w:t>
      </w:r>
      <w:proofErr w:type="spellEnd"/>
      <w:r w:rsidR="00776797" w:rsidRPr="005E309A">
        <w:rPr>
          <w:szCs w:val="24"/>
        </w:rPr>
        <w:t xml:space="preserve"> tiekimo rinkai ir naudojimo apribojimai ir</w:t>
      </w:r>
      <w:r w:rsidR="009D10B0" w:rsidRPr="005E309A">
        <w:rPr>
          <w:szCs w:val="24"/>
        </w:rPr>
        <w:t xml:space="preserve"> siekiama didinti darbdavių gebėjimą siekti aukštesnio rizikos kontrolė</w:t>
      </w:r>
      <w:r w:rsidR="00EE59A4" w:rsidRPr="005E309A">
        <w:rPr>
          <w:szCs w:val="24"/>
        </w:rPr>
        <w:t>s lygio, nustatomas įpareigojimas</w:t>
      </w:r>
      <w:r w:rsidR="00B75252" w:rsidRPr="005E309A">
        <w:rPr>
          <w:szCs w:val="24"/>
        </w:rPr>
        <w:t xml:space="preserve"> </w:t>
      </w:r>
      <w:proofErr w:type="spellStart"/>
      <w:r w:rsidR="002A0511">
        <w:rPr>
          <w:szCs w:val="24"/>
        </w:rPr>
        <w:t>diizociantų</w:t>
      </w:r>
      <w:proofErr w:type="spellEnd"/>
      <w:r w:rsidR="002A0511">
        <w:rPr>
          <w:szCs w:val="24"/>
        </w:rPr>
        <w:t xml:space="preserve"> tiekėjams užtikrinti mokymus gavėjams</w:t>
      </w:r>
      <w:r w:rsidR="00B75252" w:rsidRPr="005E309A">
        <w:rPr>
          <w:szCs w:val="24"/>
        </w:rPr>
        <w:t>.</w:t>
      </w:r>
    </w:p>
    <w:p w14:paraId="064F6EE6" w14:textId="77777777" w:rsidR="004C6B63" w:rsidRPr="005E309A" w:rsidRDefault="00E11DDA">
      <w:pPr>
        <w:ind w:firstLine="567"/>
        <w:jc w:val="both"/>
        <w:rPr>
          <w:iCs/>
        </w:rPr>
      </w:pPr>
      <w:r w:rsidRPr="005E309A">
        <w:rPr>
          <w:iCs/>
        </w:rPr>
        <w:t>TM atstovas pa</w:t>
      </w:r>
      <w:r w:rsidR="00101A35" w:rsidRPr="005E309A">
        <w:rPr>
          <w:iCs/>
        </w:rPr>
        <w:t>siūl</w:t>
      </w:r>
      <w:r w:rsidRPr="005E309A">
        <w:rPr>
          <w:iCs/>
        </w:rPr>
        <w:t>ė</w:t>
      </w:r>
      <w:r w:rsidR="00101A35" w:rsidRPr="005E309A">
        <w:rPr>
          <w:iCs/>
        </w:rPr>
        <w:t xml:space="preserve"> 3</w:t>
      </w:r>
      <w:r w:rsidRPr="005E309A">
        <w:rPr>
          <w:iCs/>
        </w:rPr>
        <w:t xml:space="preserve"> galimus</w:t>
      </w:r>
      <w:r w:rsidR="00101A35" w:rsidRPr="005E309A">
        <w:rPr>
          <w:iCs/>
        </w:rPr>
        <w:t xml:space="preserve"> </w:t>
      </w:r>
      <w:r w:rsidRPr="005E309A">
        <w:rPr>
          <w:iCs/>
        </w:rPr>
        <w:t>sprendim</w:t>
      </w:r>
      <w:r w:rsidR="00101A35" w:rsidRPr="005E309A">
        <w:rPr>
          <w:iCs/>
        </w:rPr>
        <w:t>o būdus</w:t>
      </w:r>
      <w:r w:rsidR="00F47A21" w:rsidRPr="005E309A">
        <w:rPr>
          <w:iCs/>
        </w:rPr>
        <w:t xml:space="preserve"> ES teisės akto įgyvendinimo priemonėms rengti ir atsakingoms institucijoms paskirti</w:t>
      </w:r>
      <w:r w:rsidRPr="005E309A">
        <w:rPr>
          <w:iCs/>
        </w:rPr>
        <w:t>:</w:t>
      </w:r>
    </w:p>
    <w:p w14:paraId="305E1F75" w14:textId="77777777" w:rsidR="00DB08B1" w:rsidRPr="005E309A" w:rsidRDefault="00DB08B1">
      <w:pPr>
        <w:ind w:firstLine="567"/>
        <w:jc w:val="both"/>
        <w:rPr>
          <w:iCs/>
        </w:rPr>
      </w:pPr>
      <w:r w:rsidRPr="005E309A">
        <w:rPr>
          <w:iCs/>
        </w:rPr>
        <w:t>1) </w:t>
      </w:r>
      <w:r w:rsidR="002C5303" w:rsidRPr="005E309A">
        <w:rPr>
          <w:iCs/>
        </w:rPr>
        <w:t>tęsiant nusistovėjusią praktiką skirti atsakingą instituciją (</w:t>
      </w:r>
      <w:r w:rsidR="006A6B06">
        <w:rPr>
          <w:iCs/>
        </w:rPr>
        <w:t>dažniausia </w:t>
      </w:r>
      <w:r w:rsidR="006A6B06">
        <w:rPr>
          <w:color w:val="000000"/>
          <w:szCs w:val="24"/>
        </w:rPr>
        <w:t>– </w:t>
      </w:r>
      <w:r w:rsidR="002C5303" w:rsidRPr="005E309A">
        <w:rPr>
          <w:iCs/>
        </w:rPr>
        <w:t>AM, nes ji atsakinga už motininį Reglamentą (REACH reglamentą)), ir dalyvaujančias institucijas pagal kompetenciją</w:t>
      </w:r>
      <w:r w:rsidR="009E22D2" w:rsidRPr="005E309A">
        <w:rPr>
          <w:iCs/>
        </w:rPr>
        <w:t>,</w:t>
      </w:r>
    </w:p>
    <w:p w14:paraId="25E9A44C" w14:textId="77777777" w:rsidR="004D2971" w:rsidRPr="005E309A" w:rsidRDefault="004D2971">
      <w:pPr>
        <w:ind w:firstLine="567"/>
        <w:jc w:val="both"/>
        <w:rPr>
          <w:iCs/>
        </w:rPr>
      </w:pPr>
      <w:r w:rsidRPr="005E309A">
        <w:rPr>
          <w:iCs/>
        </w:rPr>
        <w:t>2) </w:t>
      </w:r>
      <w:r w:rsidR="009E22D2" w:rsidRPr="005E309A">
        <w:rPr>
          <w:iCs/>
        </w:rPr>
        <w:t>dėl atsakingos ir dalyvaujančių institucijų spręsti kiekvienu konkrečiu atveju</w:t>
      </w:r>
      <w:r w:rsidR="00804C5C" w:rsidRPr="005E309A">
        <w:rPr>
          <w:iCs/>
        </w:rPr>
        <w:t xml:space="preserve"> pagal kompetenciją</w:t>
      </w:r>
      <w:r w:rsidR="009E22D2" w:rsidRPr="005E309A">
        <w:rPr>
          <w:iCs/>
        </w:rPr>
        <w:t xml:space="preserve">, </w:t>
      </w:r>
      <w:r w:rsidR="00135707" w:rsidRPr="005E309A">
        <w:rPr>
          <w:iCs/>
        </w:rPr>
        <w:t>priklausomai</w:t>
      </w:r>
      <w:r w:rsidR="009E22D2" w:rsidRPr="005E309A">
        <w:rPr>
          <w:iCs/>
        </w:rPr>
        <w:t xml:space="preserve"> nuo priimto teisės akto</w:t>
      </w:r>
      <w:r w:rsidR="00615C44" w:rsidRPr="005E309A">
        <w:rPr>
          <w:iCs/>
        </w:rPr>
        <w:t xml:space="preserve"> (REACH reglamento pakeitimo)</w:t>
      </w:r>
      <w:r w:rsidR="009E22D2" w:rsidRPr="005E309A">
        <w:rPr>
          <w:iCs/>
        </w:rPr>
        <w:t xml:space="preserve"> taikymo srities ir tikslo;</w:t>
      </w:r>
    </w:p>
    <w:p w14:paraId="0F50B474" w14:textId="77777777" w:rsidR="00804C5C" w:rsidRDefault="004D2971" w:rsidP="00804C5C">
      <w:pPr>
        <w:ind w:firstLine="567"/>
        <w:jc w:val="both"/>
        <w:rPr>
          <w:iCs/>
        </w:rPr>
      </w:pPr>
      <w:r w:rsidRPr="005E309A">
        <w:rPr>
          <w:iCs/>
        </w:rPr>
        <w:t>3) </w:t>
      </w:r>
      <w:r w:rsidR="00804C5C" w:rsidRPr="005E309A">
        <w:rPr>
          <w:iCs/>
        </w:rPr>
        <w:t>atsižvelgiant į rengiamą</w:t>
      </w:r>
      <w:r w:rsidR="005E309A" w:rsidRPr="005E309A">
        <w:rPr>
          <w:iCs/>
        </w:rPr>
        <w:t xml:space="preserve"> Vyriausybės</w:t>
      </w:r>
      <w:r w:rsidR="00804C5C" w:rsidRPr="005E309A">
        <w:rPr>
          <w:iCs/>
        </w:rPr>
        <w:t xml:space="preserve"> Nutarimo projektą</w:t>
      </w:r>
      <w:r w:rsidR="005E309A" w:rsidRPr="005E309A">
        <w:rPr>
          <w:iCs/>
        </w:rPr>
        <w:t>,</w:t>
      </w:r>
      <w:r w:rsidR="00804C5C" w:rsidRPr="005E309A">
        <w:rPr>
          <w:iCs/>
        </w:rPr>
        <w:t xml:space="preserve"> paruošti šabloninį atsakingos ir dalyvaujančių institucijų sąrašą, kuris būtų taikomas tiek motininiam Reglamentui, tiek ir vėlesniems jo pakeitimams ir padėtų išvengti institucinių ginčų ateityje. Tvirtinant atsakingą ir dalyvaujančias institucijas už ES teisės aktą </w:t>
      </w:r>
      <w:r w:rsidR="005E309A" w:rsidRPr="005E309A">
        <w:rPr>
          <w:iCs/>
        </w:rPr>
        <w:t>atsakingos</w:t>
      </w:r>
      <w:r w:rsidR="00804C5C" w:rsidRPr="005E309A">
        <w:rPr>
          <w:iCs/>
        </w:rPr>
        <w:t xml:space="preserve"> institucijos atsakomybė niekaip neįtakoja už konkrečių įgyvendinimo priemonių rengimą atsakingų institucijų atsakomybės. </w:t>
      </w:r>
      <w:r w:rsidR="005E309A" w:rsidRPr="005E309A">
        <w:rPr>
          <w:iCs/>
        </w:rPr>
        <w:t>R</w:t>
      </w:r>
      <w:r w:rsidR="00804C5C" w:rsidRPr="005E309A">
        <w:rPr>
          <w:iCs/>
        </w:rPr>
        <w:t>emiantis Nutarimo projektu, mano, kad AM turėtų būti pagrindinė koordinuojanti atsakina institucija.</w:t>
      </w:r>
    </w:p>
    <w:p w14:paraId="26278C80" w14:textId="77777777" w:rsidR="00457DED" w:rsidRPr="005E309A" w:rsidRDefault="00457DED" w:rsidP="00804C5C">
      <w:pPr>
        <w:ind w:firstLine="567"/>
        <w:jc w:val="both"/>
        <w:rPr>
          <w:iCs/>
        </w:rPr>
      </w:pPr>
      <w:r>
        <w:rPr>
          <w:szCs w:val="24"/>
        </w:rPr>
        <w:t>AM</w:t>
      </w:r>
      <w:r w:rsidRPr="00CB1B43">
        <w:rPr>
          <w:szCs w:val="24"/>
        </w:rPr>
        <w:t xml:space="preserve">, </w:t>
      </w:r>
      <w:r>
        <w:rPr>
          <w:szCs w:val="24"/>
        </w:rPr>
        <w:t>SADM</w:t>
      </w:r>
      <w:r w:rsidRPr="00CB1B43">
        <w:rPr>
          <w:szCs w:val="24"/>
        </w:rPr>
        <w:t xml:space="preserve">, </w:t>
      </w:r>
      <w:r>
        <w:rPr>
          <w:szCs w:val="24"/>
        </w:rPr>
        <w:t>SAM</w:t>
      </w:r>
      <w:r w:rsidRPr="00CB1B43">
        <w:rPr>
          <w:szCs w:val="24"/>
        </w:rPr>
        <w:t xml:space="preserve">, </w:t>
      </w:r>
      <w:r>
        <w:rPr>
          <w:szCs w:val="24"/>
        </w:rPr>
        <w:t>NVSC i</w:t>
      </w:r>
      <w:r w:rsidR="00DB514F">
        <w:rPr>
          <w:szCs w:val="24"/>
        </w:rPr>
        <w:t>r</w:t>
      </w:r>
      <w:r>
        <w:rPr>
          <w:szCs w:val="24"/>
        </w:rPr>
        <w:t xml:space="preserve"> TM apsikeitė nuomonėmis </w:t>
      </w:r>
      <w:r w:rsidR="00DB514F">
        <w:rPr>
          <w:szCs w:val="24"/>
        </w:rPr>
        <w:t>dėl TM pasiūlymų ir atsakingos</w:t>
      </w:r>
      <w:r w:rsidR="00877697">
        <w:rPr>
          <w:szCs w:val="24"/>
        </w:rPr>
        <w:t xml:space="preserve"> </w:t>
      </w:r>
      <w:r w:rsidR="00DB514F">
        <w:rPr>
          <w:szCs w:val="24"/>
        </w:rPr>
        <w:t>institucijos skyrimo ir galimo įgyvendinimo plano rengimo,</w:t>
      </w:r>
      <w:r>
        <w:rPr>
          <w:szCs w:val="24"/>
        </w:rPr>
        <w:t xml:space="preserve"> tači</w:t>
      </w:r>
      <w:r w:rsidR="00DB514F">
        <w:rPr>
          <w:szCs w:val="24"/>
        </w:rPr>
        <w:t>au sutarimas dėl priimtiniausio sprendimo būdo nebuvo pasiektas.</w:t>
      </w:r>
    </w:p>
    <w:p w14:paraId="5645D37B" w14:textId="77777777" w:rsidR="004C6B63" w:rsidRPr="005E309A" w:rsidRDefault="004C6B63">
      <w:pPr>
        <w:ind w:firstLine="567"/>
        <w:jc w:val="both"/>
      </w:pPr>
    </w:p>
    <w:p w14:paraId="4FCEEC60" w14:textId="77777777" w:rsidR="00B87E9F" w:rsidRPr="005E309A" w:rsidRDefault="00B87E9F">
      <w:pPr>
        <w:ind w:firstLine="567"/>
        <w:jc w:val="both"/>
        <w:rPr>
          <w:b/>
        </w:rPr>
      </w:pPr>
      <w:r w:rsidRPr="005E309A">
        <w:rPr>
          <w:b/>
        </w:rPr>
        <w:t>NUTARTA:</w:t>
      </w:r>
    </w:p>
    <w:p w14:paraId="504EFEC8" w14:textId="77777777" w:rsidR="00B87E9F" w:rsidRPr="005E309A" w:rsidRDefault="0057202C" w:rsidP="0057202C">
      <w:pPr>
        <w:ind w:firstLine="567"/>
        <w:jc w:val="both"/>
      </w:pPr>
      <w:r w:rsidRPr="005E309A">
        <w:t xml:space="preserve">Už </w:t>
      </w:r>
      <w:r w:rsidRPr="005E309A">
        <w:rPr>
          <w:szCs w:val="24"/>
        </w:rPr>
        <w:t>Komisijos reglamentą (ES) 2020/1149</w:t>
      </w:r>
      <w:r w:rsidRPr="005E309A">
        <w:t xml:space="preserve"> atsakingą ir dalyvaujančias institucij</w:t>
      </w:r>
      <w:r w:rsidR="00F00017" w:rsidRPr="005E309A">
        <w:t>as</w:t>
      </w:r>
      <w:r w:rsidRPr="005E309A">
        <w:t xml:space="preserve"> bei reikalingų įgyvendinimo priemonių nustaty</w:t>
      </w:r>
      <w:r w:rsidR="00F00017" w:rsidRPr="005E309A">
        <w:t>m</w:t>
      </w:r>
      <w:r w:rsidRPr="005E309A">
        <w:t xml:space="preserve">o ir įrašymo į LINESIS klausimą </w:t>
      </w:r>
      <w:r w:rsidR="00F00017" w:rsidRPr="005E309A">
        <w:t>iš</w:t>
      </w:r>
      <w:r w:rsidRPr="005E309A">
        <w:t>spręsti priėmus ši</w:t>
      </w:r>
      <w:r w:rsidR="00F00017" w:rsidRPr="005E309A">
        <w:t>ame</w:t>
      </w:r>
      <w:r w:rsidRPr="005E309A">
        <w:t xml:space="preserve"> </w:t>
      </w:r>
      <w:r w:rsidR="00F00017" w:rsidRPr="005E309A">
        <w:t>pasitarime</w:t>
      </w:r>
      <w:r w:rsidRPr="005E309A">
        <w:t xml:space="preserve"> </w:t>
      </w:r>
      <w:r w:rsidR="00F00017" w:rsidRPr="005E309A">
        <w:t>aptari</w:t>
      </w:r>
      <w:r w:rsidRPr="005E309A">
        <w:t>amą Vyriausybės nutarimo projektą.</w:t>
      </w:r>
    </w:p>
    <w:p w14:paraId="01912BAE" w14:textId="77777777" w:rsidR="00B87E9F" w:rsidRPr="005E309A" w:rsidRDefault="00B87E9F">
      <w:pPr>
        <w:ind w:firstLine="567"/>
        <w:jc w:val="both"/>
      </w:pPr>
    </w:p>
    <w:p w14:paraId="394570B4" w14:textId="77777777" w:rsidR="00B87E9F" w:rsidRPr="005E309A" w:rsidRDefault="00B87E9F">
      <w:pPr>
        <w:ind w:firstLine="567"/>
        <w:jc w:val="both"/>
      </w:pPr>
    </w:p>
    <w:p w14:paraId="38016F9A" w14:textId="77777777" w:rsidR="00B87E9F" w:rsidRDefault="00B87E9F">
      <w:pPr>
        <w:ind w:firstLine="567"/>
        <w:jc w:val="both"/>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14:paraId="125717E7" w14:textId="77777777">
        <w:trPr>
          <w:cantSplit/>
          <w:trHeight w:val="297"/>
        </w:trPr>
        <w:tc>
          <w:tcPr>
            <w:tcW w:w="4820" w:type="dxa"/>
            <w:vAlign w:val="bottom"/>
          </w:tcPr>
          <w:p w14:paraId="2A232D74" w14:textId="77777777" w:rsidR="00B87E9F" w:rsidRDefault="00B87E9F">
            <w:r>
              <w:t>Posėdžio pirmininkas</w:t>
            </w:r>
          </w:p>
        </w:tc>
        <w:tc>
          <w:tcPr>
            <w:tcW w:w="4678" w:type="dxa"/>
            <w:vAlign w:val="bottom"/>
          </w:tcPr>
          <w:p w14:paraId="2293920F" w14:textId="77777777" w:rsidR="00B87E9F" w:rsidRDefault="00565317">
            <w:pPr>
              <w:ind w:right="34"/>
              <w:jc w:val="right"/>
            </w:pPr>
            <w:r>
              <w:t>Vitalijus Auglys</w:t>
            </w:r>
          </w:p>
        </w:tc>
      </w:tr>
    </w:tbl>
    <w:p w14:paraId="323CB337" w14:textId="77777777" w:rsidR="00B87E9F" w:rsidRDefault="00B87E9F">
      <w:pPr>
        <w:pStyle w:val="Antrats"/>
        <w:tabs>
          <w:tab w:val="clear" w:pos="4153"/>
          <w:tab w:val="clear" w:pos="9100"/>
        </w:tabs>
      </w:pPr>
    </w:p>
    <w:p w14:paraId="5DB40498" w14:textId="77777777" w:rsidR="00B87E9F" w:rsidRDefault="00B87E9F">
      <w:pPr>
        <w:pStyle w:val="Antrats"/>
        <w:tabs>
          <w:tab w:val="clear" w:pos="4153"/>
          <w:tab w:val="clear" w:pos="9100"/>
        </w:tabs>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14:paraId="1F863EBC" w14:textId="77777777">
        <w:trPr>
          <w:cantSplit/>
          <w:trHeight w:val="297"/>
        </w:trPr>
        <w:tc>
          <w:tcPr>
            <w:tcW w:w="4820" w:type="dxa"/>
            <w:vAlign w:val="bottom"/>
          </w:tcPr>
          <w:p w14:paraId="5E211D39" w14:textId="77777777" w:rsidR="00B87E9F" w:rsidRDefault="00B87E9F">
            <w:r>
              <w:t>Posėdžio sekretorius</w:t>
            </w:r>
          </w:p>
        </w:tc>
        <w:tc>
          <w:tcPr>
            <w:tcW w:w="4678" w:type="dxa"/>
            <w:vAlign w:val="bottom"/>
          </w:tcPr>
          <w:p w14:paraId="376B0406" w14:textId="77777777" w:rsidR="00B87E9F" w:rsidRDefault="00565317" w:rsidP="00885DB2">
            <w:pPr>
              <w:ind w:right="34"/>
              <w:jc w:val="right"/>
            </w:pPr>
            <w:r>
              <w:t>Aurelija Bajo</w:t>
            </w:r>
            <w:r w:rsidR="00885DB2">
              <w:t>ra</w:t>
            </w:r>
            <w:r>
              <w:t>itienė</w:t>
            </w:r>
          </w:p>
        </w:tc>
      </w:tr>
    </w:tbl>
    <w:p w14:paraId="7C2182FE" w14:textId="77777777" w:rsidR="00D80FCB" w:rsidRDefault="00D80FCB">
      <w:pPr>
        <w:jc w:val="both"/>
      </w:pPr>
    </w:p>
    <w:sectPr w:rsidR="00D80FCB" w:rsidSect="0088649C">
      <w:headerReference w:type="default" r:id="rId12"/>
      <w:footerReference w:type="default" r:id="rId13"/>
      <w:headerReference w:type="first" r:id="rId14"/>
      <w:footerReference w:type="first" r:id="rId15"/>
      <w:footnotePr>
        <w:pos w:val="beneathText"/>
      </w:footnotePr>
      <w:type w:val="continuous"/>
      <w:pgSz w:w="11905" w:h="16837"/>
      <w:pgMar w:top="1134" w:right="708" w:bottom="1032" w:left="1701" w:header="568"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282D3" w14:textId="77777777" w:rsidR="008304D3" w:rsidRDefault="008304D3">
      <w:r>
        <w:separator/>
      </w:r>
    </w:p>
  </w:endnote>
  <w:endnote w:type="continuationSeparator" w:id="0">
    <w:p w14:paraId="49F710A8" w14:textId="77777777" w:rsidR="008304D3" w:rsidRDefault="0083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73CB3" w14:textId="77777777" w:rsidR="00B87E9F" w:rsidRDefault="00B87E9F">
    <w:pPr>
      <w:tabs>
        <w:tab w:val="left" w:pos="2552"/>
        <w:tab w:val="left" w:pos="3119"/>
        <w:tab w:val="left" w:pos="5245"/>
        <w:tab w:val="left" w:pos="6096"/>
        <w:tab w:val="center" w:pos="9837"/>
      </w:tabs>
      <w:jc w:val="right"/>
    </w:pPr>
    <w:r>
      <w:rPr>
        <w:rFonts w:ascii="Arial" w:hAnsi="Arial"/>
        <w:spacing w:val="10"/>
        <w:sz w:val="10"/>
      </w:rPr>
      <w:t xml:space="preserve">Dokumento paieškos nuoroda: </w:t>
    </w:r>
    <w:r w:rsidR="0088649C">
      <w:rPr>
        <w:rFonts w:ascii="Arial" w:hAnsi="Arial"/>
        <w:spacing w:val="10"/>
        <w:sz w:val="10"/>
      </w:rPr>
      <w:fldChar w:fldCharType="begin"/>
    </w:r>
    <w:r>
      <w:rPr>
        <w:rFonts w:ascii="Arial" w:hAnsi="Arial"/>
        <w:spacing w:val="10"/>
        <w:sz w:val="10"/>
      </w:rPr>
      <w:instrText>FILENAME</w:instrText>
    </w:r>
    <w:r w:rsidR="0088649C">
      <w:rPr>
        <w:rFonts w:ascii="Arial" w:hAnsi="Arial"/>
        <w:spacing w:val="10"/>
        <w:sz w:val="10"/>
      </w:rPr>
      <w:fldChar w:fldCharType="separate"/>
    </w:r>
    <w:r w:rsidR="009F3826">
      <w:rPr>
        <w:rFonts w:ascii="Arial" w:hAnsi="Arial"/>
        <w:noProof/>
        <w:spacing w:val="10"/>
        <w:sz w:val="10"/>
      </w:rPr>
      <w:t>Document2</w:t>
    </w:r>
    <w:r w:rsidR="0088649C">
      <w:rPr>
        <w:rFonts w:ascii="Arial" w:hAnsi="Arial"/>
        <w:spacing w:val="10"/>
        <w:sz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BC4A" w14:textId="77777777" w:rsidR="00B87E9F" w:rsidRDefault="00B87E9F">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594C" w14:textId="77777777" w:rsidR="00B87E9F" w:rsidRDefault="00B87E9F">
    <w:pPr>
      <w:tabs>
        <w:tab w:val="left" w:pos="2552"/>
        <w:tab w:val="left" w:pos="3119"/>
        <w:tab w:val="left" w:pos="5245"/>
        <w:tab w:val="left" w:pos="6096"/>
        <w:tab w:val="center" w:pos="9837"/>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9580" w14:textId="77777777" w:rsidR="00B87E9F" w:rsidRDefault="00B87E9F">
    <w:pPr>
      <w:pStyle w:val="Porat"/>
      <w:jc w:val="right"/>
    </w:pPr>
    <w:r>
      <w:rPr>
        <w:rFonts w:ascii="Arial" w:hAnsi="Arial"/>
        <w:sz w:val="10"/>
      </w:rPr>
      <w:t xml:space="preserve">Dokumento paieškos nuoroda: </w:t>
    </w:r>
    <w:r w:rsidR="0088649C">
      <w:rPr>
        <w:rFonts w:ascii="Arial" w:hAnsi="Arial"/>
        <w:sz w:val="10"/>
      </w:rPr>
      <w:fldChar w:fldCharType="begin"/>
    </w:r>
    <w:r>
      <w:rPr>
        <w:rFonts w:ascii="Arial" w:hAnsi="Arial"/>
        <w:sz w:val="10"/>
      </w:rPr>
      <w:instrText>FILENAME</w:instrText>
    </w:r>
    <w:r w:rsidR="0088649C">
      <w:rPr>
        <w:rFonts w:ascii="Arial" w:hAnsi="Arial"/>
        <w:sz w:val="10"/>
      </w:rPr>
      <w:fldChar w:fldCharType="separate"/>
    </w:r>
    <w:r w:rsidR="009F3826">
      <w:rPr>
        <w:rFonts w:ascii="Arial" w:hAnsi="Arial"/>
        <w:noProof/>
        <w:sz w:val="10"/>
      </w:rPr>
      <w:t>Document2</w:t>
    </w:r>
    <w:r w:rsidR="0088649C">
      <w:rPr>
        <w:rFonts w:ascii="Arial" w:hAnsi="Arial"/>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3C2A" w14:textId="77777777" w:rsidR="008304D3" w:rsidRDefault="008304D3">
      <w:r>
        <w:separator/>
      </w:r>
    </w:p>
  </w:footnote>
  <w:footnote w:type="continuationSeparator" w:id="0">
    <w:p w14:paraId="0ACB178D" w14:textId="77777777" w:rsidR="008304D3" w:rsidRDefault="0083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17C5" w14:textId="77777777" w:rsidR="00B87E9F" w:rsidRDefault="00B87E9F">
    <w:pPr>
      <w:tabs>
        <w:tab w:val="left" w:pos="3344"/>
        <w:tab w:val="left" w:pos="8291"/>
      </w:tabs>
      <w:autoSpaceDE w:val="0"/>
      <w:spacing w:before="120" w:after="60"/>
      <w:ind w:left="-17" w:firstLine="17"/>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93644" w14:textId="77777777" w:rsidR="00B87E9F" w:rsidRDefault="00FC2084">
    <w:pPr>
      <w:jc w:val="center"/>
      <w:rPr>
        <w:rFonts w:ascii="Arial" w:hAnsi="Arial"/>
        <w:spacing w:val="8"/>
      </w:rPr>
    </w:pPr>
    <w:r>
      <w:rPr>
        <w:noProof/>
        <w:lang w:val="en-GB" w:eastAsia="en-GB"/>
      </w:rPr>
      <w:drawing>
        <wp:inline distT="0" distB="0" distL="0" distR="0" wp14:anchorId="7C3225ED" wp14:editId="2AE5F214">
          <wp:extent cx="523875" cy="622300"/>
          <wp:effectExtent l="0" t="0" r="9525" b="635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2300"/>
                  </a:xfrm>
                  <a:prstGeom prst="rect">
                    <a:avLst/>
                  </a:prstGeom>
                  <a:noFill/>
                  <a:ln>
                    <a:noFill/>
                  </a:ln>
                </pic:spPr>
              </pic:pic>
            </a:graphicData>
          </a:graphic>
        </wp:inline>
      </w:drawing>
    </w:r>
  </w:p>
  <w:p w14:paraId="1D13BD99" w14:textId="77777777" w:rsidR="00B87E9F" w:rsidRDefault="00B87E9F">
    <w:pPr>
      <w:spacing w:before="120" w:after="240"/>
      <w:jc w:val="center"/>
    </w:pPr>
    <w:r>
      <w:rPr>
        <w:b/>
        <w:bCs/>
      </w:rPr>
      <w:t>LIETUVOS RESPUBLIKOS APLINKOS MINISTERIJA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3BDD" w14:textId="77777777" w:rsidR="00B87E9F" w:rsidRDefault="00B87E9F">
    <w:pPr>
      <w:tabs>
        <w:tab w:val="left" w:pos="3344"/>
        <w:tab w:val="left" w:pos="8291"/>
      </w:tabs>
      <w:autoSpaceDE w:val="0"/>
      <w:spacing w:before="120" w:after="60"/>
      <w:ind w:left="-17" w:firstLine="17"/>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EB2EC" w14:textId="77777777" w:rsidR="00B87E9F" w:rsidRDefault="00FC2084">
    <w:pPr>
      <w:jc w:val="center"/>
      <w:rPr>
        <w:rFonts w:ascii="Arial" w:hAnsi="Arial"/>
        <w:spacing w:val="8"/>
      </w:rPr>
    </w:pPr>
    <w:r>
      <w:rPr>
        <w:noProof/>
        <w:lang w:val="en-GB" w:eastAsia="en-GB"/>
      </w:rPr>
      <w:drawing>
        <wp:inline distT="0" distB="0" distL="0" distR="0" wp14:anchorId="5284C234" wp14:editId="4A1B3608">
          <wp:extent cx="523875" cy="622300"/>
          <wp:effectExtent l="0" t="0" r="9525" b="6350"/>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2300"/>
                  </a:xfrm>
                  <a:prstGeom prst="rect">
                    <a:avLst/>
                  </a:prstGeom>
                  <a:noFill/>
                  <a:ln>
                    <a:noFill/>
                  </a:ln>
                </pic:spPr>
              </pic:pic>
            </a:graphicData>
          </a:graphic>
        </wp:inline>
      </w:drawing>
    </w:r>
  </w:p>
  <w:p w14:paraId="0592EA58" w14:textId="77777777" w:rsidR="00B87E9F" w:rsidRDefault="00B87E9F">
    <w:pPr>
      <w:spacing w:before="120" w:after="240"/>
      <w:jc w:val="center"/>
    </w:pPr>
    <w:r>
      <w:rPr>
        <w:b/>
        <w:bCs/>
      </w:rPr>
      <w:t>LIETUVOS RESPUBLIKOS APLINKOS MINISTERIJA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lvl>
    <w:lvl w:ilvl="1">
      <w:start w:val="1"/>
      <w:numFmt w:val="none"/>
      <w:pStyle w:val="Antrat2"/>
      <w:suff w:val="nothing"/>
      <w:lvlText w:val=""/>
      <w:lvlJc w:val="left"/>
    </w:lvl>
    <w:lvl w:ilvl="2">
      <w:start w:val="1"/>
      <w:numFmt w:val="none"/>
      <w:pStyle w:val="Antrat3"/>
      <w:suff w:val="nothing"/>
      <w:lvlText w:val=""/>
      <w:lvlJc w:val="left"/>
    </w:lvl>
    <w:lvl w:ilvl="3">
      <w:start w:val="1"/>
      <w:numFmt w:val="none"/>
      <w:pStyle w:val="Antrat4"/>
      <w:suff w:val="nothing"/>
      <w:lvlText w:val=""/>
      <w:lvlJc w:val="left"/>
    </w:lvl>
    <w:lvl w:ilvl="4">
      <w:start w:val="1"/>
      <w:numFmt w:val="none"/>
      <w:pStyle w:val="Antrat5"/>
      <w:suff w:val="nothing"/>
      <w:lvlText w:val=""/>
      <w:lvlJc w:val="left"/>
    </w:lvl>
    <w:lvl w:ilvl="5">
      <w:start w:val="1"/>
      <w:numFmt w:val="none"/>
      <w:pStyle w:val="Antrat6"/>
      <w:suff w:val="nothing"/>
      <w:lvlText w:val=""/>
      <w:lvlJc w:val="left"/>
    </w:lvl>
    <w:lvl w:ilvl="6">
      <w:start w:val="1"/>
      <w:numFmt w:val="none"/>
      <w:pStyle w:val="Antrat7"/>
      <w:suff w:val="nothing"/>
      <w:lvlText w:val=""/>
      <w:lvlJc w:val="left"/>
    </w:lvl>
    <w:lvl w:ilvl="7">
      <w:start w:val="1"/>
      <w:numFmt w:val="none"/>
      <w:pStyle w:val="Antrat8"/>
      <w:suff w:val="nothing"/>
      <w:lvlText w:val=""/>
      <w:lvlJc w:val="left"/>
    </w:lvl>
    <w:lvl w:ilvl="8">
      <w:start w:val="1"/>
      <w:numFmt w:val="none"/>
      <w:pStyle w:val="Antrat9"/>
      <w:suff w:val="nothing"/>
      <w:lvlText w:val=""/>
      <w:lvlJc w:val="left"/>
    </w:lvl>
  </w:abstractNum>
  <w:abstractNum w:abstractNumId="1" w15:restartNumberingAfterBreak="0">
    <w:nsid w:val="06F10AA6"/>
    <w:multiLevelType w:val="hybridMultilevel"/>
    <w:tmpl w:val="6DE8FF20"/>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532D1E56"/>
    <w:multiLevelType w:val="hybridMultilevel"/>
    <w:tmpl w:val="F70666E4"/>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5F800D6C"/>
    <w:multiLevelType w:val="hybridMultilevel"/>
    <w:tmpl w:val="5AFC0E0A"/>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78D556B3"/>
    <w:multiLevelType w:val="hybridMultilevel"/>
    <w:tmpl w:val="CA6650CE"/>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26"/>
    <w:rsid w:val="00026F54"/>
    <w:rsid w:val="0004715E"/>
    <w:rsid w:val="00063DFA"/>
    <w:rsid w:val="000A787C"/>
    <w:rsid w:val="000D00A3"/>
    <w:rsid w:val="000E2F88"/>
    <w:rsid w:val="000E5231"/>
    <w:rsid w:val="00101A35"/>
    <w:rsid w:val="00135707"/>
    <w:rsid w:val="00146644"/>
    <w:rsid w:val="001B01C8"/>
    <w:rsid w:val="001B175C"/>
    <w:rsid w:val="001B3664"/>
    <w:rsid w:val="00207E70"/>
    <w:rsid w:val="00220B52"/>
    <w:rsid w:val="00222EE0"/>
    <w:rsid w:val="00245354"/>
    <w:rsid w:val="0024549C"/>
    <w:rsid w:val="00264599"/>
    <w:rsid w:val="002909A8"/>
    <w:rsid w:val="0029782C"/>
    <w:rsid w:val="002A0511"/>
    <w:rsid w:val="002A10DC"/>
    <w:rsid w:val="002A1275"/>
    <w:rsid w:val="002A43BA"/>
    <w:rsid w:val="002C215D"/>
    <w:rsid w:val="002C5303"/>
    <w:rsid w:val="002F079D"/>
    <w:rsid w:val="00314076"/>
    <w:rsid w:val="00315DA1"/>
    <w:rsid w:val="00343128"/>
    <w:rsid w:val="00344A05"/>
    <w:rsid w:val="00352778"/>
    <w:rsid w:val="0036350B"/>
    <w:rsid w:val="003670F6"/>
    <w:rsid w:val="00386FB7"/>
    <w:rsid w:val="00393C7D"/>
    <w:rsid w:val="00400D83"/>
    <w:rsid w:val="00405C03"/>
    <w:rsid w:val="00457DED"/>
    <w:rsid w:val="0047310E"/>
    <w:rsid w:val="004C6B63"/>
    <w:rsid w:val="004D2971"/>
    <w:rsid w:val="005211FC"/>
    <w:rsid w:val="00565317"/>
    <w:rsid w:val="005708A0"/>
    <w:rsid w:val="0057202C"/>
    <w:rsid w:val="005B0EB7"/>
    <w:rsid w:val="005C3439"/>
    <w:rsid w:val="005C51CB"/>
    <w:rsid w:val="005C544F"/>
    <w:rsid w:val="005C7C7D"/>
    <w:rsid w:val="005E130B"/>
    <w:rsid w:val="005E309A"/>
    <w:rsid w:val="006021CD"/>
    <w:rsid w:val="00615C44"/>
    <w:rsid w:val="0062728C"/>
    <w:rsid w:val="006A6B06"/>
    <w:rsid w:val="006B3535"/>
    <w:rsid w:val="006C3323"/>
    <w:rsid w:val="006D6288"/>
    <w:rsid w:val="007047F9"/>
    <w:rsid w:val="00712C73"/>
    <w:rsid w:val="007147D6"/>
    <w:rsid w:val="00776797"/>
    <w:rsid w:val="00804C5C"/>
    <w:rsid w:val="0081111E"/>
    <w:rsid w:val="008304D3"/>
    <w:rsid w:val="008441EC"/>
    <w:rsid w:val="0085002D"/>
    <w:rsid w:val="00850CF7"/>
    <w:rsid w:val="00861EAF"/>
    <w:rsid w:val="00871AA0"/>
    <w:rsid w:val="008727C0"/>
    <w:rsid w:val="00877697"/>
    <w:rsid w:val="00885DB2"/>
    <w:rsid w:val="0088649C"/>
    <w:rsid w:val="00887772"/>
    <w:rsid w:val="008B4690"/>
    <w:rsid w:val="008C3B07"/>
    <w:rsid w:val="00905049"/>
    <w:rsid w:val="0090711E"/>
    <w:rsid w:val="00920C01"/>
    <w:rsid w:val="0093482B"/>
    <w:rsid w:val="009524C9"/>
    <w:rsid w:val="00954C4E"/>
    <w:rsid w:val="00995D25"/>
    <w:rsid w:val="009A0317"/>
    <w:rsid w:val="009C0AFD"/>
    <w:rsid w:val="009D10B0"/>
    <w:rsid w:val="009E22D2"/>
    <w:rsid w:val="009F11E7"/>
    <w:rsid w:val="009F3826"/>
    <w:rsid w:val="009F7099"/>
    <w:rsid w:val="00A27C1F"/>
    <w:rsid w:val="00A71D70"/>
    <w:rsid w:val="00AA5E8E"/>
    <w:rsid w:val="00AB1F52"/>
    <w:rsid w:val="00AF2BF7"/>
    <w:rsid w:val="00B20B61"/>
    <w:rsid w:val="00B40FDE"/>
    <w:rsid w:val="00B509A3"/>
    <w:rsid w:val="00B53371"/>
    <w:rsid w:val="00B7507D"/>
    <w:rsid w:val="00B75252"/>
    <w:rsid w:val="00B87E9F"/>
    <w:rsid w:val="00BA1D30"/>
    <w:rsid w:val="00BA64CF"/>
    <w:rsid w:val="00BB0418"/>
    <w:rsid w:val="00BC719A"/>
    <w:rsid w:val="00BD0164"/>
    <w:rsid w:val="00BE42B5"/>
    <w:rsid w:val="00C42769"/>
    <w:rsid w:val="00C60354"/>
    <w:rsid w:val="00C6236D"/>
    <w:rsid w:val="00C94AC3"/>
    <w:rsid w:val="00C97DF2"/>
    <w:rsid w:val="00CB1B43"/>
    <w:rsid w:val="00CE5D19"/>
    <w:rsid w:val="00CF34E9"/>
    <w:rsid w:val="00D50AF4"/>
    <w:rsid w:val="00D54AE4"/>
    <w:rsid w:val="00D80FCB"/>
    <w:rsid w:val="00DA34BB"/>
    <w:rsid w:val="00DB08B1"/>
    <w:rsid w:val="00DB514F"/>
    <w:rsid w:val="00DB6E14"/>
    <w:rsid w:val="00DE5B0C"/>
    <w:rsid w:val="00E11DDA"/>
    <w:rsid w:val="00E758A9"/>
    <w:rsid w:val="00EE59A4"/>
    <w:rsid w:val="00F00017"/>
    <w:rsid w:val="00F04EA5"/>
    <w:rsid w:val="00F47A21"/>
    <w:rsid w:val="00F7130D"/>
    <w:rsid w:val="00FA4062"/>
    <w:rsid w:val="00FB6777"/>
    <w:rsid w:val="00FC2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60B2"/>
  <w15:docId w15:val="{9968B98D-2634-4B31-A6B2-87B5B9F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lt-LT" w:eastAsia="lt-LT"/>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spacing w:before="240" w:after="60"/>
      <w:outlineLvl w:val="1"/>
    </w:pPr>
    <w:rPr>
      <w:rFonts w:ascii="Arial" w:hAnsi="Arial"/>
      <w:b/>
      <w:i/>
    </w:rPr>
  </w:style>
  <w:style w:type="paragraph" w:styleId="Antrat3">
    <w:name w:val="heading 3"/>
    <w:basedOn w:val="prastasis"/>
    <w:next w:val="prastasis"/>
    <w:qFormat/>
    <w:pPr>
      <w:keepNext/>
      <w:numPr>
        <w:ilvl w:val="2"/>
        <w:numId w:val="1"/>
      </w:numPr>
      <w:spacing w:before="240" w:after="60"/>
      <w:outlineLvl w:val="2"/>
    </w:pPr>
    <w:rPr>
      <w:rFonts w:ascii="Arial" w:hAnsi="Arial"/>
    </w:rPr>
  </w:style>
  <w:style w:type="paragraph" w:styleId="Antrat4">
    <w:name w:val="heading 4"/>
    <w:basedOn w:val="prastasis"/>
    <w:next w:val="prastasis"/>
    <w:qFormat/>
    <w:pPr>
      <w:keepNext/>
      <w:numPr>
        <w:ilvl w:val="3"/>
        <w:numId w:val="1"/>
      </w:numPr>
      <w:spacing w:before="240" w:after="60"/>
      <w:outlineLvl w:val="3"/>
    </w:pPr>
    <w:rPr>
      <w:rFonts w:ascii="Arial" w:hAnsi="Arial"/>
      <w:b/>
    </w:rPr>
  </w:style>
  <w:style w:type="paragraph" w:styleId="Antrat5">
    <w:name w:val="heading 5"/>
    <w:basedOn w:val="prastasis"/>
    <w:next w:val="prastasis"/>
    <w:qFormat/>
    <w:pPr>
      <w:numPr>
        <w:ilvl w:val="4"/>
        <w:numId w:val="1"/>
      </w:numPr>
      <w:spacing w:before="240" w:after="60"/>
      <w:outlineLvl w:val="4"/>
    </w:pPr>
  </w:style>
  <w:style w:type="paragraph" w:styleId="Antrat6">
    <w:name w:val="heading 6"/>
    <w:basedOn w:val="prastasis"/>
    <w:next w:val="prastasis"/>
    <w:qFormat/>
    <w:pPr>
      <w:numPr>
        <w:ilvl w:val="5"/>
        <w:numId w:val="1"/>
      </w:numPr>
      <w:spacing w:before="240" w:after="60"/>
      <w:outlineLvl w:val="5"/>
    </w:pPr>
    <w:rPr>
      <w:i/>
    </w:rPr>
  </w:style>
  <w:style w:type="paragraph" w:styleId="Antrat7">
    <w:name w:val="heading 7"/>
    <w:basedOn w:val="prastasis"/>
    <w:next w:val="prastasis"/>
    <w:qFormat/>
    <w:pPr>
      <w:numPr>
        <w:ilvl w:val="6"/>
        <w:numId w:val="1"/>
      </w:numPr>
      <w:spacing w:before="240" w:after="60"/>
      <w:outlineLvl w:val="6"/>
    </w:pPr>
    <w:rPr>
      <w:rFonts w:ascii="Arial" w:hAnsi="Arial"/>
      <w:sz w:val="20"/>
    </w:rPr>
  </w:style>
  <w:style w:type="paragraph" w:styleId="Antrat8">
    <w:name w:val="heading 8"/>
    <w:basedOn w:val="prastasis"/>
    <w:next w:val="prastasis"/>
    <w:qFormat/>
    <w:pPr>
      <w:numPr>
        <w:ilvl w:val="7"/>
        <w:numId w:val="1"/>
      </w:numPr>
      <w:spacing w:before="240" w:after="60"/>
      <w:outlineLvl w:val="7"/>
    </w:pPr>
    <w:rPr>
      <w:rFonts w:ascii="Arial" w:hAnsi="Arial"/>
      <w:i/>
      <w:sz w:val="20"/>
    </w:rPr>
  </w:style>
  <w:style w:type="paragraph" w:styleId="Antrat9">
    <w:name w:val="heading 9"/>
    <w:basedOn w:val="prastasis"/>
    <w:next w:val="prastasis"/>
    <w:qFormat/>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style>
  <w:style w:type="character" w:styleId="Hipersaitas">
    <w:name w:val="Hyperlink"/>
    <w:basedOn w:val="WW-DefaultParagraphFont1111"/>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Pagrindinistekstas">
    <w:name w:val="Body Text"/>
    <w:basedOn w:val="prastasis"/>
    <w:semiHidden/>
  </w:style>
  <w:style w:type="paragraph" w:customStyle="1" w:styleId="Heading">
    <w:name w:val="Heading"/>
    <w:basedOn w:val="prastasis"/>
    <w:next w:val="Pagrindinistekstas"/>
    <w:pPr>
      <w:keepNext/>
      <w:spacing w:before="240" w:after="120"/>
    </w:pPr>
    <w:rPr>
      <w:rFonts w:eastAsia="HG Mincho Light J"/>
      <w:sz w:val="28"/>
    </w:rPr>
  </w:style>
  <w:style w:type="paragraph" w:styleId="Sraas">
    <w:name w:val="List"/>
    <w:basedOn w:val="Pagrindinistekstas"/>
    <w:semiHidden/>
  </w:style>
  <w:style w:type="paragraph" w:styleId="Antrats">
    <w:name w:val="header"/>
    <w:basedOn w:val="prastasis"/>
    <w:semiHidden/>
    <w:pPr>
      <w:tabs>
        <w:tab w:val="center" w:pos="4153"/>
        <w:tab w:val="right" w:pos="9100"/>
      </w:tabs>
    </w:pPr>
    <w:rPr>
      <w:rFonts w:ascii="Tahoma" w:hAnsi="Tahoma"/>
      <w:spacing w:val="10"/>
      <w:sz w:val="20"/>
    </w:rPr>
  </w:style>
  <w:style w:type="paragraph" w:styleId="Porat">
    <w:name w:val="footer"/>
    <w:basedOn w:val="prastasis"/>
    <w:semiHidden/>
    <w:pPr>
      <w:tabs>
        <w:tab w:val="center" w:pos="4153"/>
        <w:tab w:val="right" w:pos="8306"/>
      </w:tabs>
    </w:pPr>
    <w:rPr>
      <w:rFonts w:ascii="Tahoma" w:hAnsi="Tahoma"/>
      <w:spacing w:val="10"/>
      <w:sz w:val="16"/>
    </w:rPr>
  </w:style>
  <w:style w:type="paragraph" w:customStyle="1" w:styleId="Footerleft">
    <w:name w:val="Footer left"/>
    <w:basedOn w:val="prastasis"/>
    <w:pPr>
      <w:suppressLineNumbers/>
      <w:tabs>
        <w:tab w:val="center" w:pos="4748"/>
        <w:tab w:val="right" w:pos="9496"/>
      </w:tabs>
    </w:pPr>
  </w:style>
  <w:style w:type="paragraph" w:customStyle="1" w:styleId="Footerright">
    <w:name w:val="Footer right"/>
    <w:basedOn w:val="prastasis"/>
    <w:pPr>
      <w:suppressLineNumbers/>
      <w:tabs>
        <w:tab w:val="center" w:pos="4748"/>
        <w:tab w:val="right" w:pos="9496"/>
      </w:tabs>
    </w:pPr>
  </w:style>
  <w:style w:type="paragraph" w:customStyle="1" w:styleId="TableContents">
    <w:name w:val="Table Contents"/>
    <w:basedOn w:val="Pagrindinistekstas"/>
    <w:pPr>
      <w:suppressLineNumbers/>
    </w:pPr>
  </w:style>
  <w:style w:type="paragraph" w:customStyle="1" w:styleId="TableHeading">
    <w:name w:val="Table Heading"/>
    <w:basedOn w:val="TableContents"/>
    <w:pPr>
      <w:jc w:val="center"/>
    </w:pPr>
    <w:rPr>
      <w:b/>
      <w:i/>
    </w:rPr>
  </w:style>
  <w:style w:type="paragraph" w:styleId="Antrat">
    <w:name w:val="caption"/>
    <w:basedOn w:val="prastasis"/>
    <w:qFormat/>
    <w:pPr>
      <w:suppressLineNumbers/>
      <w:spacing w:before="120" w:after="120"/>
    </w:pPr>
    <w:rPr>
      <w:i/>
      <w:sz w:val="20"/>
    </w:rPr>
  </w:style>
  <w:style w:type="paragraph" w:customStyle="1" w:styleId="Illustration">
    <w:name w:val="Illustration"/>
    <w:basedOn w:val="Antrat"/>
  </w:style>
  <w:style w:type="paragraph" w:customStyle="1" w:styleId="Text">
    <w:name w:val="Text"/>
    <w:basedOn w:val="Antrat"/>
  </w:style>
  <w:style w:type="paragraph" w:customStyle="1" w:styleId="Framecontents">
    <w:name w:val="Frame contents"/>
    <w:basedOn w:val="Pagrindinistekstas"/>
  </w:style>
  <w:style w:type="paragraph" w:styleId="Adresasantvoko">
    <w:name w:val="envelope address"/>
    <w:basedOn w:val="prastasis"/>
    <w:semiHidden/>
    <w:pPr>
      <w:suppressLineNumbers/>
      <w:spacing w:after="60"/>
    </w:pPr>
  </w:style>
  <w:style w:type="paragraph" w:styleId="Vokoatgalinisadresas">
    <w:name w:val="envelope return"/>
    <w:basedOn w:val="prastasis"/>
    <w:semiHidden/>
    <w:pPr>
      <w:suppressLineNumbers/>
      <w:spacing w:after="60"/>
    </w:pPr>
  </w:style>
  <w:style w:type="paragraph" w:styleId="Dokumentoinaostekstas">
    <w:name w:val="endnote text"/>
    <w:basedOn w:val="prastasis"/>
    <w:semiHidden/>
    <w:pPr>
      <w:suppressLineNumbers/>
      <w:ind w:left="283" w:hanging="283"/>
    </w:pPr>
    <w:rPr>
      <w:sz w:val="20"/>
    </w:rPr>
  </w:style>
  <w:style w:type="paragraph" w:customStyle="1" w:styleId="Drawing">
    <w:name w:val="Drawing"/>
    <w:basedOn w:val="Antrat"/>
  </w:style>
  <w:style w:type="paragraph" w:customStyle="1" w:styleId="Index">
    <w:name w:val="Index"/>
    <w:basedOn w:val="prastasis"/>
    <w:pPr>
      <w:suppressLineNumbers/>
    </w:pPr>
  </w:style>
  <w:style w:type="character" w:styleId="Perirtashipersaitas">
    <w:name w:val="FollowedHyperlink"/>
    <w:basedOn w:val="Numatytasispastraiposriftas"/>
    <w:semiHidden/>
    <w:rPr>
      <w:color w:val="800080"/>
      <w:u w:val="single"/>
    </w:rPr>
  </w:style>
  <w:style w:type="paragraph" w:styleId="Pavadinimas">
    <w:name w:val="Title"/>
    <w:basedOn w:val="prastasis"/>
    <w:qFormat/>
    <w:pPr>
      <w:suppressAutoHyphens w:val="0"/>
      <w:jc w:val="center"/>
    </w:pPr>
    <w:rPr>
      <w:b/>
      <w:bCs/>
      <w:caps/>
      <w:lang w:eastAsia="en-US"/>
    </w:rPr>
  </w:style>
  <w:style w:type="character" w:customStyle="1" w:styleId="itwtqi23ioopmk3o6ert">
    <w:name w:val="itwtqi_23ioopmk3o6ert"/>
    <w:rsid w:val="00FC2084"/>
  </w:style>
  <w:style w:type="paragraph" w:styleId="Debesliotekstas">
    <w:name w:val="Balloon Text"/>
    <w:basedOn w:val="prastasis"/>
    <w:link w:val="DebesliotekstasDiagrama"/>
    <w:uiPriority w:val="99"/>
    <w:semiHidden/>
    <w:unhideWhenUsed/>
    <w:rsid w:val="005708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08A0"/>
    <w:rPr>
      <w:rFonts w:ascii="Tahoma" w:hAnsi="Tahoma" w:cs="Tahoma"/>
      <w:sz w:val="16"/>
      <w:szCs w:val="16"/>
      <w:lang w:val="lt-LT" w:eastAsia="lt-LT"/>
    </w:rPr>
  </w:style>
  <w:style w:type="paragraph" w:styleId="Sraopastraipa">
    <w:name w:val="List Paragraph"/>
    <w:basedOn w:val="prastasis"/>
    <w:uiPriority w:val="34"/>
    <w:qFormat/>
    <w:rsid w:val="005708A0"/>
    <w:pPr>
      <w:suppressAutoHyphens w:val="0"/>
      <w:spacing w:after="200" w:line="276" w:lineRule="auto"/>
      <w:ind w:left="720"/>
      <w:contextualSpacing/>
    </w:pPr>
    <w:rPr>
      <w:rFonts w:asciiTheme="minorHAnsi" w:eastAsiaTheme="minorHAnsi" w:hAnsiTheme="minorHAnsi" w:cstheme="minorBidi"/>
      <w:sz w:val="22"/>
      <w:szCs w:val="22"/>
      <w:lang w:val="en-GB" w:eastAsia="en-US"/>
    </w:rPr>
  </w:style>
  <w:style w:type="character" w:styleId="Komentaronuoroda">
    <w:name w:val="annotation reference"/>
    <w:basedOn w:val="Numatytasispastraiposriftas"/>
    <w:uiPriority w:val="99"/>
    <w:semiHidden/>
    <w:unhideWhenUsed/>
    <w:rsid w:val="00AA5E8E"/>
    <w:rPr>
      <w:sz w:val="16"/>
      <w:szCs w:val="16"/>
    </w:rPr>
  </w:style>
  <w:style w:type="paragraph" w:styleId="Komentarotekstas">
    <w:name w:val="annotation text"/>
    <w:basedOn w:val="prastasis"/>
    <w:link w:val="KomentarotekstasDiagrama"/>
    <w:uiPriority w:val="99"/>
    <w:unhideWhenUsed/>
    <w:rsid w:val="00AA5E8E"/>
    <w:rPr>
      <w:sz w:val="20"/>
    </w:rPr>
  </w:style>
  <w:style w:type="character" w:customStyle="1" w:styleId="KomentarotekstasDiagrama">
    <w:name w:val="Komentaro tekstas Diagrama"/>
    <w:basedOn w:val="Numatytasispastraiposriftas"/>
    <w:link w:val="Komentarotekstas"/>
    <w:uiPriority w:val="99"/>
    <w:rsid w:val="00AA5E8E"/>
    <w:rPr>
      <w:lang w:val="lt-LT" w:eastAsia="lt-LT"/>
    </w:rPr>
  </w:style>
  <w:style w:type="paragraph" w:styleId="Komentarotema">
    <w:name w:val="annotation subject"/>
    <w:basedOn w:val="Komentarotekstas"/>
    <w:next w:val="Komentarotekstas"/>
    <w:link w:val="KomentarotemaDiagrama"/>
    <w:uiPriority w:val="99"/>
    <w:semiHidden/>
    <w:unhideWhenUsed/>
    <w:rsid w:val="00AA5E8E"/>
    <w:rPr>
      <w:b/>
      <w:bCs/>
    </w:rPr>
  </w:style>
  <w:style w:type="character" w:customStyle="1" w:styleId="KomentarotemaDiagrama">
    <w:name w:val="Komentaro tema Diagrama"/>
    <w:basedOn w:val="KomentarotekstasDiagrama"/>
    <w:link w:val="Komentarotema"/>
    <w:uiPriority w:val="99"/>
    <w:semiHidden/>
    <w:rsid w:val="00AA5E8E"/>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ja.bajoraitien\Downloads\am_posedzio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4E5C-720F-448C-A120-4D5C2616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am_posedzio_protokolas.dot</Template>
  <TotalTime>0</TotalTime>
  <Pages>3</Pages>
  <Words>5061</Words>
  <Characters>2886</Characters>
  <Application>Microsoft Office Word</Application>
  <DocSecurity>4</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&lt;Adresatas&gt;</vt:lpstr>
      <vt:lpstr>&lt;Adresatas&gt;</vt:lpstr>
    </vt:vector>
  </TitlesOfParts>
  <Company>Aplinkos ministerija, Informacijos valdymo skyrius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Aurelija Bajoraitienė</dc:creator>
  <cp:lastModifiedBy>Edita Karaliūtė</cp:lastModifiedBy>
  <cp:revision>2</cp:revision>
  <cp:lastPrinted>1900-12-31T22:00:00Z</cp:lastPrinted>
  <dcterms:created xsi:type="dcterms:W3CDTF">2021-03-17T08:16:00Z</dcterms:created>
  <dcterms:modified xsi:type="dcterms:W3CDTF">2021-03-17T08:16:00Z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996015642</vt:i4>
  </property>
  <property fmtid="{D5CDD505-2E9C-101B-9397-08002B2CF9AE}" pid="3" name="_NewReviewCycle">
    <vt:lpwstr/>
  </property>
  <property fmtid="{D5CDD505-2E9C-101B-9397-08002B2CF9AE}" pid="4" name="_EmailSubject">
    <vt:lpwstr>Dėl pasitarimo 2020 m. lapkričio 12 d. PROTOKOLO</vt:lpwstr>
  </property>
  <property fmtid="{D5CDD505-2E9C-101B-9397-08002B2CF9AE}" pid="5" name="_AuthorEmail">
    <vt:lpwstr>Gintare.Buzinskaite@socmin.lt</vt:lpwstr>
  </property>
  <property fmtid="{D5CDD505-2E9C-101B-9397-08002B2CF9AE}" pid="6" name="_AuthorEmailDisplayName">
    <vt:lpwstr>Gintarė Bužinskaitė</vt:lpwstr>
  </property>
  <property fmtid="{D5CDD505-2E9C-101B-9397-08002B2CF9AE}" pid="7" name="_ReviewingToolsShownOnce">
    <vt:lpwstr/>
  </property>
</Properties>
</file>