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5688" w14:textId="77777777" w:rsidR="003C017F" w:rsidRPr="00915F84" w:rsidRDefault="003C017F">
      <w:pPr>
        <w:pStyle w:val="Title"/>
      </w:pPr>
      <w:r w:rsidRPr="00915F84">
        <w:t>DERINIMO PAŽYMA</w:t>
      </w:r>
    </w:p>
    <w:p w14:paraId="751841CC" w14:textId="77777777" w:rsidR="00A341AD" w:rsidRPr="00A341AD" w:rsidRDefault="006C0EAD" w:rsidP="00A341AD">
      <w:pPr>
        <w:pStyle w:val="Antraste"/>
      </w:pPr>
      <w:r>
        <w:rPr>
          <w:bCs/>
          <w:color w:val="000000"/>
        </w:rPr>
        <w:t xml:space="preserve">LIETUVOS RESPUBLIKOS </w:t>
      </w:r>
      <w:r w:rsidRPr="00246F7A">
        <w:rPr>
          <w:bCs/>
          <w:color w:val="000000"/>
        </w:rPr>
        <w:t xml:space="preserve">BAUDŽIAMOJO PROCESO KODEKSO </w:t>
      </w:r>
      <w:r w:rsidR="0008281C">
        <w:rPr>
          <w:bCs/>
          <w:color w:val="000000"/>
        </w:rPr>
        <w:t>140</w:t>
      </w:r>
      <w:r w:rsidRPr="00246F7A">
        <w:rPr>
          <w:bCs/>
          <w:color w:val="000000"/>
        </w:rPr>
        <w:t xml:space="preserve"> </w:t>
      </w:r>
      <w:r>
        <w:rPr>
          <w:bCs/>
          <w:color w:val="000000"/>
        </w:rPr>
        <w:t>STRAIPSNI</w:t>
      </w:r>
      <w:r w:rsidR="0008281C">
        <w:rPr>
          <w:bCs/>
          <w:color w:val="000000"/>
        </w:rPr>
        <w:t>o</w:t>
      </w:r>
      <w:r>
        <w:rPr>
          <w:bCs/>
          <w:color w:val="000000"/>
        </w:rPr>
        <w:t xml:space="preserve"> </w:t>
      </w:r>
      <w:r w:rsidRPr="00246F7A">
        <w:rPr>
          <w:bCs/>
          <w:color w:val="000000"/>
        </w:rPr>
        <w:t>PAKEITIMO</w:t>
      </w:r>
      <w:r>
        <w:rPr>
          <w:bCs/>
          <w:color w:val="000000"/>
        </w:rPr>
        <w:t xml:space="preserve"> </w:t>
      </w:r>
      <w:r w:rsidRPr="00652ED6">
        <w:rPr>
          <w:bCs/>
          <w:color w:val="000000"/>
        </w:rPr>
        <w:t>ĮSTATYM</w:t>
      </w:r>
      <w:r>
        <w:rPr>
          <w:bCs/>
          <w:color w:val="000000"/>
        </w:rPr>
        <w:t>O</w:t>
      </w:r>
      <w:r w:rsidRPr="00652ED6">
        <w:rPr>
          <w:bCs/>
          <w:color w:val="000000"/>
        </w:rPr>
        <w:t xml:space="preserve"> PROJEKT</w:t>
      </w:r>
      <w:r>
        <w:rPr>
          <w:bCs/>
          <w:color w:val="000000"/>
        </w:rPr>
        <w:t>O</w:t>
      </w:r>
      <w:r w:rsidR="007E7ADA" w:rsidRPr="007E7ADA">
        <w:t xml:space="preserve"> </w:t>
      </w:r>
    </w:p>
    <w:p w14:paraId="3EA11743" w14:textId="77777777" w:rsidR="00A341AD" w:rsidRDefault="00A341AD" w:rsidP="00DC323C">
      <w:pPr>
        <w:pStyle w:val="Antraste"/>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4970"/>
        <w:gridCol w:w="7221"/>
      </w:tblGrid>
      <w:tr w:rsidR="003C017F" w:rsidRPr="00915F84" w14:paraId="74BB4BD6" w14:textId="77777777" w:rsidTr="003F277E">
        <w:trPr>
          <w:trHeight w:val="516"/>
        </w:trPr>
        <w:tc>
          <w:tcPr>
            <w:tcW w:w="720" w:type="dxa"/>
          </w:tcPr>
          <w:p w14:paraId="45062B66" w14:textId="77777777" w:rsidR="003C017F" w:rsidRPr="00915F84" w:rsidRDefault="003C017F">
            <w:pPr>
              <w:pStyle w:val="Title"/>
            </w:pPr>
            <w:r w:rsidRPr="00915F84">
              <w:rPr>
                <w:b w:val="0"/>
                <w:bCs w:val="0"/>
              </w:rPr>
              <w:t>Eil. Nr.</w:t>
            </w:r>
          </w:p>
        </w:tc>
        <w:tc>
          <w:tcPr>
            <w:tcW w:w="1690" w:type="dxa"/>
          </w:tcPr>
          <w:p w14:paraId="18BBBB87" w14:textId="77777777" w:rsidR="003C017F" w:rsidRPr="00915F84" w:rsidRDefault="003C017F">
            <w:pPr>
              <w:pStyle w:val="Title"/>
              <w:rPr>
                <w:b w:val="0"/>
                <w:bCs w:val="0"/>
              </w:rPr>
            </w:pPr>
            <w:r w:rsidRPr="00915F84">
              <w:rPr>
                <w:b w:val="0"/>
                <w:bCs w:val="0"/>
              </w:rPr>
              <w:t>Institucijos pavadinimas</w:t>
            </w:r>
          </w:p>
        </w:tc>
        <w:tc>
          <w:tcPr>
            <w:tcW w:w="4970" w:type="dxa"/>
          </w:tcPr>
          <w:p w14:paraId="7515EADA" w14:textId="77777777" w:rsidR="003C017F" w:rsidRPr="00915F84" w:rsidRDefault="003C017F">
            <w:pPr>
              <w:pStyle w:val="Title"/>
              <w:rPr>
                <w:b w:val="0"/>
                <w:bCs w:val="0"/>
              </w:rPr>
            </w:pPr>
            <w:r w:rsidRPr="00915F84">
              <w:rPr>
                <w:b w:val="0"/>
                <w:bCs w:val="0"/>
              </w:rPr>
              <w:t>Pastabos ir pasiūlymai</w:t>
            </w:r>
          </w:p>
        </w:tc>
        <w:tc>
          <w:tcPr>
            <w:tcW w:w="7221" w:type="dxa"/>
          </w:tcPr>
          <w:p w14:paraId="64DFB1F7" w14:textId="77777777" w:rsidR="003C017F" w:rsidRPr="00915F84" w:rsidRDefault="003C017F">
            <w:pPr>
              <w:pStyle w:val="Title"/>
              <w:rPr>
                <w:b w:val="0"/>
                <w:bCs w:val="0"/>
              </w:rPr>
            </w:pPr>
            <w:r w:rsidRPr="00915F84">
              <w:rPr>
                <w:b w:val="0"/>
                <w:bCs w:val="0"/>
              </w:rPr>
              <w:t>Argumentai, kodėl į pastabas ir pasiūlymus neatsižvelgta</w:t>
            </w:r>
          </w:p>
        </w:tc>
      </w:tr>
      <w:tr w:rsidR="00BF1D10" w:rsidRPr="00915F84" w14:paraId="01AEC407" w14:textId="77777777" w:rsidTr="003F277E">
        <w:tc>
          <w:tcPr>
            <w:tcW w:w="720" w:type="dxa"/>
          </w:tcPr>
          <w:p w14:paraId="50593B4A" w14:textId="77777777" w:rsidR="00516822" w:rsidRPr="00915F84" w:rsidRDefault="00E13BEE" w:rsidP="00516822">
            <w:pPr>
              <w:pStyle w:val="Title"/>
              <w:tabs>
                <w:tab w:val="left" w:pos="222"/>
              </w:tabs>
              <w:jc w:val="left"/>
              <w:rPr>
                <w:b w:val="0"/>
                <w:bCs w:val="0"/>
              </w:rPr>
            </w:pPr>
            <w:r>
              <w:rPr>
                <w:b w:val="0"/>
                <w:bCs w:val="0"/>
              </w:rPr>
              <w:t>1.</w:t>
            </w:r>
          </w:p>
          <w:p w14:paraId="0A446B1D" w14:textId="77777777" w:rsidR="00516822" w:rsidRPr="00915F84" w:rsidRDefault="00516822" w:rsidP="00516822"/>
          <w:p w14:paraId="7DCDFA38" w14:textId="77777777" w:rsidR="00BF1D10" w:rsidRPr="00915F84" w:rsidRDefault="00BF1D10" w:rsidP="00516822"/>
        </w:tc>
        <w:tc>
          <w:tcPr>
            <w:tcW w:w="1690" w:type="dxa"/>
          </w:tcPr>
          <w:p w14:paraId="62052982" w14:textId="77777777" w:rsidR="00664900" w:rsidRPr="00915F84" w:rsidRDefault="00277A25" w:rsidP="00664900">
            <w:pPr>
              <w:pStyle w:val="Title"/>
              <w:rPr>
                <w:b w:val="0"/>
                <w:bCs w:val="0"/>
              </w:rPr>
            </w:pPr>
            <w:r>
              <w:rPr>
                <w:b w:val="0"/>
                <w:bCs w:val="0"/>
              </w:rPr>
              <w:t>Lietuvos Respubliko</w:t>
            </w:r>
            <w:r w:rsidR="00F667E3">
              <w:rPr>
                <w:b w:val="0"/>
                <w:bCs w:val="0"/>
              </w:rPr>
              <w:t>s</w:t>
            </w:r>
            <w:r>
              <w:rPr>
                <w:b w:val="0"/>
                <w:bCs w:val="0"/>
              </w:rPr>
              <w:t xml:space="preserve"> generalinės prokuratūros</w:t>
            </w:r>
            <w:r w:rsidR="00F667E3">
              <w:rPr>
                <w:b w:val="0"/>
                <w:bCs w:val="0"/>
              </w:rPr>
              <w:t xml:space="preserve"> 2020 m. </w:t>
            </w:r>
            <w:r>
              <w:rPr>
                <w:b w:val="0"/>
                <w:bCs w:val="0"/>
              </w:rPr>
              <w:t xml:space="preserve">spalio 14 d. raštas Nr. </w:t>
            </w:r>
            <w:r w:rsidRPr="00277A25">
              <w:rPr>
                <w:b w:val="0"/>
                <w:bCs w:val="0"/>
              </w:rPr>
              <w:t xml:space="preserve">17.2.-3738 </w:t>
            </w:r>
          </w:p>
          <w:p w14:paraId="7B16411B" w14:textId="77777777" w:rsidR="00BF1D10" w:rsidRPr="00915F84" w:rsidRDefault="00BF1D10" w:rsidP="00664900">
            <w:pPr>
              <w:pStyle w:val="Title"/>
              <w:rPr>
                <w:b w:val="0"/>
                <w:bCs w:val="0"/>
              </w:rPr>
            </w:pPr>
          </w:p>
        </w:tc>
        <w:tc>
          <w:tcPr>
            <w:tcW w:w="4970" w:type="dxa"/>
          </w:tcPr>
          <w:p w14:paraId="1FCCA3B1" w14:textId="77777777" w:rsidR="00BF3392" w:rsidRPr="00915F84" w:rsidRDefault="00E744C5" w:rsidP="00277A25">
            <w:pPr>
              <w:pStyle w:val="Header"/>
              <w:tabs>
                <w:tab w:val="left" w:pos="1296"/>
              </w:tabs>
              <w:jc w:val="both"/>
            </w:pPr>
            <w:r>
              <w:rPr>
                <w:rStyle w:val="Numatytasispastraiposriftas"/>
              </w:rPr>
              <w:t>N</w:t>
            </w:r>
            <w:r w:rsidR="00277A25">
              <w:rPr>
                <w:rStyle w:val="Numatytasispastraiposriftas"/>
              </w:rPr>
              <w:t>epritartina projekte siūlomam BPK 140 straipsnio 2 dalies pakeitimui, kuriuo įterpiami žodžiai „ir tik tada“, bei BPK 140 straipsnio 2 dalies 1 punkto pakeitimui, kadangi tai iš esmės yra techninio pobūdžio, pertekliniai pakeitimai, nekeičiantys teisės normų prasmės ir nesukuriantys jokios pridėtinės vertės.</w:t>
            </w:r>
          </w:p>
        </w:tc>
        <w:tc>
          <w:tcPr>
            <w:tcW w:w="7221" w:type="dxa"/>
          </w:tcPr>
          <w:p w14:paraId="08B092F3" w14:textId="77777777" w:rsidR="005D5625" w:rsidRPr="00915F84" w:rsidRDefault="001B3388" w:rsidP="00D854C0">
            <w:pPr>
              <w:jc w:val="both"/>
              <w:rPr>
                <w:szCs w:val="22"/>
                <w:u w:val="single"/>
              </w:rPr>
            </w:pPr>
            <w:r w:rsidRPr="00915F84">
              <w:rPr>
                <w:szCs w:val="22"/>
                <w:u w:val="single"/>
              </w:rPr>
              <w:t>Neatsižvelgta</w:t>
            </w:r>
          </w:p>
          <w:p w14:paraId="790218FD" w14:textId="77777777" w:rsidR="00BF3392" w:rsidRDefault="00BF3392" w:rsidP="007E7ADA">
            <w:pPr>
              <w:jc w:val="both"/>
              <w:rPr>
                <w:szCs w:val="22"/>
                <w:u w:val="single"/>
              </w:rPr>
            </w:pPr>
          </w:p>
          <w:p w14:paraId="52FE3193" w14:textId="79E9343A" w:rsidR="007E7ADA" w:rsidRDefault="00F667E3" w:rsidP="007821E0">
            <w:pPr>
              <w:jc w:val="both"/>
              <w:rPr>
                <w:szCs w:val="22"/>
              </w:rPr>
            </w:pPr>
            <w:r>
              <w:rPr>
                <w:szCs w:val="22"/>
              </w:rPr>
              <w:t xml:space="preserve">Pažymėtina, kad </w:t>
            </w:r>
            <w:r w:rsidR="00277A25">
              <w:rPr>
                <w:szCs w:val="22"/>
              </w:rPr>
              <w:t xml:space="preserve">siūlomi įterpti žodžiai „ir tik tada“ nėra pertekliniai ir įtvirtinami turint </w:t>
            </w:r>
            <w:r w:rsidR="007821E0">
              <w:rPr>
                <w:szCs w:val="22"/>
              </w:rPr>
              <w:t>konkretų</w:t>
            </w:r>
            <w:r w:rsidR="00277A25">
              <w:rPr>
                <w:szCs w:val="22"/>
              </w:rPr>
              <w:t xml:space="preserve"> tikslą – </w:t>
            </w:r>
            <w:r w:rsidR="007821E0">
              <w:rPr>
                <w:szCs w:val="22"/>
              </w:rPr>
              <w:t>akcentuoti, kad</w:t>
            </w:r>
            <w:r w:rsidR="00277A25">
              <w:rPr>
                <w:szCs w:val="22"/>
              </w:rPr>
              <w:t xml:space="preserve"> </w:t>
            </w:r>
            <w:r w:rsidR="007821E0">
              <w:rPr>
                <w:szCs w:val="22"/>
              </w:rPr>
              <w:t xml:space="preserve">sulaikyti asmenį vadovaujantis </w:t>
            </w:r>
            <w:r w:rsidR="00277A25">
              <w:rPr>
                <w:szCs w:val="22"/>
              </w:rPr>
              <w:t>BPK 140 straipsnio 2 dalyje įtvirtint</w:t>
            </w:r>
            <w:r w:rsidR="007821E0">
              <w:rPr>
                <w:szCs w:val="22"/>
              </w:rPr>
              <w:t>u</w:t>
            </w:r>
            <w:r w:rsidR="00277A25">
              <w:rPr>
                <w:szCs w:val="22"/>
              </w:rPr>
              <w:t xml:space="preserve"> laikino sulaikymo pagrind</w:t>
            </w:r>
            <w:r w:rsidR="007821E0">
              <w:rPr>
                <w:szCs w:val="22"/>
              </w:rPr>
              <w:t>u</w:t>
            </w:r>
            <w:r w:rsidR="00277A25">
              <w:rPr>
                <w:szCs w:val="22"/>
              </w:rPr>
              <w:t xml:space="preserve"> </w:t>
            </w:r>
            <w:r w:rsidR="007821E0">
              <w:rPr>
                <w:szCs w:val="22"/>
              </w:rPr>
              <w:t xml:space="preserve">galima </w:t>
            </w:r>
            <w:r w:rsidR="00277A25">
              <w:rPr>
                <w:szCs w:val="22"/>
              </w:rPr>
              <w:t xml:space="preserve">tik egzistuojant laikinio sulaikymo </w:t>
            </w:r>
            <w:r w:rsidR="00277A25" w:rsidRPr="007821E0">
              <w:rPr>
                <w:i/>
                <w:szCs w:val="22"/>
              </w:rPr>
              <w:t>sąlygų visumai</w:t>
            </w:r>
            <w:r w:rsidR="00277A25">
              <w:rPr>
                <w:b/>
                <w:szCs w:val="22"/>
              </w:rPr>
              <w:t xml:space="preserve">. </w:t>
            </w:r>
            <w:r w:rsidR="00277A25">
              <w:rPr>
                <w:szCs w:val="22"/>
              </w:rPr>
              <w:t xml:space="preserve"> </w:t>
            </w:r>
            <w:r w:rsidR="007821E0">
              <w:rPr>
                <w:szCs w:val="22"/>
              </w:rPr>
              <w:t xml:space="preserve">Šiame kontekste atkreiptinas dėmesys </w:t>
            </w:r>
            <w:r w:rsidR="00E042AD">
              <w:rPr>
                <w:szCs w:val="22"/>
              </w:rPr>
              <w:t xml:space="preserve">į </w:t>
            </w:r>
            <w:r w:rsidR="007821E0">
              <w:rPr>
                <w:szCs w:val="22"/>
              </w:rPr>
              <w:t>tai, kad galiojantis teisinis</w:t>
            </w:r>
            <w:r w:rsidR="00277A25">
              <w:rPr>
                <w:szCs w:val="22"/>
              </w:rPr>
              <w:t xml:space="preserve"> reglamentavimas buvo nepakankamai aiškus, kadangi ikiteisminio tyrimo </w:t>
            </w:r>
            <w:r w:rsidR="007821E0">
              <w:rPr>
                <w:szCs w:val="22"/>
              </w:rPr>
              <w:t>pareig</w:t>
            </w:r>
            <w:r w:rsidR="00E042AD">
              <w:rPr>
                <w:szCs w:val="22"/>
              </w:rPr>
              <w:t>ūnai bei</w:t>
            </w:r>
            <w:r w:rsidR="007821E0">
              <w:rPr>
                <w:szCs w:val="22"/>
              </w:rPr>
              <w:t xml:space="preserve"> prokurorai sulaikydavo asmenis ikiteisminio  tyrimo metu   neegzistuojant visoms sąlygoms</w:t>
            </w:r>
            <w:r w:rsidR="00E042AD">
              <w:rPr>
                <w:szCs w:val="22"/>
              </w:rPr>
              <w:t>, įtvirtintoms BPK 140 straipsnio 2 dalyje</w:t>
            </w:r>
            <w:r w:rsidR="00277A25" w:rsidRPr="00277A25">
              <w:rPr>
                <w:szCs w:val="22"/>
              </w:rPr>
              <w:t>.</w:t>
            </w:r>
          </w:p>
          <w:p w14:paraId="6085A243" w14:textId="03C2608A" w:rsidR="00930E9F" w:rsidRPr="00915F84" w:rsidRDefault="00930E9F" w:rsidP="007821E0">
            <w:pPr>
              <w:jc w:val="both"/>
              <w:rPr>
                <w:szCs w:val="22"/>
              </w:rPr>
            </w:pPr>
          </w:p>
        </w:tc>
      </w:tr>
      <w:tr w:rsidR="00E13BEE" w:rsidRPr="00915F84" w14:paraId="309EEF9D" w14:textId="77777777" w:rsidTr="003F277E">
        <w:tc>
          <w:tcPr>
            <w:tcW w:w="720" w:type="dxa"/>
          </w:tcPr>
          <w:p w14:paraId="28A2F24C" w14:textId="77777777" w:rsidR="00E13BEE" w:rsidRPr="00915F84" w:rsidRDefault="00E13BEE" w:rsidP="00516822">
            <w:pPr>
              <w:pStyle w:val="Title"/>
              <w:tabs>
                <w:tab w:val="left" w:pos="222"/>
              </w:tabs>
              <w:jc w:val="left"/>
              <w:rPr>
                <w:b w:val="0"/>
                <w:bCs w:val="0"/>
              </w:rPr>
            </w:pPr>
          </w:p>
        </w:tc>
        <w:tc>
          <w:tcPr>
            <w:tcW w:w="1690" w:type="dxa"/>
          </w:tcPr>
          <w:p w14:paraId="0E361878" w14:textId="77777777" w:rsidR="00E13BEE" w:rsidRDefault="00E13BEE" w:rsidP="001B157D">
            <w:pPr>
              <w:pStyle w:val="Title"/>
              <w:rPr>
                <w:b w:val="0"/>
                <w:bCs w:val="0"/>
              </w:rPr>
            </w:pPr>
          </w:p>
        </w:tc>
        <w:tc>
          <w:tcPr>
            <w:tcW w:w="4970" w:type="dxa"/>
          </w:tcPr>
          <w:p w14:paraId="4C556951" w14:textId="77777777" w:rsidR="00E13BEE" w:rsidRPr="00277A25" w:rsidRDefault="003F2645" w:rsidP="003F2645">
            <w:pPr>
              <w:suppressAutoHyphens/>
              <w:jc w:val="both"/>
              <w:rPr>
                <w:color w:val="000000"/>
                <w:shd w:val="clear" w:color="auto" w:fill="FFFFFF"/>
              </w:rPr>
            </w:pPr>
            <w:r w:rsidRPr="00B43C0E">
              <w:rPr>
                <w:rStyle w:val="Numatytasispastraiposriftas"/>
              </w:rPr>
              <w:t>N</w:t>
            </w:r>
            <w:r>
              <w:rPr>
                <w:rStyle w:val="Numatytasispastraiposriftas"/>
              </w:rPr>
              <w:t>ėra aišku, kodėl siūloma iš esmės skirtingai reglamentuoti situacijas, kai asmuo sulaikomas BPK 140 straipsnio 1 ir 2 dalyse nustatytais pagrindais. Rengėjai nepaaiškina, kodėl sulaikius asmenį BPK 140 straipsnio 2 dalyje nustatytu pagrindu, jis galės būti pristatomas tik į sulaikymo vietą. Neaišku, kaip reikėtų elgtis prireikus nedelsiant atlikti kratą, atpažinimą ar kitus tyrimo veiksmus. Laikino sulaikymo vietos įprastai yra areštinės, kuriose nėra net fizinių galimybių atlikti tam tikrus proceso veiksmus (pvz. atpažinimą per stiklą, kuomet atpažįstamieji asmenys nemato atpažįstančiojo).</w:t>
            </w:r>
          </w:p>
        </w:tc>
        <w:tc>
          <w:tcPr>
            <w:tcW w:w="7221" w:type="dxa"/>
          </w:tcPr>
          <w:p w14:paraId="03B62B56" w14:textId="77777777" w:rsidR="00E13BEE" w:rsidRPr="00915F84" w:rsidRDefault="00E13BEE" w:rsidP="00E13BEE">
            <w:pPr>
              <w:jc w:val="both"/>
              <w:rPr>
                <w:szCs w:val="22"/>
                <w:u w:val="single"/>
              </w:rPr>
            </w:pPr>
            <w:r w:rsidRPr="00915F84">
              <w:rPr>
                <w:szCs w:val="22"/>
                <w:u w:val="single"/>
              </w:rPr>
              <w:t>Neatsižvelgta</w:t>
            </w:r>
          </w:p>
          <w:p w14:paraId="7EA92CB9" w14:textId="77777777" w:rsidR="00E13BEE" w:rsidRDefault="00E13BEE" w:rsidP="00D854C0">
            <w:pPr>
              <w:jc w:val="both"/>
              <w:rPr>
                <w:szCs w:val="22"/>
                <w:u w:val="single"/>
              </w:rPr>
            </w:pPr>
          </w:p>
          <w:p w14:paraId="3B25B509" w14:textId="7228E519" w:rsidR="00E13BEE" w:rsidRPr="00F667E3" w:rsidRDefault="003F2645" w:rsidP="00E042AD">
            <w:pPr>
              <w:jc w:val="both"/>
              <w:rPr>
                <w:szCs w:val="22"/>
              </w:rPr>
            </w:pPr>
            <w:r>
              <w:t>Pažymėtina, kad asmens sulaikymas BPK 140 straipsnio 2 dalies pagrindu yra skirtas ne ikiteisminio tyrimo veiksmams atlikti, o užtikrinti asmens sulaikymą tuo tikslu, kad būtų užtikrinta galimybė</w:t>
            </w:r>
            <w:r w:rsidR="007821E0">
              <w:t xml:space="preserve"> per BPK 140 straipsnyje nustatyta</w:t>
            </w:r>
            <w:r>
              <w:t xml:space="preserve"> </w:t>
            </w:r>
            <w:r w:rsidR="00E042AD">
              <w:t xml:space="preserve">terminą </w:t>
            </w:r>
            <w:r>
              <w:t>kreiptis į teismą ar ikiteisminio tyrimo teisėją dėl sulaikyto asmens suėmimo. Atsižvelgiant į tai, nustatoma, kad BPK 140 straipsnio 2 dalies pagrindu sulaikomas asmuo yra pristatomas į laikino sulaikymo vietą, kurioje jis laukia pristatymo pas ikiteisminio tyrimo teisėją</w:t>
            </w:r>
            <w:r w:rsidR="007821E0">
              <w:t>, o ne neįvardintiems papildomiems procesiniams veiksmams atlikti, kadangi tai prieštarauja aptariamo laikino sulaikymo pagrindo tikslui</w:t>
            </w:r>
            <w:r>
              <w:t>.</w:t>
            </w:r>
          </w:p>
        </w:tc>
      </w:tr>
      <w:tr w:rsidR="003F2645" w:rsidRPr="00915F84" w14:paraId="742321F3" w14:textId="77777777" w:rsidTr="003F277E">
        <w:tc>
          <w:tcPr>
            <w:tcW w:w="720" w:type="dxa"/>
          </w:tcPr>
          <w:p w14:paraId="5C5B2F9A" w14:textId="77777777" w:rsidR="003F2645" w:rsidRPr="00915F84" w:rsidRDefault="003F2645" w:rsidP="00516822">
            <w:pPr>
              <w:pStyle w:val="Title"/>
              <w:tabs>
                <w:tab w:val="left" w:pos="222"/>
              </w:tabs>
              <w:jc w:val="left"/>
              <w:rPr>
                <w:b w:val="0"/>
                <w:bCs w:val="0"/>
              </w:rPr>
            </w:pPr>
          </w:p>
        </w:tc>
        <w:tc>
          <w:tcPr>
            <w:tcW w:w="1690" w:type="dxa"/>
          </w:tcPr>
          <w:p w14:paraId="313E116B" w14:textId="77777777" w:rsidR="003F2645" w:rsidRDefault="003F2645" w:rsidP="001B157D">
            <w:pPr>
              <w:pStyle w:val="Title"/>
              <w:rPr>
                <w:b w:val="0"/>
                <w:bCs w:val="0"/>
              </w:rPr>
            </w:pPr>
          </w:p>
        </w:tc>
        <w:tc>
          <w:tcPr>
            <w:tcW w:w="4970" w:type="dxa"/>
          </w:tcPr>
          <w:p w14:paraId="352F13FB" w14:textId="77777777" w:rsidR="00053757" w:rsidRPr="00053757" w:rsidRDefault="00053757" w:rsidP="00053757">
            <w:pPr>
              <w:suppressAutoHyphens/>
              <w:jc w:val="both"/>
            </w:pPr>
            <w:r w:rsidRPr="00053757">
              <w:t xml:space="preserve">Nepritartina projekte siūlomiems BPK 140 straipsnio 5 dalies pakeitimams, numatantiems, kad „Jei šio straipsnio 1 dalyje numatytu atveju po proceso veiksmų atlikimo sulaikytam asmeniui </w:t>
            </w:r>
            <w:r w:rsidRPr="00053757">
              <w:lastRenderedPageBreak/>
              <w:t>būtina skirti suėmimą, jis ne vėliau kaip per keturiasdešimt aštuonias valandas turi būti pristatytas teisėjui, kuris šio Kodekso nustatyta tvarka išsprendžia suėmimo skyrimo klausimą“. Ši nuostata yra perteklinė, nesukurianti pridėtinės vertės, nes BPK 123 straipsnio 4 dalyje jau yra numatyta, kad BPK 140 straipsnyje nustatyta tvarka sulaikytą asmenį, kuriam reikia skirti suėmimą, prokuroras ne vėliau kaip per keturiasdešimt aštuonias valandas nuo sulaikymo momento kartu su pareiškimu dėl suėmimo pristato tyrimo atlikimo vietos apylinkės teismo ikiteisminio tyrimo teisėjui.</w:t>
            </w:r>
          </w:p>
          <w:p w14:paraId="6A1E636A" w14:textId="77777777" w:rsidR="00053757" w:rsidRPr="00053757" w:rsidRDefault="00053757" w:rsidP="00053757">
            <w:pPr>
              <w:suppressAutoHyphens/>
              <w:jc w:val="both"/>
            </w:pPr>
            <w:r w:rsidRPr="00053757">
              <w:t>Taip pat nepritartina projekte siūlomiems BPK 140 straipsnio 5 dalies pakeitimams, numatantiems, kad „Šio straipsnio 2 dalyje numatytais atvejais sulaikytas asmuo ne vėliau kaip per keturiasdešimt aštuonias valandas turi būti pristatytas teisėjui, kuris šio Kodekso nustatyta tvarka išsprendžia suėmimo skyrimo klausimą“. Įtvirtinus tokius pakeitimus, iš esmės būtų reikalaujama pristatyti laikinai sulaikytą asmenį į teismą net ir tuo atveju, jei, pvz., nepasitvirtino įtarimas, kad šis asmuo padarė nusikalstamą veiką (šiuo metu galiojančio BPK 140 straipsnio 8 dalies 1 punktas). Tokiu atveju asmuo dėl ydingo teisinio reglamentavimo būtų laikomas sulaikytas ilgiau nei tai būtina, būtų pažeidžiama sulaikytų asmenų teisė būti paleistam nedelsiant, kai nebėra nei sulaikymo, nei suėmimo pagrindų, o papildomos procedūros didintų ikiteisminio tyrimo subjektų darbo krūvį.</w:t>
            </w:r>
          </w:p>
          <w:p w14:paraId="2AD8D48B" w14:textId="77777777" w:rsidR="00053757" w:rsidRPr="00053757" w:rsidRDefault="00053757" w:rsidP="00053757">
            <w:pPr>
              <w:suppressAutoHyphens/>
              <w:jc w:val="both"/>
            </w:pPr>
            <w:r w:rsidRPr="00053757">
              <w:t xml:space="preserve">Nors projekto iniciatoriai aiškinamajame rašte nurodo, kad BPK 140 straipsnio 2 dalyje </w:t>
            </w:r>
            <w:r w:rsidRPr="00053757">
              <w:lastRenderedPageBreak/>
              <w:t>numatytas pagrindas suponuoja aiškų suėmimo pagrindų egzistavimą dar prieš skiriant laikiną sulaikymą (4 lapas), tačiau praktikoje laikinas sulaikymas paprastai skiriamas pradinėje ikiteisminio tyrimo veiksmų atlikimo stadijoje, kai turimi duomenys, atliekant būtinus, neatidėliotinus ikiteisminio tyrimo veiksmus, gali kisti ir pradiniai įtarimai nepasitvirtinti (ypač tais atvejais, kai nusikalstamos veikos padarymu įtariami keli asmenys).</w:t>
            </w:r>
          </w:p>
          <w:p w14:paraId="5B5E95B6" w14:textId="77777777" w:rsidR="003F2645" w:rsidRPr="00B43C0E" w:rsidRDefault="003F2645" w:rsidP="003F2645">
            <w:pPr>
              <w:suppressAutoHyphens/>
              <w:jc w:val="both"/>
              <w:rPr>
                <w:rStyle w:val="Numatytasispastraiposriftas"/>
              </w:rPr>
            </w:pPr>
          </w:p>
        </w:tc>
        <w:tc>
          <w:tcPr>
            <w:tcW w:w="7221" w:type="dxa"/>
          </w:tcPr>
          <w:p w14:paraId="56A25051" w14:textId="77777777" w:rsidR="00053757" w:rsidRPr="00915F84" w:rsidRDefault="00053757" w:rsidP="00053757">
            <w:pPr>
              <w:jc w:val="both"/>
              <w:rPr>
                <w:szCs w:val="22"/>
                <w:u w:val="single"/>
              </w:rPr>
            </w:pPr>
            <w:r w:rsidRPr="00915F84">
              <w:rPr>
                <w:szCs w:val="22"/>
                <w:u w:val="single"/>
              </w:rPr>
              <w:lastRenderedPageBreak/>
              <w:t>Neatsižvelgta</w:t>
            </w:r>
          </w:p>
          <w:p w14:paraId="2BF00E2A" w14:textId="77777777" w:rsidR="00053757" w:rsidRDefault="00053757" w:rsidP="00E13BEE">
            <w:pPr>
              <w:jc w:val="both"/>
            </w:pPr>
          </w:p>
          <w:p w14:paraId="335C39D3" w14:textId="3F818EAB" w:rsidR="003F2645" w:rsidRPr="00915F84" w:rsidRDefault="00053757" w:rsidP="00DB79C3">
            <w:pPr>
              <w:jc w:val="both"/>
              <w:rPr>
                <w:szCs w:val="22"/>
                <w:u w:val="single"/>
              </w:rPr>
            </w:pPr>
            <w:r>
              <w:t xml:space="preserve">Pažymėtina, kad klausimą dėl suėmimo skyrimo vertina ikiteisminio tyrimo teisėjas ar teismas. Šiame kontekste akcentuotina, kad tuo atveju, </w:t>
            </w:r>
            <w:r>
              <w:lastRenderedPageBreak/>
              <w:t xml:space="preserve">jeigu asmuo yra sulaikomas BPK 140 straipsnio 2 dalies pagrindu, prokuroras ar ikiteisminio tyrimo pareigūnas yra nustatęs </w:t>
            </w:r>
            <w:r w:rsidRPr="00631F15">
              <w:rPr>
                <w:i/>
              </w:rPr>
              <w:t>bent vieną suėmimo skyrimo pagrindą bei visas sąlygas ir privalo tokį asmenį sulaikyti tik dėl to, kad nėra galimybės laiku bendra tvarka kreiptis į teismą</w:t>
            </w:r>
            <w:r w:rsidR="00631F15">
              <w:t xml:space="preserve">, </w:t>
            </w:r>
            <w:r>
              <w:t xml:space="preserve">dėl aptariamo asmens suėmimo. Atsižvelgiant į tai, jeigu sulaikius asmenį BPK 140 straipsnio 2 dalies pagrindu paaiškėja, kad visgi nėra suėmimo skyrimo pagrindų ar sąlygų, toks nutarimas savaime yra </w:t>
            </w:r>
            <w:r w:rsidRPr="00631F15">
              <w:rPr>
                <w:i/>
              </w:rPr>
              <w:t>nepagrįstas ir neteisėtas, kadangi realiai nebuvo turima pakankamų duomenų net spręsti dėl suėmimo skyrimo būtinumo</w:t>
            </w:r>
            <w:r>
              <w:t>. Taip pat atkreiptinas dėmesys į tai, kad tuo atveju, jeigu sulaikius asmenį BPK 140 straipsnio 2 dalies tvarka paaiškėja, kad asmuo net nėra įtariamas padaręs nusikalstamą veiką, jis gali būti paleistas iš laikino sulaikymo BPK 140 straipsnio 11 dalies 1 punkte įtvirtintu pagrindu</w:t>
            </w:r>
            <w:r w:rsidR="00631F15">
              <w:t xml:space="preserve">, nesikreipiant į teismą ar ikiteisminio tyrimo teisėją dėl suėmimo </w:t>
            </w:r>
            <w:r w:rsidR="00C806C9">
              <w:t>paskyrimo</w:t>
            </w:r>
            <w:r w:rsidR="00631F15">
              <w:t>. Tačiau aptariamos hipotetinės</w:t>
            </w:r>
            <w:r>
              <w:t xml:space="preserve"> situacijos egzistavimas tik patvirtina Teisingumo ministerijos teiginius, kad BPK 140 straipsnio 2 dalies pagrindas yra taikomas ydingai ir </w:t>
            </w:r>
            <w:r w:rsidR="00DB79C3">
              <w:t>galiojantis nepakankamai aiškus laikino sulaikymo skyrimo teisinis</w:t>
            </w:r>
            <w:r>
              <w:t xml:space="preserve"> reguliavimas sukuria </w:t>
            </w:r>
            <w:r w:rsidR="00631F15">
              <w:t xml:space="preserve">realią </w:t>
            </w:r>
            <w:r>
              <w:t xml:space="preserve">galimybę asmenis, apie kurių galimai padarytą nusikalstamą veiką realiai net nėra pakankamų duomenų, </w:t>
            </w:r>
            <w:r w:rsidR="00631F15">
              <w:t>juos</w:t>
            </w:r>
            <w:r>
              <w:t xml:space="preserve"> laikinai sulaikyti BPK 140 straipsnio 2 dalies pagrindu</w:t>
            </w:r>
            <w:r w:rsidR="00C806C9">
              <w:t xml:space="preserve">, kas neabejotinai </w:t>
            </w:r>
            <w:r w:rsidR="00DB79C3">
              <w:t>gali suponuoti tokio asmens</w:t>
            </w:r>
            <w:r w:rsidR="00C806C9">
              <w:t xml:space="preserve"> teisių pažeidim</w:t>
            </w:r>
            <w:r w:rsidR="00DB79C3">
              <w:t>ą</w:t>
            </w:r>
            <w:r>
              <w:t>.</w:t>
            </w:r>
          </w:p>
        </w:tc>
      </w:tr>
      <w:tr w:rsidR="00ED1464" w:rsidRPr="00915F84" w14:paraId="6373EFCA" w14:textId="77777777" w:rsidTr="003F277E">
        <w:tc>
          <w:tcPr>
            <w:tcW w:w="720" w:type="dxa"/>
          </w:tcPr>
          <w:p w14:paraId="5ECAE1FB" w14:textId="77777777" w:rsidR="00ED1464" w:rsidRPr="00915F84" w:rsidRDefault="00ED1464" w:rsidP="00516822">
            <w:pPr>
              <w:pStyle w:val="Title"/>
              <w:tabs>
                <w:tab w:val="left" w:pos="222"/>
              </w:tabs>
              <w:jc w:val="left"/>
              <w:rPr>
                <w:b w:val="0"/>
                <w:bCs w:val="0"/>
              </w:rPr>
            </w:pPr>
          </w:p>
        </w:tc>
        <w:tc>
          <w:tcPr>
            <w:tcW w:w="1690" w:type="dxa"/>
          </w:tcPr>
          <w:p w14:paraId="284C4BB4" w14:textId="77777777" w:rsidR="00ED1464" w:rsidRDefault="00ED1464" w:rsidP="001B157D">
            <w:pPr>
              <w:pStyle w:val="Title"/>
              <w:rPr>
                <w:b w:val="0"/>
                <w:bCs w:val="0"/>
              </w:rPr>
            </w:pPr>
          </w:p>
        </w:tc>
        <w:tc>
          <w:tcPr>
            <w:tcW w:w="4970" w:type="dxa"/>
          </w:tcPr>
          <w:p w14:paraId="1200F2FD" w14:textId="096DC795" w:rsidR="00ED1464" w:rsidRDefault="00ED1464" w:rsidP="003F2645">
            <w:pPr>
              <w:suppressAutoHyphens/>
              <w:jc w:val="both"/>
              <w:rPr>
                <w:rStyle w:val="Numatytasispastraiposriftas"/>
              </w:rPr>
            </w:pPr>
            <w:r>
              <w:rPr>
                <w:rStyle w:val="Numatytasispastraiposriftas"/>
              </w:rPr>
              <w:t>BPK 21 straipsnio 2 dalyje, be kita ko, nurodyta, kad įtariamuoju laikomas asmuo, sulaikytas įtariant, kad jis padarė nusikalstamą veiką. Įtariamasis turi teisę nuo sulaikymo momento turėti gynėją (BPK 21 straipsnio 3 dalis), sulaikytam įtariamajam užtikrinama galimybė iki pirmosios apklausos be pašalinių susitikti su gynėju (BPK 50 straipsnio 1 dalis). Dėl to projekte BPK 140 straipsnio 8 dalyje siūlomas teisinis reguliavimas yra perteklinis, atitinkamos nuostatos jau yra reglamentuotos kituose BPK straipsniuose.</w:t>
            </w:r>
          </w:p>
        </w:tc>
        <w:tc>
          <w:tcPr>
            <w:tcW w:w="7221" w:type="dxa"/>
          </w:tcPr>
          <w:p w14:paraId="67ABC1C7" w14:textId="77777777" w:rsidR="00ED1464" w:rsidRPr="00915F84" w:rsidRDefault="00ED1464" w:rsidP="00ED1464">
            <w:pPr>
              <w:jc w:val="both"/>
              <w:rPr>
                <w:szCs w:val="22"/>
                <w:u w:val="single"/>
              </w:rPr>
            </w:pPr>
            <w:r w:rsidRPr="00915F84">
              <w:rPr>
                <w:szCs w:val="22"/>
                <w:u w:val="single"/>
              </w:rPr>
              <w:t>Neatsižvelgta</w:t>
            </w:r>
          </w:p>
          <w:p w14:paraId="69187DA8" w14:textId="77777777" w:rsidR="00ED1464" w:rsidRDefault="00ED1464" w:rsidP="00E13BEE">
            <w:pPr>
              <w:jc w:val="both"/>
              <w:rPr>
                <w:b/>
                <w:szCs w:val="22"/>
                <w:u w:val="single"/>
              </w:rPr>
            </w:pPr>
          </w:p>
          <w:p w14:paraId="49768909" w14:textId="32D98EAC" w:rsidR="00ED1464" w:rsidRPr="00ED1464" w:rsidRDefault="000C7337" w:rsidP="00FA0DA6">
            <w:pPr>
              <w:jc w:val="both"/>
              <w:rPr>
                <w:b/>
                <w:szCs w:val="22"/>
                <w:u w:val="single"/>
              </w:rPr>
            </w:pPr>
            <w:r>
              <w:t>Reguliavimas nėra perteklinis, kadangi siekiant užtikrinti visapusišką teisę į gynybą, BPK 140 yra įtvirtinama speciali gynėjo dalyvavimo tvarka</w:t>
            </w:r>
            <w:r w:rsidR="00FA0DA6">
              <w:t>, kuri sistemiškai suderinta su kitomis gynybai skirtomis nuostatomis bei jas papildo, todėl šių nuostatų pridėtinė vertė yra akivaizdi.</w:t>
            </w:r>
            <w:r>
              <w:t xml:space="preserve">  Šie pakeitimai užtikrins efektyvesnį gynėjo vaidmenį asmens sulaikymo procese ir sustiprins tokių asmenų teisių apsaugą.</w:t>
            </w:r>
          </w:p>
        </w:tc>
      </w:tr>
      <w:tr w:rsidR="00ED1464" w:rsidRPr="00915F84" w14:paraId="7FCE6ADE" w14:textId="77777777" w:rsidTr="003F277E">
        <w:tc>
          <w:tcPr>
            <w:tcW w:w="720" w:type="dxa"/>
          </w:tcPr>
          <w:p w14:paraId="56C1CF57" w14:textId="77777777" w:rsidR="00ED1464" w:rsidRPr="00915F84" w:rsidRDefault="00ED1464" w:rsidP="00516822">
            <w:pPr>
              <w:pStyle w:val="Title"/>
              <w:tabs>
                <w:tab w:val="left" w:pos="222"/>
              </w:tabs>
              <w:jc w:val="left"/>
              <w:rPr>
                <w:b w:val="0"/>
                <w:bCs w:val="0"/>
              </w:rPr>
            </w:pPr>
          </w:p>
        </w:tc>
        <w:tc>
          <w:tcPr>
            <w:tcW w:w="1690" w:type="dxa"/>
          </w:tcPr>
          <w:p w14:paraId="643C1026" w14:textId="77777777" w:rsidR="00ED1464" w:rsidRDefault="00ED1464" w:rsidP="001B157D">
            <w:pPr>
              <w:pStyle w:val="Title"/>
              <w:rPr>
                <w:b w:val="0"/>
                <w:bCs w:val="0"/>
              </w:rPr>
            </w:pPr>
          </w:p>
        </w:tc>
        <w:tc>
          <w:tcPr>
            <w:tcW w:w="4970" w:type="dxa"/>
          </w:tcPr>
          <w:p w14:paraId="190403BC" w14:textId="68D49505" w:rsidR="00ED1464" w:rsidRDefault="00ED1464" w:rsidP="006F3915">
            <w:pPr>
              <w:pStyle w:val="Standard"/>
              <w:tabs>
                <w:tab w:val="left" w:pos="8245"/>
              </w:tabs>
              <w:overflowPunct w:val="0"/>
              <w:autoSpaceDE w:val="0"/>
              <w:ind w:firstLine="0"/>
            </w:pPr>
            <w:r>
              <w:rPr>
                <w:rStyle w:val="Numatytasispastraiposriftas"/>
                <w:szCs w:val="24"/>
              </w:rPr>
              <w:t xml:space="preserve">Antra, asmuo laikinai sulaikomas maksimaliam 48 valandų terminui, todėl kelti reikalavimą būtinai nesibaigus šiam trumpam laikotarpiui išnagrinėti skundą dėl sulaikymo yra neracionalu, kadangi toks skundas bus išnagrinėtas baigiantis maksimaliam sulaikymo terminui, nes be kitų neatidėliotinų ikiteisminio tyrimo ir organizacinių veiksmų, kurie įprastai yra atliekami po sulaikymo, bus būtina informuoti prokurorą, prokurorui priimti nutarimą (nedelsiant, bet maksimalus laikas projekte nenumatomas), </w:t>
            </w:r>
            <w:r>
              <w:rPr>
                <w:rStyle w:val="Numatytasispastraiposriftas"/>
                <w:szCs w:val="24"/>
              </w:rPr>
              <w:lastRenderedPageBreak/>
              <w:t>nutarimą pateikti sulaikytajam ir jo gynėjui, šiems nutarimą apskųsti, įteikti skundą prokurorui, šiam skundą užregistruoti, persiųsti teismui, kuriame skundas taip pat turi būti užregistruotas, nukreiptas konkrečiam ikiteisminio tyrimo teisėjui, kuris gali būti suplanavęs ir tuo metu vykdyti kitas jam priskirtas funkcijas. Atkreiptinas dėmesys, kad asmeniui paskyrus suėmimą ir tokį sprendimą apskundus, aukštesnis teismas tokį skundą nagrinėja ne per 8 val., o tik po kelių dienų nuo suėmimo paskyrimo.</w:t>
            </w:r>
          </w:p>
          <w:p w14:paraId="4A0FF93F" w14:textId="77777777" w:rsidR="00ED1464" w:rsidRDefault="00ED1464" w:rsidP="00ED1464">
            <w:pPr>
              <w:pStyle w:val="Standard"/>
              <w:tabs>
                <w:tab w:val="left" w:pos="8245"/>
              </w:tabs>
              <w:overflowPunct w:val="0"/>
              <w:autoSpaceDE w:val="0"/>
              <w:ind w:firstLine="680"/>
            </w:pPr>
            <w:r>
              <w:rPr>
                <w:rStyle w:val="Numatytasispastraiposriftas"/>
                <w:szCs w:val="24"/>
              </w:rPr>
              <w:t>Taip pat minėtus pakeitimus siūlytina tobulinti papildant nuostata, numatančia, kad jei teisme dėl to paties asmens laikino sulaikymo teisėtumo ir pagrįstumo yra nagrinėjamas to asmens (jo gynėjo) pateiktas skundas ir prokuroro prašymas tokį asmenį suimti, tiek skundas, tiek prašymas būtų paskiriami nagrinėti tam pačiam teisėjui, kad nesusidarytų situacijos, kai vienas teisėjas priima sprendimą paleisti sulaikytą asmenį, o kitas – jį suimti.</w:t>
            </w:r>
          </w:p>
          <w:p w14:paraId="61D9B755" w14:textId="77777777" w:rsidR="00ED1464" w:rsidRDefault="00ED1464" w:rsidP="00ED1464">
            <w:pPr>
              <w:pStyle w:val="Standard"/>
              <w:tabs>
                <w:tab w:val="left" w:pos="8245"/>
              </w:tabs>
              <w:overflowPunct w:val="0"/>
              <w:autoSpaceDE w:val="0"/>
              <w:ind w:firstLine="680"/>
            </w:pPr>
            <w:r>
              <w:rPr>
                <w:rStyle w:val="Numatytasispastraiposriftas"/>
                <w:szCs w:val="24"/>
              </w:rPr>
              <w:t xml:space="preserve">Projekte siūlomoje BPK 140 straipsnio 10 dalies redakcijoje projekto iniciatoriai siūlo numatyti, kad ikiteisminio tyrimo teisėjo nutartis dėl laikino sulaikymo teisėtumo ir pagrįstumo yra galutinė ir neskundžiama. Manytina, kad tokia ikiteisminio tyrimo teisėjo nutartis turi būti įvykdoma nedelsiant, tačiau paliekant galimybę ją apskųsti aukštesnės instancijos teismui. Konstatavus nepagrįsto laikino sulaikymo faktą, tokiam asmeniui atsiras teisė reikalauti žalos atlyginimo už neteisėtą sulaikymą, todėl būtina numatyti papildomą patikros stadiją, t. y. galimybę tokias ikiteisminio tyrimo teisėjo </w:t>
            </w:r>
            <w:r>
              <w:rPr>
                <w:rStyle w:val="Numatytasispastraiposriftas"/>
                <w:szCs w:val="24"/>
              </w:rPr>
              <w:lastRenderedPageBreak/>
              <w:t>nutartis apskųsti apygardos teismui. Tai, be kita ko, užtikrintų proceso dalyvių ir prokuroro lygiateisiškumą, bei prisidėtų prie labiau motyvuotos, bendros praktikos, kurią formuotų aukštesnės instancijos teismai. Šiame kontekste paminėtina, kad tikslinga apskritai sistemiškai peržiūrėti apskundimo institutą baudžiamajame procese, siekiant nustatyti vienodą ir aiškią (konkretūs apskundimo, nagrinėjimo terminai, ir pan.) ikiteisminio tyrimo pareigūno, prokuroro ir ikiteisminio tyrimo teisėjo veiksmų bei sprendimų apskundimo tvarką.</w:t>
            </w:r>
          </w:p>
          <w:p w14:paraId="6F446FF2" w14:textId="77777777" w:rsidR="00ED1464" w:rsidRDefault="00ED1464" w:rsidP="003F2645">
            <w:pPr>
              <w:suppressAutoHyphens/>
              <w:jc w:val="both"/>
              <w:rPr>
                <w:rStyle w:val="Numatytasispastraiposriftas"/>
              </w:rPr>
            </w:pPr>
          </w:p>
        </w:tc>
        <w:tc>
          <w:tcPr>
            <w:tcW w:w="7221" w:type="dxa"/>
          </w:tcPr>
          <w:p w14:paraId="000CC959" w14:textId="77777777" w:rsidR="006F3915" w:rsidRPr="00915F84" w:rsidRDefault="006F3915" w:rsidP="006F3915">
            <w:pPr>
              <w:jc w:val="both"/>
              <w:rPr>
                <w:szCs w:val="22"/>
                <w:u w:val="single"/>
              </w:rPr>
            </w:pPr>
            <w:r w:rsidRPr="00915F84">
              <w:rPr>
                <w:szCs w:val="22"/>
                <w:u w:val="single"/>
              </w:rPr>
              <w:lastRenderedPageBreak/>
              <w:t>Neatsižvelgta</w:t>
            </w:r>
          </w:p>
          <w:p w14:paraId="1FB36D50" w14:textId="77777777" w:rsidR="00ED1464" w:rsidRDefault="00ED1464" w:rsidP="00E13BEE">
            <w:pPr>
              <w:jc w:val="both"/>
              <w:rPr>
                <w:szCs w:val="22"/>
                <w:u w:val="single"/>
              </w:rPr>
            </w:pPr>
          </w:p>
          <w:p w14:paraId="4EEF21C7" w14:textId="1C46CF2F" w:rsidR="006F3915" w:rsidRDefault="00836914" w:rsidP="006F3915">
            <w:pPr>
              <w:jc w:val="both"/>
              <w:rPr>
                <w:szCs w:val="22"/>
              </w:rPr>
            </w:pPr>
            <w:r>
              <w:rPr>
                <w:szCs w:val="22"/>
              </w:rPr>
              <w:t xml:space="preserve">Pažymėtina, kad BPK nereguliuoja </w:t>
            </w:r>
            <w:r w:rsidR="00236A8F">
              <w:rPr>
                <w:szCs w:val="22"/>
              </w:rPr>
              <w:t>baudžiamųjų</w:t>
            </w:r>
            <w:r>
              <w:rPr>
                <w:szCs w:val="22"/>
              </w:rPr>
              <w:t xml:space="preserve"> bylų priskirtinumo</w:t>
            </w:r>
            <w:r w:rsidR="00236A8F">
              <w:rPr>
                <w:szCs w:val="22"/>
              </w:rPr>
              <w:t xml:space="preserve"> konkrečiam teisėjui klausimų, todėl nėra tikslinga įtvirtinti BPK 140 straipsnyje organizacines taisyklės, kurios turi būti sprendžiamos vidiniais institucijos teisės aktais. </w:t>
            </w:r>
            <w:r w:rsidR="006F3915">
              <w:rPr>
                <w:szCs w:val="22"/>
              </w:rPr>
              <w:t xml:space="preserve">Kartu pažymėtina, kad siekiant užtikrinti efektyvią sulaikytojo asmens teisių apsaugą, numatyti papildomą aukštesniojo teismo instancinę peržiūra nėra pagrindo. Šiame kontekste pažymėtina, kad </w:t>
            </w:r>
            <w:r w:rsidR="006F3915">
              <w:rPr>
                <w:lang w:eastAsia="lt-LT"/>
              </w:rPr>
              <w:t xml:space="preserve">aptariamo sprendimo patikra net dvejuose teismų instancijose, yra neproporcinga sprendžiamo klausimo sudėtingumui ir nepagrįstai apkrauna apygardų teismus teisėjų </w:t>
            </w:r>
            <w:r w:rsidR="006F3915">
              <w:rPr>
                <w:lang w:eastAsia="lt-LT"/>
              </w:rPr>
              <w:lastRenderedPageBreak/>
              <w:t>kompetenciją neatitinkančių klausimų nagrinėjimu, todėl apygardų teismai negali efektyviai panaudoti turimų žmogiškųjų išteklių sudėtingiausių ir sunkiausių baudžiamųjų bylų nagrinėjimui.</w:t>
            </w:r>
            <w:r w:rsidR="00FA0DA6">
              <w:rPr>
                <w:lang w:eastAsia="lt-LT"/>
              </w:rPr>
              <w:t xml:space="preserve"> </w:t>
            </w:r>
            <w:r w:rsidR="00FA0DA6">
              <w:t xml:space="preserve">Kartu ir </w:t>
            </w:r>
            <w:r w:rsidR="001B3D28">
              <w:t xml:space="preserve">aptariamo skundo nagrinėjo </w:t>
            </w:r>
            <w:r w:rsidR="00FA0DA6">
              <w:t xml:space="preserve">terminai turi būti tokie, kad apskundimas būtų realus, tuo tarpu įvedus dar </w:t>
            </w:r>
            <w:r w:rsidR="001B3D28">
              <w:t>papildomą</w:t>
            </w:r>
            <w:r w:rsidR="001B3D28">
              <w:t xml:space="preserve"> apskundimo grandį</w:t>
            </w:r>
            <w:r w:rsidR="00FA0DA6">
              <w:t xml:space="preserve">, </w:t>
            </w:r>
            <w:r w:rsidR="001B3D28">
              <w:t xml:space="preserve"> toks </w:t>
            </w:r>
            <w:r w:rsidR="00FA0DA6">
              <w:t>skundas būtų išspręstas jau toli po to, kai</w:t>
            </w:r>
            <w:r w:rsidR="001B3D28">
              <w:t xml:space="preserve"> pasibaigtų laikino sulaikymo terminas.</w:t>
            </w:r>
            <w:r w:rsidR="00FA0DA6">
              <w:t xml:space="preserve"> </w:t>
            </w:r>
            <w:r w:rsidR="006F3915">
              <w:rPr>
                <w:lang w:eastAsia="lt-LT"/>
              </w:rPr>
              <w:t>Taip pat atkreipiant dėmesį į tai, kad pirminėje stadijoje prokuroras</w:t>
            </w:r>
            <w:r w:rsidR="00E85B0D">
              <w:rPr>
                <w:lang w:eastAsia="lt-LT"/>
              </w:rPr>
              <w:t xml:space="preserve"> savarankiškai</w:t>
            </w:r>
            <w:r w:rsidR="006F3915">
              <w:rPr>
                <w:lang w:eastAsia="lt-LT"/>
              </w:rPr>
              <w:t xml:space="preserve"> vertina laikino sulaikymo taikymo pagrįstumą </w:t>
            </w:r>
            <w:r w:rsidR="00E85B0D">
              <w:rPr>
                <w:lang w:eastAsia="lt-LT"/>
              </w:rPr>
              <w:t>bei</w:t>
            </w:r>
            <w:r w:rsidR="006F3915">
              <w:rPr>
                <w:lang w:eastAsia="lt-LT"/>
              </w:rPr>
              <w:t xml:space="preserve"> teisėtumą, </w:t>
            </w:r>
            <w:r w:rsidR="00E85B0D">
              <w:rPr>
                <w:lang w:eastAsia="lt-LT"/>
              </w:rPr>
              <w:t xml:space="preserve">todėl </w:t>
            </w:r>
            <w:r w:rsidR="006F3915">
              <w:rPr>
                <w:lang w:eastAsia="lt-LT"/>
              </w:rPr>
              <w:t>galimybė apskųsti laikino sulaikymo klausimą teismui tik vieną kartą, visapusiškai užtikrina, kad būtų išsamiai išnagrinėta ir prokuroro pozicija</w:t>
            </w:r>
            <w:r w:rsidR="00E85B0D">
              <w:rPr>
                <w:lang w:eastAsia="lt-LT"/>
              </w:rPr>
              <w:t xml:space="preserve"> dėl laikino sulaikymo</w:t>
            </w:r>
            <w:r w:rsidR="00497E25">
              <w:rPr>
                <w:lang w:eastAsia="lt-LT"/>
              </w:rPr>
              <w:t xml:space="preserve"> taikymo</w:t>
            </w:r>
            <w:r w:rsidR="00E85B0D">
              <w:rPr>
                <w:lang w:eastAsia="lt-LT"/>
              </w:rPr>
              <w:t xml:space="preserve"> pagrįstumo</w:t>
            </w:r>
            <w:r w:rsidR="006F3915">
              <w:rPr>
                <w:lang w:eastAsia="lt-LT"/>
              </w:rPr>
              <w:t>.</w:t>
            </w:r>
          </w:p>
          <w:p w14:paraId="2F879791" w14:textId="142F7DB5" w:rsidR="00ED1464" w:rsidRPr="0045125E" w:rsidRDefault="00ED1464" w:rsidP="006F3915">
            <w:pPr>
              <w:jc w:val="both"/>
              <w:rPr>
                <w:szCs w:val="22"/>
              </w:rPr>
            </w:pPr>
          </w:p>
        </w:tc>
      </w:tr>
      <w:tr w:rsidR="00B678E0" w:rsidRPr="00915F84" w14:paraId="71E730B0" w14:textId="77777777" w:rsidTr="003F277E">
        <w:tc>
          <w:tcPr>
            <w:tcW w:w="720" w:type="dxa"/>
          </w:tcPr>
          <w:p w14:paraId="257B3F6C" w14:textId="77777777" w:rsidR="00B678E0" w:rsidRPr="00915F84" w:rsidRDefault="00B678E0" w:rsidP="00516822">
            <w:pPr>
              <w:pStyle w:val="Title"/>
              <w:tabs>
                <w:tab w:val="left" w:pos="222"/>
              </w:tabs>
              <w:jc w:val="left"/>
              <w:rPr>
                <w:b w:val="0"/>
                <w:bCs w:val="0"/>
              </w:rPr>
            </w:pPr>
          </w:p>
        </w:tc>
        <w:tc>
          <w:tcPr>
            <w:tcW w:w="1690" w:type="dxa"/>
          </w:tcPr>
          <w:p w14:paraId="043CCEC8" w14:textId="77777777" w:rsidR="00B678E0" w:rsidRDefault="00B678E0" w:rsidP="001B157D">
            <w:pPr>
              <w:pStyle w:val="Title"/>
              <w:rPr>
                <w:b w:val="0"/>
                <w:bCs w:val="0"/>
              </w:rPr>
            </w:pPr>
          </w:p>
        </w:tc>
        <w:tc>
          <w:tcPr>
            <w:tcW w:w="4970" w:type="dxa"/>
          </w:tcPr>
          <w:p w14:paraId="084A6C7B" w14:textId="77777777" w:rsidR="00B678E0" w:rsidRPr="00B678E0" w:rsidRDefault="00B678E0" w:rsidP="007D2DCA">
            <w:pPr>
              <w:pStyle w:val="Standard"/>
              <w:ind w:firstLine="0"/>
            </w:pPr>
            <w:r w:rsidRPr="00B678E0">
              <w:t>Projekto aiškinamajame rašte nurodyta, kad įstatymo įgyvendinimui papildomų valstybės, savivaldybių biudžetų ir kitų valstybės įsteigtų fondų lėšų neprireiks. Su šiuo teiginiu nesutiktina.</w:t>
            </w:r>
          </w:p>
          <w:p w14:paraId="2A306EF2" w14:textId="77777777" w:rsidR="00B678E0" w:rsidRPr="00B678E0" w:rsidRDefault="00B678E0" w:rsidP="007D2DCA">
            <w:pPr>
              <w:pStyle w:val="Standard"/>
              <w:ind w:firstLine="0"/>
            </w:pPr>
            <w:r w:rsidRPr="00B678E0">
              <w:t>Skundų išnagrinėjimui per 8 val. reikės užtikrinti ikiteisminio tyrimo teisėjų budėjimą ne darbo laiku, o tai pareikalaus papildomų lėšų iš valstybės biudžeto.</w:t>
            </w:r>
          </w:p>
          <w:p w14:paraId="33A1C801" w14:textId="4A96A142" w:rsidR="00B678E0" w:rsidRPr="00B678E0" w:rsidRDefault="00B678E0" w:rsidP="00291671">
            <w:pPr>
              <w:pStyle w:val="Standard"/>
              <w:ind w:firstLine="0"/>
            </w:pPr>
            <w:r w:rsidRPr="00B678E0">
              <w:t xml:space="preserve">Be to, apygardų prokuratūrose yra užtikrinamas prokurorų budėjimas sekmadieniais. Šiuo metu prokurorai budi po 4 val., tačiau, jei bus pritarta siūlomiems pakeitimams, budėjimas prokuratūrose turės būti užtikrinamas šeštadieniais ir sekmadieniais, prokurorams budint po 8 val., dėl to vieno prokuroro budėjimo laikas išaugtų 4 kartus. Pavyzdžiui, Vilniaus apygardos prokuratūros veiklos teritorijoje kiekvieną sekmadienį budi po 2 prokurorus – 1 atsakingas už Vilniaus miesto apylinkės teismo veiklos teritoriją, kitas – už Vilniaus regiono apylinkės teismo veiklos teritoriją. </w:t>
            </w:r>
            <w:r w:rsidR="00BA1A68">
              <w:t>&lt;...&gt;</w:t>
            </w:r>
          </w:p>
          <w:p w14:paraId="6082ACD9" w14:textId="77777777" w:rsidR="00B678E0" w:rsidRPr="00B678E0" w:rsidRDefault="00B678E0" w:rsidP="00B678E0">
            <w:pPr>
              <w:pStyle w:val="Standard"/>
            </w:pPr>
            <w:r w:rsidRPr="00B678E0">
              <w:lastRenderedPageBreak/>
              <w:t>Be to, vienam prokurorui budėjimo metu, kuris atlieka ir neatidėliotinus proceso veiksmus, būtų sudėtinga spėti įvertinti dar ir sulaikymo pagrįstumą 7-9 bylose. Prokurorams už budėjimą yra kompensuojama papildomomis atostogų dienomis, todėl bus reikalingos papildomos lėšos iš valstybės biudžeto.</w:t>
            </w:r>
          </w:p>
          <w:p w14:paraId="102DDC8C" w14:textId="77777777" w:rsidR="00B678E0" w:rsidRPr="00B678E0" w:rsidRDefault="00B678E0" w:rsidP="00B678E0">
            <w:pPr>
              <w:pStyle w:val="Standard"/>
            </w:pPr>
            <w:r w:rsidRPr="00B678E0">
              <w:t>Pažymėtina, kad jei bus priimti siūlomi pakeitimai, padidėjęs prokurorų darbo krūvis ir papildomai numatytos funkcijos, susijusių su laikino sulaikymo teisėtumo ir pagrįstumo įvertinimu, gali turėti neigiamos įtakos ikiteisminių tyrimų trukmei.</w:t>
            </w:r>
          </w:p>
          <w:p w14:paraId="2BD57924" w14:textId="77777777" w:rsidR="00B678E0" w:rsidRDefault="00B678E0" w:rsidP="00ED1464">
            <w:pPr>
              <w:pStyle w:val="Standard"/>
              <w:tabs>
                <w:tab w:val="left" w:pos="8245"/>
              </w:tabs>
              <w:overflowPunct w:val="0"/>
              <w:autoSpaceDE w:val="0"/>
              <w:ind w:firstLine="680"/>
              <w:rPr>
                <w:rStyle w:val="Numatytasispastraiposriftas"/>
                <w:szCs w:val="24"/>
              </w:rPr>
            </w:pPr>
          </w:p>
        </w:tc>
        <w:tc>
          <w:tcPr>
            <w:tcW w:w="7221" w:type="dxa"/>
          </w:tcPr>
          <w:p w14:paraId="0DDD7C9D" w14:textId="37282F64" w:rsidR="00B678E0" w:rsidRPr="00915F84" w:rsidRDefault="00FA0DA6" w:rsidP="00B678E0">
            <w:pPr>
              <w:jc w:val="both"/>
              <w:rPr>
                <w:szCs w:val="22"/>
                <w:u w:val="single"/>
              </w:rPr>
            </w:pPr>
            <w:r>
              <w:rPr>
                <w:szCs w:val="22"/>
                <w:u w:val="single"/>
              </w:rPr>
              <w:lastRenderedPageBreak/>
              <w:t>Atsižvelgta iš dalies</w:t>
            </w:r>
          </w:p>
          <w:p w14:paraId="48E59A98" w14:textId="77777777" w:rsidR="00B678E0" w:rsidRDefault="00B678E0" w:rsidP="00E13BEE">
            <w:pPr>
              <w:jc w:val="both"/>
              <w:rPr>
                <w:szCs w:val="22"/>
                <w:u w:val="single"/>
              </w:rPr>
            </w:pPr>
          </w:p>
          <w:p w14:paraId="3795338B" w14:textId="5753AF79" w:rsidR="00B678E0" w:rsidRPr="0045125E" w:rsidRDefault="00B678E0" w:rsidP="0045125E">
            <w:pPr>
              <w:jc w:val="both"/>
              <w:rPr>
                <w:szCs w:val="22"/>
              </w:rPr>
            </w:pPr>
            <w:r w:rsidRPr="0045125E">
              <w:rPr>
                <w:szCs w:val="22"/>
              </w:rPr>
              <w:t xml:space="preserve">Pažymėtina, kad </w:t>
            </w:r>
            <w:r w:rsidR="0045125E">
              <w:rPr>
                <w:szCs w:val="22"/>
              </w:rPr>
              <w:t xml:space="preserve">atsižvelgiant į Generalinės prokuratūros bei Policijos departamento </w:t>
            </w:r>
            <w:r w:rsidR="00BA6DBD">
              <w:rPr>
                <w:szCs w:val="22"/>
              </w:rPr>
              <w:t xml:space="preserve">pateiktas </w:t>
            </w:r>
            <w:r w:rsidR="0045125E">
              <w:rPr>
                <w:szCs w:val="22"/>
              </w:rPr>
              <w:t>pastabas, Įstatymo projekte atsisakoma pareigos kiekvienu atveju prokurorui priimti nutarimą dėl asmens sulaikymo BPK 140 straipsnio 1 dalies pagrindu, todėl nebelieka poreikio užtikrinti did</w:t>
            </w:r>
            <w:r w:rsidR="00BA6DBD">
              <w:rPr>
                <w:szCs w:val="22"/>
              </w:rPr>
              <w:t>esnį budinčių prokurorų skaičių</w:t>
            </w:r>
            <w:r w:rsidR="0045125E">
              <w:rPr>
                <w:szCs w:val="22"/>
              </w:rPr>
              <w:t>. Atsižvelgiant į tai, papildomų biudžeto lėšų užtikrinti prokurorų budėjimus, nereikės.</w:t>
            </w:r>
            <w:r w:rsidR="0010102E">
              <w:rPr>
                <w:szCs w:val="22"/>
              </w:rPr>
              <w:t xml:space="preserve"> Taip pat pažymėtina, kad siūlomi įtvirtinti pakeitimai, sukuriantys efektyvų bei greitą skundų dėl laikino sulaikymo nagrinėjimo modelį, neprisidės prie ilgesnės ikiteisminių tyrimų trukmės, priešingai nei teigiama, tokie pakeitimai sukurs prielaidas kokybiškesniam bei asmenų teises labiau užtikrinančiam baudžiamajam procesui.</w:t>
            </w:r>
          </w:p>
        </w:tc>
      </w:tr>
      <w:tr w:rsidR="00E13BEE" w:rsidRPr="00915F84" w14:paraId="432E604B" w14:textId="77777777" w:rsidTr="003F277E">
        <w:tc>
          <w:tcPr>
            <w:tcW w:w="720" w:type="dxa"/>
          </w:tcPr>
          <w:p w14:paraId="56A449A9" w14:textId="77777777" w:rsidR="00E13BEE" w:rsidRPr="00915F84" w:rsidRDefault="00723A93" w:rsidP="00516822">
            <w:pPr>
              <w:pStyle w:val="Title"/>
              <w:tabs>
                <w:tab w:val="left" w:pos="222"/>
              </w:tabs>
              <w:jc w:val="left"/>
              <w:rPr>
                <w:b w:val="0"/>
                <w:bCs w:val="0"/>
              </w:rPr>
            </w:pPr>
            <w:r>
              <w:rPr>
                <w:b w:val="0"/>
                <w:bCs w:val="0"/>
              </w:rPr>
              <w:t>2.</w:t>
            </w:r>
          </w:p>
        </w:tc>
        <w:tc>
          <w:tcPr>
            <w:tcW w:w="1690" w:type="dxa"/>
          </w:tcPr>
          <w:p w14:paraId="77AABF0B" w14:textId="71DF27AA" w:rsidR="00E13BEE" w:rsidRDefault="00CC1029" w:rsidP="00CC1029">
            <w:pPr>
              <w:pStyle w:val="Title"/>
              <w:rPr>
                <w:b w:val="0"/>
                <w:bCs w:val="0"/>
              </w:rPr>
            </w:pPr>
            <w:r>
              <w:rPr>
                <w:b w:val="0"/>
                <w:bCs w:val="0"/>
              </w:rPr>
              <w:t>Policijos departamento prie Vidaus reikalų ministerijos</w:t>
            </w:r>
            <w:r w:rsidR="00E868C4">
              <w:rPr>
                <w:b w:val="0"/>
                <w:bCs w:val="0"/>
              </w:rPr>
              <w:t xml:space="preserve"> 2020 m. </w:t>
            </w:r>
            <w:r>
              <w:rPr>
                <w:b w:val="0"/>
                <w:bCs w:val="0"/>
              </w:rPr>
              <w:t>spalio 13</w:t>
            </w:r>
            <w:r w:rsidR="00E868C4">
              <w:rPr>
                <w:b w:val="0"/>
                <w:bCs w:val="0"/>
              </w:rPr>
              <w:t xml:space="preserve"> d. raštas Nr. </w:t>
            </w:r>
            <w:r w:rsidRPr="00CC1029">
              <w:rPr>
                <w:b w:val="0"/>
                <w:bCs w:val="0"/>
              </w:rPr>
              <w:t>5-S-13924</w:t>
            </w:r>
          </w:p>
        </w:tc>
        <w:tc>
          <w:tcPr>
            <w:tcW w:w="4970" w:type="dxa"/>
          </w:tcPr>
          <w:p w14:paraId="6C70035A" w14:textId="2BC1FAED" w:rsidR="00A15F92" w:rsidRDefault="00CC1029" w:rsidP="00A15F92">
            <w:pPr>
              <w:pStyle w:val="Header"/>
              <w:tabs>
                <w:tab w:val="left" w:pos="1296"/>
              </w:tabs>
              <w:jc w:val="both"/>
            </w:pPr>
            <w:r w:rsidRPr="00CC1029">
              <w:t>Projekto 1 straipsnio, kuriuo keičiama BPK 140 straipsnio 2 dalis (išskyrus siūlymą išbraukti ikiteisminio tyrimo pareigūną, kaip galintį priimti nutarimą dėl laikino sulaikymo) bei 2 dalies 1 punktas, manytina, iš esmės nieko nekeičia bei pridėtinės vertės, lyginant su dabar galiojančiomis nuostatomis, neturi.</w:t>
            </w:r>
          </w:p>
        </w:tc>
        <w:tc>
          <w:tcPr>
            <w:tcW w:w="7221" w:type="dxa"/>
          </w:tcPr>
          <w:p w14:paraId="203D855D" w14:textId="77777777" w:rsidR="00E13BEE" w:rsidRDefault="006C4FDC" w:rsidP="00E13BEE">
            <w:pPr>
              <w:jc w:val="both"/>
              <w:rPr>
                <w:szCs w:val="22"/>
                <w:u w:val="single"/>
              </w:rPr>
            </w:pPr>
            <w:r>
              <w:rPr>
                <w:szCs w:val="22"/>
                <w:u w:val="single"/>
              </w:rPr>
              <w:t>Neatsižvelgta</w:t>
            </w:r>
          </w:p>
          <w:p w14:paraId="73320963" w14:textId="77777777" w:rsidR="006C4FDC" w:rsidRDefault="006C4FDC" w:rsidP="00E13BEE">
            <w:pPr>
              <w:jc w:val="both"/>
              <w:rPr>
                <w:szCs w:val="22"/>
                <w:u w:val="single"/>
              </w:rPr>
            </w:pPr>
          </w:p>
          <w:p w14:paraId="28A8132D" w14:textId="77777777" w:rsidR="00E85B0D" w:rsidRDefault="00E85B0D" w:rsidP="00E85B0D">
            <w:pPr>
              <w:jc w:val="both"/>
              <w:rPr>
                <w:szCs w:val="22"/>
              </w:rPr>
            </w:pPr>
            <w:r>
              <w:rPr>
                <w:szCs w:val="22"/>
              </w:rPr>
              <w:t xml:space="preserve">Pažymėtina, kad siūlomi įterpti žodžiai „ir tik tada“ nėra pertekliniai ir įtvirtinami turint konkretų tikslą – akcentuoti, kad sulaikyti asmenį vadovaujantis BPK 140 straipsnio 2 dalyje įtvirtintu laikino sulaikymo pagrindu galima tik egzistuojant laikinio sulaikymo </w:t>
            </w:r>
            <w:r w:rsidRPr="007821E0">
              <w:rPr>
                <w:i/>
                <w:szCs w:val="22"/>
              </w:rPr>
              <w:t>sąlygų visumai</w:t>
            </w:r>
            <w:r>
              <w:rPr>
                <w:b/>
                <w:szCs w:val="22"/>
              </w:rPr>
              <w:t xml:space="preserve">. </w:t>
            </w:r>
            <w:r>
              <w:rPr>
                <w:szCs w:val="22"/>
              </w:rPr>
              <w:t xml:space="preserve"> Šiame kontekste atkreiptinas dėmesys į tai, kad galiojantis teisinis reglamentavimas buvo nepakankamai aiškus, kadangi ikiteisminio tyrimo pareigūnai bei prokurorai sulaikydavo asmenis ikiteisminio  tyrimo metu   neegzistuojant visoms sąlygoms, įtvirtintoms BPK 140 straipsnio 2 dalyje</w:t>
            </w:r>
            <w:r w:rsidRPr="00277A25">
              <w:rPr>
                <w:szCs w:val="22"/>
              </w:rPr>
              <w:t>.</w:t>
            </w:r>
          </w:p>
          <w:p w14:paraId="7B2BFEA5" w14:textId="6B2D2F11" w:rsidR="00E13BEE" w:rsidRPr="00E13BEE" w:rsidRDefault="00E13BEE" w:rsidP="00E13BEE">
            <w:pPr>
              <w:jc w:val="both"/>
              <w:rPr>
                <w:szCs w:val="22"/>
                <w:u w:val="single"/>
              </w:rPr>
            </w:pPr>
          </w:p>
          <w:p w14:paraId="61D4FE58" w14:textId="77777777" w:rsidR="00E13BEE" w:rsidRPr="00915F84" w:rsidRDefault="00E13BEE" w:rsidP="00E13BEE">
            <w:pPr>
              <w:jc w:val="both"/>
              <w:rPr>
                <w:szCs w:val="22"/>
                <w:u w:val="single"/>
              </w:rPr>
            </w:pPr>
          </w:p>
        </w:tc>
      </w:tr>
      <w:tr w:rsidR="002A4028" w:rsidRPr="00915F84" w14:paraId="014E1922" w14:textId="77777777" w:rsidTr="003F277E">
        <w:tc>
          <w:tcPr>
            <w:tcW w:w="720" w:type="dxa"/>
          </w:tcPr>
          <w:p w14:paraId="6530ED6B" w14:textId="77777777" w:rsidR="002A4028" w:rsidRDefault="002A4028" w:rsidP="00516822">
            <w:pPr>
              <w:pStyle w:val="Title"/>
              <w:tabs>
                <w:tab w:val="left" w:pos="222"/>
              </w:tabs>
              <w:jc w:val="left"/>
              <w:rPr>
                <w:b w:val="0"/>
                <w:bCs w:val="0"/>
              </w:rPr>
            </w:pPr>
          </w:p>
        </w:tc>
        <w:tc>
          <w:tcPr>
            <w:tcW w:w="1690" w:type="dxa"/>
          </w:tcPr>
          <w:p w14:paraId="21110959" w14:textId="77777777" w:rsidR="002A4028" w:rsidRDefault="002A4028" w:rsidP="001B157D">
            <w:pPr>
              <w:pStyle w:val="Title"/>
              <w:rPr>
                <w:b w:val="0"/>
                <w:bCs w:val="0"/>
              </w:rPr>
            </w:pPr>
          </w:p>
        </w:tc>
        <w:tc>
          <w:tcPr>
            <w:tcW w:w="4970" w:type="dxa"/>
          </w:tcPr>
          <w:p w14:paraId="1BA13E9D" w14:textId="3EACEEC7" w:rsidR="00A96B04" w:rsidRDefault="00A96B04" w:rsidP="00A96B04">
            <w:pPr>
              <w:pStyle w:val="Header"/>
              <w:tabs>
                <w:tab w:val="left" w:pos="1296"/>
              </w:tabs>
              <w:jc w:val="both"/>
            </w:pPr>
            <w:r>
              <w:t xml:space="preserve">Nesutinkame su projekto 1 straipsnio, kuriuo keičiama BPK 140 straipsnio 3 dalis, siūlomu pakeitimu. Atkreiptinas dėmesys, kad prokuroras vadovauja ikiteisminiam tyrimui ir jį kontroliuoja, taip pat atlieka ir ikiteisminio tyrimo pareigūno atliekamų ikiteisminio tyrimo veiksmų kontrolę, todėl vien tik sulaikymo fakto pranešimas </w:t>
            </w:r>
            <w:r>
              <w:lastRenderedPageBreak/>
              <w:t>prokurorui jau savaime įpareigoja jį įvertinti tokio sprendimo pagrįstumą be atskiros tai numatančios nuostatos. Pažymėtina, kad būtent dėl šios priežasties, siekiant, kad prokuroras nedelsiant įvertintų asmens sulaikymo fakto pagrįstumą ir teisėtumą, Integruotoje baudžiamojo proceso informacinėje sistemoje buvo įdiegtas funkcionalumas, leidžiantis automatiniu būdu nedelsiant perduoti sulaikymo faktą patvirtinančius dokumentus prokurorui, papildomai jį informuojant žinute elektroninio ryšio priemonėmis.</w:t>
            </w:r>
          </w:p>
          <w:p w14:paraId="25A06F41" w14:textId="13EBD02D" w:rsidR="002A4028" w:rsidRDefault="00A96B04" w:rsidP="00A96B04">
            <w:pPr>
              <w:pStyle w:val="Header"/>
              <w:tabs>
                <w:tab w:val="left" w:pos="1296"/>
              </w:tabs>
              <w:jc w:val="both"/>
            </w:pPr>
            <w:r>
              <w:t>Taip pat nepritariame siūlomai nuostatai, kad kiekvienu atveju prokuroras turėtų patvirtinti sulaikymo nutarimo teisėtumą priimdamas atskirą nutarimą. Tokia tvarka sukurtų bereikalingas, perteklines biurokratines procedūras ir būtų sunkiai įgyvendinama ne darbo valandomis ir, atsižvelgiant į prielaidomis grindžiamą pakeitimų poreikį, neproporcinga deklaruojamam projekto tikslui. Pažymėtina, kad pastaraisiais metais ikiteisminio tyrimo įstaigos investuoja į maksimaliai kokybišką procesą, orientuotą ne į procedūras, o į sėkmingą rezultatą, siekdama atsisakyti formalių procedūrų ir biurokratinių mechanizmų, turimais ribotais ištekliais maksimaliai užtikrindama pareigūnų kompetencijos kėlimą, o siūlomais pakeitimais didinama administracinė našta ir menkinamas ikiteisminio tyrimo pareigūno procesinis autoritetas.</w:t>
            </w:r>
          </w:p>
        </w:tc>
        <w:tc>
          <w:tcPr>
            <w:tcW w:w="7221" w:type="dxa"/>
          </w:tcPr>
          <w:p w14:paraId="16D8D4E0" w14:textId="2F93B3B6" w:rsidR="00EA43F3" w:rsidRDefault="00A96B04" w:rsidP="00EA43F3">
            <w:pPr>
              <w:jc w:val="both"/>
              <w:rPr>
                <w:szCs w:val="22"/>
                <w:u w:val="single"/>
              </w:rPr>
            </w:pPr>
            <w:r>
              <w:rPr>
                <w:szCs w:val="22"/>
                <w:u w:val="single"/>
              </w:rPr>
              <w:lastRenderedPageBreak/>
              <w:t>Atsižvelgta iš dalies</w:t>
            </w:r>
          </w:p>
          <w:p w14:paraId="176B5B10" w14:textId="77777777" w:rsidR="002A4028" w:rsidRDefault="002A4028" w:rsidP="00E13BEE">
            <w:pPr>
              <w:jc w:val="both"/>
              <w:rPr>
                <w:szCs w:val="22"/>
                <w:u w:val="single"/>
              </w:rPr>
            </w:pPr>
          </w:p>
          <w:p w14:paraId="37563578" w14:textId="76BBCC09" w:rsidR="0055122C" w:rsidRPr="0055122C" w:rsidRDefault="00402F76" w:rsidP="00291671">
            <w:pPr>
              <w:jc w:val="both"/>
              <w:rPr>
                <w:szCs w:val="22"/>
              </w:rPr>
            </w:pPr>
            <w:r>
              <w:rPr>
                <w:szCs w:val="22"/>
              </w:rPr>
              <w:t xml:space="preserve">Atsižvelgiant į Generalinės prokuratūros bei Policijos departamento pastabas, atsisakoma pareigos prokurorui priimti nutarimą dėl asmens laikino sulaikymo BPK 140 straipsnio 1 pagrindu. Tačiau atkreipiame dėmesį į tai, </w:t>
            </w:r>
            <w:r w:rsidR="00A96B04" w:rsidRPr="00A96B04">
              <w:rPr>
                <w:szCs w:val="22"/>
              </w:rPr>
              <w:t>kad prokuroras privalo įvertinti sulaikymo teisėtumo bei pagrįstumo fakt</w:t>
            </w:r>
            <w:r w:rsidR="00E85B0D">
              <w:rPr>
                <w:szCs w:val="22"/>
              </w:rPr>
              <w:t xml:space="preserve">ą ir nustatęs, kad sulaikymas </w:t>
            </w:r>
            <w:r w:rsidR="00A96B04" w:rsidRPr="00A96B04">
              <w:rPr>
                <w:szCs w:val="22"/>
              </w:rPr>
              <w:t xml:space="preserve">taikomas </w:t>
            </w:r>
            <w:r w:rsidR="00E85B0D">
              <w:rPr>
                <w:szCs w:val="22"/>
              </w:rPr>
              <w:t>ne</w:t>
            </w:r>
            <w:r w:rsidR="00A96B04" w:rsidRPr="00A96B04">
              <w:rPr>
                <w:szCs w:val="22"/>
              </w:rPr>
              <w:t xml:space="preserve">pagrįstai, BPK </w:t>
            </w:r>
            <w:r w:rsidR="00A96B04" w:rsidRPr="00A96B04">
              <w:rPr>
                <w:szCs w:val="22"/>
              </w:rPr>
              <w:lastRenderedPageBreak/>
              <w:t xml:space="preserve">170 straipsnio 2 dalies tvarka panaikinti aptariamą ikiteisminio tyrimo pareigūno </w:t>
            </w:r>
            <w:r w:rsidR="00E85B0D">
              <w:rPr>
                <w:szCs w:val="22"/>
              </w:rPr>
              <w:t>nutarimą</w:t>
            </w:r>
            <w:r w:rsidR="00A96B04" w:rsidRPr="00A96B04">
              <w:rPr>
                <w:szCs w:val="22"/>
              </w:rPr>
              <w:t xml:space="preserve">. Tuo atveju, jeigu nebus įtvirtinta aptariama pareiga prokurorui, jis iš esmės gali nevertini laikino sulaikymo teisėtumo bei pagrįstumo fakto. Manytina, kad siūlomi pakeitimai sustiprins laikinai sulaikytų asmenų teisių apsaugą ir užtikrins, kad laikino sulaikymo teisėtumas būtų </w:t>
            </w:r>
            <w:r w:rsidR="00E85B0D">
              <w:rPr>
                <w:szCs w:val="22"/>
              </w:rPr>
              <w:t xml:space="preserve">visuomet </w:t>
            </w:r>
            <w:r w:rsidR="00A96B04" w:rsidRPr="00A96B04">
              <w:rPr>
                <w:szCs w:val="22"/>
              </w:rPr>
              <w:t xml:space="preserve">patvirtintas ikiteisminį tyrimą kontroliuojančio </w:t>
            </w:r>
            <w:r w:rsidR="00A96B04">
              <w:rPr>
                <w:szCs w:val="22"/>
              </w:rPr>
              <w:t>prokuroro.</w:t>
            </w:r>
          </w:p>
        </w:tc>
      </w:tr>
      <w:tr w:rsidR="00EA43F3" w:rsidRPr="00915F84" w14:paraId="16EA3690" w14:textId="77777777" w:rsidTr="003F277E">
        <w:tc>
          <w:tcPr>
            <w:tcW w:w="720" w:type="dxa"/>
          </w:tcPr>
          <w:p w14:paraId="2C26ED58" w14:textId="77777777" w:rsidR="00EA43F3" w:rsidRDefault="00EA43F3" w:rsidP="00516822">
            <w:pPr>
              <w:pStyle w:val="Title"/>
              <w:tabs>
                <w:tab w:val="left" w:pos="222"/>
              </w:tabs>
              <w:jc w:val="left"/>
              <w:rPr>
                <w:b w:val="0"/>
                <w:bCs w:val="0"/>
              </w:rPr>
            </w:pPr>
          </w:p>
        </w:tc>
        <w:tc>
          <w:tcPr>
            <w:tcW w:w="1690" w:type="dxa"/>
          </w:tcPr>
          <w:p w14:paraId="6C6C0117" w14:textId="77777777" w:rsidR="00EA43F3" w:rsidRDefault="00EA43F3" w:rsidP="001B157D">
            <w:pPr>
              <w:pStyle w:val="Title"/>
              <w:rPr>
                <w:b w:val="0"/>
                <w:bCs w:val="0"/>
              </w:rPr>
            </w:pPr>
          </w:p>
        </w:tc>
        <w:tc>
          <w:tcPr>
            <w:tcW w:w="4970" w:type="dxa"/>
          </w:tcPr>
          <w:p w14:paraId="1ECD428B" w14:textId="77777777" w:rsidR="00A96B04" w:rsidRDefault="00A96B04" w:rsidP="00A96B04">
            <w:pPr>
              <w:pStyle w:val="Header"/>
              <w:tabs>
                <w:tab w:val="left" w:pos="1296"/>
              </w:tabs>
              <w:jc w:val="both"/>
            </w:pPr>
            <w:r>
              <w:t xml:space="preserve">Vertinant projekto 1 straipsnyje keičiamos BPK 140 straipsnio 4 (projekto 5) dalies nuostatą, atkreiptinas dėmesys, kad bendra ir dabar </w:t>
            </w:r>
            <w:r>
              <w:lastRenderedPageBreak/>
              <w:t>pakankamai aiški (glausta) nuostata dėl laikino sulaikymo terminų bei suėmimo klausimo išsprendimo siūlomu pakeitimu  netikslingai plačiau detalizuojama ir išskaidoma. Paminėtina ir tai, kad BPK 123 straipsnio 4 dalyje nustatyta suėmimo skyrimo tvarka asmenims, kurie yra sulaikyti BPK 140 straipsnio nustatyta tvarka, taigi aptariamas pakeitimas nedera su BPK 123 straipsnio 4 dalies nuostata.</w:t>
            </w:r>
          </w:p>
          <w:p w14:paraId="437E92E8" w14:textId="77777777" w:rsidR="00A96B04" w:rsidRDefault="00A96B04" w:rsidP="00A96B04">
            <w:pPr>
              <w:pStyle w:val="Header"/>
              <w:tabs>
                <w:tab w:val="left" w:pos="1296"/>
              </w:tabs>
              <w:jc w:val="both"/>
            </w:pPr>
            <w:r>
              <w:t xml:space="preserve">Taip pat nepritariame siūlomai imperatyviai normai, kad dėl asmens, sulaikyto nutarimo pagrindu (ne nusikalstamos veikos padarymo vietoje ar tuoj po jos padarymo), privalomai turi būti kreipiamasi dėl suėmimo skyrimo. Pažymėtina, kad sulaikius asmenį ir atliekant su juo būtinuosius procesinius veiksmus, visais atvejais aiškinamasi dėl aplinkybių, kurios lemia ir sulaikymo pagrįstumą (nusikalstamos veikos padarymo įrankių, priemonių, rezultatų buvimo vieta, jų sunaikinimo ar slėpimo galimybės, galimi bendrininkai, asmens socialiniai ryšiai ir statusas). Praktikoje įmanomos situacijos, kai sulaikius asmenį intensyviai atliekant tyrimo veiksmus, jo sulaikymo metu egzistavę suėmimo pagrindai išnyks (pvz., bus visiškai išaiškintos esminės bylos aplinkybės, įtariamasis pateiks aiškius įrodymus, kad nesislėps nuo ikiteisminio tyrimo, kad netrukdys tyrimui ir kt.). Todėl, nežiūrint į tai, kad asmuo buvo sulaikytas siekiant realiai jį suimti, atlikus procesinius veiksmus, suėmimo pagrindai turi būti vertinami iš naujo. Imperatyvus įpareigojimas bet kokiu atveju kreiptis dėl suėmimo, manome, būtų </w:t>
            </w:r>
            <w:r>
              <w:lastRenderedPageBreak/>
              <w:t>neproporcingas ir nekorektiškas įtariamojo asmens teisių apsaugos kontekste.</w:t>
            </w:r>
          </w:p>
          <w:p w14:paraId="0672B693" w14:textId="69D6A1E6" w:rsidR="00EA43F3" w:rsidRDefault="00A96B04" w:rsidP="00A96B04">
            <w:pPr>
              <w:pStyle w:val="Header"/>
              <w:tabs>
                <w:tab w:val="left" w:pos="1296"/>
              </w:tabs>
              <w:jc w:val="both"/>
            </w:pPr>
            <w:r>
              <w:t>Atkreiptinas dėmesys, kad vis aktyviau yra taikomas nuotolinių garso ir vaizdo perdavimo priemonių naudojimas baudžiamajame procese, taip pat ir skiriant kardomąją priemonę –  suėmimą. Nors ši baudžiamojo proceso normų taikymo praktika formuojama, tačiau vis dar pasitaiko diskusijų dėl reikalavimo fiziškai pristatyti asmenį į teismo posėdžio salę. Siekdami, kad nebūtų skirtingai traktuojami BPK reikalavimai, siūlome pakeisti BPK 140 straipsnio 4 dalies (projekto 5 dalies) nuostatą ir vietoje žodžių „turi būti pristatytas teisėjui“ įrašyti „turi būti užtikrintas sulaikyto asmens dalyvavimas teisėjui sprendžiant suėmimo skyrimo klausimą“.</w:t>
            </w:r>
          </w:p>
        </w:tc>
        <w:tc>
          <w:tcPr>
            <w:tcW w:w="7221" w:type="dxa"/>
          </w:tcPr>
          <w:p w14:paraId="79D2CDC9" w14:textId="77777777" w:rsidR="00EA43F3" w:rsidRDefault="00EA43F3" w:rsidP="00EA43F3">
            <w:pPr>
              <w:jc w:val="both"/>
              <w:rPr>
                <w:szCs w:val="22"/>
                <w:u w:val="single"/>
              </w:rPr>
            </w:pPr>
            <w:r>
              <w:rPr>
                <w:szCs w:val="22"/>
                <w:u w:val="single"/>
              </w:rPr>
              <w:lastRenderedPageBreak/>
              <w:t>Neatsižvelgta</w:t>
            </w:r>
          </w:p>
          <w:p w14:paraId="272D948D" w14:textId="77777777" w:rsidR="009F272B" w:rsidRDefault="009F272B" w:rsidP="00EA43F3">
            <w:pPr>
              <w:jc w:val="both"/>
              <w:rPr>
                <w:szCs w:val="22"/>
                <w:u w:val="single"/>
              </w:rPr>
            </w:pPr>
          </w:p>
          <w:p w14:paraId="1C24597F" w14:textId="34671BC5" w:rsidR="002D3B80" w:rsidRDefault="002D3B80" w:rsidP="002D3B80">
            <w:pPr>
              <w:jc w:val="both"/>
              <w:rPr>
                <w:szCs w:val="22"/>
              </w:rPr>
            </w:pPr>
            <w:r w:rsidRPr="002D3B80">
              <w:rPr>
                <w:szCs w:val="22"/>
              </w:rPr>
              <w:t>Atkreiptinas dėmesys į tai, kad</w:t>
            </w:r>
            <w:r>
              <w:rPr>
                <w:szCs w:val="22"/>
              </w:rPr>
              <w:t xml:space="preserve"> BPK 123 straipsnio 4 dalyje įtvirtinta, kad „</w:t>
            </w:r>
            <w:r w:rsidRPr="002D3B80">
              <w:rPr>
                <w:szCs w:val="22"/>
              </w:rPr>
              <w:t>Šio Kodekso 140 straipsnyje nustatyta tvarka sulaikytą asmenį, kuriam reikia skirti suėmimą, prokuroras ne vėliau kaip per keturiasdešimt aštuonias valandas nuo sulaikymo momento kartu su pareiškimu dėl suėmimo pristato tyrimo atlikimo vietos apylinkės teismo, o kai teismas sudarytas iš teismo rūmų, – teismo rūmų ikiteisminio tyrimo teisėjui.</w:t>
            </w:r>
            <w:r>
              <w:rPr>
                <w:szCs w:val="22"/>
              </w:rPr>
              <w:t xml:space="preserve">“ Taigi, </w:t>
            </w:r>
            <w:r w:rsidR="000A0DC3">
              <w:rPr>
                <w:szCs w:val="22"/>
              </w:rPr>
              <w:t xml:space="preserve">Įstatymo </w:t>
            </w:r>
            <w:r>
              <w:rPr>
                <w:szCs w:val="22"/>
              </w:rPr>
              <w:t>projekto 1 straipsnio keičiamoje BPK 140 straipsnio 5 dalyje įtvirtintos nuostat</w:t>
            </w:r>
            <w:r w:rsidR="000A0DC3">
              <w:rPr>
                <w:szCs w:val="22"/>
              </w:rPr>
              <w:t>o</w:t>
            </w:r>
            <w:r>
              <w:rPr>
                <w:szCs w:val="22"/>
              </w:rPr>
              <w:t>s yra visapusiškai suderintos su galiojančiomis suėmimo skyrimo nuostatomis. Atkreipiame dėmesį į tai, kad šiuo metu kreipiantis dėl asmens suėmimo į teismą</w:t>
            </w:r>
            <w:r w:rsidR="000A0DC3">
              <w:rPr>
                <w:szCs w:val="22"/>
              </w:rPr>
              <w:t xml:space="preserve"> pirmą kartą</w:t>
            </w:r>
            <w:r>
              <w:rPr>
                <w:szCs w:val="22"/>
              </w:rPr>
              <w:t xml:space="preserve">, laikinai sulaikytas asmuo privalo būti </w:t>
            </w:r>
            <w:r w:rsidRPr="00291671">
              <w:rPr>
                <w:i/>
                <w:iCs/>
                <w:szCs w:val="22"/>
              </w:rPr>
              <w:t>fiziškai</w:t>
            </w:r>
            <w:r>
              <w:rPr>
                <w:szCs w:val="22"/>
              </w:rPr>
              <w:t xml:space="preserve"> pristatytas ikiteisminio tyrimo teisėjui ar teismui. Šiame kontekste taip pat pažymėtina, kad tik sprendžiant klausimą dėl suėmimo pratęsimo (BPK 127 straipsnis) yra leidžiama užtikrinti suimto asmens dalyvavimą </w:t>
            </w:r>
            <w:r w:rsidRPr="002D3B80">
              <w:rPr>
                <w:szCs w:val="22"/>
              </w:rPr>
              <w:t>garso ir vaizdo nuotolinio perdavimo priemonėmis</w:t>
            </w:r>
            <w:r>
              <w:rPr>
                <w:szCs w:val="22"/>
              </w:rPr>
              <w:t xml:space="preserve">. Tuo atveju, jeigu </w:t>
            </w:r>
            <w:r w:rsidR="000A0DC3">
              <w:rPr>
                <w:szCs w:val="22"/>
              </w:rPr>
              <w:t xml:space="preserve">Įstatymo projekte </w:t>
            </w:r>
            <w:r>
              <w:rPr>
                <w:szCs w:val="22"/>
              </w:rPr>
              <w:t>įtvirtintume siūlomą formuluotę, sukurtume prieštaravimą galiojančiai BPK 123 straipsnio 4 dalies nuostatai.</w:t>
            </w:r>
          </w:p>
          <w:p w14:paraId="03A0CC1F" w14:textId="73BD5248" w:rsidR="00F907B2" w:rsidRDefault="002D3B80" w:rsidP="000A0DC3">
            <w:pPr>
              <w:jc w:val="both"/>
              <w:rPr>
                <w:szCs w:val="22"/>
              </w:rPr>
            </w:pPr>
            <w:r>
              <w:rPr>
                <w:szCs w:val="22"/>
              </w:rPr>
              <w:t xml:space="preserve">Taip pat pažymėtina, kad tuo atveju, jeigu sulaikius asmenį BPK 140 straipsnio 2 dalies pagrindu paaiškėja, kad visgi neegzistuoja suėmimo skyrimo pagrindai, </w:t>
            </w:r>
            <w:r w:rsidR="007932F3">
              <w:rPr>
                <w:szCs w:val="22"/>
              </w:rPr>
              <w:t>toks ikiteisminio tyrimo teisėjo nutarimas turi būti pripažintas neteisėtu ir nepagrįstu BPK 170 straipsnio tvarka</w:t>
            </w:r>
            <w:r w:rsidR="000A0DC3">
              <w:rPr>
                <w:szCs w:val="22"/>
              </w:rPr>
              <w:t>,</w:t>
            </w:r>
            <w:r w:rsidR="007932F3">
              <w:rPr>
                <w:szCs w:val="22"/>
              </w:rPr>
              <w:t xml:space="preserve"> ir</w:t>
            </w:r>
            <w:r w:rsidR="000A0DC3">
              <w:rPr>
                <w:szCs w:val="22"/>
              </w:rPr>
              <w:t xml:space="preserve"> turėtų būti</w:t>
            </w:r>
            <w:r w:rsidR="007932F3">
              <w:rPr>
                <w:szCs w:val="22"/>
              </w:rPr>
              <w:t xml:space="preserve"> sprendžiamas ikiteisminio tyrimo pareigūno atsakomybės klausimas. Kartu atkreipiame dėmesį į tai, kad galiojantis teisinis reglamentavimas iš esmės numato galimybę laikinai sulaikyti asmenį tik tuo atveju, jeigu neabejotinai egzistuoja bent vienas iš suėmimo pagrindų bei visos sąlygos, tačiau prokuroras neturi galimybės nedelsiant kreiptis</w:t>
            </w:r>
            <w:r w:rsidR="007E22AE">
              <w:rPr>
                <w:szCs w:val="22"/>
              </w:rPr>
              <w:t xml:space="preserve"> į teismą dėl suėmimo paskyrimo.</w:t>
            </w:r>
            <w:r w:rsidR="00F907B2">
              <w:t xml:space="preserve"> Kartu pažymėtina,</w:t>
            </w:r>
            <w:r w:rsidR="00F907B2">
              <w:t xml:space="preserve"> kad BPK 140 straipsnio 2 dalies pagrindu sulaikomas asmuo yra pristatomas į laikino sulaikymo vietą, kurioje jis laukia pristatymo pas ikiteisminio tyrimo teisėją, o ne neįvardintiems papildomiems procesiniams veiksmams atlikti, kadangi tai prieštarauja aptariamo laikino sulaikymo pagrindo tikslui.</w:t>
            </w:r>
          </w:p>
          <w:p w14:paraId="5615A1BA" w14:textId="41CA2957" w:rsidR="00EA43F3" w:rsidRPr="002D3B80" w:rsidRDefault="007E22AE" w:rsidP="000A0DC3">
            <w:pPr>
              <w:jc w:val="both"/>
              <w:rPr>
                <w:szCs w:val="22"/>
              </w:rPr>
            </w:pPr>
            <w:r>
              <w:rPr>
                <w:szCs w:val="22"/>
              </w:rPr>
              <w:t>Į</w:t>
            </w:r>
            <w:r w:rsidR="000A0DC3">
              <w:rPr>
                <w:szCs w:val="22"/>
              </w:rPr>
              <w:t xml:space="preserve">vertinus pateiktą situaciją, </w:t>
            </w:r>
            <w:r>
              <w:rPr>
                <w:szCs w:val="22"/>
              </w:rPr>
              <w:t xml:space="preserve">kad atlikus minimalius procesinius veiksmus suėmimo pagrindai </w:t>
            </w:r>
            <w:r w:rsidR="000A0DC3">
              <w:rPr>
                <w:szCs w:val="22"/>
              </w:rPr>
              <w:t>gali išnykti, kaip tik patvirtinama</w:t>
            </w:r>
            <w:r>
              <w:rPr>
                <w:szCs w:val="22"/>
              </w:rPr>
              <w:t xml:space="preserve"> </w:t>
            </w:r>
            <w:r w:rsidR="000A0DC3">
              <w:rPr>
                <w:szCs w:val="22"/>
              </w:rPr>
              <w:t>T</w:t>
            </w:r>
            <w:r>
              <w:rPr>
                <w:szCs w:val="22"/>
              </w:rPr>
              <w:t>eisingumo mini</w:t>
            </w:r>
            <w:r w:rsidR="000A0DC3">
              <w:rPr>
                <w:szCs w:val="22"/>
              </w:rPr>
              <w:t>sterijos pozicija, kad</w:t>
            </w:r>
            <w:r>
              <w:rPr>
                <w:szCs w:val="22"/>
              </w:rPr>
              <w:t xml:space="preserve"> BPK</w:t>
            </w:r>
            <w:r w:rsidR="000A0DC3">
              <w:rPr>
                <w:szCs w:val="22"/>
              </w:rPr>
              <w:t xml:space="preserve"> 140 straipsnio 2 dalies </w:t>
            </w:r>
            <w:r>
              <w:rPr>
                <w:szCs w:val="22"/>
              </w:rPr>
              <w:t xml:space="preserve">pagrindu </w:t>
            </w:r>
            <w:r>
              <w:rPr>
                <w:szCs w:val="22"/>
              </w:rPr>
              <w:lastRenderedPageBreak/>
              <w:t>sulaikymas dažnu atveju buvo taikomas nepagrįstai ir realiai nenustačius suėmimo skyrimui būtinų pagrindų.</w:t>
            </w:r>
          </w:p>
        </w:tc>
      </w:tr>
      <w:tr w:rsidR="002D3B80" w:rsidRPr="00915F84" w14:paraId="5FCEAD3F" w14:textId="77777777" w:rsidTr="003F277E">
        <w:tc>
          <w:tcPr>
            <w:tcW w:w="720" w:type="dxa"/>
          </w:tcPr>
          <w:p w14:paraId="02CEBA60" w14:textId="77777777" w:rsidR="002D3B80" w:rsidRDefault="002D3B80" w:rsidP="00516822">
            <w:pPr>
              <w:pStyle w:val="Title"/>
              <w:tabs>
                <w:tab w:val="left" w:pos="222"/>
              </w:tabs>
              <w:jc w:val="left"/>
              <w:rPr>
                <w:b w:val="0"/>
                <w:bCs w:val="0"/>
              </w:rPr>
            </w:pPr>
          </w:p>
        </w:tc>
        <w:tc>
          <w:tcPr>
            <w:tcW w:w="1690" w:type="dxa"/>
          </w:tcPr>
          <w:p w14:paraId="4FD0A833" w14:textId="77777777" w:rsidR="002D3B80" w:rsidRDefault="002D3B80" w:rsidP="001B157D">
            <w:pPr>
              <w:pStyle w:val="Title"/>
              <w:rPr>
                <w:b w:val="0"/>
                <w:bCs w:val="0"/>
              </w:rPr>
            </w:pPr>
          </w:p>
        </w:tc>
        <w:tc>
          <w:tcPr>
            <w:tcW w:w="4970" w:type="dxa"/>
          </w:tcPr>
          <w:p w14:paraId="12D196A2" w14:textId="14FEC5F6" w:rsidR="002D3B80" w:rsidRDefault="00F40903" w:rsidP="00A96B04">
            <w:pPr>
              <w:pStyle w:val="Header"/>
              <w:tabs>
                <w:tab w:val="left" w:pos="1296"/>
              </w:tabs>
              <w:jc w:val="both"/>
            </w:pPr>
            <w:r w:rsidRPr="00F40903">
              <w:t xml:space="preserve">Nesutinkame su projekto aiškinamajame rašte išsakytu neargumentuotu teiginiu, kad dabar BPK 140 straipsnyje nėra reglamentuojama pranešimo apie laikiną sulaikymą tvarka sulaikytojo gynėjui bei skiriamas per mažai dėmesio tokio gynėjo dalyvavimo užtikrinimui apklausose, dėl ko sukuriamos prielaidos piktnaudžiauti ir neužtikrinti laikinai sulaikytiems asmenims gynėjo. Pažymėtina, kad minėti klausimai reglamentuoti kituose BPK straipsniuose: BPK 45 straipsnyje teisėjams, prokurorams ir ikiteisminio tyrimo pareigūnams yra nustatyta pareiga (privalomai) išaiškinti proceso dalyviams jų procesines teises ir užtikrinti galimybę jomis pasinaudoti. BPK 3 skyriaus (Proceso dalyvių teisių užtikrinimas) 2 skirsnis (Gynyba) detaliai apibrėžia gynėjų institutą (teises, pareigas, jų kvietimą ir paskyrimą, būtinojo gynėjo </w:t>
            </w:r>
            <w:r w:rsidRPr="00F40903">
              <w:lastRenderedPageBreak/>
              <w:t>dalyvavimo sąlygas ir kt.). Atkreiptinas dėmesys, kad BPK 50 straipsnio 4 dalyje yra nustatyta, kad „tais atvejais, kai asmuo yra laikinai sulaikytas šio Kodekso 140 straipsnyje nustatyta tvarka ir jis nepasinaudojo šio straipsnio 2 dalyje nurodyta teise pasirinkti ir pasikviesti gynėją, ikiteisminio tyrimo pareigūnas arba prokuroras privalo paskirti gynėją, jeigu sulaikytasis prašo užtikrinti gynėjo dalyvavimą. Pagal šią dalį gynėjas yra paskiriamas neatsižvelgiant į ginamojo norus turėti konkretų advokatą. Gynėjas parenkamas ir paskiriamas šio Kodekso 51 straipsnio 3 dalyje nustatyta tvarka.“ Atsižvelgdami į tai, manome, kad projekto 1 straipsnyje siūlomas BPK 140 straipsnio pakeitimas, kuriuo minėtas straipsnis papildomas nauja 8 dalimi bei keičiama BPK 140 straipsnio 7 (projekto 9) dalis, yra perteklinis.</w:t>
            </w:r>
          </w:p>
        </w:tc>
        <w:tc>
          <w:tcPr>
            <w:tcW w:w="7221" w:type="dxa"/>
          </w:tcPr>
          <w:p w14:paraId="322FE32F" w14:textId="3C12ACB1" w:rsidR="00F40903" w:rsidRDefault="00F40903" w:rsidP="00EA43F3">
            <w:pPr>
              <w:jc w:val="both"/>
            </w:pPr>
            <w:r w:rsidRPr="00F40903">
              <w:rPr>
                <w:u w:val="single"/>
              </w:rPr>
              <w:lastRenderedPageBreak/>
              <w:t>Neatsižvelgt</w:t>
            </w:r>
            <w:r>
              <w:rPr>
                <w:u w:val="single"/>
              </w:rPr>
              <w:t>a</w:t>
            </w:r>
            <w:r>
              <w:t xml:space="preserve"> </w:t>
            </w:r>
          </w:p>
          <w:p w14:paraId="363F1A46" w14:textId="77777777" w:rsidR="00F40903" w:rsidRDefault="00F40903" w:rsidP="00EA43F3">
            <w:pPr>
              <w:jc w:val="both"/>
            </w:pPr>
          </w:p>
          <w:p w14:paraId="0D8C70C3" w14:textId="056AAB9B" w:rsidR="002D3B80" w:rsidRDefault="00402F76" w:rsidP="00EA43F3">
            <w:pPr>
              <w:jc w:val="both"/>
              <w:rPr>
                <w:szCs w:val="22"/>
                <w:u w:val="single"/>
              </w:rPr>
            </w:pPr>
            <w:r>
              <w:t>Reguliavimas nėra perteklinis, kadangi siekiant užtikrinti visapusišką teisę į gynybą, BPK 140 yra įtvirtinama speciali gynėjo dalyvavimo tvarka, kuri sistemiškai suderinta su kitomis gynybai skirtomis nuostatomis bei jas papildo, todėl šių nuostatų pridėtinė vertė yra akivaizdi.  Šie pakeitimai užtikrins efektyvesnį gynėjo vaidmenį asmens sulaikymo procese ir sustiprins tokių asmenų teisių apsaugą.</w:t>
            </w:r>
          </w:p>
        </w:tc>
      </w:tr>
      <w:tr w:rsidR="002D3B80" w:rsidRPr="00915F84" w14:paraId="0F4D02CE" w14:textId="77777777" w:rsidTr="003F277E">
        <w:tc>
          <w:tcPr>
            <w:tcW w:w="720" w:type="dxa"/>
          </w:tcPr>
          <w:p w14:paraId="70C1D942" w14:textId="77777777" w:rsidR="002D3B80" w:rsidRDefault="002D3B80" w:rsidP="00516822">
            <w:pPr>
              <w:pStyle w:val="Title"/>
              <w:tabs>
                <w:tab w:val="left" w:pos="222"/>
              </w:tabs>
              <w:jc w:val="left"/>
              <w:rPr>
                <w:b w:val="0"/>
                <w:bCs w:val="0"/>
              </w:rPr>
            </w:pPr>
          </w:p>
        </w:tc>
        <w:tc>
          <w:tcPr>
            <w:tcW w:w="1690" w:type="dxa"/>
          </w:tcPr>
          <w:p w14:paraId="57B8BEDF" w14:textId="77777777" w:rsidR="002D3B80" w:rsidRDefault="002D3B80" w:rsidP="001B157D">
            <w:pPr>
              <w:pStyle w:val="Title"/>
              <w:rPr>
                <w:b w:val="0"/>
                <w:bCs w:val="0"/>
              </w:rPr>
            </w:pPr>
          </w:p>
        </w:tc>
        <w:tc>
          <w:tcPr>
            <w:tcW w:w="4970" w:type="dxa"/>
          </w:tcPr>
          <w:p w14:paraId="657F61A1" w14:textId="4BD7A792" w:rsidR="002D3B80" w:rsidRDefault="00FA3535" w:rsidP="00A96B04">
            <w:pPr>
              <w:pStyle w:val="Header"/>
              <w:tabs>
                <w:tab w:val="left" w:pos="1296"/>
              </w:tabs>
              <w:jc w:val="both"/>
            </w:pPr>
            <w:r w:rsidRPr="00FA3535">
              <w:t>Pažymėtina, kad vadovaujantis Lietuvos Respublikos teisėkūros pagrindų įstatymo nuostatomis, reglamentuojančiomis pagrindinius teisėkūros principus, kurie išreiškia imperatyvius reikalavimus, keliamus teisėkūroje dalyvaujantiems subjektams, siekiant sukurti vientisą, nuoseklią, darnią ir veiksmingą teisės sistemą, teisės aktuose nustatytas teisinis reguliavimas turi būti logiškas, nuoseklus, glaustas, suprantamas, tikslus, aiškus ir nedviprasmiškas (Teisėkūros pagrindų įstatymo 3 straipsnio 2 dalies 6 punktas), be to, teisės akte turi būti įtvirtinamos veiksmingiausiai ir ekonomiškiausiai teisinio reguliavimo tikslą leisiančios pasiekti priemonės (Teisėkūros pagrindų įstatymo 3 straipsnio 2 dalies 5 punktas).</w:t>
            </w:r>
          </w:p>
        </w:tc>
        <w:tc>
          <w:tcPr>
            <w:tcW w:w="7221" w:type="dxa"/>
          </w:tcPr>
          <w:p w14:paraId="753AB94C" w14:textId="6B1790C5" w:rsidR="00FA3535" w:rsidRDefault="00FA3535" w:rsidP="00EA43F3">
            <w:pPr>
              <w:jc w:val="both"/>
              <w:rPr>
                <w:szCs w:val="22"/>
                <w:u w:val="single"/>
              </w:rPr>
            </w:pPr>
            <w:r w:rsidRPr="00FA3535">
              <w:rPr>
                <w:szCs w:val="22"/>
                <w:u w:val="single"/>
              </w:rPr>
              <w:t>Neatsižvelgt</w:t>
            </w:r>
            <w:r>
              <w:rPr>
                <w:szCs w:val="22"/>
                <w:u w:val="single"/>
              </w:rPr>
              <w:t>a</w:t>
            </w:r>
            <w:r w:rsidRPr="00FA3535">
              <w:rPr>
                <w:szCs w:val="22"/>
                <w:u w:val="single"/>
              </w:rPr>
              <w:t xml:space="preserve"> </w:t>
            </w:r>
          </w:p>
          <w:p w14:paraId="62F53BDE" w14:textId="77777777" w:rsidR="00FA3535" w:rsidRDefault="00FA3535" w:rsidP="00EA43F3">
            <w:pPr>
              <w:jc w:val="both"/>
              <w:rPr>
                <w:szCs w:val="22"/>
              </w:rPr>
            </w:pPr>
          </w:p>
          <w:p w14:paraId="62D1378D" w14:textId="684603F1" w:rsidR="002D3B80" w:rsidRPr="00FA3535" w:rsidRDefault="00FA3535" w:rsidP="00EA43F3">
            <w:pPr>
              <w:jc w:val="both"/>
              <w:rPr>
                <w:szCs w:val="22"/>
              </w:rPr>
            </w:pPr>
            <w:r>
              <w:rPr>
                <w:szCs w:val="22"/>
              </w:rPr>
              <w:t>Atkreiptinas dėmesys į tai, kad n</w:t>
            </w:r>
            <w:r w:rsidRPr="00FA3535">
              <w:rPr>
                <w:szCs w:val="22"/>
              </w:rPr>
              <w:t>ėra pateikiama jokių argumentų, kodėl siūlomas teisinsi reglamentavimas būtų nenuoseklus ir neaiškus</w:t>
            </w:r>
            <w:r w:rsidR="00E00350">
              <w:rPr>
                <w:szCs w:val="22"/>
              </w:rPr>
              <w:t xml:space="preserve"> ir (ar)</w:t>
            </w:r>
            <w:r>
              <w:rPr>
                <w:szCs w:val="22"/>
              </w:rPr>
              <w:t xml:space="preserve"> prieštaraujantis galiojančių teisės normų sistemai</w:t>
            </w:r>
            <w:r w:rsidRPr="00FA3535">
              <w:rPr>
                <w:szCs w:val="22"/>
              </w:rPr>
              <w:t>. Priešingai ne</w:t>
            </w:r>
            <w:r>
              <w:rPr>
                <w:szCs w:val="22"/>
              </w:rPr>
              <w:t>i</w:t>
            </w:r>
            <w:r w:rsidRPr="00FA3535">
              <w:rPr>
                <w:szCs w:val="22"/>
              </w:rPr>
              <w:t xml:space="preserve"> teigiama, aptariami pakeitimai yra būtini, kadangi galiojantis laikino sulaikymo instituto teisinsi reglamentavimas yra nepakankamai aiškus, sukuriantis prielaidas piktnaudžiauti šiuo institutu</w:t>
            </w:r>
            <w:r>
              <w:rPr>
                <w:szCs w:val="22"/>
              </w:rPr>
              <w:t xml:space="preserve"> nepagrįstai apribojant asmens laisvę</w:t>
            </w:r>
            <w:r w:rsidRPr="00FA3535">
              <w:rPr>
                <w:szCs w:val="22"/>
              </w:rPr>
              <w:t>.</w:t>
            </w:r>
          </w:p>
        </w:tc>
      </w:tr>
      <w:tr w:rsidR="002D3B80" w:rsidRPr="00915F84" w14:paraId="19E8F3D8" w14:textId="77777777" w:rsidTr="003F277E">
        <w:tc>
          <w:tcPr>
            <w:tcW w:w="720" w:type="dxa"/>
          </w:tcPr>
          <w:p w14:paraId="15C33993" w14:textId="73E72B2B" w:rsidR="002D3B80" w:rsidRDefault="00953C78" w:rsidP="00516822">
            <w:pPr>
              <w:pStyle w:val="Title"/>
              <w:tabs>
                <w:tab w:val="left" w:pos="222"/>
              </w:tabs>
              <w:jc w:val="left"/>
              <w:rPr>
                <w:b w:val="0"/>
                <w:bCs w:val="0"/>
              </w:rPr>
            </w:pPr>
            <w:r>
              <w:rPr>
                <w:b w:val="0"/>
                <w:bCs w:val="0"/>
              </w:rPr>
              <w:lastRenderedPageBreak/>
              <w:t>3.</w:t>
            </w:r>
          </w:p>
        </w:tc>
        <w:tc>
          <w:tcPr>
            <w:tcW w:w="1690" w:type="dxa"/>
          </w:tcPr>
          <w:p w14:paraId="7D847C03" w14:textId="4174B73E" w:rsidR="002D3B80" w:rsidRDefault="00953C78" w:rsidP="001B157D">
            <w:pPr>
              <w:pStyle w:val="Title"/>
              <w:rPr>
                <w:b w:val="0"/>
                <w:bCs w:val="0"/>
              </w:rPr>
            </w:pPr>
            <w:r>
              <w:rPr>
                <w:b w:val="0"/>
                <w:bCs w:val="0"/>
              </w:rPr>
              <w:t xml:space="preserve">Lietuvos Respublikos vidaus reikalų ministerijos 2020 m. spalio 14 d. raštas  Nr.  </w:t>
            </w:r>
            <w:r w:rsidRPr="00953C78">
              <w:rPr>
                <w:b w:val="0"/>
                <w:bCs w:val="0"/>
              </w:rPr>
              <w:t>1D-5391</w:t>
            </w:r>
          </w:p>
        </w:tc>
        <w:tc>
          <w:tcPr>
            <w:tcW w:w="4970" w:type="dxa"/>
          </w:tcPr>
          <w:p w14:paraId="5E968775" w14:textId="4E27EBB5" w:rsidR="002D3B80" w:rsidRDefault="0085090C" w:rsidP="00A96B04">
            <w:pPr>
              <w:pStyle w:val="Header"/>
              <w:tabs>
                <w:tab w:val="left" w:pos="1296"/>
              </w:tabs>
              <w:jc w:val="both"/>
            </w:pPr>
            <w:r w:rsidRPr="0085090C">
              <w:t>Taip pat atkreiptinas dėmesys į tai, kad gynėjo kvietimo ir paskyrimo klausimai išsamiai reglamentuoti BPK 50 straipsnyje, kuriame numatyta, kad ikiteisminio tyrimo pareigūnas, prokuroras ir teismas privalo išaiškinti įtariamajam ir kaltinamajam jo teisę turėti gynėją nuo sulaikymo ar pirmosios apklausos momento ir suteikti galimybę šia teise pasinaudoti. Sulaikytam įtariamajam užtikrinama galimybė iki pirmosios apklausos be pašalinių susitikti su gynėju. Tais atvejais, kai asmuo yra laikinai sulaikytas BPK 140 straipsnyje nustatyta tvarka ir jis nepasinaudojo jam suteikta teise pasirinkti ir pasikviesti gynėją pats, ikiteisminio tyrimo pareigūnas arba prokuroras privalo paskirti gynėją, jeigu sulaikytasis prašo užtikrinti gynėjo dalyvavimą. Atsižvelgus į tai, Projekto 1 straipsniu keičiamo BPK 140 straipsnio naujoje 8 dalyje siūlomos nuostatos, kurios iš esmės atkartoja BPK 50 straipsnyje įtvirtintą teisinį reguliavimą, VRM nuomone, vertintinos kaip perteklinės (besidubliuojančios).</w:t>
            </w:r>
          </w:p>
        </w:tc>
        <w:tc>
          <w:tcPr>
            <w:tcW w:w="7221" w:type="dxa"/>
          </w:tcPr>
          <w:p w14:paraId="09AB9B8B" w14:textId="344D6099" w:rsidR="0085090C" w:rsidRDefault="0085090C" w:rsidP="00EA43F3">
            <w:pPr>
              <w:jc w:val="both"/>
              <w:rPr>
                <w:szCs w:val="22"/>
                <w:u w:val="single"/>
              </w:rPr>
            </w:pPr>
            <w:r w:rsidRPr="0085090C">
              <w:rPr>
                <w:szCs w:val="22"/>
                <w:u w:val="single"/>
              </w:rPr>
              <w:t>Neatsižvelgt</w:t>
            </w:r>
            <w:r>
              <w:rPr>
                <w:szCs w:val="22"/>
                <w:u w:val="single"/>
              </w:rPr>
              <w:t>a</w:t>
            </w:r>
          </w:p>
          <w:p w14:paraId="128E1200" w14:textId="77777777" w:rsidR="0085090C" w:rsidRDefault="0085090C" w:rsidP="00EA43F3">
            <w:pPr>
              <w:jc w:val="both"/>
              <w:rPr>
                <w:szCs w:val="22"/>
                <w:u w:val="single"/>
              </w:rPr>
            </w:pPr>
          </w:p>
          <w:p w14:paraId="4FD783D2" w14:textId="38265841" w:rsidR="002D3B80" w:rsidRPr="0085090C" w:rsidRDefault="00402F76" w:rsidP="00EA43F3">
            <w:pPr>
              <w:jc w:val="both"/>
              <w:rPr>
                <w:szCs w:val="22"/>
              </w:rPr>
            </w:pPr>
            <w:r>
              <w:t>Reguliavimas nėra perteklinis, kadangi siekiant užtikrinti visapusišką teisę į gynybą, BPK 140 yra įtvirtinama speciali gynėjo dalyvavimo tvarka, kuri sistemiškai suderinta su kitomis gynybai skirtomis nuostatomis bei jas papildo, todėl šių nuostatų pridėtinė vertė yra akivaizdi.  Šie pakeitimai užtikrins efektyvesnį gynėjo vaidmenį asmens sulaikymo procese ir sustiprins tokių asmenų teisių apsaugą.</w:t>
            </w:r>
          </w:p>
        </w:tc>
      </w:tr>
      <w:tr w:rsidR="002D3B80" w:rsidRPr="00915F84" w14:paraId="5F68C967" w14:textId="77777777" w:rsidTr="003F277E">
        <w:tc>
          <w:tcPr>
            <w:tcW w:w="720" w:type="dxa"/>
          </w:tcPr>
          <w:p w14:paraId="3135763D" w14:textId="3651418E" w:rsidR="002D3B80" w:rsidRDefault="0085090C" w:rsidP="00516822">
            <w:pPr>
              <w:pStyle w:val="Title"/>
              <w:tabs>
                <w:tab w:val="left" w:pos="222"/>
              </w:tabs>
              <w:jc w:val="left"/>
              <w:rPr>
                <w:b w:val="0"/>
                <w:bCs w:val="0"/>
              </w:rPr>
            </w:pPr>
            <w:r>
              <w:rPr>
                <w:b w:val="0"/>
                <w:bCs w:val="0"/>
              </w:rPr>
              <w:t>4.</w:t>
            </w:r>
          </w:p>
        </w:tc>
        <w:tc>
          <w:tcPr>
            <w:tcW w:w="1690" w:type="dxa"/>
          </w:tcPr>
          <w:p w14:paraId="6B05BF26" w14:textId="3ADEFF59" w:rsidR="002D3B80" w:rsidRPr="0045125E" w:rsidRDefault="0085090C" w:rsidP="001B157D">
            <w:pPr>
              <w:pStyle w:val="Title"/>
              <w:rPr>
                <w:b w:val="0"/>
                <w:bCs w:val="0"/>
                <w:lang w:val="en-US"/>
              </w:rPr>
            </w:pPr>
            <w:r>
              <w:rPr>
                <w:b w:val="0"/>
                <w:bCs w:val="0"/>
              </w:rPr>
              <w:t xml:space="preserve">Lietuvos advokatūros 2020 m. spalio 14 d. raštas Nr. </w:t>
            </w:r>
            <w:r w:rsidRPr="0085090C">
              <w:rPr>
                <w:b w:val="0"/>
                <w:bCs w:val="0"/>
              </w:rPr>
              <w:t>1263</w:t>
            </w:r>
          </w:p>
        </w:tc>
        <w:tc>
          <w:tcPr>
            <w:tcW w:w="4970" w:type="dxa"/>
          </w:tcPr>
          <w:p w14:paraId="53A07083" w14:textId="5E5B22F5" w:rsidR="002D3B80" w:rsidRDefault="0045125E" w:rsidP="00A96B04">
            <w:pPr>
              <w:pStyle w:val="Header"/>
              <w:tabs>
                <w:tab w:val="left" w:pos="1296"/>
              </w:tabs>
              <w:jc w:val="both"/>
            </w:pPr>
            <w:r>
              <w:t>Lietuvos advokatūra pateikė Įstatymo projekto pasiūlymus, kuriais siūlo, kad laikinas sulaikymas BPK 140 straipsnio 1 dalies pagrindu būtų taikomas tik „asmens tapatybei nustatyti“, kad   „Laikinas sulaikymas pagal šio straipsnio 1 ar (ir) 2 dalį negali trukti ilgiau, nei tai būtina asmens tapatybei nustatyti. Šie veiksmai turi būti atlikti per kuo trumpiausią terminą“. Taip pat siūloma numatyti, kad „Šio straipsnio 2 dalyje numatytais atvejais sulaikytas asmuo ne vėliau kaip per keturias valandas turi būti pristatytas teisėjui“</w:t>
            </w:r>
            <w:r w:rsidR="00C969A0">
              <w:t xml:space="preserve">, „Laikinai sulaikyto asmens gynėjo atsisakymas </w:t>
            </w:r>
            <w:r w:rsidR="00C969A0">
              <w:lastRenderedPageBreak/>
              <w:t>galimas tik dalyvaujant gynėjui“. Galiausiai siūloma, kad  ikiteisminio tyrimo teisėjas skundą dėl laikino   sulaikymo išnagrinėtu per keturias valandas.</w:t>
            </w:r>
          </w:p>
          <w:p w14:paraId="56830F76" w14:textId="0CC744A0" w:rsidR="0045125E" w:rsidRDefault="0045125E" w:rsidP="00A96B04">
            <w:pPr>
              <w:pStyle w:val="Header"/>
              <w:tabs>
                <w:tab w:val="left" w:pos="1296"/>
              </w:tabs>
              <w:jc w:val="both"/>
            </w:pPr>
          </w:p>
        </w:tc>
        <w:tc>
          <w:tcPr>
            <w:tcW w:w="7221" w:type="dxa"/>
          </w:tcPr>
          <w:p w14:paraId="39DEEFFF" w14:textId="3F330F26" w:rsidR="00C969A0" w:rsidRDefault="00C969A0" w:rsidP="00C969A0">
            <w:pPr>
              <w:jc w:val="both"/>
              <w:rPr>
                <w:szCs w:val="22"/>
                <w:u w:val="single"/>
              </w:rPr>
            </w:pPr>
            <w:r w:rsidRPr="0085090C">
              <w:rPr>
                <w:szCs w:val="22"/>
                <w:u w:val="single"/>
              </w:rPr>
              <w:lastRenderedPageBreak/>
              <w:t>Neatsižvelgt</w:t>
            </w:r>
            <w:r>
              <w:rPr>
                <w:szCs w:val="22"/>
                <w:u w:val="single"/>
              </w:rPr>
              <w:t>a</w:t>
            </w:r>
          </w:p>
          <w:p w14:paraId="5B594827" w14:textId="77777777" w:rsidR="002D3B80" w:rsidRDefault="002D3B80" w:rsidP="00EA43F3">
            <w:pPr>
              <w:jc w:val="both"/>
              <w:rPr>
                <w:szCs w:val="22"/>
                <w:u w:val="single"/>
              </w:rPr>
            </w:pPr>
          </w:p>
          <w:p w14:paraId="4207C7F7" w14:textId="32445010" w:rsidR="00C969A0" w:rsidRDefault="00C969A0" w:rsidP="00EA43F3">
            <w:pPr>
              <w:jc w:val="both"/>
              <w:rPr>
                <w:szCs w:val="22"/>
              </w:rPr>
            </w:pPr>
            <w:r>
              <w:rPr>
                <w:szCs w:val="22"/>
              </w:rPr>
              <w:t>Atkreiptinas dėmesys į tai, kad BPK 140 straipsnio 1 dalies pagrindu taikomo suėmimo tikslas yra ne tik nustatyti asmens tapatybę, bet ir atlikti neatidėliotinus procesinius veiksmus. Atsižvelgiant į tai, įtvirtinti teisinį reguliavimą, kuris laikino sulaikymo institutą išimtinai sietų tik su asmens tapatybės nustatymu, yra netikslinga ir iš esmės pažeidžia aptariamos procesinės prievartos priemonės tikslus. Tuo atveju, jeigu asmuo būtų privalomai paleidžiamas iš laikino sulaikymo nustačius jo tapatybę, galimai būtų pakenkta ikiteisminio tyrimo tiksla</w:t>
            </w:r>
            <w:r w:rsidR="003104EA">
              <w:rPr>
                <w:szCs w:val="22"/>
              </w:rPr>
              <w:t>m</w:t>
            </w:r>
            <w:r>
              <w:rPr>
                <w:szCs w:val="22"/>
              </w:rPr>
              <w:t xml:space="preserve">s, atsižvelgiant į tai, kad atitinkamais atvejais yra būtina atlikti papildomus proceso veiksmus, </w:t>
            </w:r>
            <w:r>
              <w:rPr>
                <w:szCs w:val="22"/>
              </w:rPr>
              <w:lastRenderedPageBreak/>
              <w:t>siekiant ne tik sėkmingai išaiškinti galimai padarytą nusikalstamą veiką, bet ir apsaugoti galimai nukentėjusius asmenis.</w:t>
            </w:r>
          </w:p>
          <w:p w14:paraId="2C3AB825" w14:textId="6C7D5F53" w:rsidR="00C969A0" w:rsidRDefault="00C969A0" w:rsidP="0091114C">
            <w:pPr>
              <w:jc w:val="both"/>
              <w:rPr>
                <w:szCs w:val="22"/>
              </w:rPr>
            </w:pPr>
            <w:r>
              <w:rPr>
                <w:szCs w:val="22"/>
              </w:rPr>
              <w:t>Taip pat pažymėtina, kad L</w:t>
            </w:r>
            <w:r w:rsidR="00E85B0D">
              <w:rPr>
                <w:szCs w:val="22"/>
              </w:rPr>
              <w:t xml:space="preserve">ietuvos advokatūros </w:t>
            </w:r>
            <w:r>
              <w:rPr>
                <w:szCs w:val="22"/>
              </w:rPr>
              <w:t>siūlomi įtvirtinti terminai yra per tr</w:t>
            </w:r>
            <w:r w:rsidR="0091114C">
              <w:rPr>
                <w:szCs w:val="22"/>
              </w:rPr>
              <w:t>umpi ir gali užkirsti kelią asmen</w:t>
            </w:r>
            <w:r w:rsidR="00E85B0D">
              <w:rPr>
                <w:szCs w:val="22"/>
              </w:rPr>
              <w:t>im</w:t>
            </w:r>
            <w:r w:rsidR="0091114C">
              <w:rPr>
                <w:szCs w:val="22"/>
              </w:rPr>
              <w:t>s</w:t>
            </w:r>
            <w:r w:rsidR="00E85B0D">
              <w:rPr>
                <w:szCs w:val="22"/>
              </w:rPr>
              <w:t xml:space="preserve"> (tiek sulaikytiems asmenims, tiek ikiteisminio tyrimo subjektams)</w:t>
            </w:r>
            <w:r w:rsidR="0091114C">
              <w:rPr>
                <w:szCs w:val="22"/>
              </w:rPr>
              <w:t xml:space="preserve"> efektyviai pasinaudoti jiems suteikiamomis teisėmis bei įvykdyti </w:t>
            </w:r>
            <w:r w:rsidR="00E85B0D">
              <w:rPr>
                <w:szCs w:val="22"/>
              </w:rPr>
              <w:t>BPK įtvirtintas</w:t>
            </w:r>
            <w:r w:rsidR="0091114C">
              <w:rPr>
                <w:szCs w:val="22"/>
              </w:rPr>
              <w:t xml:space="preserve"> pareigas. Šiame kontekste pažymėtina, kad sulaikius asmenį BPK 140 straipsnio 2 dalies pagrindu prokuroras turi parengti išsamų, pagrįstą kreipimąsi į teismą dėl suėmimo paskyrimo, surinkti ir perduoti teismui visą suėmimo klausimui išspręsti reikalingą medžiagą, kas neabejotinai užtrunka ilgiau, negu keturias valandas. Juolab </w:t>
            </w:r>
            <w:r w:rsidR="003104EA">
              <w:rPr>
                <w:szCs w:val="22"/>
              </w:rPr>
              <w:t xml:space="preserve">atkreiptinas dėmesys </w:t>
            </w:r>
            <w:r w:rsidR="00E85B0D">
              <w:rPr>
                <w:szCs w:val="22"/>
              </w:rPr>
              <w:t>į tai, kad ikiteisminio  tyrimo</w:t>
            </w:r>
            <w:r w:rsidR="0091114C">
              <w:rPr>
                <w:szCs w:val="22"/>
              </w:rPr>
              <w:t xml:space="preserve"> teisėja</w:t>
            </w:r>
            <w:r w:rsidR="003104EA">
              <w:rPr>
                <w:szCs w:val="22"/>
              </w:rPr>
              <w:t xml:space="preserve">s nedirba 24 </w:t>
            </w:r>
            <w:r w:rsidR="0091114C">
              <w:rPr>
                <w:szCs w:val="22"/>
              </w:rPr>
              <w:t>valandas per parą, todėl sulaikius asmenį nakties metu, pristatyti asmenį į teismą per siūlomą</w:t>
            </w:r>
            <w:r w:rsidR="003104EA">
              <w:rPr>
                <w:szCs w:val="22"/>
              </w:rPr>
              <w:t xml:space="preserve"> įtvirtinti</w:t>
            </w:r>
            <w:r w:rsidR="0091114C">
              <w:rPr>
                <w:szCs w:val="22"/>
              </w:rPr>
              <w:t xml:space="preserve"> terminą</w:t>
            </w:r>
            <w:r w:rsidR="003104EA">
              <w:rPr>
                <w:szCs w:val="22"/>
              </w:rPr>
              <w:t>,</w:t>
            </w:r>
            <w:r w:rsidR="0091114C">
              <w:rPr>
                <w:szCs w:val="22"/>
              </w:rPr>
              <w:t xml:space="preserve"> yra neįmanoma.</w:t>
            </w:r>
          </w:p>
          <w:p w14:paraId="7CF5090A" w14:textId="410DDFE1" w:rsidR="003104EA" w:rsidRPr="00C969A0" w:rsidRDefault="003104EA" w:rsidP="003104EA">
            <w:pPr>
              <w:jc w:val="both"/>
              <w:rPr>
                <w:szCs w:val="22"/>
              </w:rPr>
            </w:pPr>
            <w:r>
              <w:rPr>
                <w:szCs w:val="22"/>
              </w:rPr>
              <w:t xml:space="preserve">Manytina, kad nėra tikslinga papildomai numatyti, kad asmuo galėtų atsisakyti gynėjo paslaugų tik dalyvaujant gynėjui. Siūlomi pakeitimai nepagrįstai apsunkins valstybės garantuojamų gynėjų darbą, sukurs prielaidas iš esmės be tikslo vykti į sulaikyto asmens apklausą. Taip pat iš pateikto pasiūlymo nėra aišku, kodėl yra būtinas gynėjo dalyvavimas laikinai sulaikytam asmeniui priimant aptariamą sprendimą, kokią pridėtinę vertė toks reguliavimas sukurtų. </w:t>
            </w:r>
          </w:p>
        </w:tc>
      </w:tr>
      <w:tr w:rsidR="008366D0" w:rsidRPr="00915F84" w14:paraId="6EB02868" w14:textId="77777777" w:rsidTr="003F277E">
        <w:tc>
          <w:tcPr>
            <w:tcW w:w="720" w:type="dxa"/>
          </w:tcPr>
          <w:p w14:paraId="0B988D75" w14:textId="23CDC854" w:rsidR="008366D0" w:rsidRDefault="008366D0" w:rsidP="00516822">
            <w:pPr>
              <w:pStyle w:val="Title"/>
              <w:tabs>
                <w:tab w:val="left" w:pos="222"/>
              </w:tabs>
              <w:jc w:val="left"/>
              <w:rPr>
                <w:b w:val="0"/>
                <w:bCs w:val="0"/>
              </w:rPr>
            </w:pPr>
            <w:r>
              <w:rPr>
                <w:b w:val="0"/>
                <w:bCs w:val="0"/>
              </w:rPr>
              <w:lastRenderedPageBreak/>
              <w:t>4.</w:t>
            </w:r>
          </w:p>
        </w:tc>
        <w:tc>
          <w:tcPr>
            <w:tcW w:w="1690" w:type="dxa"/>
          </w:tcPr>
          <w:p w14:paraId="76777979" w14:textId="11579A1B" w:rsidR="008366D0" w:rsidRDefault="008366D0" w:rsidP="001B157D">
            <w:pPr>
              <w:pStyle w:val="Title"/>
              <w:rPr>
                <w:b w:val="0"/>
                <w:bCs w:val="0"/>
              </w:rPr>
            </w:pPr>
            <w:r>
              <w:rPr>
                <w:b w:val="0"/>
                <w:bCs w:val="0"/>
              </w:rPr>
              <w:t>Arūno Sadonio 2020 m. spalio 14 d. raštas.</w:t>
            </w:r>
          </w:p>
        </w:tc>
        <w:tc>
          <w:tcPr>
            <w:tcW w:w="4970" w:type="dxa"/>
          </w:tcPr>
          <w:p w14:paraId="7B152398" w14:textId="2BEE7795" w:rsidR="008366D0" w:rsidRPr="008366D0" w:rsidRDefault="008366D0" w:rsidP="008366D0">
            <w:pPr>
              <w:jc w:val="both"/>
              <w:rPr>
                <w:rFonts w:eastAsia="Calibri"/>
              </w:rPr>
            </w:pPr>
            <w:r w:rsidRPr="008366D0">
              <w:t xml:space="preserve">Tačiau policijoje egzistuoja ir trečias sulaikymo variantas. Drįstu teigti, kad jis plačiausiai ir taikomas, nes radikaliai mažina administracinę naštą sulaikytojams (pareigūnams), kažkiek ir kontroliuojantiems prokurorams, dėl prokuroro neinformavimo sulaikytojai išvengia sulaikymo teisėtumo tikrinimo. Šie sulaikymai yra paslėpti – neatsispindi statistikose, nes tuo atveju nesurašomas nei nutarimas, nei protokolas, policija jo neregistruoja kaip sulaikymą. </w:t>
            </w:r>
            <w:r w:rsidRPr="008366D0">
              <w:rPr>
                <w:rFonts w:eastAsia="Calibri"/>
              </w:rPr>
              <w:t xml:space="preserve">Įstatymai turi pareigūnams ne tik suteikti teises, bet ir užkirsti jų piktnaudžiavimą. </w:t>
            </w:r>
            <w:r w:rsidRPr="008366D0">
              <w:rPr>
                <w:rFonts w:eastAsia="Calibri"/>
              </w:rPr>
              <w:t>Siūlo</w:t>
            </w:r>
            <w:r>
              <w:rPr>
                <w:rFonts w:eastAsia="Calibri"/>
              </w:rPr>
              <w:t xml:space="preserve"> </w:t>
            </w:r>
            <w:r w:rsidRPr="008366D0">
              <w:rPr>
                <w:rFonts w:eastAsia="Calibri"/>
              </w:rPr>
              <w:t>Policijos įstatymo 22 str. 1 d. 2 punktą pakeisti taip:</w:t>
            </w:r>
          </w:p>
          <w:p w14:paraId="75038A7B" w14:textId="77777777" w:rsidR="008366D0" w:rsidRPr="008366D0" w:rsidRDefault="008366D0" w:rsidP="008366D0">
            <w:pPr>
              <w:ind w:firstLine="1134"/>
              <w:jc w:val="both"/>
              <w:rPr>
                <w:rFonts w:eastAsia="Calibri"/>
              </w:rPr>
            </w:pPr>
            <w:r w:rsidRPr="008366D0">
              <w:rPr>
                <w:rFonts w:eastAsia="Calibri"/>
              </w:rPr>
              <w:lastRenderedPageBreak/>
              <w:t xml:space="preserve">2) </w:t>
            </w:r>
            <w:r w:rsidRPr="008366D0">
              <w:rPr>
                <w:rFonts w:eastAsia="Calibri"/>
                <w:strike/>
              </w:rPr>
              <w:t>įstatymų</w:t>
            </w:r>
            <w:r w:rsidRPr="008366D0">
              <w:rPr>
                <w:rFonts w:eastAsia="Calibri"/>
              </w:rPr>
              <w:t xml:space="preserve"> </w:t>
            </w:r>
            <w:r w:rsidRPr="008366D0">
              <w:rPr>
                <w:rFonts w:eastAsia="Calibri"/>
                <w:b/>
              </w:rPr>
              <w:t>Administracinių nusižengimų kodekso, Baudžiamojo proceso kodekso</w:t>
            </w:r>
            <w:r w:rsidRPr="008366D0">
              <w:rPr>
                <w:rFonts w:eastAsia="Calibri"/>
              </w:rPr>
              <w:t xml:space="preserve"> nustatyta tvarka sulaikyti ir pristatyti į policijos ar kitų institucijų tarnybines patalpas asmenis, </w:t>
            </w:r>
            <w:r w:rsidRPr="008366D0">
              <w:rPr>
                <w:rFonts w:eastAsia="Calibri"/>
                <w:strike/>
              </w:rPr>
              <w:t>padariusius administracinį teisės pažeidimą (nusižengimą) ar nusikalstamą veiką, įtariamus jų padarymu, asmens tapatybei nustatyti, sulaikytų asmenų apžiūrai ar kratai, jų turimų daiktų patikrinimui atlikti, protokolams, aktams, pranešimams surašyti ar kitiems įstatymų nustatytiems veiksmams atlikti</w:t>
            </w:r>
            <w:r w:rsidRPr="008366D0">
              <w:rPr>
                <w:rFonts w:eastAsia="Calibri"/>
              </w:rPr>
              <w:t>.</w:t>
            </w:r>
          </w:p>
          <w:p w14:paraId="23E49216" w14:textId="77777777" w:rsidR="008366D0" w:rsidRPr="008366D0" w:rsidRDefault="008366D0" w:rsidP="008366D0">
            <w:pPr>
              <w:ind w:firstLine="1134"/>
              <w:jc w:val="both"/>
              <w:rPr>
                <w:rFonts w:eastAsia="Calibri"/>
              </w:rPr>
            </w:pPr>
            <w:r w:rsidRPr="008366D0">
              <w:rPr>
                <w:rFonts w:eastAsia="Calibri"/>
              </w:rPr>
              <w:t>Pagal tokią redakciją policininkai-sulaikytojai būtų priversti vadovautis tik BPK 140 straipsniu (atitinkamai ANK 597 str.) ir nebūtų (sumažėtų) latentinių, neteisėtų sulaikymų.</w:t>
            </w:r>
          </w:p>
          <w:p w14:paraId="607C0B18" w14:textId="32F69C12" w:rsidR="008366D0" w:rsidRPr="008366D0" w:rsidRDefault="008366D0" w:rsidP="00A96B04">
            <w:pPr>
              <w:pStyle w:val="Header"/>
              <w:tabs>
                <w:tab w:val="left" w:pos="1296"/>
              </w:tabs>
              <w:jc w:val="both"/>
              <w:rPr>
                <w:b/>
              </w:rPr>
            </w:pPr>
          </w:p>
        </w:tc>
        <w:tc>
          <w:tcPr>
            <w:tcW w:w="7221" w:type="dxa"/>
          </w:tcPr>
          <w:p w14:paraId="61019962" w14:textId="1D1572F0" w:rsidR="008366D0" w:rsidRDefault="008366D0" w:rsidP="008366D0">
            <w:pPr>
              <w:jc w:val="both"/>
              <w:rPr>
                <w:szCs w:val="22"/>
                <w:u w:val="single"/>
              </w:rPr>
            </w:pPr>
            <w:r w:rsidRPr="0085090C">
              <w:rPr>
                <w:szCs w:val="22"/>
                <w:u w:val="single"/>
              </w:rPr>
              <w:lastRenderedPageBreak/>
              <w:t>Neatsižvelgt</w:t>
            </w:r>
            <w:r>
              <w:rPr>
                <w:szCs w:val="22"/>
                <w:u w:val="single"/>
              </w:rPr>
              <w:t>a</w:t>
            </w:r>
            <w:bookmarkStart w:id="0" w:name="_GoBack"/>
            <w:bookmarkEnd w:id="0"/>
            <w:r w:rsidRPr="0085090C">
              <w:rPr>
                <w:szCs w:val="22"/>
                <w:u w:val="single"/>
              </w:rPr>
              <w:t xml:space="preserve"> </w:t>
            </w:r>
          </w:p>
          <w:p w14:paraId="0CBB8E0B" w14:textId="77777777" w:rsidR="008366D0" w:rsidRDefault="008366D0" w:rsidP="00C969A0">
            <w:pPr>
              <w:jc w:val="both"/>
              <w:rPr>
                <w:szCs w:val="22"/>
                <w:u w:val="single"/>
              </w:rPr>
            </w:pPr>
          </w:p>
          <w:p w14:paraId="11C2868A" w14:textId="1BB18A72" w:rsidR="008366D0" w:rsidRPr="008366D0" w:rsidRDefault="008366D0" w:rsidP="008366D0">
            <w:pPr>
              <w:jc w:val="both"/>
              <w:rPr>
                <w:szCs w:val="22"/>
              </w:rPr>
            </w:pPr>
            <w:r w:rsidRPr="008366D0">
              <w:rPr>
                <w:szCs w:val="22"/>
              </w:rPr>
              <w:t>Pažymėtina</w:t>
            </w:r>
            <w:r>
              <w:rPr>
                <w:szCs w:val="22"/>
              </w:rPr>
              <w:t>, kad Policijos įstatymo 22 straipsnio 1 d. 2 punkte įtvirtinta banketinė dispozicija, kuri privalomai nukreipia policijos pareigūnus į ANK ar BPK. Jokių kitų sulaikymo pagrindų, neįtvirtintų aptariamuose įstatymuose, negali būti. Atsižvelgiant į rašte pateiktą informaciją manytina, kad tai yra vienetiniai ikiteisminio tyrimo pareigūnų piktnaudžiavimo atvejai, dėl kurių turi būti atlikti išsamūs tarnybiniai patikrinimai, siekiant užkirsti kelią jų savivalei.</w:t>
            </w:r>
          </w:p>
        </w:tc>
      </w:tr>
    </w:tbl>
    <w:p w14:paraId="323BEB8F" w14:textId="77777777" w:rsidR="00BF3392" w:rsidRDefault="00BF3392" w:rsidP="00BF3392">
      <w:pPr>
        <w:tabs>
          <w:tab w:val="right" w:pos="9639"/>
        </w:tabs>
        <w:spacing w:line="360" w:lineRule="auto"/>
      </w:pPr>
    </w:p>
    <w:p w14:paraId="3FC89E19" w14:textId="77777777" w:rsidR="003A5F97" w:rsidRPr="00915F84" w:rsidRDefault="003A5F97" w:rsidP="005D5625">
      <w:pPr>
        <w:pStyle w:val="Title"/>
        <w:jc w:val="both"/>
        <w:rPr>
          <w:b w:val="0"/>
          <w:bCs w:val="0"/>
        </w:rPr>
      </w:pPr>
    </w:p>
    <w:sectPr w:rsidR="003A5F97" w:rsidRPr="00915F84">
      <w:headerReference w:type="even" r:id="rId8"/>
      <w:headerReference w:type="default" r:id="rId9"/>
      <w:pgSz w:w="16838" w:h="11906" w:orient="landscape" w:code="9"/>
      <w:pgMar w:top="1701" w:right="1134" w:bottom="567"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235D" w16cex:dateUtc="2020-10-22T12:27:00Z"/>
  <w16cex:commentExtensible w16cex:durableId="233C2098" w16cex:dateUtc="2020-10-22T12:15:00Z"/>
  <w16cex:commentExtensible w16cex:durableId="233C2602" w16cex:dateUtc="2020-10-22T12:38:00Z"/>
  <w16cex:commentExtensible w16cex:durableId="233C21E4" w16cex:dateUtc="2020-10-22T12:21:00Z"/>
  <w16cex:commentExtensible w16cex:durableId="233C21C4" w16cex:dateUtc="2020-10-22T12:20:00Z"/>
  <w16cex:commentExtensible w16cex:durableId="233C227E" w16cex:dateUtc="2020-10-22T12:23:00Z"/>
  <w16cex:commentExtensible w16cex:durableId="233C2298" w16cex:dateUtc="2020-10-22T12:24:00Z"/>
  <w16cex:commentExtensible w16cex:durableId="233C2396" w16cex:dateUtc="2020-10-22T12:28:00Z"/>
  <w16cex:commentExtensible w16cex:durableId="233C2522" w16cex:dateUtc="2020-10-22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4FAFEF" w16cid:durableId="233C235D"/>
  <w16cid:commentId w16cid:paraId="3C4CCE70" w16cid:durableId="233C2098"/>
  <w16cid:commentId w16cid:paraId="38FCDDCC" w16cid:durableId="233C2602"/>
  <w16cid:commentId w16cid:paraId="57E37D14" w16cid:durableId="233C21E4"/>
  <w16cid:commentId w16cid:paraId="75AD243C" w16cid:durableId="233C21C4"/>
  <w16cid:commentId w16cid:paraId="033A0A20" w16cid:durableId="233C227E"/>
  <w16cid:commentId w16cid:paraId="2FA2E5E9" w16cid:durableId="233C2298"/>
  <w16cid:commentId w16cid:paraId="53CDB240" w16cid:durableId="233C2396"/>
  <w16cid:commentId w16cid:paraId="3522A035" w16cid:durableId="233C25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79D1" w14:textId="77777777" w:rsidR="00864099" w:rsidRDefault="00864099">
      <w:r>
        <w:separator/>
      </w:r>
    </w:p>
  </w:endnote>
  <w:endnote w:type="continuationSeparator" w:id="0">
    <w:p w14:paraId="340AEED3" w14:textId="77777777" w:rsidR="00864099" w:rsidRDefault="0086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DD71E" w14:textId="77777777" w:rsidR="00864099" w:rsidRDefault="00864099">
      <w:r>
        <w:separator/>
      </w:r>
    </w:p>
  </w:footnote>
  <w:footnote w:type="continuationSeparator" w:id="0">
    <w:p w14:paraId="2CCC2045" w14:textId="77777777" w:rsidR="00864099" w:rsidRDefault="0086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C1B5" w14:textId="77777777" w:rsidR="000B640F" w:rsidRDefault="000B64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4214F" w14:textId="77777777" w:rsidR="000B640F" w:rsidRDefault="000B6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A896" w14:textId="61F82CE0" w:rsidR="000B640F" w:rsidRDefault="000B64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D8B">
      <w:rPr>
        <w:rStyle w:val="PageNumber"/>
        <w:noProof/>
      </w:rPr>
      <w:t>4</w:t>
    </w:r>
    <w:r>
      <w:rPr>
        <w:rStyle w:val="PageNumber"/>
      </w:rPr>
      <w:fldChar w:fldCharType="end"/>
    </w:r>
  </w:p>
  <w:p w14:paraId="17913991" w14:textId="77777777" w:rsidR="000B640F" w:rsidRDefault="000B6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8D8"/>
    <w:multiLevelType w:val="multilevel"/>
    <w:tmpl w:val="8130AFE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BC1E45"/>
    <w:multiLevelType w:val="hybridMultilevel"/>
    <w:tmpl w:val="7578EC1A"/>
    <w:lvl w:ilvl="0" w:tplc="0427000F">
      <w:start w:val="1"/>
      <w:numFmt w:val="decimal"/>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2"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217961F9"/>
    <w:multiLevelType w:val="hybridMultilevel"/>
    <w:tmpl w:val="E5548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A97BC6"/>
    <w:multiLevelType w:val="multilevel"/>
    <w:tmpl w:val="5AE43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D7B5587"/>
    <w:multiLevelType w:val="hybridMultilevel"/>
    <w:tmpl w:val="CB7CE9B8"/>
    <w:lvl w:ilvl="0" w:tplc="4980009C">
      <w:start w:val="1"/>
      <w:numFmt w:val="decimal"/>
      <w:lvlText w:val="%1."/>
      <w:lvlJc w:val="left"/>
      <w:pPr>
        <w:ind w:left="606" w:hanging="360"/>
      </w:pPr>
      <w:rPr>
        <w:rFonts w:hint="default"/>
      </w:rPr>
    </w:lvl>
    <w:lvl w:ilvl="1" w:tplc="04270019" w:tentative="1">
      <w:start w:val="1"/>
      <w:numFmt w:val="lowerLetter"/>
      <w:lvlText w:val="%2."/>
      <w:lvlJc w:val="left"/>
      <w:pPr>
        <w:ind w:left="1326" w:hanging="360"/>
      </w:pPr>
    </w:lvl>
    <w:lvl w:ilvl="2" w:tplc="0427001B" w:tentative="1">
      <w:start w:val="1"/>
      <w:numFmt w:val="lowerRoman"/>
      <w:lvlText w:val="%3."/>
      <w:lvlJc w:val="right"/>
      <w:pPr>
        <w:ind w:left="2046" w:hanging="180"/>
      </w:pPr>
    </w:lvl>
    <w:lvl w:ilvl="3" w:tplc="0427000F" w:tentative="1">
      <w:start w:val="1"/>
      <w:numFmt w:val="decimal"/>
      <w:lvlText w:val="%4."/>
      <w:lvlJc w:val="left"/>
      <w:pPr>
        <w:ind w:left="2766" w:hanging="360"/>
      </w:pPr>
    </w:lvl>
    <w:lvl w:ilvl="4" w:tplc="04270019" w:tentative="1">
      <w:start w:val="1"/>
      <w:numFmt w:val="lowerLetter"/>
      <w:lvlText w:val="%5."/>
      <w:lvlJc w:val="left"/>
      <w:pPr>
        <w:ind w:left="3486" w:hanging="360"/>
      </w:pPr>
    </w:lvl>
    <w:lvl w:ilvl="5" w:tplc="0427001B" w:tentative="1">
      <w:start w:val="1"/>
      <w:numFmt w:val="lowerRoman"/>
      <w:lvlText w:val="%6."/>
      <w:lvlJc w:val="right"/>
      <w:pPr>
        <w:ind w:left="4206" w:hanging="180"/>
      </w:pPr>
    </w:lvl>
    <w:lvl w:ilvl="6" w:tplc="0427000F" w:tentative="1">
      <w:start w:val="1"/>
      <w:numFmt w:val="decimal"/>
      <w:lvlText w:val="%7."/>
      <w:lvlJc w:val="left"/>
      <w:pPr>
        <w:ind w:left="4926" w:hanging="360"/>
      </w:pPr>
    </w:lvl>
    <w:lvl w:ilvl="7" w:tplc="04270019" w:tentative="1">
      <w:start w:val="1"/>
      <w:numFmt w:val="lowerLetter"/>
      <w:lvlText w:val="%8."/>
      <w:lvlJc w:val="left"/>
      <w:pPr>
        <w:ind w:left="5646" w:hanging="360"/>
      </w:pPr>
    </w:lvl>
    <w:lvl w:ilvl="8" w:tplc="0427001B" w:tentative="1">
      <w:start w:val="1"/>
      <w:numFmt w:val="lowerRoman"/>
      <w:lvlText w:val="%9."/>
      <w:lvlJc w:val="right"/>
      <w:pPr>
        <w:ind w:left="6366" w:hanging="180"/>
      </w:pPr>
    </w:lvl>
  </w:abstractNum>
  <w:abstractNum w:abstractNumId="8" w15:restartNumberingAfterBreak="0">
    <w:nsid w:val="4041391E"/>
    <w:multiLevelType w:val="hybridMultilevel"/>
    <w:tmpl w:val="7AD24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9F435E"/>
    <w:multiLevelType w:val="multilevel"/>
    <w:tmpl w:val="8C120E7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C94A34"/>
    <w:multiLevelType w:val="hybridMultilevel"/>
    <w:tmpl w:val="634CF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9"/>
  </w:num>
  <w:num w:numId="5">
    <w:abstractNumId w:val="15"/>
  </w:num>
  <w:num w:numId="6">
    <w:abstractNumId w:val="10"/>
  </w:num>
  <w:num w:numId="7">
    <w:abstractNumId w:val="6"/>
  </w:num>
  <w:num w:numId="8">
    <w:abstractNumId w:val="2"/>
  </w:num>
  <w:num w:numId="9">
    <w:abstractNumId w:val="11"/>
  </w:num>
  <w:num w:numId="10">
    <w:abstractNumId w:val="8"/>
  </w:num>
  <w:num w:numId="11">
    <w:abstractNumId w:val="1"/>
  </w:num>
  <w:num w:numId="12">
    <w:abstractNumId w:val="7"/>
  </w:num>
  <w:num w:numId="13">
    <w:abstractNumId w:val="4"/>
  </w:num>
  <w:num w:numId="14">
    <w:abstractNumId w:val="14"/>
  </w:num>
  <w:num w:numId="15">
    <w:abstractNumId w:val="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20801"/>
    <w:rsid w:val="00030868"/>
    <w:rsid w:val="00032FD4"/>
    <w:rsid w:val="000360F6"/>
    <w:rsid w:val="00037630"/>
    <w:rsid w:val="00041C0F"/>
    <w:rsid w:val="00045798"/>
    <w:rsid w:val="00053757"/>
    <w:rsid w:val="0005540A"/>
    <w:rsid w:val="00066F91"/>
    <w:rsid w:val="00070FF1"/>
    <w:rsid w:val="00073B24"/>
    <w:rsid w:val="0008281C"/>
    <w:rsid w:val="000834F9"/>
    <w:rsid w:val="00084F5D"/>
    <w:rsid w:val="00085CDC"/>
    <w:rsid w:val="0009022F"/>
    <w:rsid w:val="00091735"/>
    <w:rsid w:val="000919E6"/>
    <w:rsid w:val="000A0DC3"/>
    <w:rsid w:val="000A2BB3"/>
    <w:rsid w:val="000A62FF"/>
    <w:rsid w:val="000A6838"/>
    <w:rsid w:val="000A7CE5"/>
    <w:rsid w:val="000B39AE"/>
    <w:rsid w:val="000B640F"/>
    <w:rsid w:val="000B656B"/>
    <w:rsid w:val="000B7E4B"/>
    <w:rsid w:val="000C15FF"/>
    <w:rsid w:val="000C69B6"/>
    <w:rsid w:val="000C7337"/>
    <w:rsid w:val="000D77AE"/>
    <w:rsid w:val="000E7663"/>
    <w:rsid w:val="000F24DD"/>
    <w:rsid w:val="000F273A"/>
    <w:rsid w:val="000F45F9"/>
    <w:rsid w:val="0010102E"/>
    <w:rsid w:val="001053BB"/>
    <w:rsid w:val="00105903"/>
    <w:rsid w:val="00106932"/>
    <w:rsid w:val="00112911"/>
    <w:rsid w:val="0011577C"/>
    <w:rsid w:val="00115E71"/>
    <w:rsid w:val="001271AC"/>
    <w:rsid w:val="00134481"/>
    <w:rsid w:val="001420E5"/>
    <w:rsid w:val="00146EF9"/>
    <w:rsid w:val="00152C14"/>
    <w:rsid w:val="001541EB"/>
    <w:rsid w:val="00162CE3"/>
    <w:rsid w:val="0016324E"/>
    <w:rsid w:val="001705D9"/>
    <w:rsid w:val="001761FE"/>
    <w:rsid w:val="00183896"/>
    <w:rsid w:val="00183F67"/>
    <w:rsid w:val="00193892"/>
    <w:rsid w:val="0019458D"/>
    <w:rsid w:val="0019756A"/>
    <w:rsid w:val="001A3A61"/>
    <w:rsid w:val="001A3ACD"/>
    <w:rsid w:val="001B157D"/>
    <w:rsid w:val="001B1F68"/>
    <w:rsid w:val="001B2A27"/>
    <w:rsid w:val="001B3388"/>
    <w:rsid w:val="001B3D28"/>
    <w:rsid w:val="001C2CB2"/>
    <w:rsid w:val="001C5C2C"/>
    <w:rsid w:val="001D47C0"/>
    <w:rsid w:val="001D4F5B"/>
    <w:rsid w:val="001D5B2F"/>
    <w:rsid w:val="001D5CFA"/>
    <w:rsid w:val="001E0689"/>
    <w:rsid w:val="001E2EB7"/>
    <w:rsid w:val="001E71ED"/>
    <w:rsid w:val="001E7B70"/>
    <w:rsid w:val="001F0604"/>
    <w:rsid w:val="001F2E3E"/>
    <w:rsid w:val="001F6516"/>
    <w:rsid w:val="002015D8"/>
    <w:rsid w:val="00223F10"/>
    <w:rsid w:val="0022721A"/>
    <w:rsid w:val="00236A8F"/>
    <w:rsid w:val="002375EF"/>
    <w:rsid w:val="00241B19"/>
    <w:rsid w:val="00244C54"/>
    <w:rsid w:val="00251432"/>
    <w:rsid w:val="0025284C"/>
    <w:rsid w:val="002539B3"/>
    <w:rsid w:val="00261EAC"/>
    <w:rsid w:val="002670B6"/>
    <w:rsid w:val="00276A38"/>
    <w:rsid w:val="00277333"/>
    <w:rsid w:val="00277A25"/>
    <w:rsid w:val="00277C0C"/>
    <w:rsid w:val="00280175"/>
    <w:rsid w:val="00280BF9"/>
    <w:rsid w:val="00280CA1"/>
    <w:rsid w:val="0028157C"/>
    <w:rsid w:val="0028732D"/>
    <w:rsid w:val="00290DB3"/>
    <w:rsid w:val="00291671"/>
    <w:rsid w:val="00294D7A"/>
    <w:rsid w:val="002952B7"/>
    <w:rsid w:val="002A4028"/>
    <w:rsid w:val="002A646E"/>
    <w:rsid w:val="002B43A1"/>
    <w:rsid w:val="002B50AB"/>
    <w:rsid w:val="002B6FD2"/>
    <w:rsid w:val="002C0F0F"/>
    <w:rsid w:val="002C2D99"/>
    <w:rsid w:val="002C45B4"/>
    <w:rsid w:val="002C74DF"/>
    <w:rsid w:val="002C7CDC"/>
    <w:rsid w:val="002C7E8B"/>
    <w:rsid w:val="002D3B80"/>
    <w:rsid w:val="002E055C"/>
    <w:rsid w:val="002E1AA7"/>
    <w:rsid w:val="002E1B01"/>
    <w:rsid w:val="002E3E69"/>
    <w:rsid w:val="002E6AF9"/>
    <w:rsid w:val="002F103F"/>
    <w:rsid w:val="002F4EF9"/>
    <w:rsid w:val="002F52A3"/>
    <w:rsid w:val="00306097"/>
    <w:rsid w:val="003104EA"/>
    <w:rsid w:val="003105D1"/>
    <w:rsid w:val="00315FCC"/>
    <w:rsid w:val="003223F8"/>
    <w:rsid w:val="003321EF"/>
    <w:rsid w:val="00342E47"/>
    <w:rsid w:val="00344CC1"/>
    <w:rsid w:val="00345E3B"/>
    <w:rsid w:val="0034727C"/>
    <w:rsid w:val="00350A46"/>
    <w:rsid w:val="00351169"/>
    <w:rsid w:val="003513E6"/>
    <w:rsid w:val="00352435"/>
    <w:rsid w:val="00353801"/>
    <w:rsid w:val="003548BE"/>
    <w:rsid w:val="0035640D"/>
    <w:rsid w:val="0037538F"/>
    <w:rsid w:val="00383D69"/>
    <w:rsid w:val="0039060F"/>
    <w:rsid w:val="00391B02"/>
    <w:rsid w:val="0039325E"/>
    <w:rsid w:val="00394387"/>
    <w:rsid w:val="00394AE8"/>
    <w:rsid w:val="003A1A50"/>
    <w:rsid w:val="003A4E94"/>
    <w:rsid w:val="003A5F97"/>
    <w:rsid w:val="003B00DF"/>
    <w:rsid w:val="003B3460"/>
    <w:rsid w:val="003B70A6"/>
    <w:rsid w:val="003C017F"/>
    <w:rsid w:val="003C183E"/>
    <w:rsid w:val="003C6365"/>
    <w:rsid w:val="003E2A4A"/>
    <w:rsid w:val="003E7C63"/>
    <w:rsid w:val="003F2645"/>
    <w:rsid w:val="003F277E"/>
    <w:rsid w:val="003F3FC1"/>
    <w:rsid w:val="003F5CFA"/>
    <w:rsid w:val="003F62E3"/>
    <w:rsid w:val="0040050D"/>
    <w:rsid w:val="00402F76"/>
    <w:rsid w:val="00411A47"/>
    <w:rsid w:val="00415641"/>
    <w:rsid w:val="00417EE0"/>
    <w:rsid w:val="004304A3"/>
    <w:rsid w:val="00430C44"/>
    <w:rsid w:val="00433E26"/>
    <w:rsid w:val="00435B94"/>
    <w:rsid w:val="00436133"/>
    <w:rsid w:val="00443B52"/>
    <w:rsid w:val="00446E12"/>
    <w:rsid w:val="00450FF0"/>
    <w:rsid w:val="0045125E"/>
    <w:rsid w:val="004573F6"/>
    <w:rsid w:val="004624C0"/>
    <w:rsid w:val="004725DE"/>
    <w:rsid w:val="0047771A"/>
    <w:rsid w:val="0048002D"/>
    <w:rsid w:val="004809DD"/>
    <w:rsid w:val="00483870"/>
    <w:rsid w:val="00485350"/>
    <w:rsid w:val="004864C2"/>
    <w:rsid w:val="00486909"/>
    <w:rsid w:val="00486A4A"/>
    <w:rsid w:val="00490FB4"/>
    <w:rsid w:val="00491CF0"/>
    <w:rsid w:val="00496EB0"/>
    <w:rsid w:val="00497E25"/>
    <w:rsid w:val="004A3024"/>
    <w:rsid w:val="004B2890"/>
    <w:rsid w:val="004B2DD6"/>
    <w:rsid w:val="004C3A16"/>
    <w:rsid w:val="004C4878"/>
    <w:rsid w:val="004D767D"/>
    <w:rsid w:val="004E0608"/>
    <w:rsid w:val="004E1713"/>
    <w:rsid w:val="00512F3A"/>
    <w:rsid w:val="00514FC2"/>
    <w:rsid w:val="00516822"/>
    <w:rsid w:val="00516F40"/>
    <w:rsid w:val="00521E28"/>
    <w:rsid w:val="00523F07"/>
    <w:rsid w:val="0053066C"/>
    <w:rsid w:val="00550371"/>
    <w:rsid w:val="0055122C"/>
    <w:rsid w:val="00560336"/>
    <w:rsid w:val="0056048F"/>
    <w:rsid w:val="00562A46"/>
    <w:rsid w:val="00563395"/>
    <w:rsid w:val="005647D8"/>
    <w:rsid w:val="00573598"/>
    <w:rsid w:val="00574DD2"/>
    <w:rsid w:val="00581591"/>
    <w:rsid w:val="005827FD"/>
    <w:rsid w:val="00585261"/>
    <w:rsid w:val="005852FD"/>
    <w:rsid w:val="00585B7D"/>
    <w:rsid w:val="0058672F"/>
    <w:rsid w:val="00586F1D"/>
    <w:rsid w:val="0059123E"/>
    <w:rsid w:val="00594684"/>
    <w:rsid w:val="005A3D73"/>
    <w:rsid w:val="005A5579"/>
    <w:rsid w:val="005D0932"/>
    <w:rsid w:val="005D5625"/>
    <w:rsid w:val="005D7D91"/>
    <w:rsid w:val="005E1BE8"/>
    <w:rsid w:val="005E26C0"/>
    <w:rsid w:val="005E2E84"/>
    <w:rsid w:val="005E395D"/>
    <w:rsid w:val="005F57F6"/>
    <w:rsid w:val="005F71EC"/>
    <w:rsid w:val="00605DBE"/>
    <w:rsid w:val="006076DF"/>
    <w:rsid w:val="00610270"/>
    <w:rsid w:val="0062362D"/>
    <w:rsid w:val="00631F15"/>
    <w:rsid w:val="00641F07"/>
    <w:rsid w:val="00642191"/>
    <w:rsid w:val="006434A1"/>
    <w:rsid w:val="00647A47"/>
    <w:rsid w:val="00650421"/>
    <w:rsid w:val="00661487"/>
    <w:rsid w:val="00664900"/>
    <w:rsid w:val="00665B9F"/>
    <w:rsid w:val="006669FE"/>
    <w:rsid w:val="00670784"/>
    <w:rsid w:val="00675FB2"/>
    <w:rsid w:val="00677134"/>
    <w:rsid w:val="006804A5"/>
    <w:rsid w:val="0068681B"/>
    <w:rsid w:val="00694E6C"/>
    <w:rsid w:val="00695435"/>
    <w:rsid w:val="006A0D4B"/>
    <w:rsid w:val="006A122A"/>
    <w:rsid w:val="006A14E7"/>
    <w:rsid w:val="006B597C"/>
    <w:rsid w:val="006B7648"/>
    <w:rsid w:val="006C0EAD"/>
    <w:rsid w:val="006C4FDC"/>
    <w:rsid w:val="006C6EC6"/>
    <w:rsid w:val="006C796A"/>
    <w:rsid w:val="006D26C9"/>
    <w:rsid w:val="006D675E"/>
    <w:rsid w:val="006D72E8"/>
    <w:rsid w:val="006E08F2"/>
    <w:rsid w:val="006E1AA9"/>
    <w:rsid w:val="006E45BC"/>
    <w:rsid w:val="006E6045"/>
    <w:rsid w:val="006F153D"/>
    <w:rsid w:val="006F3304"/>
    <w:rsid w:val="006F3915"/>
    <w:rsid w:val="006F7014"/>
    <w:rsid w:val="006F7EC2"/>
    <w:rsid w:val="00704D44"/>
    <w:rsid w:val="00710A5B"/>
    <w:rsid w:val="007117BE"/>
    <w:rsid w:val="0071670B"/>
    <w:rsid w:val="00717710"/>
    <w:rsid w:val="00721B62"/>
    <w:rsid w:val="007230A1"/>
    <w:rsid w:val="00723A93"/>
    <w:rsid w:val="00725670"/>
    <w:rsid w:val="00727DC7"/>
    <w:rsid w:val="00732EE9"/>
    <w:rsid w:val="00751390"/>
    <w:rsid w:val="00751A45"/>
    <w:rsid w:val="0076056F"/>
    <w:rsid w:val="007629D8"/>
    <w:rsid w:val="00762C81"/>
    <w:rsid w:val="00763BD4"/>
    <w:rsid w:val="00763E34"/>
    <w:rsid w:val="00767FB8"/>
    <w:rsid w:val="007739F2"/>
    <w:rsid w:val="007821E0"/>
    <w:rsid w:val="007830A5"/>
    <w:rsid w:val="00785CA0"/>
    <w:rsid w:val="00786FBC"/>
    <w:rsid w:val="007919D7"/>
    <w:rsid w:val="007932F3"/>
    <w:rsid w:val="007935EA"/>
    <w:rsid w:val="0079715F"/>
    <w:rsid w:val="007A0A2F"/>
    <w:rsid w:val="007A0A67"/>
    <w:rsid w:val="007A0EE5"/>
    <w:rsid w:val="007A1B05"/>
    <w:rsid w:val="007B1662"/>
    <w:rsid w:val="007B1AED"/>
    <w:rsid w:val="007B3A32"/>
    <w:rsid w:val="007B5D17"/>
    <w:rsid w:val="007B6AB0"/>
    <w:rsid w:val="007C4FF8"/>
    <w:rsid w:val="007D077F"/>
    <w:rsid w:val="007D1ED2"/>
    <w:rsid w:val="007D247B"/>
    <w:rsid w:val="007D2DCA"/>
    <w:rsid w:val="007E22AE"/>
    <w:rsid w:val="007E2ECD"/>
    <w:rsid w:val="007E7ADA"/>
    <w:rsid w:val="00803730"/>
    <w:rsid w:val="008174B2"/>
    <w:rsid w:val="008366D0"/>
    <w:rsid w:val="00836914"/>
    <w:rsid w:val="00837B8F"/>
    <w:rsid w:val="00844872"/>
    <w:rsid w:val="00844C51"/>
    <w:rsid w:val="0085090C"/>
    <w:rsid w:val="00851BF3"/>
    <w:rsid w:val="00851E28"/>
    <w:rsid w:val="0085365C"/>
    <w:rsid w:val="00857004"/>
    <w:rsid w:val="008612F1"/>
    <w:rsid w:val="00864099"/>
    <w:rsid w:val="00864683"/>
    <w:rsid w:val="008715EB"/>
    <w:rsid w:val="00875ACE"/>
    <w:rsid w:val="008918FD"/>
    <w:rsid w:val="008933E2"/>
    <w:rsid w:val="008A33D2"/>
    <w:rsid w:val="008B12BD"/>
    <w:rsid w:val="008B3B9A"/>
    <w:rsid w:val="008C12B0"/>
    <w:rsid w:val="008C2404"/>
    <w:rsid w:val="008C62CE"/>
    <w:rsid w:val="008D2B2E"/>
    <w:rsid w:val="008E096C"/>
    <w:rsid w:val="008E2488"/>
    <w:rsid w:val="008E40AE"/>
    <w:rsid w:val="008E40F0"/>
    <w:rsid w:val="008E78A1"/>
    <w:rsid w:val="008F1236"/>
    <w:rsid w:val="008F230C"/>
    <w:rsid w:val="00901B51"/>
    <w:rsid w:val="00906E58"/>
    <w:rsid w:val="0091114C"/>
    <w:rsid w:val="0091254D"/>
    <w:rsid w:val="00915698"/>
    <w:rsid w:val="00915F84"/>
    <w:rsid w:val="00916182"/>
    <w:rsid w:val="009172F2"/>
    <w:rsid w:val="0092149C"/>
    <w:rsid w:val="00925FE6"/>
    <w:rsid w:val="00930E9F"/>
    <w:rsid w:val="00932CD4"/>
    <w:rsid w:val="00933EFE"/>
    <w:rsid w:val="0093504F"/>
    <w:rsid w:val="0093706E"/>
    <w:rsid w:val="009419A7"/>
    <w:rsid w:val="009500F1"/>
    <w:rsid w:val="009520C2"/>
    <w:rsid w:val="00953C78"/>
    <w:rsid w:val="009550D8"/>
    <w:rsid w:val="00957602"/>
    <w:rsid w:val="00980F2F"/>
    <w:rsid w:val="00990BC7"/>
    <w:rsid w:val="00994399"/>
    <w:rsid w:val="009B2426"/>
    <w:rsid w:val="009B607E"/>
    <w:rsid w:val="009C0E9D"/>
    <w:rsid w:val="009C6CC9"/>
    <w:rsid w:val="009D7CF0"/>
    <w:rsid w:val="009E132B"/>
    <w:rsid w:val="009E1E19"/>
    <w:rsid w:val="009E33A7"/>
    <w:rsid w:val="009E3844"/>
    <w:rsid w:val="009E4027"/>
    <w:rsid w:val="009E7AAC"/>
    <w:rsid w:val="009F272B"/>
    <w:rsid w:val="009F417D"/>
    <w:rsid w:val="00A00439"/>
    <w:rsid w:val="00A047E5"/>
    <w:rsid w:val="00A15F92"/>
    <w:rsid w:val="00A1739B"/>
    <w:rsid w:val="00A174D9"/>
    <w:rsid w:val="00A20B40"/>
    <w:rsid w:val="00A22914"/>
    <w:rsid w:val="00A274E7"/>
    <w:rsid w:val="00A32202"/>
    <w:rsid w:val="00A33156"/>
    <w:rsid w:val="00A341AD"/>
    <w:rsid w:val="00A35A48"/>
    <w:rsid w:val="00A4182D"/>
    <w:rsid w:val="00A54B0D"/>
    <w:rsid w:val="00A54E51"/>
    <w:rsid w:val="00A63113"/>
    <w:rsid w:val="00A6385F"/>
    <w:rsid w:val="00A63F61"/>
    <w:rsid w:val="00A711E3"/>
    <w:rsid w:val="00A726A6"/>
    <w:rsid w:val="00A731EA"/>
    <w:rsid w:val="00A758B8"/>
    <w:rsid w:val="00A816BC"/>
    <w:rsid w:val="00A81928"/>
    <w:rsid w:val="00A831B3"/>
    <w:rsid w:val="00A90B04"/>
    <w:rsid w:val="00A91BE4"/>
    <w:rsid w:val="00A92CAD"/>
    <w:rsid w:val="00A94C8C"/>
    <w:rsid w:val="00A96B04"/>
    <w:rsid w:val="00AB26CB"/>
    <w:rsid w:val="00AB4FF7"/>
    <w:rsid w:val="00AB6FF7"/>
    <w:rsid w:val="00AB780C"/>
    <w:rsid w:val="00AC02A4"/>
    <w:rsid w:val="00AC1443"/>
    <w:rsid w:val="00AC248E"/>
    <w:rsid w:val="00AC26CC"/>
    <w:rsid w:val="00AC5105"/>
    <w:rsid w:val="00AE0F69"/>
    <w:rsid w:val="00AE24A1"/>
    <w:rsid w:val="00AE5543"/>
    <w:rsid w:val="00AE60A8"/>
    <w:rsid w:val="00AF1557"/>
    <w:rsid w:val="00AF21AE"/>
    <w:rsid w:val="00AF3C68"/>
    <w:rsid w:val="00B01477"/>
    <w:rsid w:val="00B10397"/>
    <w:rsid w:val="00B11405"/>
    <w:rsid w:val="00B163FC"/>
    <w:rsid w:val="00B17470"/>
    <w:rsid w:val="00B20018"/>
    <w:rsid w:val="00B2028A"/>
    <w:rsid w:val="00B22082"/>
    <w:rsid w:val="00B234DF"/>
    <w:rsid w:val="00B2457B"/>
    <w:rsid w:val="00B32B38"/>
    <w:rsid w:val="00B353C1"/>
    <w:rsid w:val="00B43C0E"/>
    <w:rsid w:val="00B4767A"/>
    <w:rsid w:val="00B47E19"/>
    <w:rsid w:val="00B52208"/>
    <w:rsid w:val="00B63537"/>
    <w:rsid w:val="00B652BE"/>
    <w:rsid w:val="00B678E0"/>
    <w:rsid w:val="00B77C78"/>
    <w:rsid w:val="00B77EE0"/>
    <w:rsid w:val="00B827EC"/>
    <w:rsid w:val="00B852C8"/>
    <w:rsid w:val="00B9058F"/>
    <w:rsid w:val="00B91ABF"/>
    <w:rsid w:val="00B92539"/>
    <w:rsid w:val="00B95E1E"/>
    <w:rsid w:val="00B97906"/>
    <w:rsid w:val="00BA1812"/>
    <w:rsid w:val="00BA1A68"/>
    <w:rsid w:val="00BA5430"/>
    <w:rsid w:val="00BA6DBD"/>
    <w:rsid w:val="00BB15C6"/>
    <w:rsid w:val="00BB759E"/>
    <w:rsid w:val="00BC2205"/>
    <w:rsid w:val="00BD4164"/>
    <w:rsid w:val="00BD54F3"/>
    <w:rsid w:val="00BE0CDF"/>
    <w:rsid w:val="00BE74EA"/>
    <w:rsid w:val="00BE79C1"/>
    <w:rsid w:val="00BF1D10"/>
    <w:rsid w:val="00BF2764"/>
    <w:rsid w:val="00BF3392"/>
    <w:rsid w:val="00BF33C5"/>
    <w:rsid w:val="00BF3E09"/>
    <w:rsid w:val="00C0112A"/>
    <w:rsid w:val="00C22A1A"/>
    <w:rsid w:val="00C30477"/>
    <w:rsid w:val="00C30F37"/>
    <w:rsid w:val="00C3374D"/>
    <w:rsid w:val="00C33CB3"/>
    <w:rsid w:val="00C34585"/>
    <w:rsid w:val="00C36F44"/>
    <w:rsid w:val="00C3766E"/>
    <w:rsid w:val="00C379A5"/>
    <w:rsid w:val="00C409C5"/>
    <w:rsid w:val="00C44BFB"/>
    <w:rsid w:val="00C44C43"/>
    <w:rsid w:val="00C52377"/>
    <w:rsid w:val="00C53651"/>
    <w:rsid w:val="00C62D2B"/>
    <w:rsid w:val="00C64770"/>
    <w:rsid w:val="00C66C36"/>
    <w:rsid w:val="00C70000"/>
    <w:rsid w:val="00C74805"/>
    <w:rsid w:val="00C806C9"/>
    <w:rsid w:val="00C814CA"/>
    <w:rsid w:val="00C82309"/>
    <w:rsid w:val="00C84360"/>
    <w:rsid w:val="00C84CED"/>
    <w:rsid w:val="00C8560B"/>
    <w:rsid w:val="00C87A85"/>
    <w:rsid w:val="00C908CB"/>
    <w:rsid w:val="00C9195A"/>
    <w:rsid w:val="00C920AF"/>
    <w:rsid w:val="00C942BE"/>
    <w:rsid w:val="00C955C5"/>
    <w:rsid w:val="00C969A0"/>
    <w:rsid w:val="00CA699F"/>
    <w:rsid w:val="00CA77D9"/>
    <w:rsid w:val="00CA7C7C"/>
    <w:rsid w:val="00CB2F5A"/>
    <w:rsid w:val="00CB5D47"/>
    <w:rsid w:val="00CC1029"/>
    <w:rsid w:val="00CD5291"/>
    <w:rsid w:val="00CE2ACA"/>
    <w:rsid w:val="00CE5C9D"/>
    <w:rsid w:val="00CE77F4"/>
    <w:rsid w:val="00CF3B65"/>
    <w:rsid w:val="00CF40A3"/>
    <w:rsid w:val="00D0226A"/>
    <w:rsid w:val="00D0488A"/>
    <w:rsid w:val="00D106AF"/>
    <w:rsid w:val="00D133CE"/>
    <w:rsid w:val="00D135A1"/>
    <w:rsid w:val="00D25BB6"/>
    <w:rsid w:val="00D30D1E"/>
    <w:rsid w:val="00D3482D"/>
    <w:rsid w:val="00D37C5C"/>
    <w:rsid w:val="00D44A18"/>
    <w:rsid w:val="00D56E2A"/>
    <w:rsid w:val="00D644E8"/>
    <w:rsid w:val="00D64924"/>
    <w:rsid w:val="00D66971"/>
    <w:rsid w:val="00D67F2A"/>
    <w:rsid w:val="00D74597"/>
    <w:rsid w:val="00D75C93"/>
    <w:rsid w:val="00D77F10"/>
    <w:rsid w:val="00D854C0"/>
    <w:rsid w:val="00D91385"/>
    <w:rsid w:val="00D94D73"/>
    <w:rsid w:val="00DA06CA"/>
    <w:rsid w:val="00DB0927"/>
    <w:rsid w:val="00DB2B52"/>
    <w:rsid w:val="00DB2F60"/>
    <w:rsid w:val="00DB497F"/>
    <w:rsid w:val="00DB79C3"/>
    <w:rsid w:val="00DC2EC1"/>
    <w:rsid w:val="00DC323C"/>
    <w:rsid w:val="00DD1DCF"/>
    <w:rsid w:val="00DD26AA"/>
    <w:rsid w:val="00DD491B"/>
    <w:rsid w:val="00DD6988"/>
    <w:rsid w:val="00DE212E"/>
    <w:rsid w:val="00DE42AA"/>
    <w:rsid w:val="00DF4471"/>
    <w:rsid w:val="00DF4A15"/>
    <w:rsid w:val="00E00350"/>
    <w:rsid w:val="00E0284A"/>
    <w:rsid w:val="00E02AF8"/>
    <w:rsid w:val="00E042AD"/>
    <w:rsid w:val="00E07F44"/>
    <w:rsid w:val="00E13BEE"/>
    <w:rsid w:val="00E20125"/>
    <w:rsid w:val="00E218DA"/>
    <w:rsid w:val="00E2348B"/>
    <w:rsid w:val="00E24212"/>
    <w:rsid w:val="00E32E87"/>
    <w:rsid w:val="00E332C0"/>
    <w:rsid w:val="00E42C0E"/>
    <w:rsid w:val="00E44B5D"/>
    <w:rsid w:val="00E517EC"/>
    <w:rsid w:val="00E518CF"/>
    <w:rsid w:val="00E53AAD"/>
    <w:rsid w:val="00E545FF"/>
    <w:rsid w:val="00E56B0F"/>
    <w:rsid w:val="00E5719C"/>
    <w:rsid w:val="00E61A30"/>
    <w:rsid w:val="00E61EAF"/>
    <w:rsid w:val="00E621F5"/>
    <w:rsid w:val="00E6342A"/>
    <w:rsid w:val="00E744C5"/>
    <w:rsid w:val="00E82FDC"/>
    <w:rsid w:val="00E85B0D"/>
    <w:rsid w:val="00E868C4"/>
    <w:rsid w:val="00E86E5B"/>
    <w:rsid w:val="00E918CF"/>
    <w:rsid w:val="00E9348E"/>
    <w:rsid w:val="00E93EE5"/>
    <w:rsid w:val="00E96269"/>
    <w:rsid w:val="00E97C4E"/>
    <w:rsid w:val="00EA3DAB"/>
    <w:rsid w:val="00EA43F3"/>
    <w:rsid w:val="00EA46A7"/>
    <w:rsid w:val="00EA5D8E"/>
    <w:rsid w:val="00EB073D"/>
    <w:rsid w:val="00EB52FD"/>
    <w:rsid w:val="00EC0F24"/>
    <w:rsid w:val="00EC6D99"/>
    <w:rsid w:val="00ED1464"/>
    <w:rsid w:val="00ED226C"/>
    <w:rsid w:val="00F057EB"/>
    <w:rsid w:val="00F05C43"/>
    <w:rsid w:val="00F23393"/>
    <w:rsid w:val="00F26C8B"/>
    <w:rsid w:val="00F3345B"/>
    <w:rsid w:val="00F37655"/>
    <w:rsid w:val="00F40903"/>
    <w:rsid w:val="00F41A64"/>
    <w:rsid w:val="00F42DCE"/>
    <w:rsid w:val="00F43533"/>
    <w:rsid w:val="00F528A4"/>
    <w:rsid w:val="00F52B05"/>
    <w:rsid w:val="00F578AC"/>
    <w:rsid w:val="00F607B4"/>
    <w:rsid w:val="00F667E3"/>
    <w:rsid w:val="00F70E74"/>
    <w:rsid w:val="00F70ED3"/>
    <w:rsid w:val="00F73016"/>
    <w:rsid w:val="00F74F8E"/>
    <w:rsid w:val="00F757BA"/>
    <w:rsid w:val="00F764BA"/>
    <w:rsid w:val="00F907B2"/>
    <w:rsid w:val="00F91970"/>
    <w:rsid w:val="00F92430"/>
    <w:rsid w:val="00F93596"/>
    <w:rsid w:val="00FA0DA6"/>
    <w:rsid w:val="00FA3535"/>
    <w:rsid w:val="00FA4703"/>
    <w:rsid w:val="00FA7323"/>
    <w:rsid w:val="00FB3375"/>
    <w:rsid w:val="00FB47EF"/>
    <w:rsid w:val="00FC5D8B"/>
    <w:rsid w:val="00FD128E"/>
    <w:rsid w:val="00FD1861"/>
    <w:rsid w:val="00FD5191"/>
    <w:rsid w:val="00FE172C"/>
    <w:rsid w:val="00FE1A6D"/>
    <w:rsid w:val="00FE7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98794"/>
  <w15:chartTrackingRefBased/>
  <w15:docId w15:val="{0096E20E-3107-46E1-9A60-9F728013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sz w:val="22"/>
      <w:szCs w:val="22"/>
    </w:rPr>
  </w:style>
  <w:style w:type="paragraph" w:styleId="BodyText2">
    <w:name w:val="Body Text 2"/>
    <w:basedOn w:val="Normal"/>
    <w:pPr>
      <w:jc w:val="both"/>
    </w:pPr>
    <w:rPr>
      <w:szCs w:val="22"/>
    </w:rPr>
  </w:style>
  <w:style w:type="paragraph" w:styleId="Header">
    <w:name w:val="header"/>
    <w:aliases w:val="Char,Diagrama,Diagrama Diagrama Diagrama"/>
    <w:basedOn w:val="Normal"/>
    <w:link w:val="HeaderChar"/>
    <w:pPr>
      <w:tabs>
        <w:tab w:val="center" w:pos="4153"/>
        <w:tab w:val="right" w:pos="8306"/>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E32E87"/>
    <w:rPr>
      <w:b/>
      <w:bCs/>
    </w:rPr>
  </w:style>
  <w:style w:type="character" w:customStyle="1" w:styleId="CommentTextChar">
    <w:name w:val="Comment Text Char"/>
    <w:link w:val="CommentText"/>
    <w:uiPriority w:val="99"/>
    <w:rsid w:val="00E32E87"/>
    <w:rPr>
      <w:lang w:eastAsia="en-US"/>
    </w:rPr>
  </w:style>
  <w:style w:type="character" w:customStyle="1" w:styleId="CommentSubjectChar">
    <w:name w:val="Comment Subject Char"/>
    <w:basedOn w:val="CommentTextChar"/>
    <w:link w:val="CommentSubject"/>
    <w:rsid w:val="00E32E87"/>
    <w:rPr>
      <w:lang w:eastAsia="en-US"/>
    </w:rPr>
  </w:style>
  <w:style w:type="paragraph" w:styleId="BalloonText">
    <w:name w:val="Balloon Text"/>
    <w:basedOn w:val="Normal"/>
    <w:link w:val="BalloonTextChar"/>
    <w:rsid w:val="00E32E87"/>
    <w:rPr>
      <w:rFonts w:ascii="Tahoma" w:hAnsi="Tahoma" w:cs="Tahoma"/>
      <w:sz w:val="16"/>
      <w:szCs w:val="16"/>
    </w:rPr>
  </w:style>
  <w:style w:type="character" w:customStyle="1" w:styleId="BalloonTextChar">
    <w:name w:val="Balloon Text Char"/>
    <w:link w:val="BalloonText"/>
    <w:rsid w:val="00E32E87"/>
    <w:rPr>
      <w:rFonts w:ascii="Tahoma" w:hAnsi="Tahoma" w:cs="Tahoma"/>
      <w:sz w:val="16"/>
      <w:szCs w:val="16"/>
      <w:lang w:eastAsia="en-US"/>
    </w:rPr>
  </w:style>
  <w:style w:type="paragraph" w:customStyle="1" w:styleId="Tekstas">
    <w:name w:val="Tekstas"/>
    <w:basedOn w:val="Normal"/>
    <w:rsid w:val="000B640F"/>
    <w:pPr>
      <w:spacing w:before="40" w:after="40"/>
      <w:ind w:right="40" w:firstLine="1247"/>
      <w:jc w:val="both"/>
    </w:pPr>
  </w:style>
  <w:style w:type="paragraph" w:styleId="NoSpacing">
    <w:name w:val="No Spacing"/>
    <w:uiPriority w:val="1"/>
    <w:qFormat/>
    <w:rsid w:val="00D44A18"/>
    <w:rPr>
      <w:sz w:val="24"/>
      <w:szCs w:val="24"/>
      <w:lang w:eastAsia="en-US"/>
    </w:rPr>
  </w:style>
  <w:style w:type="character" w:customStyle="1" w:styleId="HeaderChar">
    <w:name w:val="Header Char"/>
    <w:aliases w:val="Char Char,Diagrama Char,Diagrama Diagrama Diagrama Char"/>
    <w:link w:val="Header"/>
    <w:rsid w:val="00F42DCE"/>
    <w:rPr>
      <w:sz w:val="24"/>
      <w:szCs w:val="24"/>
      <w:lang w:eastAsia="en-US"/>
    </w:rPr>
  </w:style>
  <w:style w:type="paragraph" w:styleId="ListParagraph">
    <w:name w:val="List Paragraph"/>
    <w:basedOn w:val="Normal"/>
    <w:uiPriority w:val="34"/>
    <w:qFormat/>
    <w:rsid w:val="000D77AE"/>
    <w:pPr>
      <w:ind w:left="1296"/>
    </w:pPr>
  </w:style>
  <w:style w:type="paragraph" w:customStyle="1" w:styleId="Antraste">
    <w:name w:val="Antraste"/>
    <w:basedOn w:val="Normal"/>
    <w:link w:val="AntrasteChar"/>
    <w:qFormat/>
    <w:rsid w:val="00DC323C"/>
    <w:pPr>
      <w:tabs>
        <w:tab w:val="left" w:pos="6804"/>
      </w:tabs>
      <w:jc w:val="center"/>
    </w:pPr>
    <w:rPr>
      <w:b/>
      <w:caps/>
      <w:lang w:eastAsia="lt-LT"/>
    </w:rPr>
  </w:style>
  <w:style w:type="character" w:customStyle="1" w:styleId="AntrasteChar">
    <w:name w:val="Antraste Char"/>
    <w:link w:val="Antraste"/>
    <w:rsid w:val="00DC323C"/>
    <w:rPr>
      <w:b/>
      <w:caps/>
      <w:sz w:val="24"/>
      <w:szCs w:val="24"/>
    </w:rPr>
  </w:style>
  <w:style w:type="character" w:customStyle="1" w:styleId="Numatytasispastraiposriftas">
    <w:name w:val="Numatytasis pastraipos šriftas"/>
    <w:rsid w:val="00277A25"/>
  </w:style>
  <w:style w:type="paragraph" w:customStyle="1" w:styleId="Standard">
    <w:name w:val="Standard"/>
    <w:rsid w:val="00277A25"/>
    <w:pPr>
      <w:suppressAutoHyphens/>
      <w:autoSpaceDN w:val="0"/>
      <w:ind w:firstLine="851"/>
      <w:jc w:val="both"/>
      <w:textAlignment w:val="baseline"/>
    </w:pPr>
    <w:rPr>
      <w:kern w:val="3"/>
      <w:sz w:val="24"/>
    </w:rPr>
  </w:style>
  <w:style w:type="paragraph" w:customStyle="1" w:styleId="Textbody">
    <w:name w:val="Text body"/>
    <w:basedOn w:val="Standard"/>
    <w:rsid w:val="00277A25"/>
    <w:pPr>
      <w:spacing w:after="140" w:line="288" w:lineRule="auto"/>
    </w:pPr>
  </w:style>
  <w:style w:type="character" w:customStyle="1" w:styleId="Komentaronuoroda">
    <w:name w:val="Komentaro nuoroda"/>
    <w:basedOn w:val="Numatytasispastraiposriftas"/>
    <w:rsid w:val="00277A25"/>
    <w:rPr>
      <w:sz w:val="16"/>
      <w:szCs w:val="16"/>
    </w:rPr>
  </w:style>
  <w:style w:type="paragraph" w:customStyle="1" w:styleId="Komentarotekstas">
    <w:name w:val="Komentaro tekstas"/>
    <w:basedOn w:val="Normal"/>
    <w:rsid w:val="00277A25"/>
    <w:pPr>
      <w:widowControl w:val="0"/>
      <w:suppressAutoHyphens/>
      <w:autoSpaceDN w:val="0"/>
      <w:textAlignment w:val="baseline"/>
    </w:pPr>
    <w:rPr>
      <w:kern w:val="3"/>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4567">
      <w:bodyDiv w:val="1"/>
      <w:marLeft w:val="0"/>
      <w:marRight w:val="0"/>
      <w:marTop w:val="0"/>
      <w:marBottom w:val="0"/>
      <w:divBdr>
        <w:top w:val="none" w:sz="0" w:space="0" w:color="auto"/>
        <w:left w:val="none" w:sz="0" w:space="0" w:color="auto"/>
        <w:bottom w:val="none" w:sz="0" w:space="0" w:color="auto"/>
        <w:right w:val="none" w:sz="0" w:space="0" w:color="auto"/>
      </w:divBdr>
    </w:div>
    <w:div w:id="399909770">
      <w:bodyDiv w:val="1"/>
      <w:marLeft w:val="0"/>
      <w:marRight w:val="0"/>
      <w:marTop w:val="0"/>
      <w:marBottom w:val="0"/>
      <w:divBdr>
        <w:top w:val="none" w:sz="0" w:space="0" w:color="auto"/>
        <w:left w:val="none" w:sz="0" w:space="0" w:color="auto"/>
        <w:bottom w:val="none" w:sz="0" w:space="0" w:color="auto"/>
        <w:right w:val="none" w:sz="0" w:space="0" w:color="auto"/>
      </w:divBdr>
      <w:divsChild>
        <w:div w:id="497499758">
          <w:marLeft w:val="0"/>
          <w:marRight w:val="0"/>
          <w:marTop w:val="0"/>
          <w:marBottom w:val="0"/>
          <w:divBdr>
            <w:top w:val="none" w:sz="0" w:space="0" w:color="auto"/>
            <w:left w:val="none" w:sz="0" w:space="0" w:color="auto"/>
            <w:bottom w:val="none" w:sz="0" w:space="0" w:color="auto"/>
            <w:right w:val="none" w:sz="0" w:space="0" w:color="auto"/>
          </w:divBdr>
        </w:div>
        <w:div w:id="566500738">
          <w:marLeft w:val="0"/>
          <w:marRight w:val="0"/>
          <w:marTop w:val="0"/>
          <w:marBottom w:val="0"/>
          <w:divBdr>
            <w:top w:val="none" w:sz="0" w:space="0" w:color="auto"/>
            <w:left w:val="none" w:sz="0" w:space="0" w:color="auto"/>
            <w:bottom w:val="none" w:sz="0" w:space="0" w:color="auto"/>
            <w:right w:val="none" w:sz="0" w:space="0" w:color="auto"/>
          </w:divBdr>
        </w:div>
        <w:div w:id="1078750163">
          <w:marLeft w:val="0"/>
          <w:marRight w:val="0"/>
          <w:marTop w:val="0"/>
          <w:marBottom w:val="0"/>
          <w:divBdr>
            <w:top w:val="none" w:sz="0" w:space="0" w:color="auto"/>
            <w:left w:val="none" w:sz="0" w:space="0" w:color="auto"/>
            <w:bottom w:val="none" w:sz="0" w:space="0" w:color="auto"/>
            <w:right w:val="none" w:sz="0" w:space="0" w:color="auto"/>
          </w:divBdr>
        </w:div>
      </w:divsChild>
    </w:div>
    <w:div w:id="414859582">
      <w:bodyDiv w:val="1"/>
      <w:marLeft w:val="0"/>
      <w:marRight w:val="0"/>
      <w:marTop w:val="0"/>
      <w:marBottom w:val="0"/>
      <w:divBdr>
        <w:top w:val="none" w:sz="0" w:space="0" w:color="auto"/>
        <w:left w:val="none" w:sz="0" w:space="0" w:color="auto"/>
        <w:bottom w:val="none" w:sz="0" w:space="0" w:color="auto"/>
        <w:right w:val="none" w:sz="0" w:space="0" w:color="auto"/>
      </w:divBdr>
    </w:div>
    <w:div w:id="828181431">
      <w:bodyDiv w:val="1"/>
      <w:marLeft w:val="0"/>
      <w:marRight w:val="0"/>
      <w:marTop w:val="0"/>
      <w:marBottom w:val="0"/>
      <w:divBdr>
        <w:top w:val="none" w:sz="0" w:space="0" w:color="auto"/>
        <w:left w:val="none" w:sz="0" w:space="0" w:color="auto"/>
        <w:bottom w:val="none" w:sz="0" w:space="0" w:color="auto"/>
        <w:right w:val="none" w:sz="0" w:space="0" w:color="auto"/>
      </w:divBdr>
      <w:divsChild>
        <w:div w:id="363794785">
          <w:marLeft w:val="0"/>
          <w:marRight w:val="0"/>
          <w:marTop w:val="0"/>
          <w:marBottom w:val="0"/>
          <w:divBdr>
            <w:top w:val="none" w:sz="0" w:space="0" w:color="auto"/>
            <w:left w:val="none" w:sz="0" w:space="0" w:color="auto"/>
            <w:bottom w:val="none" w:sz="0" w:space="0" w:color="auto"/>
            <w:right w:val="none" w:sz="0" w:space="0" w:color="auto"/>
          </w:divBdr>
        </w:div>
        <w:div w:id="560404285">
          <w:marLeft w:val="0"/>
          <w:marRight w:val="0"/>
          <w:marTop w:val="0"/>
          <w:marBottom w:val="0"/>
          <w:divBdr>
            <w:top w:val="none" w:sz="0" w:space="0" w:color="auto"/>
            <w:left w:val="none" w:sz="0" w:space="0" w:color="auto"/>
            <w:bottom w:val="none" w:sz="0" w:space="0" w:color="auto"/>
            <w:right w:val="none" w:sz="0" w:space="0" w:color="auto"/>
          </w:divBdr>
        </w:div>
        <w:div w:id="703944047">
          <w:marLeft w:val="0"/>
          <w:marRight w:val="0"/>
          <w:marTop w:val="0"/>
          <w:marBottom w:val="0"/>
          <w:divBdr>
            <w:top w:val="none" w:sz="0" w:space="0" w:color="auto"/>
            <w:left w:val="none" w:sz="0" w:space="0" w:color="auto"/>
            <w:bottom w:val="none" w:sz="0" w:space="0" w:color="auto"/>
            <w:right w:val="none" w:sz="0" w:space="0" w:color="auto"/>
          </w:divBdr>
        </w:div>
      </w:divsChild>
    </w:div>
    <w:div w:id="957028043">
      <w:bodyDiv w:val="1"/>
      <w:marLeft w:val="0"/>
      <w:marRight w:val="0"/>
      <w:marTop w:val="0"/>
      <w:marBottom w:val="0"/>
      <w:divBdr>
        <w:top w:val="none" w:sz="0" w:space="0" w:color="auto"/>
        <w:left w:val="none" w:sz="0" w:space="0" w:color="auto"/>
        <w:bottom w:val="none" w:sz="0" w:space="0" w:color="auto"/>
        <w:right w:val="none" w:sz="0" w:space="0" w:color="auto"/>
      </w:divBdr>
    </w:div>
    <w:div w:id="1041707018">
      <w:bodyDiv w:val="1"/>
      <w:marLeft w:val="0"/>
      <w:marRight w:val="0"/>
      <w:marTop w:val="0"/>
      <w:marBottom w:val="0"/>
      <w:divBdr>
        <w:top w:val="none" w:sz="0" w:space="0" w:color="auto"/>
        <w:left w:val="none" w:sz="0" w:space="0" w:color="auto"/>
        <w:bottom w:val="none" w:sz="0" w:space="0" w:color="auto"/>
        <w:right w:val="none" w:sz="0" w:space="0" w:color="auto"/>
      </w:divBdr>
    </w:div>
    <w:div w:id="1650550137">
      <w:bodyDiv w:val="1"/>
      <w:marLeft w:val="0"/>
      <w:marRight w:val="0"/>
      <w:marTop w:val="0"/>
      <w:marBottom w:val="0"/>
      <w:divBdr>
        <w:top w:val="none" w:sz="0" w:space="0" w:color="auto"/>
        <w:left w:val="none" w:sz="0" w:space="0" w:color="auto"/>
        <w:bottom w:val="none" w:sz="0" w:space="0" w:color="auto"/>
        <w:right w:val="none" w:sz="0" w:space="0" w:color="auto"/>
      </w:divBdr>
    </w:div>
    <w:div w:id="1961066341">
      <w:bodyDiv w:val="1"/>
      <w:marLeft w:val="0"/>
      <w:marRight w:val="0"/>
      <w:marTop w:val="0"/>
      <w:marBottom w:val="0"/>
      <w:divBdr>
        <w:top w:val="none" w:sz="0" w:space="0" w:color="auto"/>
        <w:left w:val="none" w:sz="0" w:space="0" w:color="auto"/>
        <w:bottom w:val="none" w:sz="0" w:space="0" w:color="auto"/>
        <w:right w:val="none" w:sz="0" w:space="0" w:color="auto"/>
      </w:divBdr>
    </w:div>
    <w:div w:id="20380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12B7-A8A9-498E-A1E0-6F7BB55E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4642</Words>
  <Characters>26465</Characters>
  <Application>Microsoft Office Word</Application>
  <DocSecurity>0</DocSecurity>
  <Lines>220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DERINIMO PAŽYMA</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2020-10-23T12:53:00Z</dcterms:created>
  <dc:creator>Martynas</dc:creator>
  <cp:lastModifiedBy>Martynas</cp:lastModifiedBy>
  <cp:lastPrinted>2016-05-23T07:25:00Z</cp:lastPrinted>
  <dcterms:modified xsi:type="dcterms:W3CDTF">2020-10-23T12:53:00Z</dcterms:modified>
  <cp:revision>2</cp:revision>
</cp:coreProperties>
</file>