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3" w:type="dxa"/>
        <w:jc w:val="center"/>
        <w:tblLayout w:type="fixed"/>
        <w:tblCellMar>
          <w:left w:w="0" w:type="dxa"/>
          <w:right w:w="0" w:type="dxa"/>
        </w:tblCellMar>
        <w:tblLook w:val="0000" w:firstRow="0" w:lastRow="0" w:firstColumn="0" w:lastColumn="0" w:noHBand="0" w:noVBand="0"/>
      </w:tblPr>
      <w:tblGrid>
        <w:gridCol w:w="4395"/>
        <w:gridCol w:w="1568"/>
        <w:gridCol w:w="3960"/>
      </w:tblGrid>
      <w:tr w:rsidR="00B51870" w:rsidRPr="009F0CD9" w14:paraId="1F9AF5F3" w14:textId="77777777" w:rsidTr="00272828">
        <w:trPr>
          <w:jc w:val="center"/>
        </w:trPr>
        <w:tc>
          <w:tcPr>
            <w:tcW w:w="9918" w:type="dxa"/>
            <w:gridSpan w:val="3"/>
          </w:tcPr>
          <w:p w14:paraId="05DD8DF0" w14:textId="77777777" w:rsidR="00B51870" w:rsidRPr="002F65AA" w:rsidRDefault="00B51870">
            <w:pPr>
              <w:tabs>
                <w:tab w:val="left" w:pos="4820"/>
                <w:tab w:val="left" w:pos="7229"/>
              </w:tabs>
              <w:jc w:val="center"/>
              <w:rPr>
                <w:rFonts w:ascii="Trebuchet MS" w:hAnsi="Trebuchet MS"/>
                <w:color w:val="000000"/>
                <w:sz w:val="22"/>
                <w:szCs w:val="22"/>
              </w:rPr>
            </w:pPr>
          </w:p>
        </w:tc>
      </w:tr>
      <w:tr w:rsidR="00B51870" w:rsidRPr="009F0CD9" w14:paraId="4978BCAC" w14:textId="77777777" w:rsidTr="00272828">
        <w:trPr>
          <w:jc w:val="center"/>
        </w:trPr>
        <w:tc>
          <w:tcPr>
            <w:tcW w:w="9918" w:type="dxa"/>
            <w:gridSpan w:val="3"/>
          </w:tcPr>
          <w:p w14:paraId="16DA22E1" w14:textId="77777777" w:rsidR="00B51870" w:rsidRPr="002F65AA" w:rsidRDefault="00B51870">
            <w:pPr>
              <w:tabs>
                <w:tab w:val="left" w:pos="4820"/>
                <w:tab w:val="left" w:pos="7229"/>
              </w:tabs>
              <w:jc w:val="center"/>
              <w:rPr>
                <w:rFonts w:ascii="Trebuchet MS" w:hAnsi="Trebuchet MS"/>
                <w:color w:val="000000"/>
                <w:sz w:val="22"/>
                <w:szCs w:val="22"/>
              </w:rPr>
            </w:pPr>
          </w:p>
        </w:tc>
      </w:tr>
      <w:tr w:rsidR="00FA6FF6" w:rsidRPr="002F65AA" w14:paraId="2A068989" w14:textId="77777777" w:rsidTr="00272828">
        <w:trPr>
          <w:trHeight w:val="165"/>
          <w:jc w:val="center"/>
        </w:trPr>
        <w:tc>
          <w:tcPr>
            <w:tcW w:w="4395" w:type="dxa"/>
            <w:vMerge w:val="restart"/>
          </w:tcPr>
          <w:p w14:paraId="067D33E2" w14:textId="30449F4F" w:rsidR="00FA6FF6" w:rsidRDefault="007C56F2">
            <w:pPr>
              <w:ind w:hanging="3"/>
              <w:rPr>
                <w:rFonts w:ascii="Trebuchet MS" w:hAnsi="Trebuchet MS"/>
                <w:color w:val="000000"/>
                <w:sz w:val="22"/>
                <w:szCs w:val="22"/>
              </w:rPr>
            </w:pPr>
            <w:r>
              <w:rPr>
                <w:rFonts w:ascii="Trebuchet MS" w:hAnsi="Trebuchet MS"/>
                <w:color w:val="000000"/>
                <w:sz w:val="22"/>
                <w:szCs w:val="22"/>
              </w:rPr>
              <w:t xml:space="preserve">Lietuvos Respublikos </w:t>
            </w:r>
            <w:r w:rsidR="00272828">
              <w:rPr>
                <w:rFonts w:ascii="Trebuchet MS" w:hAnsi="Trebuchet MS"/>
                <w:color w:val="000000"/>
                <w:sz w:val="22"/>
                <w:szCs w:val="22"/>
              </w:rPr>
              <w:t>teisingumo ministerijai</w:t>
            </w:r>
          </w:p>
          <w:p w14:paraId="37EAEF65" w14:textId="4E0CB77A" w:rsidR="007C56F2" w:rsidRPr="007C56F2" w:rsidRDefault="007C56F2" w:rsidP="007C56F2">
            <w:pPr>
              <w:rPr>
                <w:rFonts w:ascii="Trebuchet MS" w:hAnsi="Trebuchet MS"/>
                <w:sz w:val="22"/>
                <w:szCs w:val="22"/>
              </w:rPr>
            </w:pPr>
            <w:r>
              <w:rPr>
                <w:rFonts w:ascii="Trebuchet MS" w:hAnsi="Trebuchet MS"/>
                <w:sz w:val="22"/>
                <w:szCs w:val="22"/>
              </w:rPr>
              <w:t xml:space="preserve">El. p. </w:t>
            </w:r>
            <w:hyperlink r:id="rId8" w:history="1">
              <w:r w:rsidR="00272828" w:rsidRPr="0072296F">
                <w:rPr>
                  <w:rStyle w:val="Hyperlink"/>
                  <w:rFonts w:ascii="Trebuchet MS" w:hAnsi="Trebuchet MS"/>
                  <w:sz w:val="22"/>
                  <w:szCs w:val="22"/>
                </w:rPr>
                <w:t>rastine@tm.lt</w:t>
              </w:r>
            </w:hyperlink>
            <w:r w:rsidR="006D3875">
              <w:rPr>
                <w:rFonts w:ascii="Trebuchet MS" w:hAnsi="Trebuchet MS"/>
                <w:sz w:val="22"/>
                <w:szCs w:val="22"/>
              </w:rPr>
              <w:t xml:space="preserve"> </w:t>
            </w:r>
          </w:p>
        </w:tc>
        <w:tc>
          <w:tcPr>
            <w:tcW w:w="1568" w:type="dxa"/>
            <w:vMerge w:val="restart"/>
          </w:tcPr>
          <w:p w14:paraId="47A516D3" w14:textId="250CD0AF" w:rsidR="00FA6FF6" w:rsidRDefault="00FA6FF6">
            <w:pPr>
              <w:ind w:hanging="3"/>
              <w:rPr>
                <w:rFonts w:ascii="Trebuchet MS" w:hAnsi="Trebuchet MS"/>
                <w:color w:val="000000"/>
                <w:sz w:val="22"/>
                <w:szCs w:val="22"/>
              </w:rPr>
            </w:pPr>
          </w:p>
          <w:p w14:paraId="4AEED885" w14:textId="5562BACC" w:rsidR="007C56F2" w:rsidRPr="002F65AA" w:rsidRDefault="007C56F2" w:rsidP="000228EC">
            <w:pPr>
              <w:rPr>
                <w:rFonts w:ascii="Trebuchet MS" w:hAnsi="Trebuchet MS"/>
                <w:color w:val="000000"/>
                <w:sz w:val="22"/>
                <w:szCs w:val="22"/>
              </w:rPr>
            </w:pPr>
          </w:p>
        </w:tc>
        <w:tc>
          <w:tcPr>
            <w:tcW w:w="3960" w:type="dxa"/>
          </w:tcPr>
          <w:p w14:paraId="47F5568F" w14:textId="30F8D727" w:rsidR="00FA6FF6" w:rsidRPr="002F65AA" w:rsidRDefault="00C3407F" w:rsidP="007C56F2">
            <w:pPr>
              <w:ind w:left="420"/>
              <w:rPr>
                <w:rFonts w:ascii="Trebuchet MS" w:hAnsi="Trebuchet MS"/>
                <w:color w:val="000000"/>
                <w:sz w:val="22"/>
                <w:szCs w:val="22"/>
              </w:rPr>
            </w:pPr>
            <w:r>
              <w:rPr>
                <w:rFonts w:ascii="Trebuchet MS" w:hAnsi="Trebuchet MS"/>
                <w:color w:val="000000"/>
                <w:sz w:val="22"/>
                <w:szCs w:val="22"/>
              </w:rPr>
              <w:t xml:space="preserve">            </w:t>
            </w:r>
            <w:r w:rsidR="007C56F2">
              <w:rPr>
                <w:rFonts w:ascii="Trebuchet MS" w:hAnsi="Trebuchet MS"/>
                <w:color w:val="000000"/>
                <w:sz w:val="22"/>
                <w:szCs w:val="22"/>
              </w:rPr>
              <w:t xml:space="preserve"> </w:t>
            </w:r>
            <w:r w:rsidR="00FA6FF6" w:rsidRPr="002F65AA">
              <w:rPr>
                <w:rFonts w:ascii="Trebuchet MS" w:hAnsi="Trebuchet MS"/>
                <w:color w:val="000000"/>
                <w:sz w:val="22"/>
                <w:szCs w:val="22"/>
              </w:rPr>
              <w:t xml:space="preserve">Nr. </w:t>
            </w:r>
          </w:p>
        </w:tc>
      </w:tr>
      <w:tr w:rsidR="00FA6FF6" w:rsidRPr="002F65AA" w14:paraId="6925DF36" w14:textId="77777777" w:rsidTr="00272828">
        <w:trPr>
          <w:trHeight w:val="165"/>
          <w:jc w:val="center"/>
        </w:trPr>
        <w:tc>
          <w:tcPr>
            <w:tcW w:w="4395" w:type="dxa"/>
            <w:vMerge/>
          </w:tcPr>
          <w:p w14:paraId="57D72196" w14:textId="77777777" w:rsidR="00FA6FF6" w:rsidRPr="002F65AA" w:rsidRDefault="00FA6FF6">
            <w:pPr>
              <w:ind w:hanging="3"/>
              <w:rPr>
                <w:rFonts w:ascii="Trebuchet MS" w:hAnsi="Trebuchet MS"/>
                <w:color w:val="000000"/>
                <w:sz w:val="22"/>
                <w:szCs w:val="22"/>
              </w:rPr>
            </w:pPr>
          </w:p>
        </w:tc>
        <w:tc>
          <w:tcPr>
            <w:tcW w:w="1568" w:type="dxa"/>
            <w:vMerge/>
          </w:tcPr>
          <w:p w14:paraId="73306901" w14:textId="77777777" w:rsidR="00FA6FF6" w:rsidRPr="002F65AA" w:rsidRDefault="00FA6FF6">
            <w:pPr>
              <w:ind w:hanging="3"/>
              <w:rPr>
                <w:rFonts w:ascii="Trebuchet MS" w:hAnsi="Trebuchet MS"/>
                <w:color w:val="000000"/>
                <w:sz w:val="22"/>
                <w:szCs w:val="22"/>
              </w:rPr>
            </w:pPr>
          </w:p>
        </w:tc>
        <w:tc>
          <w:tcPr>
            <w:tcW w:w="3960" w:type="dxa"/>
          </w:tcPr>
          <w:p w14:paraId="233952B0" w14:textId="43DA7445" w:rsidR="00FA6FF6" w:rsidRPr="002F65AA" w:rsidRDefault="00FA6FF6" w:rsidP="00C57013">
            <w:pPr>
              <w:rPr>
                <w:rFonts w:ascii="Trebuchet MS" w:hAnsi="Trebuchet MS"/>
                <w:color w:val="000000"/>
                <w:sz w:val="22"/>
                <w:szCs w:val="22"/>
              </w:rPr>
            </w:pPr>
            <w:r w:rsidRPr="002F65AA">
              <w:rPr>
                <w:rFonts w:ascii="Trebuchet MS" w:hAnsi="Trebuchet MS"/>
                <w:color w:val="000000"/>
                <w:sz w:val="22"/>
                <w:szCs w:val="22"/>
              </w:rPr>
              <w:t>Į</w:t>
            </w:r>
            <w:r>
              <w:rPr>
                <w:rFonts w:ascii="Trebuchet MS" w:hAnsi="Trebuchet MS"/>
                <w:color w:val="000000"/>
                <w:sz w:val="22"/>
                <w:szCs w:val="22"/>
              </w:rPr>
              <w:t xml:space="preserve"> </w:t>
            </w:r>
            <w:r w:rsidR="007C56F2">
              <w:rPr>
                <w:rFonts w:ascii="Trebuchet MS" w:hAnsi="Trebuchet MS"/>
                <w:color w:val="000000"/>
                <w:sz w:val="22"/>
                <w:szCs w:val="22"/>
              </w:rPr>
              <w:t>2021-0</w:t>
            </w:r>
            <w:r w:rsidR="006D3875">
              <w:rPr>
                <w:rFonts w:ascii="Trebuchet MS" w:hAnsi="Trebuchet MS"/>
                <w:color w:val="000000"/>
                <w:sz w:val="22"/>
                <w:szCs w:val="22"/>
              </w:rPr>
              <w:t>6</w:t>
            </w:r>
            <w:r w:rsidR="007C56F2">
              <w:rPr>
                <w:rFonts w:ascii="Trebuchet MS" w:hAnsi="Trebuchet MS"/>
                <w:color w:val="000000"/>
                <w:sz w:val="22"/>
                <w:szCs w:val="22"/>
              </w:rPr>
              <w:t>-</w:t>
            </w:r>
            <w:r w:rsidR="00272828">
              <w:rPr>
                <w:rFonts w:ascii="Trebuchet MS" w:hAnsi="Trebuchet MS"/>
                <w:color w:val="000000"/>
                <w:sz w:val="22"/>
                <w:szCs w:val="22"/>
              </w:rPr>
              <w:t>23</w:t>
            </w:r>
            <w:r>
              <w:rPr>
                <w:rFonts w:ascii="Trebuchet MS" w:hAnsi="Trebuchet MS"/>
                <w:color w:val="000000"/>
                <w:sz w:val="22"/>
                <w:szCs w:val="22"/>
              </w:rPr>
              <w:t xml:space="preserve"> </w:t>
            </w:r>
            <w:r w:rsidRPr="002F65AA">
              <w:rPr>
                <w:rFonts w:ascii="Trebuchet MS" w:hAnsi="Trebuchet MS"/>
                <w:color w:val="000000"/>
                <w:sz w:val="22"/>
                <w:szCs w:val="22"/>
              </w:rPr>
              <w:t>Nr.</w:t>
            </w:r>
            <w:r w:rsidR="00272828">
              <w:rPr>
                <w:rFonts w:ascii="Trebuchet MS" w:hAnsi="Trebuchet MS"/>
                <w:color w:val="000000"/>
                <w:sz w:val="22"/>
                <w:szCs w:val="22"/>
              </w:rPr>
              <w:t xml:space="preserve"> </w:t>
            </w:r>
            <w:r w:rsidR="00272828" w:rsidRPr="00272828">
              <w:rPr>
                <w:rFonts w:ascii="Trebuchet MS" w:hAnsi="Trebuchet MS"/>
                <w:color w:val="000000"/>
                <w:sz w:val="22"/>
                <w:szCs w:val="22"/>
              </w:rPr>
              <w:t>(1.27Mr) 2T-648</w:t>
            </w:r>
          </w:p>
        </w:tc>
      </w:tr>
      <w:tr w:rsidR="00B51870" w:rsidRPr="009F0CD9" w14:paraId="3E6AE39D" w14:textId="77777777" w:rsidTr="00272828">
        <w:trPr>
          <w:jc w:val="center"/>
        </w:trPr>
        <w:tc>
          <w:tcPr>
            <w:tcW w:w="9918" w:type="dxa"/>
            <w:gridSpan w:val="3"/>
          </w:tcPr>
          <w:p w14:paraId="73B69479" w14:textId="77777777" w:rsidR="00741A20" w:rsidRPr="002F65AA" w:rsidRDefault="00741A20">
            <w:pPr>
              <w:rPr>
                <w:rFonts w:ascii="Trebuchet MS" w:hAnsi="Trebuchet MS"/>
                <w:color w:val="000000"/>
                <w:sz w:val="22"/>
                <w:szCs w:val="22"/>
              </w:rPr>
            </w:pPr>
          </w:p>
        </w:tc>
      </w:tr>
      <w:tr w:rsidR="007C56F2" w:rsidRPr="009F0CD9" w14:paraId="1215E2AD" w14:textId="77777777" w:rsidTr="00272828">
        <w:trPr>
          <w:jc w:val="center"/>
        </w:trPr>
        <w:tc>
          <w:tcPr>
            <w:tcW w:w="9918" w:type="dxa"/>
            <w:gridSpan w:val="3"/>
          </w:tcPr>
          <w:p w14:paraId="7C2B162B" w14:textId="77777777" w:rsidR="007C56F2" w:rsidRDefault="007C56F2">
            <w:pPr>
              <w:rPr>
                <w:rFonts w:ascii="Trebuchet MS" w:hAnsi="Trebuchet MS"/>
                <w:color w:val="000000"/>
                <w:sz w:val="22"/>
                <w:szCs w:val="22"/>
              </w:rPr>
            </w:pPr>
          </w:p>
          <w:p w14:paraId="1BFCE0B7" w14:textId="77777777" w:rsidR="003E02DE" w:rsidRDefault="003E02DE">
            <w:pPr>
              <w:rPr>
                <w:rFonts w:ascii="Trebuchet MS" w:hAnsi="Trebuchet MS"/>
                <w:color w:val="000000"/>
                <w:sz w:val="22"/>
                <w:szCs w:val="22"/>
              </w:rPr>
            </w:pPr>
          </w:p>
          <w:p w14:paraId="08AA8DFD" w14:textId="6F90AAFF" w:rsidR="003E02DE" w:rsidRDefault="003E02DE">
            <w:pPr>
              <w:rPr>
                <w:rFonts w:ascii="Trebuchet MS" w:hAnsi="Trebuchet MS"/>
                <w:color w:val="000000"/>
                <w:sz w:val="22"/>
                <w:szCs w:val="22"/>
              </w:rPr>
            </w:pPr>
          </w:p>
        </w:tc>
      </w:tr>
      <w:tr w:rsidR="00B51870" w:rsidRPr="009F0CD9" w14:paraId="23EF57A8" w14:textId="77777777" w:rsidTr="00272828">
        <w:trPr>
          <w:jc w:val="center"/>
        </w:trPr>
        <w:tc>
          <w:tcPr>
            <w:tcW w:w="9918" w:type="dxa"/>
            <w:gridSpan w:val="3"/>
          </w:tcPr>
          <w:p w14:paraId="25AAC90A" w14:textId="77777777" w:rsidR="00B51870" w:rsidRPr="002F65AA" w:rsidRDefault="00B51870">
            <w:pPr>
              <w:rPr>
                <w:rFonts w:ascii="Trebuchet MS" w:hAnsi="Trebuchet MS"/>
                <w:color w:val="000000"/>
                <w:sz w:val="22"/>
                <w:szCs w:val="22"/>
              </w:rPr>
            </w:pPr>
          </w:p>
        </w:tc>
      </w:tr>
      <w:tr w:rsidR="00B51870" w:rsidRPr="00C855A5" w14:paraId="6BC46AD3" w14:textId="77777777" w:rsidTr="00272828">
        <w:trPr>
          <w:trHeight w:val="489"/>
          <w:jc w:val="center"/>
        </w:trPr>
        <w:tc>
          <w:tcPr>
            <w:tcW w:w="9918" w:type="dxa"/>
            <w:gridSpan w:val="3"/>
          </w:tcPr>
          <w:p w14:paraId="5A9AFDDA" w14:textId="536D3BB9" w:rsidR="00B51870" w:rsidRDefault="00B51870" w:rsidP="00F67D5D">
            <w:pPr>
              <w:jc w:val="both"/>
              <w:rPr>
                <w:rFonts w:ascii="Trebuchet MS" w:hAnsi="Trebuchet MS"/>
                <w:b/>
                <w:sz w:val="22"/>
                <w:szCs w:val="22"/>
              </w:rPr>
            </w:pPr>
            <w:r w:rsidRPr="002F65AA">
              <w:rPr>
                <w:rFonts w:ascii="Trebuchet MS" w:hAnsi="Trebuchet MS"/>
                <w:b/>
                <w:sz w:val="22"/>
                <w:szCs w:val="22"/>
              </w:rPr>
              <w:t xml:space="preserve">DĖL </w:t>
            </w:r>
            <w:r w:rsidR="00272828" w:rsidRPr="00272828">
              <w:rPr>
                <w:rFonts w:ascii="Trebuchet MS" w:hAnsi="Trebuchet MS"/>
                <w:b/>
                <w:sz w:val="22"/>
                <w:szCs w:val="22"/>
              </w:rPr>
              <w:t>LIETUVOS RESPUBLIKOS VYRIAUSYBĖS NUTARIMŲ, SUSIJUSIŲ SU LIETUVOS RESPUBLIKOS HIPOTEKOS REGISTRO LIKVIDAVIMU</w:t>
            </w:r>
            <w:r w:rsidR="00272828">
              <w:rPr>
                <w:rFonts w:ascii="Trebuchet MS" w:hAnsi="Trebuchet MS"/>
                <w:b/>
                <w:sz w:val="22"/>
                <w:szCs w:val="22"/>
              </w:rPr>
              <w:t xml:space="preserve">, </w:t>
            </w:r>
            <w:r w:rsidR="007C56F2" w:rsidRPr="007C56F2">
              <w:rPr>
                <w:rFonts w:ascii="Trebuchet MS" w:hAnsi="Trebuchet MS"/>
                <w:b/>
                <w:sz w:val="22"/>
                <w:szCs w:val="22"/>
              </w:rPr>
              <w:t>DERINIMO</w:t>
            </w:r>
          </w:p>
          <w:p w14:paraId="240003C5" w14:textId="77777777" w:rsidR="007C56F2" w:rsidRDefault="007C56F2" w:rsidP="00F67D5D">
            <w:pPr>
              <w:jc w:val="both"/>
              <w:rPr>
                <w:rFonts w:ascii="Trebuchet MS" w:hAnsi="Trebuchet MS"/>
                <w:b/>
                <w:sz w:val="22"/>
                <w:szCs w:val="22"/>
              </w:rPr>
            </w:pPr>
          </w:p>
          <w:p w14:paraId="13B255BE" w14:textId="458F61F3" w:rsidR="007C56F2" w:rsidRDefault="007C56F2" w:rsidP="007C56F2">
            <w:pPr>
              <w:ind w:firstLine="709"/>
              <w:jc w:val="both"/>
              <w:rPr>
                <w:rFonts w:ascii="Trebuchet MS" w:hAnsi="Trebuchet MS"/>
                <w:sz w:val="22"/>
                <w:szCs w:val="22"/>
              </w:rPr>
            </w:pPr>
            <w:r w:rsidRPr="00B26A24">
              <w:rPr>
                <w:rFonts w:ascii="Trebuchet MS" w:hAnsi="Trebuchet MS"/>
                <w:sz w:val="22"/>
                <w:szCs w:val="22"/>
              </w:rPr>
              <w:t>Valstybinė mokesčių inspekcija prie Lietuvos Respublikos finansų ministerijos</w:t>
            </w:r>
            <w:r w:rsidR="000228EC">
              <w:rPr>
                <w:rFonts w:ascii="Trebuchet MS" w:hAnsi="Trebuchet MS"/>
                <w:sz w:val="22"/>
                <w:szCs w:val="22"/>
              </w:rPr>
              <w:t xml:space="preserve"> (toliau — VMI prie FM)</w:t>
            </w:r>
            <w:r w:rsidRPr="00B26A24">
              <w:rPr>
                <w:rFonts w:ascii="Trebuchet MS" w:hAnsi="Trebuchet MS"/>
                <w:sz w:val="22"/>
                <w:szCs w:val="22"/>
              </w:rPr>
              <w:t xml:space="preserve">, susipažinusi su </w:t>
            </w:r>
            <w:r w:rsidR="006D3875" w:rsidRPr="006D3875">
              <w:rPr>
                <w:rFonts w:ascii="Trebuchet MS" w:hAnsi="Trebuchet MS"/>
                <w:sz w:val="22"/>
                <w:szCs w:val="22"/>
              </w:rPr>
              <w:t xml:space="preserve">Lietuvos Respublikos </w:t>
            </w:r>
            <w:r w:rsidR="00272828">
              <w:rPr>
                <w:rFonts w:ascii="Trebuchet MS" w:hAnsi="Trebuchet MS"/>
                <w:sz w:val="22"/>
                <w:szCs w:val="22"/>
              </w:rPr>
              <w:t>teisingumo ministerijos pateiktais derinti Lietuvos Respublikos Vyriausybės nutarimų projektais</w:t>
            </w:r>
            <w:r w:rsidR="00272828">
              <w:rPr>
                <w:rStyle w:val="FootnoteReference"/>
                <w:rFonts w:ascii="Trebuchet MS" w:hAnsi="Trebuchet MS"/>
                <w:sz w:val="22"/>
                <w:szCs w:val="22"/>
              </w:rPr>
              <w:footnoteReference w:id="1"/>
            </w:r>
            <w:r w:rsidR="00272828">
              <w:rPr>
                <w:rFonts w:ascii="Trebuchet MS" w:hAnsi="Trebuchet MS"/>
                <w:sz w:val="22"/>
                <w:szCs w:val="22"/>
              </w:rPr>
              <w:t xml:space="preserve">, susijusiais su Lietuvos Respublikos hipotekos registro likvidavimu, pagal kompetenciją </w:t>
            </w:r>
            <w:r w:rsidR="003E02DE">
              <w:rPr>
                <w:rFonts w:ascii="Trebuchet MS" w:hAnsi="Trebuchet MS"/>
                <w:sz w:val="22"/>
                <w:szCs w:val="22"/>
              </w:rPr>
              <w:t>t</w:t>
            </w:r>
            <w:r w:rsidR="00272828">
              <w:rPr>
                <w:rFonts w:ascii="Trebuchet MS" w:hAnsi="Trebuchet MS"/>
                <w:sz w:val="22"/>
                <w:szCs w:val="22"/>
              </w:rPr>
              <w:t xml:space="preserve">eikia </w:t>
            </w:r>
            <w:r w:rsidR="000228EC">
              <w:rPr>
                <w:rFonts w:ascii="Trebuchet MS" w:hAnsi="Trebuchet MS"/>
                <w:sz w:val="22"/>
                <w:szCs w:val="22"/>
              </w:rPr>
              <w:t>pastabą</w:t>
            </w:r>
            <w:r w:rsidR="00272828">
              <w:rPr>
                <w:rFonts w:ascii="Trebuchet MS" w:hAnsi="Trebuchet MS"/>
                <w:sz w:val="22"/>
                <w:szCs w:val="22"/>
              </w:rPr>
              <w:t xml:space="preserve">. </w:t>
            </w:r>
          </w:p>
          <w:p w14:paraId="42B95276" w14:textId="7730520B" w:rsidR="00272828" w:rsidRDefault="000228EC" w:rsidP="003E02DE">
            <w:pPr>
              <w:ind w:firstLine="709"/>
              <w:jc w:val="both"/>
              <w:rPr>
                <w:rFonts w:ascii="Trebuchet MS" w:hAnsi="Trebuchet MS"/>
                <w:sz w:val="22"/>
                <w:szCs w:val="22"/>
              </w:rPr>
            </w:pPr>
            <w:r>
              <w:rPr>
                <w:rFonts w:ascii="Trebuchet MS" w:hAnsi="Trebuchet MS"/>
                <w:sz w:val="22"/>
                <w:szCs w:val="22"/>
              </w:rPr>
              <w:t xml:space="preserve">Pateiktam derinti Lietuvos Respublikos Vyriausybės </w:t>
            </w:r>
            <w:r w:rsidR="003E02DE">
              <w:rPr>
                <w:rFonts w:ascii="Trebuchet MS" w:hAnsi="Trebuchet MS"/>
                <w:sz w:val="22"/>
                <w:szCs w:val="22"/>
              </w:rPr>
              <w:t xml:space="preserve">nutarimo </w:t>
            </w:r>
            <w:r w:rsidRPr="000228EC">
              <w:rPr>
                <w:rFonts w:ascii="Trebuchet MS" w:hAnsi="Trebuchet MS"/>
                <w:sz w:val="22"/>
                <w:szCs w:val="22"/>
              </w:rPr>
              <w:t>„Dėl Lietuvos Respublikos Vyriausybės 2004 m. gegužės 26 d. nutarimo Nr. 634 „Dėl Bešeimininkio, konfiskuoto, valstybės paveldėto, valstybei perduoto turto, daiktinių įrodymų, lobių ir radinių perdavimo, apskaitymo, saugojimo, realizavimo, grąžinimo ir pripažinimo atliekomis taisyklių patvirtinimo“ pakeitimo“</w:t>
            </w:r>
            <w:r w:rsidR="003E02DE">
              <w:rPr>
                <w:rFonts w:ascii="Trebuchet MS" w:hAnsi="Trebuchet MS"/>
                <w:sz w:val="22"/>
                <w:szCs w:val="22"/>
              </w:rPr>
              <w:t xml:space="preserve"> projekt</w:t>
            </w:r>
            <w:r w:rsidR="00D13864">
              <w:rPr>
                <w:rFonts w:ascii="Trebuchet MS" w:hAnsi="Trebuchet MS"/>
                <w:sz w:val="22"/>
                <w:szCs w:val="22"/>
              </w:rPr>
              <w:t>ui</w:t>
            </w:r>
            <w:r w:rsidR="003E02DE">
              <w:rPr>
                <w:rFonts w:ascii="Trebuchet MS" w:hAnsi="Trebuchet MS"/>
                <w:sz w:val="22"/>
                <w:szCs w:val="22"/>
              </w:rPr>
              <w:t xml:space="preserve"> siūlome tokią 49 punkto redakciją: „</w:t>
            </w:r>
            <w:r w:rsidR="003E02DE" w:rsidRPr="003E02DE">
              <w:rPr>
                <w:rFonts w:ascii="Trebuchet MS" w:hAnsi="Trebuchet MS"/>
                <w:sz w:val="22"/>
                <w:szCs w:val="22"/>
              </w:rPr>
              <w:t xml:space="preserve">49. Jeigu į palikimą įeina įkeistas turtas, kurio įkeitimas įregistruotas Nekilnojamojo turto registre arba Sutarčių ir teisių suvaržymų registre, mokesčių inspekcijos pareigūnas, jeigu paveldimas turtas, kurį šių Taisyklių nustatyta tvarka administruoja mokesčių inspekcija, centralizuotai valdomo valstybės turto valdytojo darbuotojas, jeigu paveldimas centralizuotai valdomo valstybės turto valdytojo administruojamas turtas, ar Nacionalinės žemės tarnybos teritorinio padalinio darbuotojas, jeigu paveldimas Nacionalinės žemės tarnybos teritorinių padalinių administruojamas turtas, gavęs paveldėjimo teisės liudijimą, turi surašyti turto perėmimo dokumentą, įregistruoti turtą valstybės vardu </w:t>
            </w:r>
            <w:r w:rsidR="003E02DE" w:rsidRPr="003E02DE">
              <w:rPr>
                <w:rFonts w:ascii="Trebuchet MS" w:hAnsi="Trebuchet MS"/>
                <w:b/>
                <w:bCs/>
                <w:sz w:val="22"/>
                <w:szCs w:val="22"/>
              </w:rPr>
              <w:t>ir per 10 darbo dienų nuo įregistravimo visus</w:t>
            </w:r>
            <w:r w:rsidR="003E02DE" w:rsidRPr="003E02DE">
              <w:rPr>
                <w:rFonts w:ascii="Trebuchet MS" w:hAnsi="Trebuchet MS"/>
                <w:sz w:val="22"/>
                <w:szCs w:val="22"/>
              </w:rPr>
              <w:t xml:space="preserve"> </w:t>
            </w:r>
            <w:r w:rsidR="003E02DE" w:rsidRPr="003E02DE">
              <w:rPr>
                <w:rFonts w:ascii="Trebuchet MS" w:hAnsi="Trebuchet MS"/>
                <w:b/>
                <w:bCs/>
                <w:sz w:val="22"/>
                <w:szCs w:val="22"/>
              </w:rPr>
              <w:t xml:space="preserve">dokumentus pateikti Nekilnojamojo turto registrui arba Sutarčių ir teisių suvaržymų registrui, </w:t>
            </w:r>
            <w:r w:rsidR="003E02DE" w:rsidRPr="003E02DE">
              <w:rPr>
                <w:rFonts w:ascii="Trebuchet MS" w:hAnsi="Trebuchet MS"/>
                <w:b/>
                <w:bCs/>
                <w:sz w:val="22"/>
                <w:szCs w:val="22"/>
              </w:rPr>
              <w:lastRenderedPageBreak/>
              <w:t>kad būtų padaryti atitinkami pakeitimai</w:t>
            </w:r>
            <w:r w:rsidR="003E02DE" w:rsidRPr="003E02DE">
              <w:rPr>
                <w:rFonts w:ascii="Trebuchet MS" w:hAnsi="Trebuchet MS"/>
                <w:sz w:val="22"/>
                <w:szCs w:val="22"/>
              </w:rPr>
              <w:t>.</w:t>
            </w:r>
            <w:r w:rsidR="003E02DE">
              <w:rPr>
                <w:rFonts w:ascii="Trebuchet MS" w:hAnsi="Trebuchet MS"/>
                <w:sz w:val="22"/>
                <w:szCs w:val="22"/>
              </w:rPr>
              <w:t>“</w:t>
            </w:r>
            <w:r w:rsidR="007316AB">
              <w:rPr>
                <w:rFonts w:ascii="Trebuchet MS" w:hAnsi="Trebuchet MS"/>
                <w:sz w:val="22"/>
                <w:szCs w:val="22"/>
              </w:rPr>
              <w:t xml:space="preserve"> D</w:t>
            </w:r>
            <w:r w:rsidR="007316AB">
              <w:rPr>
                <w:rFonts w:ascii="Trebuchet MS" w:hAnsi="Trebuchet MS"/>
                <w:sz w:val="22"/>
                <w:szCs w:val="22"/>
              </w:rPr>
              <w:t>ėl aiškesn</w:t>
            </w:r>
            <w:r w:rsidR="007316AB">
              <w:rPr>
                <w:rFonts w:ascii="Trebuchet MS" w:hAnsi="Trebuchet MS"/>
                <w:sz w:val="22"/>
                <w:szCs w:val="22"/>
              </w:rPr>
              <w:t>io</w:t>
            </w:r>
            <w:r w:rsidR="007316AB">
              <w:rPr>
                <w:rFonts w:ascii="Trebuchet MS" w:hAnsi="Trebuchet MS"/>
                <w:sz w:val="22"/>
                <w:szCs w:val="22"/>
              </w:rPr>
              <w:t xml:space="preserve"> registravimo procedūros vykdymo</w:t>
            </w:r>
            <w:r w:rsidR="007316AB">
              <w:rPr>
                <w:rFonts w:ascii="Trebuchet MS" w:hAnsi="Trebuchet MS"/>
                <w:sz w:val="22"/>
                <w:szCs w:val="22"/>
              </w:rPr>
              <w:t xml:space="preserve"> siūlome palikti dabar galiojančią 49 punkto redakciją, joje patikslinant atitinkamus registrus.  </w:t>
            </w:r>
          </w:p>
          <w:p w14:paraId="06DF3BC1" w14:textId="77777777" w:rsidR="000228EC" w:rsidRPr="000228EC" w:rsidRDefault="000228EC" w:rsidP="000228EC">
            <w:pPr>
              <w:ind w:firstLine="709"/>
              <w:jc w:val="both"/>
              <w:rPr>
                <w:rFonts w:ascii="Trebuchet MS" w:hAnsi="Trebuchet MS"/>
                <w:sz w:val="22"/>
                <w:szCs w:val="22"/>
              </w:rPr>
            </w:pPr>
            <w:r w:rsidRPr="000228EC">
              <w:rPr>
                <w:rFonts w:ascii="Trebuchet MS" w:hAnsi="Trebuchet MS"/>
                <w:sz w:val="22"/>
                <w:szCs w:val="22"/>
              </w:rPr>
              <w:t>Dėl kitų pateiktų projektų VMI prie FM pastabų neturi.</w:t>
            </w:r>
          </w:p>
          <w:p w14:paraId="2D40E66B" w14:textId="77777777" w:rsidR="000228EC" w:rsidRPr="00B26A24" w:rsidRDefault="000228EC" w:rsidP="007C56F2">
            <w:pPr>
              <w:ind w:firstLine="709"/>
              <w:jc w:val="both"/>
              <w:rPr>
                <w:rFonts w:ascii="Trebuchet MS" w:hAnsi="Trebuchet MS"/>
                <w:sz w:val="22"/>
                <w:szCs w:val="22"/>
              </w:rPr>
            </w:pPr>
          </w:p>
          <w:p w14:paraId="42F6C2C2" w14:textId="77777777" w:rsidR="007C56F2" w:rsidRDefault="007C56F2" w:rsidP="00F67D5D">
            <w:pPr>
              <w:jc w:val="both"/>
              <w:rPr>
                <w:rFonts w:ascii="Trebuchet MS" w:hAnsi="Trebuchet MS"/>
                <w:color w:val="000000"/>
                <w:sz w:val="22"/>
                <w:szCs w:val="22"/>
              </w:rPr>
            </w:pPr>
          </w:p>
          <w:p w14:paraId="32EC47BD" w14:textId="77777777" w:rsidR="007C56F2" w:rsidRDefault="007C56F2" w:rsidP="00F67D5D">
            <w:pPr>
              <w:jc w:val="both"/>
              <w:rPr>
                <w:rFonts w:ascii="Trebuchet MS" w:hAnsi="Trebuchet MS"/>
                <w:color w:val="000000"/>
                <w:sz w:val="22"/>
                <w:szCs w:val="22"/>
              </w:rPr>
            </w:pPr>
          </w:p>
          <w:p w14:paraId="6B904368" w14:textId="66886733" w:rsidR="00D21907" w:rsidRDefault="007C56F2" w:rsidP="00F67D5D">
            <w:pPr>
              <w:jc w:val="both"/>
              <w:rPr>
                <w:rFonts w:ascii="Trebuchet MS" w:hAnsi="Trebuchet MS"/>
                <w:color w:val="000000"/>
                <w:sz w:val="22"/>
                <w:szCs w:val="22"/>
              </w:rPr>
            </w:pPr>
            <w:r>
              <w:rPr>
                <w:rFonts w:ascii="Trebuchet MS" w:hAnsi="Trebuchet MS"/>
                <w:color w:val="000000"/>
                <w:sz w:val="22"/>
                <w:szCs w:val="22"/>
              </w:rPr>
              <w:t>Viršinin</w:t>
            </w:r>
            <w:r w:rsidR="00D21907">
              <w:rPr>
                <w:rFonts w:ascii="Trebuchet MS" w:hAnsi="Trebuchet MS"/>
                <w:color w:val="000000"/>
                <w:sz w:val="22"/>
                <w:szCs w:val="22"/>
              </w:rPr>
              <w:t>ko pavaduotojas,</w:t>
            </w:r>
          </w:p>
          <w:p w14:paraId="30028566" w14:textId="7D8F020D" w:rsidR="007C56F2" w:rsidRPr="002F65AA" w:rsidRDefault="00D21907" w:rsidP="00F67D5D">
            <w:pPr>
              <w:jc w:val="both"/>
              <w:rPr>
                <w:rFonts w:ascii="Trebuchet MS" w:hAnsi="Trebuchet MS"/>
                <w:color w:val="000000"/>
                <w:sz w:val="22"/>
                <w:szCs w:val="22"/>
              </w:rPr>
            </w:pPr>
            <w:r>
              <w:rPr>
                <w:rFonts w:ascii="Trebuchet MS" w:hAnsi="Trebuchet MS"/>
                <w:color w:val="000000"/>
                <w:sz w:val="22"/>
                <w:szCs w:val="22"/>
              </w:rPr>
              <w:t>atliekantis viršininko funkcijas</w:t>
            </w:r>
            <w:r w:rsidR="007C56F2">
              <w:rPr>
                <w:rFonts w:ascii="Trebuchet MS" w:hAnsi="Trebuchet MS"/>
                <w:color w:val="000000"/>
                <w:sz w:val="22"/>
                <w:szCs w:val="22"/>
              </w:rPr>
              <w:t xml:space="preserve">               </w:t>
            </w:r>
            <w:r w:rsidR="007316AB">
              <w:rPr>
                <w:rFonts w:ascii="Trebuchet MS" w:hAnsi="Trebuchet MS"/>
                <w:color w:val="000000"/>
                <w:sz w:val="22"/>
                <w:szCs w:val="22"/>
              </w:rPr>
              <w:t xml:space="preserve">                                                                Artūras Klerauskas</w:t>
            </w:r>
            <w:r w:rsidR="007C56F2">
              <w:rPr>
                <w:rFonts w:ascii="Trebuchet MS" w:hAnsi="Trebuchet MS"/>
                <w:color w:val="000000"/>
                <w:sz w:val="22"/>
                <w:szCs w:val="22"/>
              </w:rPr>
              <w:t xml:space="preserve">                                                                                               </w:t>
            </w:r>
          </w:p>
        </w:tc>
      </w:tr>
    </w:tbl>
    <w:p w14:paraId="732A020F" w14:textId="36B54BE1" w:rsidR="000744B5" w:rsidRDefault="000744B5" w:rsidP="000228EC">
      <w:pPr>
        <w:jc w:val="both"/>
        <w:rPr>
          <w:rFonts w:ascii="Trebuchet MS" w:hAnsi="Trebuchet MS"/>
          <w:sz w:val="22"/>
          <w:szCs w:val="22"/>
        </w:rPr>
      </w:pPr>
    </w:p>
    <w:p w14:paraId="2D9DEAE4" w14:textId="77777777" w:rsidR="000744B5" w:rsidRDefault="000744B5">
      <w:pPr>
        <w:rPr>
          <w:rFonts w:ascii="Trebuchet MS" w:hAnsi="Trebuchet MS"/>
          <w:sz w:val="22"/>
          <w:szCs w:val="22"/>
        </w:rPr>
      </w:pPr>
    </w:p>
    <w:p w14:paraId="1E4906F8" w14:textId="77777777" w:rsidR="000744B5" w:rsidRDefault="000744B5">
      <w:pPr>
        <w:rPr>
          <w:rFonts w:ascii="Trebuchet MS" w:hAnsi="Trebuchet MS"/>
          <w:sz w:val="22"/>
          <w:szCs w:val="22"/>
        </w:rPr>
      </w:pPr>
    </w:p>
    <w:p w14:paraId="729D1F46" w14:textId="77777777" w:rsidR="004C2502" w:rsidRDefault="004C2502">
      <w:pPr>
        <w:rPr>
          <w:rFonts w:ascii="Trebuchet MS" w:hAnsi="Trebuchet MS"/>
          <w:sz w:val="22"/>
          <w:szCs w:val="22"/>
        </w:rPr>
      </w:pPr>
    </w:p>
    <w:p w14:paraId="10C5AFB4" w14:textId="28CEF1D4" w:rsidR="00E6306C" w:rsidRDefault="00E6306C">
      <w:pPr>
        <w:rPr>
          <w:rFonts w:ascii="Trebuchet MS" w:hAnsi="Trebuchet MS"/>
          <w:sz w:val="22"/>
          <w:szCs w:val="22"/>
        </w:rPr>
      </w:pPr>
    </w:p>
    <w:p w14:paraId="26202437" w14:textId="5A91D6E9" w:rsidR="007C56F2" w:rsidRDefault="007C56F2">
      <w:pPr>
        <w:rPr>
          <w:rFonts w:ascii="Trebuchet MS" w:hAnsi="Trebuchet MS"/>
          <w:sz w:val="22"/>
          <w:szCs w:val="22"/>
        </w:rPr>
      </w:pPr>
    </w:p>
    <w:p w14:paraId="27EE9A16" w14:textId="079A17FC" w:rsidR="00D21907" w:rsidRDefault="00D21907">
      <w:pPr>
        <w:rPr>
          <w:rFonts w:ascii="Trebuchet MS" w:hAnsi="Trebuchet MS"/>
          <w:sz w:val="22"/>
          <w:szCs w:val="22"/>
        </w:rPr>
      </w:pPr>
    </w:p>
    <w:p w14:paraId="3D96D7CB" w14:textId="5EE157E4" w:rsidR="00D21907" w:rsidRDefault="00D21907">
      <w:pPr>
        <w:rPr>
          <w:rFonts w:ascii="Trebuchet MS" w:hAnsi="Trebuchet MS"/>
          <w:sz w:val="22"/>
          <w:szCs w:val="22"/>
        </w:rPr>
      </w:pPr>
    </w:p>
    <w:p w14:paraId="05F5BB2B" w14:textId="3F1A2555" w:rsidR="00D21907" w:rsidRDefault="00D21907">
      <w:pPr>
        <w:rPr>
          <w:rFonts w:ascii="Trebuchet MS" w:hAnsi="Trebuchet MS"/>
          <w:sz w:val="22"/>
          <w:szCs w:val="22"/>
        </w:rPr>
      </w:pPr>
    </w:p>
    <w:p w14:paraId="6916F702" w14:textId="310EEC5B" w:rsidR="00D21907" w:rsidRDefault="00D21907">
      <w:pPr>
        <w:rPr>
          <w:rFonts w:ascii="Trebuchet MS" w:hAnsi="Trebuchet MS"/>
          <w:sz w:val="22"/>
          <w:szCs w:val="22"/>
        </w:rPr>
      </w:pPr>
    </w:p>
    <w:p w14:paraId="248E36BA" w14:textId="7ED644F9" w:rsidR="00D21907" w:rsidRDefault="00D21907">
      <w:pPr>
        <w:rPr>
          <w:rFonts w:ascii="Trebuchet MS" w:hAnsi="Trebuchet MS"/>
          <w:sz w:val="22"/>
          <w:szCs w:val="22"/>
        </w:rPr>
      </w:pPr>
    </w:p>
    <w:p w14:paraId="7D2108A1" w14:textId="7754F236" w:rsidR="00D21907" w:rsidRDefault="00D21907">
      <w:pPr>
        <w:rPr>
          <w:rFonts w:ascii="Trebuchet MS" w:hAnsi="Trebuchet MS"/>
          <w:sz w:val="22"/>
          <w:szCs w:val="22"/>
        </w:rPr>
      </w:pPr>
    </w:p>
    <w:p w14:paraId="10DCE6D9" w14:textId="0590D599" w:rsidR="00D21907" w:rsidRDefault="00D21907">
      <w:pPr>
        <w:rPr>
          <w:rFonts w:ascii="Trebuchet MS" w:hAnsi="Trebuchet MS"/>
          <w:sz w:val="22"/>
          <w:szCs w:val="22"/>
        </w:rPr>
      </w:pPr>
    </w:p>
    <w:p w14:paraId="205EFBFE" w14:textId="76F5F598" w:rsidR="00D21907" w:rsidRDefault="00D21907">
      <w:pPr>
        <w:rPr>
          <w:rFonts w:ascii="Trebuchet MS" w:hAnsi="Trebuchet MS"/>
          <w:sz w:val="22"/>
          <w:szCs w:val="22"/>
        </w:rPr>
      </w:pPr>
    </w:p>
    <w:p w14:paraId="54DBBC82" w14:textId="0CDB9D79" w:rsidR="00D21907" w:rsidRDefault="00D21907">
      <w:pPr>
        <w:rPr>
          <w:rFonts w:ascii="Trebuchet MS" w:hAnsi="Trebuchet MS"/>
          <w:sz w:val="22"/>
          <w:szCs w:val="22"/>
        </w:rPr>
      </w:pPr>
    </w:p>
    <w:p w14:paraId="6034E10E" w14:textId="67AAB578" w:rsidR="00D21907" w:rsidRDefault="00D21907">
      <w:pPr>
        <w:rPr>
          <w:rFonts w:ascii="Trebuchet MS" w:hAnsi="Trebuchet MS"/>
          <w:sz w:val="22"/>
          <w:szCs w:val="22"/>
        </w:rPr>
      </w:pPr>
    </w:p>
    <w:p w14:paraId="1B009F34" w14:textId="01E842DE" w:rsidR="00D21907" w:rsidRDefault="00D21907">
      <w:pPr>
        <w:rPr>
          <w:rFonts w:ascii="Trebuchet MS" w:hAnsi="Trebuchet MS"/>
          <w:sz w:val="22"/>
          <w:szCs w:val="22"/>
        </w:rPr>
      </w:pPr>
    </w:p>
    <w:p w14:paraId="465A023C" w14:textId="06148B7F" w:rsidR="00D21907" w:rsidRDefault="00D21907">
      <w:pPr>
        <w:rPr>
          <w:rFonts w:ascii="Trebuchet MS" w:hAnsi="Trebuchet MS"/>
          <w:sz w:val="22"/>
          <w:szCs w:val="22"/>
        </w:rPr>
      </w:pPr>
    </w:p>
    <w:p w14:paraId="5D384D7E" w14:textId="5401CA1E" w:rsidR="00D21907" w:rsidRDefault="00D21907">
      <w:pPr>
        <w:rPr>
          <w:rFonts w:ascii="Trebuchet MS" w:hAnsi="Trebuchet MS"/>
          <w:sz w:val="22"/>
          <w:szCs w:val="22"/>
        </w:rPr>
      </w:pPr>
    </w:p>
    <w:p w14:paraId="63B3B797" w14:textId="0096FBC5" w:rsidR="00D21907" w:rsidRDefault="00D21907">
      <w:pPr>
        <w:rPr>
          <w:rFonts w:ascii="Trebuchet MS" w:hAnsi="Trebuchet MS"/>
          <w:sz w:val="22"/>
          <w:szCs w:val="22"/>
        </w:rPr>
      </w:pPr>
    </w:p>
    <w:p w14:paraId="3B4554DC" w14:textId="6DD560C6" w:rsidR="00D21907" w:rsidRDefault="00D21907">
      <w:pPr>
        <w:rPr>
          <w:rFonts w:ascii="Trebuchet MS" w:hAnsi="Trebuchet MS"/>
          <w:sz w:val="22"/>
          <w:szCs w:val="22"/>
        </w:rPr>
      </w:pPr>
    </w:p>
    <w:p w14:paraId="2DEE83F7" w14:textId="32497445" w:rsidR="00D21907" w:rsidRDefault="00D21907">
      <w:pPr>
        <w:rPr>
          <w:rFonts w:ascii="Trebuchet MS" w:hAnsi="Trebuchet MS"/>
          <w:sz w:val="22"/>
          <w:szCs w:val="22"/>
        </w:rPr>
      </w:pPr>
    </w:p>
    <w:p w14:paraId="46FE573A" w14:textId="266535F2" w:rsidR="00D21907" w:rsidRDefault="00D21907">
      <w:pPr>
        <w:rPr>
          <w:rFonts w:ascii="Trebuchet MS" w:hAnsi="Trebuchet MS"/>
          <w:sz w:val="22"/>
          <w:szCs w:val="22"/>
        </w:rPr>
      </w:pPr>
    </w:p>
    <w:p w14:paraId="13D351A5" w14:textId="2CEFDA6B" w:rsidR="00D21907" w:rsidRDefault="00D21907">
      <w:pPr>
        <w:rPr>
          <w:rFonts w:ascii="Trebuchet MS" w:hAnsi="Trebuchet MS"/>
          <w:sz w:val="22"/>
          <w:szCs w:val="22"/>
        </w:rPr>
      </w:pPr>
    </w:p>
    <w:p w14:paraId="089B0C8C" w14:textId="3F3D09E3" w:rsidR="00D21907" w:rsidRDefault="00D21907">
      <w:pPr>
        <w:rPr>
          <w:rFonts w:ascii="Trebuchet MS" w:hAnsi="Trebuchet MS"/>
          <w:sz w:val="22"/>
          <w:szCs w:val="22"/>
        </w:rPr>
      </w:pPr>
    </w:p>
    <w:p w14:paraId="23B117B1" w14:textId="5BE6AD0D" w:rsidR="00D21907" w:rsidRDefault="00D21907">
      <w:pPr>
        <w:rPr>
          <w:rFonts w:ascii="Trebuchet MS" w:hAnsi="Trebuchet MS"/>
          <w:sz w:val="22"/>
          <w:szCs w:val="22"/>
        </w:rPr>
      </w:pPr>
    </w:p>
    <w:p w14:paraId="3B89BE10" w14:textId="2E4D4CB2" w:rsidR="00D21907" w:rsidRDefault="00D21907">
      <w:pPr>
        <w:rPr>
          <w:rFonts w:ascii="Trebuchet MS" w:hAnsi="Trebuchet MS"/>
          <w:sz w:val="22"/>
          <w:szCs w:val="22"/>
        </w:rPr>
      </w:pPr>
    </w:p>
    <w:p w14:paraId="66841D2E" w14:textId="756069B7" w:rsidR="00D21907" w:rsidRDefault="00D21907">
      <w:pPr>
        <w:rPr>
          <w:rFonts w:ascii="Trebuchet MS" w:hAnsi="Trebuchet MS"/>
          <w:sz w:val="22"/>
          <w:szCs w:val="22"/>
        </w:rPr>
      </w:pPr>
    </w:p>
    <w:p w14:paraId="0EC482ED" w14:textId="23DF71E0" w:rsidR="00D21907" w:rsidRDefault="00D21907">
      <w:pPr>
        <w:rPr>
          <w:rFonts w:ascii="Trebuchet MS" w:hAnsi="Trebuchet MS"/>
          <w:sz w:val="22"/>
          <w:szCs w:val="22"/>
        </w:rPr>
      </w:pPr>
    </w:p>
    <w:p w14:paraId="4E20658E" w14:textId="4BE4E7DB" w:rsidR="00D21907" w:rsidRDefault="00D21907">
      <w:pPr>
        <w:rPr>
          <w:rFonts w:ascii="Trebuchet MS" w:hAnsi="Trebuchet MS"/>
          <w:sz w:val="22"/>
          <w:szCs w:val="22"/>
        </w:rPr>
      </w:pPr>
    </w:p>
    <w:p w14:paraId="279F8C49" w14:textId="2ED58A30" w:rsidR="00D21907" w:rsidRDefault="00D21907">
      <w:pPr>
        <w:rPr>
          <w:rFonts w:ascii="Trebuchet MS" w:hAnsi="Trebuchet MS"/>
          <w:sz w:val="22"/>
          <w:szCs w:val="22"/>
        </w:rPr>
      </w:pPr>
    </w:p>
    <w:p w14:paraId="512319B8" w14:textId="4A9E9038" w:rsidR="00D21907" w:rsidRDefault="00D21907">
      <w:pPr>
        <w:rPr>
          <w:rFonts w:ascii="Trebuchet MS" w:hAnsi="Trebuchet MS"/>
          <w:sz w:val="22"/>
          <w:szCs w:val="22"/>
        </w:rPr>
      </w:pPr>
    </w:p>
    <w:p w14:paraId="400F8F28" w14:textId="2FF3D111" w:rsidR="00D21907" w:rsidRDefault="00D21907">
      <w:pPr>
        <w:rPr>
          <w:rFonts w:ascii="Trebuchet MS" w:hAnsi="Trebuchet MS"/>
          <w:sz w:val="22"/>
          <w:szCs w:val="22"/>
        </w:rPr>
      </w:pPr>
    </w:p>
    <w:p w14:paraId="37A8435B" w14:textId="4D2CCD27" w:rsidR="00D21907" w:rsidRDefault="00D21907">
      <w:pPr>
        <w:rPr>
          <w:rFonts w:ascii="Trebuchet MS" w:hAnsi="Trebuchet MS"/>
          <w:sz w:val="22"/>
          <w:szCs w:val="22"/>
        </w:rPr>
      </w:pPr>
    </w:p>
    <w:p w14:paraId="4AC73BDE" w14:textId="5850804D" w:rsidR="00D21907" w:rsidRDefault="00D21907">
      <w:pPr>
        <w:rPr>
          <w:rFonts w:ascii="Trebuchet MS" w:hAnsi="Trebuchet MS"/>
          <w:sz w:val="22"/>
          <w:szCs w:val="22"/>
        </w:rPr>
      </w:pPr>
    </w:p>
    <w:p w14:paraId="2356DCD8" w14:textId="56632043" w:rsidR="00D21907" w:rsidRDefault="00D21907">
      <w:pPr>
        <w:rPr>
          <w:rFonts w:ascii="Trebuchet MS" w:hAnsi="Trebuchet MS"/>
          <w:sz w:val="22"/>
          <w:szCs w:val="22"/>
        </w:rPr>
      </w:pPr>
    </w:p>
    <w:p w14:paraId="33D9835B" w14:textId="3A910BCE" w:rsidR="00D21907" w:rsidRDefault="00D21907">
      <w:pPr>
        <w:rPr>
          <w:rFonts w:ascii="Trebuchet MS" w:hAnsi="Trebuchet MS"/>
          <w:sz w:val="22"/>
          <w:szCs w:val="22"/>
        </w:rPr>
      </w:pPr>
    </w:p>
    <w:p w14:paraId="697EBE31" w14:textId="3E534E45" w:rsidR="00D21907" w:rsidRDefault="00D21907">
      <w:pPr>
        <w:rPr>
          <w:rFonts w:ascii="Trebuchet MS" w:hAnsi="Trebuchet MS"/>
          <w:sz w:val="22"/>
          <w:szCs w:val="22"/>
        </w:rPr>
      </w:pPr>
    </w:p>
    <w:p w14:paraId="1CEE7932" w14:textId="03AC3BA0" w:rsidR="00D21907" w:rsidRDefault="00D21907">
      <w:pPr>
        <w:rPr>
          <w:rFonts w:ascii="Trebuchet MS" w:hAnsi="Trebuchet MS"/>
          <w:sz w:val="22"/>
          <w:szCs w:val="22"/>
        </w:rPr>
      </w:pPr>
    </w:p>
    <w:p w14:paraId="01780F0B" w14:textId="75E5C906" w:rsidR="00D21907" w:rsidRDefault="00D21907">
      <w:pPr>
        <w:rPr>
          <w:rFonts w:ascii="Trebuchet MS" w:hAnsi="Trebuchet MS"/>
          <w:sz w:val="22"/>
          <w:szCs w:val="22"/>
        </w:rPr>
      </w:pPr>
    </w:p>
    <w:p w14:paraId="0B5DD595" w14:textId="29D77173" w:rsidR="00D21907" w:rsidRDefault="00D21907">
      <w:pPr>
        <w:rPr>
          <w:rFonts w:ascii="Trebuchet MS" w:hAnsi="Trebuchet MS"/>
          <w:sz w:val="22"/>
          <w:szCs w:val="22"/>
        </w:rPr>
      </w:pPr>
    </w:p>
    <w:p w14:paraId="7209568D" w14:textId="6B4A57C8" w:rsidR="00D21907" w:rsidRDefault="00D21907">
      <w:pPr>
        <w:rPr>
          <w:rFonts w:ascii="Trebuchet MS" w:hAnsi="Trebuchet MS"/>
          <w:sz w:val="22"/>
          <w:szCs w:val="22"/>
        </w:rPr>
      </w:pPr>
    </w:p>
    <w:p w14:paraId="1E16778A" w14:textId="5EF4A18D" w:rsidR="00D21907" w:rsidRDefault="00D21907">
      <w:pPr>
        <w:rPr>
          <w:rFonts w:ascii="Trebuchet MS" w:hAnsi="Trebuchet MS"/>
          <w:sz w:val="22"/>
          <w:szCs w:val="22"/>
        </w:rPr>
      </w:pPr>
    </w:p>
    <w:p w14:paraId="2138C141" w14:textId="77777777" w:rsidR="00D21907" w:rsidRDefault="00D21907">
      <w:pPr>
        <w:rPr>
          <w:rFonts w:ascii="Trebuchet MS" w:hAnsi="Trebuchet MS"/>
          <w:sz w:val="22"/>
          <w:szCs w:val="22"/>
        </w:rPr>
      </w:pPr>
    </w:p>
    <w:p w14:paraId="657BBF49" w14:textId="4B54D5C1" w:rsidR="007C56F2" w:rsidRDefault="007C56F2" w:rsidP="007C56F2">
      <w:pPr>
        <w:rPr>
          <w:rFonts w:ascii="Trebuchet MS" w:hAnsi="Trebuchet MS"/>
          <w:sz w:val="22"/>
          <w:szCs w:val="22"/>
        </w:rPr>
      </w:pPr>
      <w:r>
        <w:rPr>
          <w:rFonts w:ascii="Trebuchet MS" w:hAnsi="Trebuchet MS"/>
          <w:sz w:val="22"/>
          <w:szCs w:val="22"/>
        </w:rPr>
        <w:t xml:space="preserve">Santa Kėblytė, tel. </w:t>
      </w:r>
      <w:r w:rsidRPr="00864156">
        <w:rPr>
          <w:rFonts w:ascii="Trebuchet MS" w:hAnsi="Trebuchet MS"/>
          <w:sz w:val="22"/>
          <w:szCs w:val="22"/>
        </w:rPr>
        <w:t>(8 5)  2192 925</w:t>
      </w:r>
      <w:r w:rsidRPr="002F65AA">
        <w:rPr>
          <w:rFonts w:ascii="Trebuchet MS" w:hAnsi="Trebuchet MS"/>
          <w:sz w:val="22"/>
          <w:szCs w:val="22"/>
        </w:rPr>
        <w:t xml:space="preserve">, el. p. </w:t>
      </w:r>
      <w:hyperlink r:id="rId9" w:history="1">
        <w:r w:rsidRPr="005C68B9">
          <w:rPr>
            <w:rStyle w:val="Hyperlink"/>
            <w:rFonts w:ascii="Trebuchet MS" w:hAnsi="Trebuchet MS"/>
            <w:sz w:val="22"/>
            <w:szCs w:val="22"/>
          </w:rPr>
          <w:t>Santa.Keblyte@vmi.lt</w:t>
        </w:r>
      </w:hyperlink>
      <w:r w:rsidR="000228EC" w:rsidRPr="00D21907">
        <w:rPr>
          <w:rStyle w:val="Hyperlink"/>
          <w:rFonts w:ascii="Trebuchet MS" w:hAnsi="Trebuchet MS"/>
          <w:color w:val="auto"/>
          <w:sz w:val="22"/>
          <w:szCs w:val="22"/>
          <w:u w:val="none"/>
        </w:rPr>
        <w:t>,</w:t>
      </w:r>
      <w:r>
        <w:rPr>
          <w:rFonts w:ascii="Trebuchet MS" w:hAnsi="Trebuchet MS"/>
          <w:sz w:val="22"/>
          <w:szCs w:val="22"/>
        </w:rPr>
        <w:t xml:space="preserve"> </w:t>
      </w:r>
    </w:p>
    <w:p w14:paraId="0CAA0FE6" w14:textId="454D9D0E" w:rsidR="000228EC" w:rsidRPr="002F65AA" w:rsidRDefault="000228EC" w:rsidP="007C56F2">
      <w:pPr>
        <w:rPr>
          <w:rFonts w:ascii="Trebuchet MS" w:hAnsi="Trebuchet MS"/>
          <w:sz w:val="22"/>
          <w:szCs w:val="22"/>
        </w:rPr>
      </w:pPr>
      <w:r>
        <w:rPr>
          <w:rFonts w:ascii="Trebuchet MS" w:hAnsi="Trebuchet MS"/>
          <w:sz w:val="22"/>
          <w:szCs w:val="22"/>
        </w:rPr>
        <w:t xml:space="preserve">Igoris Kuncevičius, tel. (8 5) 2687 517, el. p. </w:t>
      </w:r>
      <w:hyperlink r:id="rId10" w:history="1">
        <w:r w:rsidRPr="00CD1F08">
          <w:rPr>
            <w:rStyle w:val="Hyperlink"/>
            <w:rFonts w:ascii="Trebuchet MS" w:hAnsi="Trebuchet MS"/>
            <w:sz w:val="22"/>
            <w:szCs w:val="22"/>
          </w:rPr>
          <w:t>Igoris.Kuncevicius@vmi.lt</w:t>
        </w:r>
      </w:hyperlink>
    </w:p>
    <w:sectPr w:rsidR="000228EC" w:rsidRPr="002F65AA" w:rsidSect="00C3407F">
      <w:headerReference w:type="even" r:id="rId11"/>
      <w:headerReference w:type="default" r:id="rId12"/>
      <w:footerReference w:type="default" r:id="rId13"/>
      <w:headerReference w:type="first" r:id="rId14"/>
      <w:footerReference w:type="first" r:id="rId15"/>
      <w:pgSz w:w="11906" w:h="16838" w:code="9"/>
      <w:pgMar w:top="1134" w:right="566" w:bottom="1134" w:left="1701" w:header="540" w:footer="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58CCD" w14:textId="77777777" w:rsidR="00411F5C" w:rsidRDefault="00411F5C">
      <w:r>
        <w:separator/>
      </w:r>
    </w:p>
  </w:endnote>
  <w:endnote w:type="continuationSeparator" w:id="0">
    <w:p w14:paraId="45A720DF" w14:textId="77777777" w:rsidR="00411F5C" w:rsidRDefault="00411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E9812" w14:textId="77777777" w:rsidR="00993DC6" w:rsidRDefault="00111A27">
    <w:pPr>
      <w:pStyle w:val="Footer"/>
      <w:rPr>
        <w:lang w:val="lt-LT"/>
      </w:rPr>
    </w:pPr>
    <w:r w:rsidRPr="002766F2">
      <w:rPr>
        <w:rFonts w:ascii="Trebuchet MS" w:hAnsi="Trebuchet MS"/>
        <w:noProof/>
        <w:sz w:val="16"/>
        <w:szCs w:val="18"/>
        <w:lang w:val="lt-LT" w:eastAsia="lt-LT"/>
      </w:rPr>
      <w:drawing>
        <wp:inline distT="0" distB="0" distL="0" distR="0" wp14:anchorId="77B9A0FC" wp14:editId="2761E4A6">
          <wp:extent cx="5996940" cy="83185"/>
          <wp:effectExtent l="0" t="0" r="0" b="0"/>
          <wp:docPr id="11" name="Picture 4" descr="blankas_juostele-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ankas_juostele-0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96940" cy="83185"/>
                  </a:xfrm>
                  <a:prstGeom prst="rect">
                    <a:avLst/>
                  </a:prstGeom>
                  <a:noFill/>
                  <a:ln>
                    <a:noFill/>
                  </a:ln>
                </pic:spPr>
              </pic:pic>
            </a:graphicData>
          </a:graphic>
        </wp:inline>
      </w:drawing>
    </w:r>
  </w:p>
  <w:p w14:paraId="14BCB1A6" w14:textId="77777777" w:rsidR="003470D0" w:rsidRDefault="003470D0">
    <w:pPr>
      <w:pStyle w:val="Footer"/>
      <w:rPr>
        <w:lang w:val="lt-LT"/>
      </w:rPr>
    </w:pPr>
  </w:p>
  <w:p w14:paraId="25F7EF3E" w14:textId="77777777" w:rsidR="003470D0" w:rsidRDefault="003470D0">
    <w:pPr>
      <w:pStyle w:val="Footer"/>
      <w:rPr>
        <w:lang w:val="lt-LT"/>
      </w:rPr>
    </w:pPr>
  </w:p>
  <w:p w14:paraId="33A1F15F" w14:textId="77777777" w:rsidR="003470D0" w:rsidRPr="003470D0" w:rsidRDefault="003470D0">
    <w:pPr>
      <w:pStyle w:val="Footer"/>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vertAnchor="text" w:tblpX="57" w:tblpY="1"/>
      <w:tblOverlap w:val="never"/>
      <w:tblW w:w="9296" w:type="dxa"/>
      <w:tblBorders>
        <w:top w:val="single" w:sz="4" w:space="0" w:color="auto"/>
      </w:tblBorders>
      <w:tblLook w:val="01E0" w:firstRow="1" w:lastRow="1" w:firstColumn="1" w:lastColumn="1" w:noHBand="0" w:noVBand="0"/>
    </w:tblPr>
    <w:tblGrid>
      <w:gridCol w:w="2189"/>
      <w:gridCol w:w="2166"/>
      <w:gridCol w:w="2167"/>
      <w:gridCol w:w="2774"/>
    </w:tblGrid>
    <w:tr w:rsidR="00E072D8" w:rsidRPr="00323351" w14:paraId="6DCACBD5" w14:textId="77777777" w:rsidTr="00AF3676">
      <w:tc>
        <w:tcPr>
          <w:tcW w:w="2189" w:type="dxa"/>
          <w:vAlign w:val="center"/>
        </w:tcPr>
        <w:p w14:paraId="63364169" w14:textId="77777777" w:rsidR="00E072D8" w:rsidRPr="00CF40D8" w:rsidRDefault="00111A27" w:rsidP="00E072D8">
          <w:pPr>
            <w:ind w:left="-227"/>
            <w:rPr>
              <w:sz w:val="20"/>
              <w:szCs w:val="20"/>
            </w:rPr>
          </w:pPr>
          <w:r w:rsidRPr="001F6B60">
            <w:rPr>
              <w:noProof/>
              <w:lang w:eastAsia="lt-LT"/>
            </w:rPr>
            <w:drawing>
              <wp:inline distT="0" distB="0" distL="0" distR="0" wp14:anchorId="0AB59BC9" wp14:editId="74262B28">
                <wp:extent cx="1341755" cy="700405"/>
                <wp:effectExtent l="0" t="0" r="0" b="0"/>
                <wp:docPr id="1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1755" cy="700405"/>
                        </a:xfrm>
                        <a:prstGeom prst="rect">
                          <a:avLst/>
                        </a:prstGeom>
                        <a:noFill/>
                        <a:ln>
                          <a:noFill/>
                        </a:ln>
                      </pic:spPr>
                    </pic:pic>
                  </a:graphicData>
                </a:graphic>
              </wp:inline>
            </w:drawing>
          </w:r>
        </w:p>
      </w:tc>
      <w:tc>
        <w:tcPr>
          <w:tcW w:w="2166" w:type="dxa"/>
        </w:tcPr>
        <w:p w14:paraId="3378377B" w14:textId="77777777" w:rsidR="00E072D8" w:rsidRDefault="00E072D8" w:rsidP="00E072D8">
          <w:pPr>
            <w:rPr>
              <w:rFonts w:ascii="Trebuchet MS" w:hAnsi="Trebuchet MS"/>
              <w:sz w:val="16"/>
              <w:szCs w:val="16"/>
            </w:rPr>
          </w:pPr>
        </w:p>
        <w:p w14:paraId="25F53776" w14:textId="77777777" w:rsidR="00E072D8" w:rsidRDefault="00E072D8" w:rsidP="00E072D8">
          <w:pPr>
            <w:rPr>
              <w:rFonts w:ascii="Trebuchet MS" w:hAnsi="Trebuchet MS"/>
              <w:sz w:val="16"/>
              <w:szCs w:val="16"/>
            </w:rPr>
          </w:pPr>
        </w:p>
        <w:p w14:paraId="4B5D722C" w14:textId="77777777" w:rsidR="00E072D8" w:rsidRPr="00323351" w:rsidRDefault="00E072D8" w:rsidP="00E072D8">
          <w:pPr>
            <w:rPr>
              <w:rFonts w:ascii="Trebuchet MS" w:hAnsi="Trebuchet MS"/>
              <w:sz w:val="16"/>
              <w:szCs w:val="16"/>
            </w:rPr>
          </w:pPr>
          <w:r>
            <w:rPr>
              <w:rFonts w:ascii="Trebuchet MS" w:hAnsi="Trebuchet MS"/>
              <w:sz w:val="16"/>
              <w:szCs w:val="16"/>
            </w:rPr>
            <w:t>B</w:t>
          </w:r>
          <w:r w:rsidRPr="00323351">
            <w:rPr>
              <w:rFonts w:ascii="Trebuchet MS" w:hAnsi="Trebuchet MS"/>
              <w:sz w:val="16"/>
              <w:szCs w:val="16"/>
            </w:rPr>
            <w:t>iudžetinė įstaiga,</w:t>
          </w:r>
        </w:p>
        <w:p w14:paraId="5AF1E6B0" w14:textId="77777777" w:rsidR="00E072D8" w:rsidRPr="00323351" w:rsidRDefault="00E072D8" w:rsidP="00E072D8">
          <w:pPr>
            <w:rPr>
              <w:rFonts w:ascii="Trebuchet MS" w:hAnsi="Trebuchet MS"/>
              <w:sz w:val="16"/>
              <w:szCs w:val="16"/>
            </w:rPr>
          </w:pPr>
          <w:r w:rsidRPr="00323351">
            <w:rPr>
              <w:rFonts w:ascii="Trebuchet MS" w:hAnsi="Trebuchet MS"/>
              <w:sz w:val="16"/>
              <w:szCs w:val="16"/>
            </w:rPr>
            <w:t>Vasario 16-osios g. 1</w:t>
          </w:r>
          <w:r>
            <w:rPr>
              <w:rFonts w:ascii="Trebuchet MS" w:hAnsi="Trebuchet MS"/>
              <w:sz w:val="16"/>
              <w:szCs w:val="16"/>
            </w:rPr>
            <w:t>4</w:t>
          </w:r>
          <w:r w:rsidRPr="00323351">
            <w:rPr>
              <w:rFonts w:ascii="Trebuchet MS" w:hAnsi="Trebuchet MS"/>
              <w:sz w:val="16"/>
              <w:szCs w:val="16"/>
            </w:rPr>
            <w:t>,</w:t>
          </w:r>
        </w:p>
        <w:p w14:paraId="0D2BCC93" w14:textId="77777777" w:rsidR="00E072D8" w:rsidRPr="00323351" w:rsidRDefault="00E072D8" w:rsidP="00E072D8">
          <w:pPr>
            <w:rPr>
              <w:rFonts w:ascii="Trebuchet MS" w:hAnsi="Trebuchet MS"/>
              <w:sz w:val="16"/>
              <w:szCs w:val="16"/>
            </w:rPr>
          </w:pPr>
          <w:r>
            <w:rPr>
              <w:rFonts w:ascii="Trebuchet MS" w:hAnsi="Trebuchet MS"/>
              <w:sz w:val="16"/>
              <w:szCs w:val="16"/>
            </w:rPr>
            <w:t>LT-</w:t>
          </w:r>
          <w:r w:rsidR="009962E7">
            <w:rPr>
              <w:rFonts w:ascii="Trebuchet MS" w:hAnsi="Trebuchet MS"/>
              <w:sz w:val="16"/>
              <w:szCs w:val="16"/>
            </w:rPr>
            <w:t>01107</w:t>
          </w:r>
          <w:r w:rsidRPr="00323351">
            <w:rPr>
              <w:rFonts w:ascii="Trebuchet MS" w:hAnsi="Trebuchet MS"/>
              <w:sz w:val="16"/>
              <w:szCs w:val="16"/>
            </w:rPr>
            <w:t xml:space="preserve"> Vilnius</w:t>
          </w:r>
        </w:p>
      </w:tc>
      <w:tc>
        <w:tcPr>
          <w:tcW w:w="2167" w:type="dxa"/>
        </w:tcPr>
        <w:p w14:paraId="6453E6B0" w14:textId="77777777" w:rsidR="00E072D8" w:rsidRDefault="00E072D8" w:rsidP="00E072D8">
          <w:pPr>
            <w:rPr>
              <w:rFonts w:ascii="Trebuchet MS" w:hAnsi="Trebuchet MS"/>
              <w:sz w:val="16"/>
              <w:szCs w:val="16"/>
            </w:rPr>
          </w:pPr>
        </w:p>
        <w:p w14:paraId="01C5CC20" w14:textId="77777777" w:rsidR="00E072D8" w:rsidRDefault="00E072D8" w:rsidP="00E072D8">
          <w:pPr>
            <w:rPr>
              <w:rFonts w:ascii="Trebuchet MS" w:hAnsi="Trebuchet MS"/>
              <w:sz w:val="16"/>
              <w:szCs w:val="16"/>
            </w:rPr>
          </w:pPr>
        </w:p>
        <w:p w14:paraId="1C34A777" w14:textId="77777777" w:rsidR="00E072D8" w:rsidRPr="00323351" w:rsidRDefault="00E072D8" w:rsidP="00E072D8">
          <w:pPr>
            <w:rPr>
              <w:rFonts w:ascii="Trebuchet MS" w:hAnsi="Trebuchet MS"/>
              <w:sz w:val="16"/>
              <w:szCs w:val="16"/>
            </w:rPr>
          </w:pPr>
          <w:r>
            <w:rPr>
              <w:rFonts w:ascii="Trebuchet MS" w:hAnsi="Trebuchet MS"/>
              <w:sz w:val="16"/>
              <w:szCs w:val="16"/>
            </w:rPr>
            <w:t>T</w:t>
          </w:r>
          <w:r w:rsidRPr="00323351">
            <w:rPr>
              <w:rFonts w:ascii="Trebuchet MS" w:hAnsi="Trebuchet MS"/>
              <w:sz w:val="16"/>
              <w:szCs w:val="16"/>
            </w:rPr>
            <w:t xml:space="preserve">el. </w:t>
          </w:r>
          <w:r w:rsidRPr="001276CA">
            <w:rPr>
              <w:rFonts w:ascii="Trebuchet MS" w:hAnsi="Trebuchet MS"/>
              <w:sz w:val="16"/>
              <w:szCs w:val="16"/>
            </w:rPr>
            <w:t xml:space="preserve">(8 5) </w:t>
          </w:r>
          <w:r w:rsidRPr="001276CA">
            <w:rPr>
              <w:rFonts w:ascii="Trebuchet MS" w:hAnsi="Trebuchet MS"/>
              <w:color w:val="000000"/>
              <w:sz w:val="16"/>
              <w:szCs w:val="16"/>
            </w:rPr>
            <w:t>2668 200</w:t>
          </w:r>
          <w:r>
            <w:rPr>
              <w:rFonts w:ascii="Verdana" w:hAnsi="Verdana"/>
              <w:color w:val="000000"/>
              <w:sz w:val="17"/>
              <w:szCs w:val="17"/>
            </w:rPr>
            <w:t>,</w:t>
          </w:r>
        </w:p>
        <w:p w14:paraId="2B0950C8" w14:textId="77777777" w:rsidR="00E072D8" w:rsidRPr="00323351" w:rsidRDefault="00E072D8" w:rsidP="00E072D8">
          <w:pPr>
            <w:rPr>
              <w:rFonts w:ascii="Trebuchet MS" w:hAnsi="Trebuchet MS"/>
              <w:sz w:val="16"/>
              <w:szCs w:val="16"/>
            </w:rPr>
          </w:pPr>
          <w:r>
            <w:rPr>
              <w:rFonts w:ascii="Trebuchet MS" w:hAnsi="Trebuchet MS"/>
              <w:sz w:val="16"/>
              <w:szCs w:val="16"/>
            </w:rPr>
            <w:t>F</w:t>
          </w:r>
          <w:r w:rsidRPr="00323351">
            <w:rPr>
              <w:rFonts w:ascii="Trebuchet MS" w:hAnsi="Trebuchet MS"/>
              <w:sz w:val="16"/>
              <w:szCs w:val="16"/>
            </w:rPr>
            <w:t>aks. (8 5) 212 56 04,</w:t>
          </w:r>
        </w:p>
        <w:p w14:paraId="1F6CDD41" w14:textId="77777777" w:rsidR="00E072D8" w:rsidRPr="00323351" w:rsidRDefault="00E072D8" w:rsidP="00E072D8">
          <w:pPr>
            <w:rPr>
              <w:rFonts w:ascii="Trebuchet MS" w:hAnsi="Trebuchet MS"/>
              <w:sz w:val="16"/>
              <w:szCs w:val="16"/>
            </w:rPr>
          </w:pPr>
          <w:r w:rsidRPr="00323351">
            <w:rPr>
              <w:rFonts w:ascii="Trebuchet MS" w:hAnsi="Trebuchet MS"/>
              <w:sz w:val="16"/>
              <w:szCs w:val="16"/>
            </w:rPr>
            <w:t xml:space="preserve">El. p. </w:t>
          </w:r>
          <w:hyperlink r:id="rId2" w:history="1">
            <w:r w:rsidRPr="00B376F8">
              <w:rPr>
                <w:rStyle w:val="Hyperlink"/>
                <w:rFonts w:ascii="Trebuchet MS" w:hAnsi="Trebuchet MS"/>
                <w:sz w:val="16"/>
                <w:szCs w:val="16"/>
              </w:rPr>
              <w:t>vmi@vmi.lt</w:t>
            </w:r>
          </w:hyperlink>
          <w:r>
            <w:rPr>
              <w:rFonts w:ascii="Trebuchet MS" w:hAnsi="Trebuchet MS"/>
              <w:sz w:val="16"/>
              <w:szCs w:val="16"/>
            </w:rPr>
            <w:t>,</w:t>
          </w:r>
        </w:p>
        <w:p w14:paraId="2E70BCDD" w14:textId="77777777" w:rsidR="00E072D8" w:rsidRPr="00950743" w:rsidRDefault="00E072D8" w:rsidP="00E072D8">
          <w:pPr>
            <w:rPr>
              <w:rFonts w:ascii="Trebuchet MS" w:hAnsi="Trebuchet MS"/>
              <w:sz w:val="16"/>
              <w:szCs w:val="16"/>
            </w:rPr>
          </w:pPr>
          <w:r>
            <w:rPr>
              <w:rFonts w:ascii="Trebuchet MS" w:hAnsi="Trebuchet MS"/>
              <w:sz w:val="16"/>
              <w:szCs w:val="16"/>
            </w:rPr>
            <w:t>www.vmi.lt</w:t>
          </w:r>
        </w:p>
      </w:tc>
      <w:tc>
        <w:tcPr>
          <w:tcW w:w="2774" w:type="dxa"/>
        </w:tcPr>
        <w:p w14:paraId="360A313E" w14:textId="77777777" w:rsidR="00E072D8" w:rsidRDefault="00E072D8" w:rsidP="00E072D8">
          <w:pPr>
            <w:rPr>
              <w:rFonts w:ascii="Trebuchet MS" w:hAnsi="Trebuchet MS"/>
              <w:sz w:val="16"/>
              <w:szCs w:val="16"/>
            </w:rPr>
          </w:pPr>
        </w:p>
        <w:p w14:paraId="400FF1E3" w14:textId="77777777" w:rsidR="00E072D8" w:rsidRDefault="00E072D8" w:rsidP="00E072D8">
          <w:pPr>
            <w:rPr>
              <w:rFonts w:ascii="Trebuchet MS" w:hAnsi="Trebuchet MS"/>
              <w:sz w:val="16"/>
              <w:szCs w:val="16"/>
            </w:rPr>
          </w:pPr>
        </w:p>
        <w:p w14:paraId="3EBF6D8D" w14:textId="77777777" w:rsidR="00E072D8" w:rsidRDefault="00E072D8" w:rsidP="00E072D8">
          <w:pPr>
            <w:rPr>
              <w:rFonts w:ascii="Trebuchet MS" w:hAnsi="Trebuchet MS"/>
              <w:sz w:val="16"/>
              <w:szCs w:val="16"/>
            </w:rPr>
          </w:pPr>
          <w:r w:rsidRPr="00323351">
            <w:rPr>
              <w:rFonts w:ascii="Trebuchet MS" w:hAnsi="Trebuchet MS"/>
              <w:sz w:val="16"/>
              <w:szCs w:val="16"/>
            </w:rPr>
            <w:t>Duomenys kaupiami ir saugomi Juridinių asmenų registre,</w:t>
          </w:r>
        </w:p>
        <w:p w14:paraId="50DA9D21" w14:textId="77777777" w:rsidR="00E072D8" w:rsidRPr="00323351" w:rsidRDefault="00E072D8" w:rsidP="00E072D8">
          <w:pPr>
            <w:rPr>
              <w:rFonts w:ascii="Trebuchet MS" w:hAnsi="Trebuchet MS"/>
              <w:sz w:val="16"/>
              <w:szCs w:val="16"/>
            </w:rPr>
          </w:pPr>
          <w:r>
            <w:rPr>
              <w:rFonts w:ascii="Trebuchet MS" w:hAnsi="Trebuchet MS"/>
              <w:sz w:val="16"/>
              <w:szCs w:val="16"/>
            </w:rPr>
            <w:t>K</w:t>
          </w:r>
          <w:r w:rsidRPr="00323351">
            <w:rPr>
              <w:rFonts w:ascii="Trebuchet MS" w:hAnsi="Trebuchet MS"/>
              <w:sz w:val="16"/>
              <w:szCs w:val="16"/>
            </w:rPr>
            <w:t>odas 188659752</w:t>
          </w:r>
        </w:p>
      </w:tc>
    </w:tr>
    <w:tr w:rsidR="00E072D8" w:rsidRPr="00323351" w14:paraId="092FF0E8" w14:textId="77777777" w:rsidTr="00AF3676">
      <w:tc>
        <w:tcPr>
          <w:tcW w:w="2189" w:type="dxa"/>
          <w:vAlign w:val="center"/>
        </w:tcPr>
        <w:p w14:paraId="17FAAA36" w14:textId="77777777" w:rsidR="00E072D8" w:rsidRPr="00512656" w:rsidRDefault="00E072D8" w:rsidP="00E072D8">
          <w:pPr>
            <w:ind w:left="-227"/>
            <w:rPr>
              <w:noProof/>
              <w:lang w:eastAsia="lt-LT"/>
            </w:rPr>
          </w:pPr>
        </w:p>
      </w:tc>
      <w:tc>
        <w:tcPr>
          <w:tcW w:w="2166" w:type="dxa"/>
        </w:tcPr>
        <w:p w14:paraId="0660889A" w14:textId="77777777" w:rsidR="00E072D8" w:rsidRDefault="00E072D8" w:rsidP="00E072D8">
          <w:pPr>
            <w:rPr>
              <w:rFonts w:ascii="Trebuchet MS" w:hAnsi="Trebuchet MS"/>
              <w:sz w:val="16"/>
              <w:szCs w:val="16"/>
            </w:rPr>
          </w:pPr>
        </w:p>
      </w:tc>
      <w:tc>
        <w:tcPr>
          <w:tcW w:w="2167" w:type="dxa"/>
        </w:tcPr>
        <w:p w14:paraId="40652B27" w14:textId="77777777" w:rsidR="00E072D8" w:rsidRDefault="00E072D8" w:rsidP="00E072D8">
          <w:pPr>
            <w:rPr>
              <w:rFonts w:ascii="Trebuchet MS" w:hAnsi="Trebuchet MS"/>
              <w:sz w:val="16"/>
              <w:szCs w:val="16"/>
            </w:rPr>
          </w:pPr>
        </w:p>
      </w:tc>
      <w:tc>
        <w:tcPr>
          <w:tcW w:w="2774" w:type="dxa"/>
        </w:tcPr>
        <w:p w14:paraId="04353B48" w14:textId="77777777" w:rsidR="00E072D8" w:rsidRDefault="00E072D8" w:rsidP="00E072D8">
          <w:pPr>
            <w:rPr>
              <w:rFonts w:ascii="Trebuchet MS" w:hAnsi="Trebuchet MS"/>
              <w:sz w:val="16"/>
              <w:szCs w:val="16"/>
            </w:rPr>
          </w:pPr>
        </w:p>
      </w:tc>
    </w:tr>
  </w:tbl>
  <w:p w14:paraId="0F39AD28" w14:textId="77777777" w:rsidR="00E0027A" w:rsidRPr="00E072D8" w:rsidRDefault="00E0027A" w:rsidP="002F65AA">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7CF64" w14:textId="77777777" w:rsidR="00411F5C" w:rsidRDefault="00411F5C">
      <w:r>
        <w:separator/>
      </w:r>
    </w:p>
  </w:footnote>
  <w:footnote w:type="continuationSeparator" w:id="0">
    <w:p w14:paraId="01C9810E" w14:textId="77777777" w:rsidR="00411F5C" w:rsidRDefault="00411F5C">
      <w:r>
        <w:continuationSeparator/>
      </w:r>
    </w:p>
  </w:footnote>
  <w:footnote w:id="1">
    <w:p w14:paraId="74EC3CAC" w14:textId="197DD8B4" w:rsidR="00272828" w:rsidRPr="000228EC" w:rsidRDefault="00272828" w:rsidP="00272828">
      <w:pPr>
        <w:pStyle w:val="FootnoteText"/>
        <w:jc w:val="both"/>
        <w:rPr>
          <w:rFonts w:ascii="Trebuchet MS" w:hAnsi="Trebuchet MS"/>
          <w:sz w:val="16"/>
          <w:szCs w:val="16"/>
        </w:rPr>
      </w:pPr>
      <w:r w:rsidRPr="000228EC">
        <w:rPr>
          <w:rStyle w:val="FootnoteReference"/>
          <w:rFonts w:ascii="Trebuchet MS" w:hAnsi="Trebuchet MS"/>
          <w:sz w:val="16"/>
          <w:szCs w:val="16"/>
        </w:rPr>
        <w:footnoteRef/>
      </w:r>
      <w:r w:rsidRPr="000228EC">
        <w:rPr>
          <w:rFonts w:ascii="Trebuchet MS" w:hAnsi="Trebuchet MS"/>
          <w:sz w:val="16"/>
          <w:szCs w:val="16"/>
        </w:rPr>
        <w:t>„Dėl Lietuvos Respublikos Vyriausybės 1993 m. balandžio 19 d. nutarimo Nr. 274 „Dėl</w:t>
      </w:r>
      <w:r w:rsidRPr="000228EC">
        <w:rPr>
          <w:rFonts w:ascii="Trebuchet MS" w:hAnsi="Trebuchet MS"/>
          <w:sz w:val="16"/>
          <w:szCs w:val="16"/>
        </w:rPr>
        <w:t xml:space="preserve"> </w:t>
      </w:r>
      <w:r w:rsidRPr="000228EC">
        <w:rPr>
          <w:rFonts w:ascii="Trebuchet MS" w:hAnsi="Trebuchet MS"/>
          <w:sz w:val="16"/>
          <w:szCs w:val="16"/>
        </w:rPr>
        <w:t>Gyvenamųjų namų, butų statybos arba pirkimo lengvatinio kreditavimo tvarkos patvirtinimo“</w:t>
      </w:r>
      <w:r w:rsidRPr="000228EC">
        <w:rPr>
          <w:rFonts w:ascii="Trebuchet MS" w:hAnsi="Trebuchet MS"/>
          <w:sz w:val="16"/>
          <w:szCs w:val="16"/>
        </w:rPr>
        <w:t xml:space="preserve"> </w:t>
      </w:r>
      <w:r w:rsidRPr="000228EC">
        <w:rPr>
          <w:rFonts w:ascii="Trebuchet MS" w:hAnsi="Trebuchet MS"/>
          <w:sz w:val="16"/>
          <w:szCs w:val="16"/>
        </w:rPr>
        <w:t>pakeitimo“;</w:t>
      </w:r>
    </w:p>
    <w:p w14:paraId="1A3F931D" w14:textId="0E51B1A6" w:rsidR="00272828" w:rsidRPr="000228EC" w:rsidRDefault="00272828" w:rsidP="00272828">
      <w:pPr>
        <w:pStyle w:val="FootnoteText"/>
        <w:jc w:val="both"/>
        <w:rPr>
          <w:rFonts w:ascii="Trebuchet MS" w:hAnsi="Trebuchet MS"/>
          <w:sz w:val="16"/>
          <w:szCs w:val="16"/>
        </w:rPr>
      </w:pPr>
      <w:r w:rsidRPr="000228EC">
        <w:rPr>
          <w:rFonts w:ascii="Trebuchet MS" w:hAnsi="Trebuchet MS"/>
          <w:sz w:val="16"/>
          <w:szCs w:val="16"/>
        </w:rPr>
        <w:t>„Dėl Lietuvos Respublikos Vyriausybės 2004 m. gegužės 26 d. nutarimo Nr. 634 „Dėl</w:t>
      </w:r>
      <w:r w:rsidRPr="000228EC">
        <w:rPr>
          <w:rFonts w:ascii="Trebuchet MS" w:hAnsi="Trebuchet MS"/>
          <w:sz w:val="16"/>
          <w:szCs w:val="16"/>
        </w:rPr>
        <w:t xml:space="preserve"> </w:t>
      </w:r>
      <w:r w:rsidRPr="000228EC">
        <w:rPr>
          <w:rFonts w:ascii="Trebuchet MS" w:hAnsi="Trebuchet MS"/>
          <w:sz w:val="16"/>
          <w:szCs w:val="16"/>
        </w:rPr>
        <w:t>Bešeimininkio, konfiskuoto, valstybės paveldėto, valstybei perduoto turto, daiktinių įrodymų, lobių</w:t>
      </w:r>
      <w:r w:rsidRPr="000228EC">
        <w:rPr>
          <w:rFonts w:ascii="Trebuchet MS" w:hAnsi="Trebuchet MS"/>
          <w:sz w:val="16"/>
          <w:szCs w:val="16"/>
        </w:rPr>
        <w:t xml:space="preserve"> </w:t>
      </w:r>
      <w:r w:rsidRPr="000228EC">
        <w:rPr>
          <w:rFonts w:ascii="Trebuchet MS" w:hAnsi="Trebuchet MS"/>
          <w:sz w:val="16"/>
          <w:szCs w:val="16"/>
        </w:rPr>
        <w:t>ir radinių perdavimo, apskaitymo, saugojimo, realizavimo, grąžinimo ir pripažinimo atliekomis</w:t>
      </w:r>
      <w:r w:rsidRPr="000228EC">
        <w:rPr>
          <w:rFonts w:ascii="Trebuchet MS" w:hAnsi="Trebuchet MS"/>
          <w:sz w:val="16"/>
          <w:szCs w:val="16"/>
        </w:rPr>
        <w:t xml:space="preserve"> </w:t>
      </w:r>
      <w:r w:rsidRPr="000228EC">
        <w:rPr>
          <w:rFonts w:ascii="Trebuchet MS" w:hAnsi="Trebuchet MS"/>
          <w:sz w:val="16"/>
          <w:szCs w:val="16"/>
        </w:rPr>
        <w:t>taisyklių patvirtinimo“ pakeitimo“;</w:t>
      </w:r>
    </w:p>
    <w:p w14:paraId="69FD2DCD" w14:textId="6085E3F2" w:rsidR="00272828" w:rsidRPr="000228EC" w:rsidRDefault="00272828" w:rsidP="00272828">
      <w:pPr>
        <w:pStyle w:val="FootnoteText"/>
        <w:jc w:val="both"/>
        <w:rPr>
          <w:rFonts w:ascii="Trebuchet MS" w:hAnsi="Trebuchet MS"/>
          <w:sz w:val="16"/>
          <w:szCs w:val="16"/>
        </w:rPr>
      </w:pPr>
      <w:r w:rsidRPr="000228EC">
        <w:rPr>
          <w:rFonts w:ascii="Trebuchet MS" w:hAnsi="Trebuchet MS"/>
          <w:sz w:val="16"/>
          <w:szCs w:val="16"/>
        </w:rPr>
        <w:t>„Dėl Lietuvos Respublikos Vyriausybės 2000 m. liepos 12 d. nutarimo Nr. 811 „Dėl</w:t>
      </w:r>
      <w:r w:rsidR="000228EC" w:rsidRPr="000228EC">
        <w:rPr>
          <w:rFonts w:ascii="Trebuchet MS" w:hAnsi="Trebuchet MS"/>
          <w:sz w:val="16"/>
          <w:szCs w:val="16"/>
        </w:rPr>
        <w:t xml:space="preserve"> </w:t>
      </w:r>
      <w:r w:rsidRPr="000228EC">
        <w:rPr>
          <w:rFonts w:ascii="Trebuchet MS" w:hAnsi="Trebuchet MS"/>
          <w:sz w:val="16"/>
          <w:szCs w:val="16"/>
        </w:rPr>
        <w:t>Valstybės perskolinamų paskolų, valstybės garantijų ir įsipareigojimų pagal skolos grąžinimo</w:t>
      </w:r>
      <w:r w:rsidR="000228EC" w:rsidRPr="000228EC">
        <w:rPr>
          <w:rFonts w:ascii="Trebuchet MS" w:hAnsi="Trebuchet MS"/>
          <w:sz w:val="16"/>
          <w:szCs w:val="16"/>
        </w:rPr>
        <w:t xml:space="preserve"> </w:t>
      </w:r>
      <w:r w:rsidRPr="000228EC">
        <w:rPr>
          <w:rFonts w:ascii="Trebuchet MS" w:hAnsi="Trebuchet MS"/>
          <w:sz w:val="16"/>
          <w:szCs w:val="16"/>
        </w:rPr>
        <w:t>sutartis, Lietuvos Respublikos finansų ministerijos perduodamų administruoti centralizuotai</w:t>
      </w:r>
      <w:r w:rsidR="000228EC" w:rsidRPr="000228EC">
        <w:rPr>
          <w:rFonts w:ascii="Trebuchet MS" w:hAnsi="Trebuchet MS"/>
          <w:sz w:val="16"/>
          <w:szCs w:val="16"/>
        </w:rPr>
        <w:t xml:space="preserve"> </w:t>
      </w:r>
      <w:r w:rsidRPr="000228EC">
        <w:rPr>
          <w:rFonts w:ascii="Trebuchet MS" w:hAnsi="Trebuchet MS"/>
          <w:sz w:val="16"/>
          <w:szCs w:val="16"/>
        </w:rPr>
        <w:t>valdomo valstybės turto valdytojui, administravimo taisyklių patvirtinimo“ pakeitimo“;</w:t>
      </w:r>
    </w:p>
    <w:p w14:paraId="2BB33306" w14:textId="2BB09CF9" w:rsidR="00272828" w:rsidRPr="000228EC" w:rsidRDefault="00272828" w:rsidP="00272828">
      <w:pPr>
        <w:pStyle w:val="FootnoteText"/>
        <w:jc w:val="both"/>
        <w:rPr>
          <w:rFonts w:ascii="Trebuchet MS" w:hAnsi="Trebuchet MS"/>
          <w:sz w:val="16"/>
          <w:szCs w:val="16"/>
        </w:rPr>
      </w:pPr>
      <w:r w:rsidRPr="000228EC">
        <w:rPr>
          <w:rFonts w:ascii="Trebuchet MS" w:hAnsi="Trebuchet MS"/>
          <w:sz w:val="16"/>
          <w:szCs w:val="16"/>
        </w:rPr>
        <w:t>„Dėl Lietuvos Respublikos Vyriausybės 2009 m. liepos 22 d. nutarimo Nr. 813 „Dėl</w:t>
      </w:r>
      <w:r w:rsidR="000228EC" w:rsidRPr="000228EC">
        <w:rPr>
          <w:rFonts w:ascii="Trebuchet MS" w:hAnsi="Trebuchet MS"/>
          <w:sz w:val="16"/>
          <w:szCs w:val="16"/>
        </w:rPr>
        <w:t xml:space="preserve"> </w:t>
      </w:r>
      <w:r w:rsidRPr="000228EC">
        <w:rPr>
          <w:rFonts w:ascii="Trebuchet MS" w:hAnsi="Trebuchet MS"/>
          <w:sz w:val="16"/>
          <w:szCs w:val="16"/>
        </w:rPr>
        <w:t>Valstybės turto informacinės paieškos sistemos nuostatų patvirtinimo“ pakeitimo“;</w:t>
      </w:r>
    </w:p>
    <w:p w14:paraId="2C718C89" w14:textId="28ACC2AC" w:rsidR="00272828" w:rsidRPr="000228EC" w:rsidRDefault="00272828" w:rsidP="00272828">
      <w:pPr>
        <w:pStyle w:val="FootnoteText"/>
        <w:jc w:val="both"/>
        <w:rPr>
          <w:rFonts w:ascii="Trebuchet MS" w:hAnsi="Trebuchet MS"/>
          <w:sz w:val="16"/>
          <w:szCs w:val="16"/>
        </w:rPr>
      </w:pPr>
      <w:r w:rsidRPr="000228EC">
        <w:rPr>
          <w:rFonts w:ascii="Trebuchet MS" w:hAnsi="Trebuchet MS"/>
          <w:sz w:val="16"/>
          <w:szCs w:val="16"/>
        </w:rPr>
        <w:t>„Dėl Lietuvos Respublikos Vyriausybės 2020 m. birželio 10 d. nutarimo Nr. 600 „Dėl</w:t>
      </w:r>
      <w:r w:rsidR="000228EC" w:rsidRPr="000228EC">
        <w:rPr>
          <w:rFonts w:ascii="Trebuchet MS" w:hAnsi="Trebuchet MS"/>
          <w:sz w:val="16"/>
          <w:szCs w:val="16"/>
        </w:rPr>
        <w:t xml:space="preserve"> </w:t>
      </w:r>
      <w:r w:rsidRPr="000228EC">
        <w:rPr>
          <w:rFonts w:ascii="Trebuchet MS" w:hAnsi="Trebuchet MS"/>
          <w:sz w:val="16"/>
          <w:szCs w:val="16"/>
        </w:rPr>
        <w:t>Ginklų registro reorganizavimo ir Ginklų registro nuostatų patvirtinimo“ pakeitimo“;</w:t>
      </w:r>
    </w:p>
    <w:p w14:paraId="07A7D610" w14:textId="1222388C" w:rsidR="00272828" w:rsidRPr="000228EC" w:rsidRDefault="00272828" w:rsidP="00272828">
      <w:pPr>
        <w:pStyle w:val="FootnoteText"/>
        <w:jc w:val="both"/>
        <w:rPr>
          <w:rFonts w:ascii="Trebuchet MS" w:hAnsi="Trebuchet MS"/>
          <w:sz w:val="16"/>
          <w:szCs w:val="16"/>
        </w:rPr>
      </w:pPr>
      <w:r w:rsidRPr="000228EC">
        <w:rPr>
          <w:rFonts w:ascii="Trebuchet MS" w:hAnsi="Trebuchet MS"/>
          <w:sz w:val="16"/>
          <w:szCs w:val="16"/>
        </w:rPr>
        <w:t>„Dėl Lietuvos Respublikos Vyriausybės 2001 m. vasario 21 d. nutarimo Nr. 188 „Dėl</w:t>
      </w:r>
      <w:r w:rsidR="000228EC" w:rsidRPr="000228EC">
        <w:rPr>
          <w:rFonts w:ascii="Trebuchet MS" w:hAnsi="Trebuchet MS"/>
          <w:sz w:val="16"/>
          <w:szCs w:val="16"/>
        </w:rPr>
        <w:t xml:space="preserve"> </w:t>
      </w:r>
      <w:r w:rsidRPr="000228EC">
        <w:rPr>
          <w:rFonts w:ascii="Trebuchet MS" w:hAnsi="Trebuchet MS"/>
          <w:sz w:val="16"/>
          <w:szCs w:val="16"/>
        </w:rPr>
        <w:t>Prekių ženklų registro reorganizavimo ir Prekių ženklų registro nuostatų patvirtinimo“ pakeitimo“;</w:t>
      </w:r>
    </w:p>
    <w:p w14:paraId="05129771" w14:textId="24D4147B" w:rsidR="00272828" w:rsidRPr="000228EC" w:rsidRDefault="00272828" w:rsidP="00272828">
      <w:pPr>
        <w:pStyle w:val="FootnoteText"/>
        <w:jc w:val="both"/>
        <w:rPr>
          <w:rFonts w:ascii="Trebuchet MS" w:hAnsi="Trebuchet MS"/>
          <w:sz w:val="16"/>
          <w:szCs w:val="16"/>
        </w:rPr>
      </w:pPr>
      <w:r w:rsidRPr="000228EC">
        <w:rPr>
          <w:rFonts w:ascii="Trebuchet MS" w:hAnsi="Trebuchet MS"/>
          <w:sz w:val="16"/>
          <w:szCs w:val="16"/>
        </w:rPr>
        <w:t>„Dėl Lietuvos Respublikos Vyriausybės 2003 m. kovo 18 d. nutarimo Nr. 325 „Dėl</w:t>
      </w:r>
      <w:r w:rsidR="000228EC" w:rsidRPr="000228EC">
        <w:rPr>
          <w:rFonts w:ascii="Trebuchet MS" w:hAnsi="Trebuchet MS"/>
          <w:sz w:val="16"/>
          <w:szCs w:val="16"/>
        </w:rPr>
        <w:t xml:space="preserve"> </w:t>
      </w:r>
      <w:r w:rsidRPr="000228EC">
        <w:rPr>
          <w:rFonts w:ascii="Trebuchet MS" w:hAnsi="Trebuchet MS"/>
          <w:sz w:val="16"/>
          <w:szCs w:val="16"/>
        </w:rPr>
        <w:t>Lietuvos Respublikos dizaino registro reorganizavimo ir Lietuvos Respublikos dizaino registro</w:t>
      </w:r>
      <w:r w:rsidR="000228EC" w:rsidRPr="000228EC">
        <w:rPr>
          <w:rFonts w:ascii="Trebuchet MS" w:hAnsi="Trebuchet MS"/>
          <w:sz w:val="16"/>
          <w:szCs w:val="16"/>
        </w:rPr>
        <w:t xml:space="preserve"> </w:t>
      </w:r>
      <w:r w:rsidRPr="000228EC">
        <w:rPr>
          <w:rFonts w:ascii="Trebuchet MS" w:hAnsi="Trebuchet MS"/>
          <w:sz w:val="16"/>
          <w:szCs w:val="16"/>
        </w:rPr>
        <w:t>nuostatų patvirtinimo“ pakeitimo“;</w:t>
      </w:r>
    </w:p>
    <w:p w14:paraId="6F5E172A" w14:textId="70016497" w:rsidR="00272828" w:rsidRPr="000228EC" w:rsidRDefault="00272828" w:rsidP="00272828">
      <w:pPr>
        <w:pStyle w:val="FootnoteText"/>
        <w:jc w:val="both"/>
        <w:rPr>
          <w:rFonts w:ascii="Trebuchet MS" w:hAnsi="Trebuchet MS"/>
          <w:sz w:val="16"/>
          <w:szCs w:val="16"/>
        </w:rPr>
      </w:pPr>
      <w:r w:rsidRPr="000228EC">
        <w:rPr>
          <w:rFonts w:ascii="Trebuchet MS" w:hAnsi="Trebuchet MS"/>
          <w:sz w:val="16"/>
          <w:szCs w:val="16"/>
        </w:rPr>
        <w:t>„Dėl Lietuvos Respublikos Vyriausybės 2002 m. liepos 19 d. nutarimo Nr. 1218 „Dėl</w:t>
      </w:r>
      <w:r w:rsidR="000228EC" w:rsidRPr="000228EC">
        <w:rPr>
          <w:rFonts w:ascii="Trebuchet MS" w:hAnsi="Trebuchet MS"/>
          <w:sz w:val="16"/>
          <w:szCs w:val="16"/>
        </w:rPr>
        <w:t xml:space="preserve"> </w:t>
      </w:r>
      <w:r w:rsidRPr="000228EC">
        <w:rPr>
          <w:rFonts w:ascii="Trebuchet MS" w:hAnsi="Trebuchet MS"/>
          <w:sz w:val="16"/>
          <w:szCs w:val="16"/>
        </w:rPr>
        <w:t>Lietuvos Respublikos patentų registro reorganizavimo ir Lietuvos Respublikos patentų registro</w:t>
      </w:r>
      <w:r w:rsidR="000228EC" w:rsidRPr="000228EC">
        <w:rPr>
          <w:rFonts w:ascii="Trebuchet MS" w:hAnsi="Trebuchet MS"/>
          <w:sz w:val="16"/>
          <w:szCs w:val="16"/>
        </w:rPr>
        <w:t xml:space="preserve"> </w:t>
      </w:r>
      <w:r w:rsidRPr="000228EC">
        <w:rPr>
          <w:rFonts w:ascii="Trebuchet MS" w:hAnsi="Trebuchet MS"/>
          <w:sz w:val="16"/>
          <w:szCs w:val="16"/>
        </w:rPr>
        <w:t>nuostatų patvirtinimo“ pakeitimo“;</w:t>
      </w:r>
    </w:p>
    <w:p w14:paraId="1608B1D3" w14:textId="4C18C264" w:rsidR="00272828" w:rsidRPr="000228EC" w:rsidRDefault="00272828" w:rsidP="00272828">
      <w:pPr>
        <w:pStyle w:val="FootnoteText"/>
        <w:jc w:val="both"/>
        <w:rPr>
          <w:rFonts w:ascii="Trebuchet MS" w:hAnsi="Trebuchet MS"/>
          <w:sz w:val="16"/>
          <w:szCs w:val="16"/>
        </w:rPr>
      </w:pPr>
      <w:r w:rsidRPr="000228EC">
        <w:rPr>
          <w:rFonts w:ascii="Trebuchet MS" w:hAnsi="Trebuchet MS"/>
          <w:sz w:val="16"/>
          <w:szCs w:val="16"/>
        </w:rPr>
        <w:t>„Dėl Lietuvos Respublikos Vyriausybės 2006 m. kovo 14 d. nutarimo Nr. 247 „Dėl</w:t>
      </w:r>
      <w:r w:rsidR="000228EC" w:rsidRPr="000228EC">
        <w:rPr>
          <w:rFonts w:ascii="Trebuchet MS" w:hAnsi="Trebuchet MS"/>
          <w:sz w:val="16"/>
          <w:szCs w:val="16"/>
        </w:rPr>
        <w:t xml:space="preserve"> </w:t>
      </w:r>
      <w:r w:rsidRPr="000228EC">
        <w:rPr>
          <w:rFonts w:ascii="Trebuchet MS" w:hAnsi="Trebuchet MS"/>
          <w:sz w:val="16"/>
          <w:szCs w:val="16"/>
        </w:rPr>
        <w:t>Lietuvos Respublikos traktorių, savaeigių ir žemės ūkio mašinų ir jų priekabų registro įsteigimo ir</w:t>
      </w:r>
      <w:r w:rsidR="000228EC" w:rsidRPr="000228EC">
        <w:rPr>
          <w:rFonts w:ascii="Trebuchet MS" w:hAnsi="Trebuchet MS"/>
          <w:sz w:val="16"/>
          <w:szCs w:val="16"/>
        </w:rPr>
        <w:t xml:space="preserve"> </w:t>
      </w:r>
      <w:r w:rsidRPr="000228EC">
        <w:rPr>
          <w:rFonts w:ascii="Trebuchet MS" w:hAnsi="Trebuchet MS"/>
          <w:sz w:val="16"/>
          <w:szCs w:val="16"/>
        </w:rPr>
        <w:t>jo nuostatų patvirtinimo“ pakeitimo“;</w:t>
      </w:r>
    </w:p>
    <w:p w14:paraId="386DD812" w14:textId="66541A0F" w:rsidR="00272828" w:rsidRPr="000228EC" w:rsidRDefault="00272828" w:rsidP="00272828">
      <w:pPr>
        <w:pStyle w:val="FootnoteText"/>
        <w:jc w:val="both"/>
        <w:rPr>
          <w:rFonts w:ascii="Trebuchet MS" w:hAnsi="Trebuchet MS"/>
          <w:sz w:val="16"/>
          <w:szCs w:val="16"/>
        </w:rPr>
      </w:pPr>
      <w:r w:rsidRPr="000228EC">
        <w:rPr>
          <w:rFonts w:ascii="Trebuchet MS" w:hAnsi="Trebuchet MS"/>
          <w:sz w:val="16"/>
          <w:szCs w:val="16"/>
        </w:rPr>
        <w:t>„Dėl Lietuvos Respublikos Vyriausybės 2004 m. lapkričio 15 d. nutarimo Nr. 1443 „Dėl</w:t>
      </w:r>
      <w:r w:rsidRPr="000228EC">
        <w:rPr>
          <w:rFonts w:ascii="Trebuchet MS" w:hAnsi="Trebuchet MS"/>
          <w:sz w:val="16"/>
          <w:szCs w:val="16"/>
        </w:rPr>
        <w:t xml:space="preserve"> </w:t>
      </w:r>
      <w:r w:rsidRPr="000228EC">
        <w:rPr>
          <w:rFonts w:ascii="Trebuchet MS" w:hAnsi="Trebuchet MS"/>
          <w:sz w:val="16"/>
          <w:szCs w:val="16"/>
        </w:rPr>
        <w:t>Valstybinės žemės sklypų pardavimo ir nuomos mėgėjų sodo teritorijoje“ pakeitimo“;</w:t>
      </w:r>
    </w:p>
    <w:p w14:paraId="538C5F3B" w14:textId="1A21EA34" w:rsidR="00272828" w:rsidRPr="00272828" w:rsidRDefault="00272828" w:rsidP="00272828">
      <w:pPr>
        <w:pStyle w:val="FootnoteText"/>
        <w:jc w:val="both"/>
        <w:rPr>
          <w:lang w:val="en-US"/>
        </w:rPr>
      </w:pPr>
      <w:r w:rsidRPr="000228EC">
        <w:rPr>
          <w:rFonts w:ascii="Trebuchet MS" w:hAnsi="Trebuchet MS"/>
          <w:sz w:val="16"/>
          <w:szCs w:val="16"/>
        </w:rPr>
        <w:t>„Dėl Lietuvos Respublikos Vyriausybės 2003 m. vasario 18 d. nutarimo Nr. 236 „Dėl valstybinės žemės ūkio paskirties žemės sklypų pardavimo ir nuomos“ pakeitimo“</w:t>
      </w:r>
      <w:r w:rsidRPr="000228EC">
        <w:rPr>
          <w:rFonts w:ascii="Trebuchet MS" w:hAnsi="Trebuchet MS"/>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75A63" w14:textId="77777777" w:rsidR="002F65AA" w:rsidRDefault="002F65AA" w:rsidP="00CC19B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B134422" w14:textId="77777777" w:rsidR="002F65AA" w:rsidRDefault="002F65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7A0E9" w14:textId="77777777" w:rsidR="002F65AA" w:rsidRPr="003E02DE" w:rsidRDefault="002F65AA" w:rsidP="00CC19B3">
    <w:pPr>
      <w:pStyle w:val="Header"/>
      <w:framePr w:wrap="around" w:vAnchor="text" w:hAnchor="margin" w:xAlign="center" w:y="1"/>
      <w:rPr>
        <w:rStyle w:val="PageNumber"/>
        <w:rFonts w:ascii="Trebuchet MS" w:hAnsi="Trebuchet MS"/>
        <w:sz w:val="22"/>
        <w:szCs w:val="22"/>
      </w:rPr>
    </w:pPr>
    <w:r w:rsidRPr="003E02DE">
      <w:rPr>
        <w:rStyle w:val="PageNumber"/>
        <w:rFonts w:ascii="Trebuchet MS" w:hAnsi="Trebuchet MS"/>
        <w:sz w:val="22"/>
        <w:szCs w:val="22"/>
      </w:rPr>
      <w:fldChar w:fldCharType="begin"/>
    </w:r>
    <w:r w:rsidRPr="003E02DE">
      <w:rPr>
        <w:rStyle w:val="PageNumber"/>
        <w:rFonts w:ascii="Trebuchet MS" w:hAnsi="Trebuchet MS"/>
        <w:sz w:val="22"/>
        <w:szCs w:val="22"/>
      </w:rPr>
      <w:instrText xml:space="preserve">PAGE  </w:instrText>
    </w:r>
    <w:r w:rsidRPr="003E02DE">
      <w:rPr>
        <w:rStyle w:val="PageNumber"/>
        <w:rFonts w:ascii="Trebuchet MS" w:hAnsi="Trebuchet MS"/>
        <w:sz w:val="22"/>
        <w:szCs w:val="22"/>
      </w:rPr>
      <w:fldChar w:fldCharType="separate"/>
    </w:r>
    <w:r w:rsidR="00FB2576" w:rsidRPr="003E02DE">
      <w:rPr>
        <w:rStyle w:val="PageNumber"/>
        <w:rFonts w:ascii="Trebuchet MS" w:hAnsi="Trebuchet MS"/>
        <w:noProof/>
        <w:sz w:val="22"/>
        <w:szCs w:val="22"/>
      </w:rPr>
      <w:t>2</w:t>
    </w:r>
    <w:r w:rsidRPr="003E02DE">
      <w:rPr>
        <w:rStyle w:val="PageNumber"/>
        <w:rFonts w:ascii="Trebuchet MS" w:hAnsi="Trebuchet MS"/>
        <w:sz w:val="22"/>
        <w:szCs w:val="22"/>
      </w:rPr>
      <w:fldChar w:fldCharType="end"/>
    </w:r>
  </w:p>
  <w:p w14:paraId="7CB50453" w14:textId="77777777" w:rsidR="002F65AA" w:rsidRDefault="002F65AA">
    <w:pPr>
      <w:pStyle w:val="Header"/>
    </w:pPr>
  </w:p>
  <w:p w14:paraId="4773E3C1" w14:textId="77777777" w:rsidR="0028441B" w:rsidRDefault="002844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156A4" w14:textId="77777777" w:rsidR="00B51870" w:rsidRPr="002F65AA" w:rsidRDefault="00111A27">
    <w:pPr>
      <w:pStyle w:val="Header"/>
      <w:jc w:val="center"/>
      <w:rPr>
        <w:sz w:val="18"/>
        <w:szCs w:val="18"/>
      </w:rPr>
    </w:pPr>
    <w:r>
      <w:rPr>
        <w:noProof/>
        <w:lang w:val="lt-LT" w:eastAsia="lt-LT"/>
      </w:rPr>
      <mc:AlternateContent>
        <mc:Choice Requires="wps">
          <w:drawing>
            <wp:anchor distT="0" distB="0" distL="114300" distR="114300" simplePos="0" relativeHeight="251657728" behindDoc="0" locked="0" layoutInCell="0" allowOverlap="1" wp14:anchorId="718D8CF1" wp14:editId="5E64F52E">
              <wp:simplePos x="0" y="0"/>
              <wp:positionH relativeFrom="column">
                <wp:posOffset>3200400</wp:posOffset>
              </wp:positionH>
              <wp:positionV relativeFrom="paragraph">
                <wp:posOffset>10795</wp:posOffset>
              </wp:positionV>
              <wp:extent cx="1828800" cy="342900"/>
              <wp:effectExtent l="0" t="0" r="0" b="0"/>
              <wp:wrapTight wrapText="bothSides">
                <wp:wrapPolygon edited="0">
                  <wp:start x="0" y="0"/>
                  <wp:lineTo x="0" y="20400"/>
                  <wp:lineTo x="21375" y="20400"/>
                  <wp:lineTo x="21375"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52A61F" w14:textId="77777777" w:rsidR="00B51870" w:rsidRDefault="00B51870">
                          <w:pPr>
                            <w:pStyle w:val="Footer"/>
                            <w:tabs>
                              <w:tab w:val="clear" w:pos="4153"/>
                              <w:tab w:val="clear" w:pos="8306"/>
                            </w:tabs>
                            <w:rPr>
                              <w:b/>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52pt;margin-top:.85pt;width:2in;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NMvadwIAAP8EAAAOAAAAZHJzL2Uyb0RvYy54bWysVNtu3CAQfa/Uf0C8b3ypk6yteKNculWl 9CIl/QAW8BoVMy6wa6dV/70DXufSi1RV9QMeYDjMzDnD2fnYabKX1ikwNc2OUkqk4SCU2db00916 saTEeWYE02BkTe+lo+erly/Ohr6SObSghbQEQYyrhr6mrfd9lSSOt7Jj7gh6aXCzAdsxj1O7TYRl A6J3OsnT9CQZwIreApfO4er1tElXEb9pJPcfmsZJT3RNMTYfRxvHTRiT1Rmrtpb1reKHMNg/RNEx ZfDSB6hr5hnZWfULVKe4BQeNP+LQJdA0isuYA2aTpT9lc9uyXsZcsDiufyiT+3+w/P3+oyVK1LSg xLAOKbqToyeXMJI8VGfoXYVOtz26+RGXkeWYqetvgH92xMBVy8xWXlgLQyuZwOiycDJ5cnTCcQFk M7wDgdewnYcINDa2C6XDYhBER5buH5gJofBw5TJfLlPc4rj3qshLtMMVrJpP99b5NxI6EoyaWmQ+ orP9jfOT6+wSLnOglVgrrePEbjdX2pI9Q5Ws43dAf+amTXA2EI5NiNMKBol3hL0QbmT9W5nlRXqZ l4v1yfJ0UayL40V5mi4XaVZelidpURbX6+8hwKyoWiWENDfKyFmBWfF3DB96YdJO1CAZaloe58cT RX9MMo3f75LslMeG1KqrKRYcv+DEqkDsayOi7ZnSk508Dz8SgjWY/7EqUQaB+UkDftyMiBK0sQFx j4KwgHwhtfiKoNGC/UrJgB1ZU/dlx6ykRL81KKrQvrNhZ2MzG8xwPFpTT8lkXvmpzXe9VdsWkSfZ GrhA4TUqauIxioNcscti8IcXIbTx03n0eny3Vj8AAAD//wMAUEsDBBQABgAIAAAAIQAjvWW63AAA AAgBAAAPAAAAZHJzL2Rvd25yZXYueG1sTI/BTsMwEETvSPyDtUhcEHWIaEPTOBW0cINDS9XzNjZJ RLyObKdJ/57lBMfRW82+KdaT7cTZ+NA6UvAwS0AYqpxuqVZw+Hy7fwIRIpLGzpFRcDEB1uX1VYG5 diPtzHkfa8ElFHJU0MTY51KGqjEWw8z1hph9OW8xcvS11B5HLredTJNkIS22xB8a7M2mMdX3frAK Fls/jDva3G0Pr+/40dfp8eVyVOr2ZnpegYhmin/H8KvP6lCy08kNpIPoFMyTR94SGWQgmGfLlPOJ wTwDWRby/4DyBwAA//8DAFBLAQItABQABgAIAAAAIQC2gziS/gAAAOEBAAATAAAAAAAAAAAAAAAA AAAAAABbQ29udGVudF9UeXBlc10ueG1sUEsBAi0AFAAGAAgAAAAhADj9If/WAAAAlAEAAAsAAAAA AAAAAAAAAAAALwEAAF9yZWxzLy5yZWxzUEsBAi0AFAAGAAgAAAAhAOk0y9p3AgAA/wQAAA4AAAAA AAAAAAAAAAAALgIAAGRycy9lMm9Eb2MueG1sUEsBAi0AFAAGAAgAAAAhACO9ZbrcAAAACAEAAA8A AAAAAAAAAAAAAAAA0QQAAGRycy9kb3ducmV2LnhtbFBLBQYAAAAABAAEAPMAAADaBQAAAAA= " o:allowincell="f" stroked="f">
              <v:textbox inset="0,0,0,0">
                <w:txbxContent>
                  <w:p w:rsidR="00B51870" w:rsidRDefault="00B51870">
                    <w:pPr>
                      <w:pStyle w:val="Porat"/>
                      <w:tabs>
                        <w:tab w:val="clear" w:pos="4153"/>
                        <w:tab w:val="clear" w:pos="8306"/>
                      </w:tabs>
                      <w:rPr>
                        <w:b/>
                        <w:lang w:val="en-US"/>
                      </w:rPr>
                    </w:pPr>
                  </w:p>
                </w:txbxContent>
              </v:textbox>
              <w10:wrap type="tight"/>
            </v:shape>
          </w:pict>
        </mc:Fallback>
      </mc:AlternateContent>
    </w:r>
  </w:p>
  <w:p w14:paraId="1765A833" w14:textId="77777777" w:rsidR="00B51870" w:rsidRPr="002F65AA" w:rsidRDefault="00B51870">
    <w:pPr>
      <w:pStyle w:val="Header"/>
      <w:jc w:val="center"/>
      <w:rPr>
        <w:sz w:val="18"/>
        <w:szCs w:val="18"/>
      </w:rPr>
    </w:pPr>
  </w:p>
  <w:p w14:paraId="31F25F1B" w14:textId="77777777" w:rsidR="00B51870" w:rsidRDefault="00B51870">
    <w:pPr>
      <w:pStyle w:val="Header"/>
      <w:jc w:val="center"/>
    </w:pPr>
  </w:p>
  <w:p w14:paraId="3A375996" w14:textId="77777777" w:rsidR="00B51870" w:rsidRDefault="00274A87" w:rsidP="00274A87">
    <w:pPr>
      <w:pStyle w:val="Header"/>
      <w:tabs>
        <w:tab w:val="left" w:pos="3765"/>
        <w:tab w:val="center" w:pos="4729"/>
      </w:tabs>
    </w:pPr>
    <w:r>
      <w:tab/>
    </w:r>
    <w:r>
      <w:tab/>
    </w:r>
    <w:r>
      <w:tab/>
    </w:r>
    <w:r w:rsidR="00111A27" w:rsidRPr="002766F2">
      <w:rPr>
        <w:noProof/>
        <w:color w:val="000000"/>
        <w:lang w:val="lt-LT" w:eastAsia="lt-LT"/>
      </w:rPr>
      <w:drawing>
        <wp:inline distT="0" distB="0" distL="0" distR="0" wp14:anchorId="621EDAD2" wp14:editId="54BDA6D2">
          <wp:extent cx="546100" cy="558165"/>
          <wp:effectExtent l="0" t="0" r="0" b="0"/>
          <wp:docPr id="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558165"/>
                  </a:xfrm>
                  <a:prstGeom prst="rect">
                    <a:avLst/>
                  </a:prstGeom>
                  <a:noFill/>
                  <a:ln>
                    <a:noFill/>
                  </a:ln>
                </pic:spPr>
              </pic:pic>
            </a:graphicData>
          </a:graphic>
        </wp:inline>
      </w:drawing>
    </w:r>
  </w:p>
  <w:p w14:paraId="7874B3F8" w14:textId="77777777" w:rsidR="00EF592A" w:rsidRDefault="00EF592A" w:rsidP="00EF592A">
    <w:pPr>
      <w:pStyle w:val="Header"/>
      <w:jc w:val="center"/>
      <w:rPr>
        <w:lang w:val="lt-LT"/>
      </w:rPr>
    </w:pPr>
  </w:p>
  <w:p w14:paraId="30292130" w14:textId="77777777" w:rsidR="00EF592A" w:rsidRPr="005E70D8" w:rsidRDefault="00EF592A" w:rsidP="00EF592A">
    <w:pPr>
      <w:jc w:val="center"/>
      <w:rPr>
        <w:rFonts w:ascii="Trebuchet MS" w:hAnsi="Trebuchet MS"/>
        <w:b/>
      </w:rPr>
    </w:pPr>
    <w:r w:rsidRPr="005E70D8">
      <w:rPr>
        <w:rFonts w:ascii="Trebuchet MS" w:hAnsi="Trebuchet MS"/>
        <w:b/>
      </w:rPr>
      <w:t>VALSTYBINĖ MOKESČIŲ INSPEKCIJA</w:t>
    </w:r>
  </w:p>
  <w:p w14:paraId="34EAFE16" w14:textId="77777777" w:rsidR="00EF592A" w:rsidRDefault="00EF592A" w:rsidP="00EF592A">
    <w:pPr>
      <w:pStyle w:val="Heading1"/>
      <w:tabs>
        <w:tab w:val="center" w:pos="4729"/>
        <w:tab w:val="right" w:pos="9459"/>
      </w:tabs>
      <w:jc w:val="left"/>
      <w:rPr>
        <w:rFonts w:ascii="Trebuchet MS" w:hAnsi="Trebuchet MS"/>
      </w:rPr>
    </w:pPr>
    <w:r>
      <w:rPr>
        <w:rFonts w:ascii="Trebuchet MS" w:hAnsi="Trebuchet MS"/>
      </w:rPr>
      <w:tab/>
    </w:r>
    <w:r w:rsidRPr="00B27F6D">
      <w:rPr>
        <w:rFonts w:ascii="Trebuchet MS" w:hAnsi="Trebuchet MS"/>
      </w:rPr>
      <w:t>PRIE LIETUVOS RESPUBLIKOS FINANSŲ MINISTERIJOS</w:t>
    </w:r>
    <w:r>
      <w:rPr>
        <w:rFonts w:ascii="Trebuchet MS" w:hAnsi="Trebuchet MS"/>
      </w:rPr>
      <w:tab/>
    </w:r>
  </w:p>
  <w:p w14:paraId="36226F0E" w14:textId="77777777" w:rsidR="00EF592A" w:rsidRDefault="00EF592A" w:rsidP="00EF592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3D2D1D"/>
    <w:multiLevelType w:val="hybridMultilevel"/>
    <w:tmpl w:val="DD34BAEA"/>
    <w:lvl w:ilvl="0" w:tplc="41164E14">
      <w:start w:val="1"/>
      <w:numFmt w:val="decimal"/>
      <w:lvlText w:val="%1."/>
      <w:lvlJc w:val="left"/>
      <w:pPr>
        <w:tabs>
          <w:tab w:val="num" w:pos="1097"/>
        </w:tabs>
        <w:ind w:left="0" w:firstLine="737"/>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25C"/>
    <w:rsid w:val="00013F25"/>
    <w:rsid w:val="000228EC"/>
    <w:rsid w:val="0004080E"/>
    <w:rsid w:val="0007092F"/>
    <w:rsid w:val="000744B5"/>
    <w:rsid w:val="00080A2B"/>
    <w:rsid w:val="0009226D"/>
    <w:rsid w:val="00096890"/>
    <w:rsid w:val="000A56A6"/>
    <w:rsid w:val="000C5616"/>
    <w:rsid w:val="00111A27"/>
    <w:rsid w:val="001276CA"/>
    <w:rsid w:val="00141DF0"/>
    <w:rsid w:val="001545DA"/>
    <w:rsid w:val="00157A6A"/>
    <w:rsid w:val="00193575"/>
    <w:rsid w:val="001A087D"/>
    <w:rsid w:val="001B15A6"/>
    <w:rsid w:val="001C7EB4"/>
    <w:rsid w:val="001D2257"/>
    <w:rsid w:val="001E5A55"/>
    <w:rsid w:val="001F0B32"/>
    <w:rsid w:val="001F5D69"/>
    <w:rsid w:val="00220275"/>
    <w:rsid w:val="002305C5"/>
    <w:rsid w:val="00246FB6"/>
    <w:rsid w:val="002539DD"/>
    <w:rsid w:val="00265537"/>
    <w:rsid w:val="00272828"/>
    <w:rsid w:val="00274A87"/>
    <w:rsid w:val="002766F2"/>
    <w:rsid w:val="0028441B"/>
    <w:rsid w:val="00294F79"/>
    <w:rsid w:val="002A5352"/>
    <w:rsid w:val="002A607B"/>
    <w:rsid w:val="002D1B80"/>
    <w:rsid w:val="002E3779"/>
    <w:rsid w:val="002F65AA"/>
    <w:rsid w:val="002F7172"/>
    <w:rsid w:val="003030AD"/>
    <w:rsid w:val="0031559E"/>
    <w:rsid w:val="00322E56"/>
    <w:rsid w:val="003231F8"/>
    <w:rsid w:val="00323351"/>
    <w:rsid w:val="00335D51"/>
    <w:rsid w:val="00341992"/>
    <w:rsid w:val="0034594F"/>
    <w:rsid w:val="003470D0"/>
    <w:rsid w:val="00380433"/>
    <w:rsid w:val="003810DF"/>
    <w:rsid w:val="00382B1A"/>
    <w:rsid w:val="00382D2D"/>
    <w:rsid w:val="003A166F"/>
    <w:rsid w:val="003E02DE"/>
    <w:rsid w:val="003F07F0"/>
    <w:rsid w:val="00411F5C"/>
    <w:rsid w:val="00413419"/>
    <w:rsid w:val="00434478"/>
    <w:rsid w:val="004431EF"/>
    <w:rsid w:val="004445A3"/>
    <w:rsid w:val="004A543B"/>
    <w:rsid w:val="004B64F1"/>
    <w:rsid w:val="004C215C"/>
    <w:rsid w:val="004C2502"/>
    <w:rsid w:val="004D2578"/>
    <w:rsid w:val="004D3894"/>
    <w:rsid w:val="004D652E"/>
    <w:rsid w:val="004E0708"/>
    <w:rsid w:val="00502A22"/>
    <w:rsid w:val="00502B1C"/>
    <w:rsid w:val="00545211"/>
    <w:rsid w:val="0056192C"/>
    <w:rsid w:val="0057418F"/>
    <w:rsid w:val="005A313D"/>
    <w:rsid w:val="005B15FB"/>
    <w:rsid w:val="005C53E4"/>
    <w:rsid w:val="005E70D8"/>
    <w:rsid w:val="00605D4A"/>
    <w:rsid w:val="00622CC7"/>
    <w:rsid w:val="00623FC9"/>
    <w:rsid w:val="00631030"/>
    <w:rsid w:val="00632BFC"/>
    <w:rsid w:val="00640109"/>
    <w:rsid w:val="00651214"/>
    <w:rsid w:val="00674CBE"/>
    <w:rsid w:val="0069310F"/>
    <w:rsid w:val="006A6A3B"/>
    <w:rsid w:val="006D3875"/>
    <w:rsid w:val="00723FCC"/>
    <w:rsid w:val="00725B11"/>
    <w:rsid w:val="007316AB"/>
    <w:rsid w:val="00740E76"/>
    <w:rsid w:val="00741A20"/>
    <w:rsid w:val="007722A5"/>
    <w:rsid w:val="00780774"/>
    <w:rsid w:val="007B1249"/>
    <w:rsid w:val="007C56F2"/>
    <w:rsid w:val="007D67DC"/>
    <w:rsid w:val="007E2A6B"/>
    <w:rsid w:val="00807488"/>
    <w:rsid w:val="00807811"/>
    <w:rsid w:val="00807C56"/>
    <w:rsid w:val="008241BC"/>
    <w:rsid w:val="008324FB"/>
    <w:rsid w:val="008356AC"/>
    <w:rsid w:val="00852B68"/>
    <w:rsid w:val="00897D5C"/>
    <w:rsid w:val="008E264B"/>
    <w:rsid w:val="008F4204"/>
    <w:rsid w:val="008F6530"/>
    <w:rsid w:val="00950743"/>
    <w:rsid w:val="0097334C"/>
    <w:rsid w:val="00986A34"/>
    <w:rsid w:val="00993DC6"/>
    <w:rsid w:val="00995A95"/>
    <w:rsid w:val="009962E7"/>
    <w:rsid w:val="009C6E33"/>
    <w:rsid w:val="009E2517"/>
    <w:rsid w:val="009F0CD9"/>
    <w:rsid w:val="00A02631"/>
    <w:rsid w:val="00A15C05"/>
    <w:rsid w:val="00A21115"/>
    <w:rsid w:val="00A36079"/>
    <w:rsid w:val="00A43576"/>
    <w:rsid w:val="00A46525"/>
    <w:rsid w:val="00A61428"/>
    <w:rsid w:val="00A75D4C"/>
    <w:rsid w:val="00A81871"/>
    <w:rsid w:val="00AB35C6"/>
    <w:rsid w:val="00AC3EFF"/>
    <w:rsid w:val="00AF3676"/>
    <w:rsid w:val="00B27F6D"/>
    <w:rsid w:val="00B306E6"/>
    <w:rsid w:val="00B51870"/>
    <w:rsid w:val="00B54E39"/>
    <w:rsid w:val="00B62787"/>
    <w:rsid w:val="00BA5DA3"/>
    <w:rsid w:val="00C01F31"/>
    <w:rsid w:val="00C109B5"/>
    <w:rsid w:val="00C26727"/>
    <w:rsid w:val="00C26773"/>
    <w:rsid w:val="00C27AEA"/>
    <w:rsid w:val="00C323A9"/>
    <w:rsid w:val="00C3407F"/>
    <w:rsid w:val="00C43F5C"/>
    <w:rsid w:val="00C50862"/>
    <w:rsid w:val="00C57013"/>
    <w:rsid w:val="00C64481"/>
    <w:rsid w:val="00C67FE8"/>
    <w:rsid w:val="00C855A5"/>
    <w:rsid w:val="00CB0EEF"/>
    <w:rsid w:val="00CC19B3"/>
    <w:rsid w:val="00CC676A"/>
    <w:rsid w:val="00CE1720"/>
    <w:rsid w:val="00CF265D"/>
    <w:rsid w:val="00CF40D8"/>
    <w:rsid w:val="00D00006"/>
    <w:rsid w:val="00D019E1"/>
    <w:rsid w:val="00D13864"/>
    <w:rsid w:val="00D21907"/>
    <w:rsid w:val="00D2245A"/>
    <w:rsid w:val="00D57FBA"/>
    <w:rsid w:val="00D665C1"/>
    <w:rsid w:val="00D74D57"/>
    <w:rsid w:val="00D76BED"/>
    <w:rsid w:val="00DA0759"/>
    <w:rsid w:val="00DB1077"/>
    <w:rsid w:val="00E0027A"/>
    <w:rsid w:val="00E072D8"/>
    <w:rsid w:val="00E1125C"/>
    <w:rsid w:val="00E22AF9"/>
    <w:rsid w:val="00E32643"/>
    <w:rsid w:val="00E43308"/>
    <w:rsid w:val="00E4367B"/>
    <w:rsid w:val="00E44BC7"/>
    <w:rsid w:val="00E45477"/>
    <w:rsid w:val="00E50BF2"/>
    <w:rsid w:val="00E50DF6"/>
    <w:rsid w:val="00E6306C"/>
    <w:rsid w:val="00EA7462"/>
    <w:rsid w:val="00EC5340"/>
    <w:rsid w:val="00EF592A"/>
    <w:rsid w:val="00EF6248"/>
    <w:rsid w:val="00F30A62"/>
    <w:rsid w:val="00F47A1C"/>
    <w:rsid w:val="00F50A57"/>
    <w:rsid w:val="00F67D5D"/>
    <w:rsid w:val="00F97866"/>
    <w:rsid w:val="00FA3017"/>
    <w:rsid w:val="00FA45EA"/>
    <w:rsid w:val="00FA6FF6"/>
    <w:rsid w:val="00FB2576"/>
    <w:rsid w:val="00FF12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AEAC9A"/>
  <w15:docId w15:val="{7B530686-116F-415C-BF42-4303109F3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 w:val="20"/>
      <w:szCs w:val="20"/>
      <w:lang w:val="en-GB"/>
    </w:rPr>
  </w:style>
  <w:style w:type="paragraph" w:styleId="Footer">
    <w:name w:val="footer"/>
    <w:basedOn w:val="Normal"/>
    <w:pPr>
      <w:tabs>
        <w:tab w:val="center" w:pos="4153"/>
        <w:tab w:val="right" w:pos="8306"/>
      </w:tabs>
    </w:pPr>
    <w:rPr>
      <w:lang w:val="en-GB"/>
    </w:rPr>
  </w:style>
  <w:style w:type="paragraph" w:styleId="BodyText">
    <w:name w:val="Body Text"/>
    <w:basedOn w:val="Normal"/>
    <w:pPr>
      <w:jc w:val="both"/>
    </w:pPr>
  </w:style>
  <w:style w:type="paragraph" w:styleId="BodyTextIndent2">
    <w:name w:val="Body Text Indent 2"/>
    <w:basedOn w:val="Normal"/>
    <w:pPr>
      <w:ind w:firstLine="720"/>
    </w:pPr>
    <w:rPr>
      <w:b/>
      <w:bCs/>
      <w:color w:val="000000"/>
    </w:rPr>
  </w:style>
  <w:style w:type="paragraph" w:styleId="BodyTextIndent">
    <w:name w:val="Body Text Indent"/>
    <w:basedOn w:val="Normal"/>
    <w:pPr>
      <w:ind w:firstLine="720"/>
      <w:jc w:val="both"/>
    </w:pPr>
  </w:style>
  <w:style w:type="character" w:styleId="Hyperlink">
    <w:name w:val="Hyperlink"/>
    <w:uiPriority w:val="99"/>
    <w:rPr>
      <w:color w:val="0000FF"/>
      <w:u w:val="single"/>
    </w:rPr>
  </w:style>
  <w:style w:type="table" w:styleId="TableGrid">
    <w:name w:val="Table Grid"/>
    <w:basedOn w:val="TableNormal"/>
    <w:rsid w:val="00E002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F65AA"/>
  </w:style>
  <w:style w:type="paragraph" w:styleId="BalloonText">
    <w:name w:val="Balloon Text"/>
    <w:basedOn w:val="Normal"/>
    <w:semiHidden/>
    <w:rsid w:val="002F65AA"/>
    <w:rPr>
      <w:rFonts w:ascii="Tahoma" w:hAnsi="Tahoma" w:cs="Tahoma"/>
      <w:sz w:val="16"/>
      <w:szCs w:val="16"/>
    </w:rPr>
  </w:style>
  <w:style w:type="paragraph" w:styleId="ListParagraph">
    <w:name w:val="List Paragraph"/>
    <w:basedOn w:val="Normal"/>
    <w:uiPriority w:val="34"/>
    <w:qFormat/>
    <w:rsid w:val="002539DD"/>
    <w:pPr>
      <w:ind w:left="720"/>
      <w:contextualSpacing/>
    </w:pPr>
  </w:style>
  <w:style w:type="character" w:styleId="FollowedHyperlink">
    <w:name w:val="FollowedHyperlink"/>
    <w:semiHidden/>
    <w:unhideWhenUsed/>
    <w:rsid w:val="00382B1A"/>
    <w:rPr>
      <w:color w:val="954F72"/>
      <w:u w:val="single"/>
    </w:rPr>
  </w:style>
  <w:style w:type="character" w:styleId="UnresolvedMention">
    <w:name w:val="Unresolved Mention"/>
    <w:basedOn w:val="DefaultParagraphFont"/>
    <w:uiPriority w:val="99"/>
    <w:semiHidden/>
    <w:unhideWhenUsed/>
    <w:rsid w:val="007C56F2"/>
    <w:rPr>
      <w:color w:val="605E5C"/>
      <w:shd w:val="clear" w:color="auto" w:fill="E1DFDD"/>
    </w:rPr>
  </w:style>
  <w:style w:type="paragraph" w:styleId="FootnoteText">
    <w:name w:val="footnote text"/>
    <w:basedOn w:val="Normal"/>
    <w:link w:val="FootnoteTextChar"/>
    <w:unhideWhenUsed/>
    <w:rsid w:val="00272828"/>
    <w:rPr>
      <w:sz w:val="20"/>
      <w:szCs w:val="20"/>
    </w:rPr>
  </w:style>
  <w:style w:type="character" w:customStyle="1" w:styleId="FootnoteTextChar">
    <w:name w:val="Footnote Text Char"/>
    <w:basedOn w:val="DefaultParagraphFont"/>
    <w:link w:val="FootnoteText"/>
    <w:rsid w:val="00272828"/>
    <w:rPr>
      <w:lang w:eastAsia="en-US"/>
    </w:rPr>
  </w:style>
  <w:style w:type="character" w:styleId="FootnoteReference">
    <w:name w:val="footnote reference"/>
    <w:basedOn w:val="DefaultParagraphFont"/>
    <w:semiHidden/>
    <w:unhideWhenUsed/>
    <w:rsid w:val="002728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2048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ailto:Igoris.Kuncevicius@vmi.lt" TargetMode="External"
                 Type="http://schemas.openxmlformats.org/officeDocument/2006/relationships/hyperlink"/>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header3.xml"
                 Type="http://schemas.openxmlformats.org/officeDocument/2006/relationships/header"/>
   <Relationship Id="rId15" Target="footer2.xml"
                 Type="http://schemas.openxmlformats.org/officeDocument/2006/relationships/footer"/>
   <Relationship Id="rId16" Target="fontTable.xml"
                 Type="http://schemas.openxmlformats.org/officeDocument/2006/relationships/fontTable"/>
   <Relationship Id="rId17"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ailto:rastine@tm.lt" TargetMode="External"
                 Type="http://schemas.openxmlformats.org/officeDocument/2006/relationships/hyperlink"/>
   <Relationship Id="rId9" Target="mailto:Santa.Keblyte@vmi.lt" TargetMode="External"
                 Type="http://schemas.openxmlformats.org/officeDocument/2006/relationships/hyperlink"/>
</Relationships>
</file>

<file path=word/_rels/footer1.xml.rels><?xml version="1.0" encoding="UTF-8" standalone="yes"?>
<Relationships xmlns="http://schemas.openxmlformats.org/package/2006/relationships">
   <Relationship Id="rId1" Target="media/image1.png"
                 Type="http://schemas.openxmlformats.org/officeDocument/2006/relationships/image"/>
</Relationships>
</file>

<file path=word/_rels/footer2.xml.rels><?xml version="1.0" encoding="UTF-8" standalone="yes"?>
<Relationships xmlns="http://schemas.openxmlformats.org/package/2006/relationships">
   <Relationship Id="rId1" Target="media/image3.png"
                 Type="http://schemas.openxmlformats.org/officeDocument/2006/relationships/image"/>
   <Relationship Id="rId2" Target="mailto:vmi@vmi.lt" TargetMode="External"
                 Type="http://schemas.openxmlformats.org/officeDocument/2006/relationships/hyperlink"/>
</Relationships>
</file>

<file path=word/_rels/header3.xml.rels><?xml version="1.0" encoding="UTF-8" standalone="yes"?>
<Relationships xmlns="http://schemas.openxmlformats.org/package/2006/relationships">
   <Relationship Id="rId1" Target="media/image2.png"
                 Type="http://schemas.openxmlformats.org/officeDocument/2006/relationships/imag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C3EB3A-AB92-40BC-9ACA-DA13B15BB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Pages>
  <Words>397</Words>
  <Characters>2269</Characters>
  <Application>Microsoft Office Word</Application>
  <DocSecurity>0</DocSecurity>
  <Lines>18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Adresatas</vt:lpstr>
      <vt:lpstr>Adresatas</vt:lpstr>
    </vt:vector>
  </TitlesOfParts>
  <Company>vmi</Company>
  <LinksUpToDate>false</LinksUpToDate>
  <CharactersWithSpaces>2661</CharactersWithSpaces>
  <SharedDoc>false</SharedDoc>
  <HLinks>
    <vt:vector size="18" baseType="variant">
      <vt:variant>
        <vt:i4>393293</vt:i4>
      </vt:variant>
      <vt:variant>
        <vt:i4>3</vt:i4>
      </vt:variant>
      <vt:variant>
        <vt:i4>0</vt:i4>
      </vt:variant>
      <vt:variant>
        <vt:i4>5</vt:i4>
      </vt:variant>
      <vt:variant>
        <vt:lpwstr>https://www.vmi.lt/cms/mokesciu-pakeitimai-nuo-2020-m</vt:lpwstr>
      </vt:variant>
      <vt:variant>
        <vt:lpwstr/>
      </vt:variant>
      <vt:variant>
        <vt:i4>8323123</vt:i4>
      </vt:variant>
      <vt:variant>
        <vt:i4>0</vt:i4>
      </vt:variant>
      <vt:variant>
        <vt:i4>0</vt:i4>
      </vt:variant>
      <vt:variant>
        <vt:i4>5</vt:i4>
      </vt:variant>
      <vt:variant>
        <vt:lpwstr>https://www.vmi.lt/</vt:lpwstr>
      </vt:variant>
      <vt:variant>
        <vt:lpwstr/>
      </vt:variant>
      <vt:variant>
        <vt:i4>917540</vt:i4>
      </vt:variant>
      <vt:variant>
        <vt:i4>5</vt:i4>
      </vt:variant>
      <vt:variant>
        <vt:i4>0</vt:i4>
      </vt:variant>
      <vt:variant>
        <vt:i4>5</vt:i4>
      </vt:variant>
      <vt:variant>
        <vt:lpwstr>mailto:vmi@vmi.lt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2021-01-11T11:33:00Z</dcterms:created>
  <dc:creator>V. Medeliene</dc:creator>
  <cp:lastModifiedBy>Santa Kėblytė</cp:lastModifiedBy>
  <cp:lastPrinted>2016-08-25T10:49:00Z</cp:lastPrinted>
  <dcterms:modified xsi:type="dcterms:W3CDTF">2021-07-07T23:30:00Z</dcterms:modified>
  <cp:revision>19</cp:revision>
  <dc:title>Adresatas</dc:title>
</cp:coreProperties>
</file>