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3571EF0" w14:textId="77777777">
        <w:trPr>
          <w:jc w:val="center"/>
        </w:trPr>
        <w:tc>
          <w:tcPr>
            <w:tcW w:w="3284" w:type="dxa"/>
          </w:tcPr>
          <w:p w14:paraId="4699F11D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1AC3C512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5885011A" w14:textId="77777777" w:rsidR="009105BC" w:rsidRDefault="003D5A3B" w:rsidP="003D5A3B">
            <w:pPr>
              <w:ind w:firstLine="1201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636C0DB7" w14:textId="36884845" w:rsidR="003D5A3B" w:rsidRDefault="003D5A3B" w:rsidP="003D5A3B">
            <w:pPr>
              <w:ind w:firstLine="1201"/>
              <w:rPr>
                <w:b/>
                <w:sz w:val="24"/>
              </w:rPr>
            </w:pPr>
            <w:r>
              <w:rPr>
                <w:b/>
                <w:sz w:val="24"/>
              </w:rPr>
              <w:t>lyginamasis variantas</w:t>
            </w:r>
          </w:p>
        </w:tc>
      </w:tr>
      <w:tr w:rsidR="009105BC" w14:paraId="4B77D2BF" w14:textId="77777777">
        <w:trPr>
          <w:jc w:val="center"/>
        </w:trPr>
        <w:tc>
          <w:tcPr>
            <w:tcW w:w="3284" w:type="dxa"/>
          </w:tcPr>
          <w:p w14:paraId="004AC7E4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4FE31C1E" w14:textId="77777777" w:rsidR="009105BC" w:rsidRDefault="009105BC">
            <w:pPr>
              <w:jc w:val="center"/>
            </w:pPr>
            <w:r>
              <w:object w:dxaOrig="753" w:dyaOrig="830" w14:anchorId="01C06E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35pt;height:41.35pt" o:ole="" fillcolor="window">
                  <v:imagedata r:id="rId7" o:title="" gain="2147483647f" blacklevel=".5"/>
                </v:shape>
                <o:OLEObject Type="Embed" ProgID="Word.Picture.8" ShapeID="_x0000_i1025" DrawAspect="Content" ObjectID="_1688454236" r:id="rId8"/>
              </w:object>
            </w:r>
          </w:p>
        </w:tc>
        <w:tc>
          <w:tcPr>
            <w:tcW w:w="3649" w:type="dxa"/>
          </w:tcPr>
          <w:p w14:paraId="56BA7DC5" w14:textId="77777777" w:rsidR="009105BC" w:rsidRDefault="009105BC">
            <w:pPr>
              <w:jc w:val="center"/>
            </w:pPr>
          </w:p>
        </w:tc>
      </w:tr>
    </w:tbl>
    <w:p w14:paraId="4EDCBD9B" w14:textId="77777777" w:rsidR="009105BC" w:rsidRDefault="009105BC">
      <w:pPr>
        <w:jc w:val="center"/>
        <w:rPr>
          <w:b/>
          <w:sz w:val="26"/>
        </w:rPr>
      </w:pPr>
    </w:p>
    <w:p w14:paraId="0562C372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LIETUVOS RESPUBLIKOS VYRIAUSYBĖ</w:t>
      </w:r>
    </w:p>
    <w:p w14:paraId="38F0A19D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0274DC88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583CEE60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3491AFB8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NUTARIMAS</w:t>
      </w:r>
    </w:p>
    <w:p w14:paraId="540F0454" w14:textId="65A7F7FF" w:rsidR="009105BC" w:rsidRPr="00B34B0D" w:rsidRDefault="001729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DĖL </w:t>
      </w:r>
      <w:r w:rsidRPr="001729C9">
        <w:rPr>
          <w:b/>
          <w:sz w:val="28"/>
          <w:szCs w:val="28"/>
        </w:rPr>
        <w:t xml:space="preserve">LIETUVOS RESPUBLIKOS VYRIAUSYBĖS 2005 M. BALANDŽIO </w:t>
      </w:r>
      <w:r>
        <w:rPr>
          <w:b/>
          <w:sz w:val="28"/>
          <w:szCs w:val="28"/>
        </w:rPr>
        <w:br/>
      </w:r>
      <w:r w:rsidRPr="001729C9">
        <w:rPr>
          <w:b/>
          <w:sz w:val="28"/>
          <w:szCs w:val="28"/>
        </w:rPr>
        <w:t>21 D. NUTARIM</w:t>
      </w:r>
      <w:r>
        <w:rPr>
          <w:b/>
          <w:sz w:val="28"/>
          <w:szCs w:val="28"/>
        </w:rPr>
        <w:t>O</w:t>
      </w:r>
      <w:r w:rsidRPr="001729C9">
        <w:rPr>
          <w:b/>
          <w:sz w:val="28"/>
          <w:szCs w:val="28"/>
        </w:rPr>
        <w:t xml:space="preserve"> NR. 447 „DĖL LIETUVOS RESPUBLIKOS KELIŲ PRIEŽIŪROS IR PLĖTROS PROGRAMOS FINANSAVIMO ĮSTATYMO ĮGYVENDINIMO“</w:t>
      </w:r>
      <w:r>
        <w:rPr>
          <w:b/>
          <w:sz w:val="28"/>
          <w:szCs w:val="28"/>
        </w:rPr>
        <w:t xml:space="preserve"> PAKEITIMO</w:t>
      </w:r>
    </w:p>
    <w:p w14:paraId="5F25E63A" w14:textId="77777777" w:rsidR="009105BC" w:rsidRPr="00B34B0D" w:rsidRDefault="009105BC">
      <w:pPr>
        <w:jc w:val="center"/>
        <w:rPr>
          <w:b/>
          <w:sz w:val="24"/>
          <w:szCs w:val="24"/>
        </w:rPr>
      </w:pPr>
    </w:p>
    <w:p w14:paraId="4BFE257F" w14:textId="77777777" w:rsidR="00363D3F" w:rsidRPr="00B34B0D" w:rsidRDefault="00363D3F">
      <w:pPr>
        <w:jc w:val="center"/>
        <w:rPr>
          <w:b/>
          <w:sz w:val="24"/>
          <w:szCs w:val="24"/>
        </w:rPr>
      </w:pPr>
    </w:p>
    <w:p w14:paraId="6FF15E96" w14:textId="77777777" w:rsidR="00363D3F" w:rsidRPr="00B34B0D" w:rsidRDefault="00363D3F">
      <w:pPr>
        <w:jc w:val="center"/>
        <w:rPr>
          <w:b/>
          <w:sz w:val="24"/>
          <w:szCs w:val="24"/>
        </w:rPr>
      </w:pPr>
    </w:p>
    <w:p w14:paraId="19C69E73" w14:textId="77777777"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20</w:t>
      </w:r>
      <w:sdt>
        <w:sdtPr>
          <w:rPr>
            <w:sz w:val="24"/>
            <w:szCs w:val="24"/>
          </w:rPr>
          <w:id w:val="1049237825"/>
          <w:placeholder>
            <w:docPart w:val="90C76465343C4B8BA3A4EAAF9EB5EF89"/>
          </w:placeholder>
          <w:temporary/>
          <w:showingPlcHdr/>
        </w:sdtPr>
        <w:sdtEndPr/>
        <w:sdtContent>
          <w:r w:rsidR="00005C72" w:rsidRPr="00B34B0D">
            <w:rPr>
              <w:sz w:val="24"/>
              <w:szCs w:val="24"/>
            </w:rPr>
            <w:t>__</w:t>
          </w:r>
        </w:sdtContent>
      </w:sdt>
      <w:r w:rsidR="00005C72" w:rsidRPr="00B34B0D">
        <w:rPr>
          <w:sz w:val="24"/>
          <w:szCs w:val="24"/>
        </w:rPr>
        <w:t xml:space="preserve"> m.</w:t>
      </w:r>
      <w:r w:rsidRPr="00B34B0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9237871"/>
          <w:placeholder>
            <w:docPart w:val="236133DF2EF74C97B7ECC683156DA83E"/>
          </w:placeholder>
          <w:temporary/>
          <w:showingPlcHdr/>
        </w:sdtPr>
        <w:sdtEndPr/>
        <w:sdtContent>
          <w:r w:rsidR="00005C72" w:rsidRPr="00B34B0D">
            <w:rPr>
              <w:sz w:val="24"/>
              <w:szCs w:val="24"/>
            </w:rPr>
            <w:t>_________ __</w:t>
          </w:r>
        </w:sdtContent>
      </w:sdt>
      <w:r w:rsidRPr="00B34B0D">
        <w:rPr>
          <w:sz w:val="24"/>
          <w:szCs w:val="24"/>
        </w:rPr>
        <w:t xml:space="preserve"> </w:t>
      </w:r>
      <w:r w:rsidR="005854CF" w:rsidRPr="00B34B0D">
        <w:rPr>
          <w:sz w:val="24"/>
          <w:szCs w:val="24"/>
        </w:rPr>
        <w:t xml:space="preserve">d. </w:t>
      </w:r>
      <w:r w:rsidR="009105BC" w:rsidRPr="00B34B0D">
        <w:rPr>
          <w:sz w:val="24"/>
          <w:szCs w:val="24"/>
        </w:rPr>
        <w:t xml:space="preserve">Nr. </w:t>
      </w:r>
      <w:sdt>
        <w:sdtPr>
          <w:rPr>
            <w:sz w:val="24"/>
            <w:szCs w:val="24"/>
          </w:rPr>
          <w:id w:val="1049237940"/>
          <w:placeholder>
            <w:docPart w:val="84B669293B2D478482D21A01D617001C"/>
          </w:placeholder>
          <w:temporary/>
          <w:showingPlcHdr/>
        </w:sdtPr>
        <w:sdtEndPr/>
        <w:sdtContent>
          <w:r w:rsidRPr="00B34B0D">
            <w:rPr>
              <w:sz w:val="24"/>
              <w:szCs w:val="24"/>
            </w:rPr>
            <w:t xml:space="preserve">      </w:t>
          </w:r>
        </w:sdtContent>
      </w:sdt>
    </w:p>
    <w:p w14:paraId="73B9624A" w14:textId="77777777"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Vilnius</w:t>
      </w:r>
    </w:p>
    <w:p w14:paraId="29FC99C9" w14:textId="77777777" w:rsidR="009105BC" w:rsidRDefault="009105BC">
      <w:pPr>
        <w:rPr>
          <w:sz w:val="24"/>
        </w:rPr>
      </w:pPr>
    </w:p>
    <w:p w14:paraId="5AA472E2" w14:textId="77777777" w:rsidR="005F7680" w:rsidRDefault="005F7680">
      <w:pPr>
        <w:rPr>
          <w:sz w:val="24"/>
        </w:rPr>
      </w:pPr>
    </w:p>
    <w:p w14:paraId="2F04681D" w14:textId="27EE2128" w:rsidR="001729C9" w:rsidRPr="004150C5" w:rsidRDefault="001729C9" w:rsidP="001729C9">
      <w:pPr>
        <w:spacing w:line="276" w:lineRule="auto"/>
        <w:ind w:firstLine="851"/>
        <w:jc w:val="both"/>
        <w:rPr>
          <w:sz w:val="24"/>
          <w:szCs w:val="24"/>
        </w:rPr>
      </w:pPr>
      <w:r w:rsidRPr="004150C5">
        <w:rPr>
          <w:sz w:val="24"/>
          <w:szCs w:val="24"/>
        </w:rPr>
        <w:t xml:space="preserve">Lietuvos Respublikos </w:t>
      </w:r>
      <w:r w:rsidR="004150C5" w:rsidRPr="004150C5">
        <w:rPr>
          <w:sz w:val="24"/>
          <w:szCs w:val="24"/>
        </w:rPr>
        <w:t>Vyriausybė n u t a r i a:</w:t>
      </w:r>
    </w:p>
    <w:p w14:paraId="71D83126" w14:textId="38C08860" w:rsidR="009105BC" w:rsidRDefault="001729C9" w:rsidP="001729C9">
      <w:pPr>
        <w:pStyle w:val="Pagrindinistekstas"/>
      </w:pPr>
      <w:r>
        <w:t xml:space="preserve">1. </w:t>
      </w:r>
      <w:r w:rsidRPr="001729C9">
        <w:t>Pakeisti</w:t>
      </w:r>
      <w:r>
        <w:t xml:space="preserve"> </w:t>
      </w:r>
      <w:r w:rsidRPr="001729C9">
        <w:t>Lietuvos Respublikos Vyriausybės 2005 m. balandžio 21 d. nutarim</w:t>
      </w:r>
      <w:r w:rsidR="005A6A64">
        <w:t>ą</w:t>
      </w:r>
      <w:r w:rsidRPr="001729C9">
        <w:t xml:space="preserve"> Nr. 447 „Dėl Lietuvos Respublikos kelių priežiūros ir plėtros programos finansavimo įstatymo įgyvendinimo“</w:t>
      </w:r>
      <w:r w:rsidR="00F07C58" w:rsidRPr="00F07C58">
        <w:t>:</w:t>
      </w:r>
    </w:p>
    <w:p w14:paraId="304B0B03" w14:textId="6140168E" w:rsidR="00F07C58" w:rsidRDefault="00F07C58" w:rsidP="001729C9">
      <w:pPr>
        <w:pStyle w:val="Pagrindinistekstas"/>
      </w:pPr>
      <w:r>
        <w:t xml:space="preserve">1.1. </w:t>
      </w:r>
      <w:r w:rsidR="005A6A64" w:rsidRPr="005A6A64">
        <w:t>Pakeisti preambulę ir ją išdėstyti taip:</w:t>
      </w:r>
    </w:p>
    <w:p w14:paraId="72AE22F2" w14:textId="069CDCC2" w:rsidR="00FA09D8" w:rsidRDefault="00FA09D8" w:rsidP="001729C9">
      <w:pPr>
        <w:pStyle w:val="Pagrindinistekstas"/>
      </w:pPr>
      <w:r>
        <w:t>„</w:t>
      </w:r>
      <w:r w:rsidR="004150C5" w:rsidRPr="004150C5">
        <w:t>Vadovaudamasi Lietuvos Respublikos kelių priežiūros ir plėtros programos finansavimo įstatymo 5 straipsnio 2 dalimi, 6 straipsnio 2 dalimi, 7 straipsnio 1 dalimi, 8 straipsnio 3 dalimi ir 9 straipsnio 4 dalimi ir įgyvendindama 1999 m. birželio 17 d. Europos Parlamento ir Tarybos direktyvą 1999/62/EB dėl sunkiasvorių krovininių transporto priemonių apmokestinimo už naudojimąsi tam tikra infrastruktūra su paskutiniais pakeitimais, padarytais 2013 m. gegužės 13 d. Europos Parlamento ir Tarybos direktyva 2013/22/ES,</w:t>
      </w:r>
      <w:r w:rsidR="004150C5">
        <w:t xml:space="preserve"> </w:t>
      </w:r>
      <w:r w:rsidR="004150C5" w:rsidRPr="004150C5">
        <w:rPr>
          <w:b/>
          <w:bCs/>
        </w:rPr>
        <w:t>ir 2019 m. kovo 19 d. Europos Parlamento ir Tarybos direktyvą</w:t>
      </w:r>
      <w:r w:rsidR="00B8268C">
        <w:rPr>
          <w:b/>
          <w:bCs/>
        </w:rPr>
        <w:t xml:space="preserve"> </w:t>
      </w:r>
      <w:r w:rsidR="004150C5" w:rsidRPr="004150C5">
        <w:rPr>
          <w:b/>
          <w:bCs/>
        </w:rPr>
        <w:t>(ES) 2019/520 dėl elektroninių kelių rinkliavos sistemų sąveikumo, kuri</w:t>
      </w:r>
      <w:r w:rsidR="00A35638">
        <w:rPr>
          <w:b/>
          <w:bCs/>
        </w:rPr>
        <w:t>a</w:t>
      </w:r>
      <w:r w:rsidR="004150C5" w:rsidRPr="004150C5">
        <w:rPr>
          <w:b/>
          <w:bCs/>
        </w:rPr>
        <w:t xml:space="preserve"> sudaromos palankesnės sąlygos tarpvalstybiniu lygmeniu keistis informacija apie kelių rinkliavų nesumokėjimo atvejus Sąjungoje</w:t>
      </w:r>
      <w:r w:rsidR="00B8268C">
        <w:rPr>
          <w:b/>
          <w:bCs/>
        </w:rPr>
        <w:t>,</w:t>
      </w:r>
      <w:r w:rsidR="004150C5">
        <w:rPr>
          <w:b/>
          <w:bCs/>
        </w:rPr>
        <w:t xml:space="preserve"> </w:t>
      </w:r>
      <w:r w:rsidR="004150C5" w:rsidRPr="004150C5">
        <w:t xml:space="preserve">Lietuvos Respublikos </w:t>
      </w:r>
      <w:r w:rsidR="004150C5">
        <w:t>Vyriausybė n u t a r i a:“</w:t>
      </w:r>
      <w:r w:rsidR="002D0169">
        <w:t>.</w:t>
      </w:r>
    </w:p>
    <w:p w14:paraId="2FC5EB21" w14:textId="32D55DA2" w:rsidR="00E95B21" w:rsidRDefault="005A6A64" w:rsidP="001729C9">
      <w:pPr>
        <w:pStyle w:val="Pagrindinistekstas"/>
      </w:pPr>
      <w:r>
        <w:t xml:space="preserve">1.2. </w:t>
      </w:r>
      <w:r w:rsidR="00E95B21">
        <w:t>Pakeisti 2.1.1 papunktį ir išdėstyti taip:</w:t>
      </w:r>
    </w:p>
    <w:p w14:paraId="3E75D948" w14:textId="0A886882" w:rsidR="00E95B21" w:rsidRDefault="00E95B21" w:rsidP="00E95B21">
      <w:pPr>
        <w:pStyle w:val="Pagrindinistekstas"/>
      </w:pPr>
      <w:r>
        <w:t xml:space="preserve">„2.1.1. kontroliuoti kelyje ir pasienio kontrolės punktuose, ar kelių naudotojai yra sumokėję kelių naudotojo mokestį </w:t>
      </w:r>
      <w:r w:rsidR="008270DC">
        <w:rPr>
          <w:b/>
          <w:bCs/>
        </w:rPr>
        <w:t>i</w:t>
      </w:r>
      <w:r>
        <w:rPr>
          <w:b/>
          <w:bCs/>
        </w:rPr>
        <w:t>r kelių rinkliavą</w:t>
      </w:r>
      <w:r>
        <w:t>;“.</w:t>
      </w:r>
    </w:p>
    <w:p w14:paraId="69F33E0F" w14:textId="5E8FD737" w:rsidR="00E95B21" w:rsidRDefault="00E95B21" w:rsidP="00E95B21">
      <w:pPr>
        <w:pStyle w:val="Pagrindinistekstas"/>
      </w:pPr>
      <w:r>
        <w:t>1.3. Pakeisti 2.2.1 papunktį ir išdėstyti taip:</w:t>
      </w:r>
    </w:p>
    <w:p w14:paraId="763D03D2" w14:textId="33EE327F" w:rsidR="00E95B21" w:rsidRDefault="00E95B21" w:rsidP="00E95B21">
      <w:pPr>
        <w:pStyle w:val="Pagrindinistekstas"/>
      </w:pPr>
      <w:r>
        <w:t xml:space="preserve">„2.2.1. kontroliuoti kelyje, ar kelių naudotojai yra sumokėję kelių naudotojo mokestį </w:t>
      </w:r>
      <w:r w:rsidR="008270DC">
        <w:rPr>
          <w:b/>
          <w:bCs/>
        </w:rPr>
        <w:t>i</w:t>
      </w:r>
      <w:r>
        <w:rPr>
          <w:b/>
          <w:bCs/>
        </w:rPr>
        <w:t>r kelių rinkliavą</w:t>
      </w:r>
      <w:r w:rsidR="00EB0AC4">
        <w:rPr>
          <w:b/>
          <w:bCs/>
        </w:rPr>
        <w:t xml:space="preserve">, įskaitant pažeidimus, užfiksuotus </w:t>
      </w:r>
      <w:r w:rsidR="00D34F65">
        <w:rPr>
          <w:b/>
          <w:bCs/>
        </w:rPr>
        <w:t>s</w:t>
      </w:r>
      <w:r w:rsidR="00D34F65" w:rsidRPr="00EB0AC4">
        <w:rPr>
          <w:b/>
          <w:bCs/>
        </w:rPr>
        <w:t>tacionari</w:t>
      </w:r>
      <w:r w:rsidR="00D34F65">
        <w:rPr>
          <w:b/>
          <w:bCs/>
        </w:rPr>
        <w:t>ąja</w:t>
      </w:r>
      <w:r w:rsidR="00EB0AC4" w:rsidRPr="00EB0AC4">
        <w:rPr>
          <w:b/>
          <w:bCs/>
        </w:rPr>
        <w:t xml:space="preserve"> Kelių eismo taisyklių pažeidimų fiksavimo įranga</w:t>
      </w:r>
      <w:r w:rsidR="00096F74">
        <w:rPr>
          <w:b/>
          <w:bCs/>
        </w:rPr>
        <w:t xml:space="preserve"> ir </w:t>
      </w:r>
      <w:r w:rsidR="00096F74" w:rsidRPr="00096F74">
        <w:rPr>
          <w:b/>
          <w:bCs/>
        </w:rPr>
        <w:t>kita pažeidimų fiksavimo įranga</w:t>
      </w:r>
      <w:r>
        <w:t>;“.</w:t>
      </w:r>
    </w:p>
    <w:p w14:paraId="29C04C30" w14:textId="2561A74A" w:rsidR="00E95B21" w:rsidRDefault="00E95B21" w:rsidP="001729C9">
      <w:pPr>
        <w:pStyle w:val="Pagrindinistekstas"/>
      </w:pPr>
      <w:r>
        <w:t>1.4.</w:t>
      </w:r>
      <w:r w:rsidR="00D34F65">
        <w:t xml:space="preserve"> Pakeisti 2.3.1 papunktį ir išdėstyti taip:</w:t>
      </w:r>
    </w:p>
    <w:p w14:paraId="506EC5F4" w14:textId="4F6559D6" w:rsidR="00D34F65" w:rsidRDefault="00D34F65" w:rsidP="00D34F65">
      <w:pPr>
        <w:pStyle w:val="Pagrindinistekstas"/>
      </w:pPr>
      <w:r>
        <w:t xml:space="preserve">„2.3.1. kontroliuoti kelyje, ar kelių naudotojai yra sumokėję kelių naudotojo mokestį </w:t>
      </w:r>
      <w:r w:rsidR="008270DC">
        <w:rPr>
          <w:b/>
          <w:bCs/>
        </w:rPr>
        <w:t>i</w:t>
      </w:r>
      <w:r>
        <w:rPr>
          <w:b/>
          <w:bCs/>
        </w:rPr>
        <w:t>r kelių rinkliavą</w:t>
      </w:r>
      <w:r>
        <w:t>;“.</w:t>
      </w:r>
    </w:p>
    <w:p w14:paraId="26187B3B" w14:textId="2BD09F98" w:rsidR="005A6A64" w:rsidRDefault="00E95B21" w:rsidP="001729C9">
      <w:pPr>
        <w:pStyle w:val="Pagrindinistekstas"/>
      </w:pPr>
      <w:r>
        <w:t xml:space="preserve">1.5. </w:t>
      </w:r>
      <w:r w:rsidR="005A6A64">
        <w:t>Pakeisti 3 punktą ir jį išdėstyti taip:</w:t>
      </w:r>
    </w:p>
    <w:p w14:paraId="2D57313C" w14:textId="7A077848" w:rsidR="00EC279B" w:rsidRDefault="00EC279B" w:rsidP="001729C9">
      <w:pPr>
        <w:pStyle w:val="Pagrindinistekstas"/>
      </w:pPr>
      <w:r>
        <w:t>„</w:t>
      </w:r>
      <w:r w:rsidRPr="000737B3">
        <w:rPr>
          <w:strike/>
        </w:rPr>
        <w:t xml:space="preserve">3. Nustatyti, kad Lietuvoje įteisinus kelių rinkliavos sistemą ji bus diegiama pagal Lietuvos Respublikos susisiekimo ministerijos nustatytus reikalavimus perkeliant į nacionalinę teisę 2004 m. balandžio 29 d. Europos Parlamento ir Tarybos direktyvą 2004/52/EB dėl elektroninių kelių </w:t>
      </w:r>
      <w:r w:rsidRPr="000737B3">
        <w:rPr>
          <w:strike/>
        </w:rPr>
        <w:lastRenderedPageBreak/>
        <w:t>rinkliavos sistemų sąveikumo Bendrijoje (OL</w:t>
      </w:r>
      <w:r w:rsidRPr="000737B3">
        <w:rPr>
          <w:i/>
          <w:iCs/>
          <w:strike/>
        </w:rPr>
        <w:t xml:space="preserve"> 2004 m. specialusis leidimas, </w:t>
      </w:r>
      <w:r w:rsidRPr="000737B3">
        <w:rPr>
          <w:strike/>
        </w:rPr>
        <w:t>13 skyrius, 34 tomas, p. 856).</w:t>
      </w:r>
    </w:p>
    <w:p w14:paraId="49AB4C93" w14:textId="1F063BE1" w:rsidR="000737B3" w:rsidRPr="008D70AD" w:rsidRDefault="000737B3" w:rsidP="000737B3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 xml:space="preserve">3. </w:t>
      </w:r>
      <w:r w:rsidR="00DF1332" w:rsidRPr="008D70AD">
        <w:rPr>
          <w:b/>
          <w:bCs/>
          <w:color w:val="000000" w:themeColor="text1"/>
        </w:rPr>
        <w:t>Siekdama užtikrinti elektroninių kelių rinkliavos sistemų sąveikumą</w:t>
      </w:r>
      <w:r w:rsidR="00BC063D" w:rsidRPr="008D70AD">
        <w:rPr>
          <w:b/>
          <w:bCs/>
          <w:color w:val="000000" w:themeColor="text1"/>
        </w:rPr>
        <w:t xml:space="preserve"> </w:t>
      </w:r>
      <w:r w:rsidR="0091189D" w:rsidRPr="008D70AD">
        <w:rPr>
          <w:b/>
          <w:bCs/>
          <w:color w:val="000000" w:themeColor="text1"/>
        </w:rPr>
        <w:t xml:space="preserve">Europos Sąjungoje </w:t>
      </w:r>
      <w:r w:rsidR="00DF1332" w:rsidRPr="008D70AD">
        <w:rPr>
          <w:b/>
          <w:bCs/>
          <w:color w:val="000000" w:themeColor="text1"/>
        </w:rPr>
        <w:t>ir sudaryti sąlygas tarpvalstybiniu lygmeniu keistis transporto priemonių registracijos duomenimis, susijusiais su transporto priemonėmis, už kurias nesumokėt</w:t>
      </w:r>
      <w:r w:rsidR="00B1017B" w:rsidRPr="008D70AD">
        <w:rPr>
          <w:b/>
          <w:bCs/>
          <w:color w:val="000000" w:themeColor="text1"/>
        </w:rPr>
        <w:t>i</w:t>
      </w:r>
      <w:r w:rsidR="00DF1332" w:rsidRPr="008D70AD">
        <w:rPr>
          <w:b/>
          <w:bCs/>
          <w:color w:val="000000" w:themeColor="text1"/>
        </w:rPr>
        <w:t xml:space="preserve"> kelių</w:t>
      </w:r>
      <w:r w:rsidR="00902ADB" w:rsidRPr="008D70AD">
        <w:rPr>
          <w:b/>
          <w:bCs/>
          <w:color w:val="000000" w:themeColor="text1"/>
        </w:rPr>
        <w:t xml:space="preserve"> naudotojo</w:t>
      </w:r>
      <w:r w:rsidR="00B1017B" w:rsidRPr="008D70AD">
        <w:rPr>
          <w:b/>
          <w:bCs/>
          <w:color w:val="000000" w:themeColor="text1"/>
        </w:rPr>
        <w:t xml:space="preserve"> mokesčiai ir</w:t>
      </w:r>
      <w:r w:rsidR="00DF1332" w:rsidRPr="008D70AD">
        <w:rPr>
          <w:b/>
          <w:bCs/>
          <w:color w:val="000000" w:themeColor="text1"/>
        </w:rPr>
        <w:t xml:space="preserve"> </w:t>
      </w:r>
      <w:r w:rsidR="00902ADB" w:rsidRPr="008D70AD">
        <w:rPr>
          <w:b/>
          <w:bCs/>
          <w:color w:val="000000" w:themeColor="text1"/>
        </w:rPr>
        <w:t xml:space="preserve">kelių </w:t>
      </w:r>
      <w:r w:rsidR="00DF1332" w:rsidRPr="008D70AD">
        <w:rPr>
          <w:b/>
          <w:bCs/>
          <w:color w:val="000000" w:themeColor="text1"/>
        </w:rPr>
        <w:t>rinkliavos, ir jų savininkais arba valdytojais, perkeliant į nacionalinę teisę ir įgyvendinant Direktyvą (ES) 2019/520:</w:t>
      </w:r>
    </w:p>
    <w:p w14:paraId="0B9E4A03" w14:textId="5B26130A" w:rsidR="000737B3" w:rsidRPr="008D70AD" w:rsidRDefault="000737B3" w:rsidP="000737B3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3.1. nustatyti, kad Lietuvos Respubliko</w:t>
      </w:r>
      <w:r w:rsidR="00A7034B" w:rsidRPr="008D70AD">
        <w:rPr>
          <w:b/>
          <w:bCs/>
          <w:color w:val="000000" w:themeColor="text1"/>
        </w:rPr>
        <w:t>s</w:t>
      </w:r>
      <w:r w:rsidRPr="008D70AD">
        <w:rPr>
          <w:b/>
          <w:bCs/>
          <w:color w:val="000000" w:themeColor="text1"/>
        </w:rPr>
        <w:t xml:space="preserve"> </w:t>
      </w:r>
      <w:r w:rsidR="00874E71" w:rsidRPr="008D70AD">
        <w:rPr>
          <w:b/>
          <w:bCs/>
          <w:color w:val="000000" w:themeColor="text1"/>
        </w:rPr>
        <w:t xml:space="preserve">elektroninės </w:t>
      </w:r>
      <w:r w:rsidRPr="008D70AD">
        <w:rPr>
          <w:b/>
          <w:bCs/>
          <w:color w:val="000000" w:themeColor="text1"/>
        </w:rPr>
        <w:t xml:space="preserve">kelių rinkliavos sistemos sąveikumas </w:t>
      </w:r>
      <w:r w:rsidR="00B1017B" w:rsidRPr="008D70AD">
        <w:rPr>
          <w:b/>
          <w:bCs/>
          <w:color w:val="000000" w:themeColor="text1"/>
        </w:rPr>
        <w:t xml:space="preserve">ir keitimasis transporto priemonių registracijos duomenimis, susijusiais su transporto priemonėmis, už kurias nesumokėti kelių </w:t>
      </w:r>
      <w:r w:rsidR="00902ADB" w:rsidRPr="008D70AD">
        <w:rPr>
          <w:b/>
          <w:bCs/>
          <w:color w:val="000000" w:themeColor="text1"/>
        </w:rPr>
        <w:t xml:space="preserve">naudotojo </w:t>
      </w:r>
      <w:r w:rsidR="00B1017B" w:rsidRPr="008D70AD">
        <w:rPr>
          <w:b/>
          <w:bCs/>
          <w:color w:val="000000" w:themeColor="text1"/>
        </w:rPr>
        <w:t xml:space="preserve">mokesčiai ir </w:t>
      </w:r>
      <w:r w:rsidR="00902ADB" w:rsidRPr="008D70AD">
        <w:rPr>
          <w:b/>
          <w:bCs/>
          <w:color w:val="000000" w:themeColor="text1"/>
        </w:rPr>
        <w:t xml:space="preserve">kelių </w:t>
      </w:r>
      <w:r w:rsidR="00B1017B" w:rsidRPr="008D70AD">
        <w:rPr>
          <w:b/>
          <w:bCs/>
          <w:color w:val="000000" w:themeColor="text1"/>
        </w:rPr>
        <w:t>rinkliavos, ir jų savininkais arba valdytojais</w:t>
      </w:r>
      <w:r w:rsidR="00C144F8">
        <w:rPr>
          <w:b/>
          <w:bCs/>
          <w:color w:val="000000" w:themeColor="text1"/>
        </w:rPr>
        <w:t>,</w:t>
      </w:r>
      <w:r w:rsidR="00B1017B" w:rsidRPr="008D70AD">
        <w:rPr>
          <w:b/>
          <w:bCs/>
          <w:color w:val="000000" w:themeColor="text1"/>
        </w:rPr>
        <w:t xml:space="preserve"> </w:t>
      </w:r>
      <w:r w:rsidRPr="008D70AD">
        <w:rPr>
          <w:b/>
          <w:bCs/>
          <w:color w:val="000000" w:themeColor="text1"/>
        </w:rPr>
        <w:t xml:space="preserve">turi atitikti Direktyvą (ES) 2019/520, </w:t>
      </w:r>
      <w:r w:rsidR="00CE5B32" w:rsidRPr="008D70AD">
        <w:rPr>
          <w:b/>
          <w:bCs/>
          <w:color w:val="000000" w:themeColor="text1"/>
        </w:rPr>
        <w:t xml:space="preserve">2019 m. lapkričio 28 d. Komisijos deleguotąjį reglamentą (ES) 2020/203 dėl transporto priemonių klasifikavimo, Europos elektroninės rinkliavos paslaugos gavėjų pareigų, sąveikos sudedamosioms dalims taikomų reikalavimų ir paskelbtųjų įstaigų būtinųjų tinkamumo kriterijų, </w:t>
      </w:r>
      <w:r w:rsidR="00BC1D81" w:rsidRPr="008D70AD">
        <w:rPr>
          <w:b/>
          <w:bCs/>
          <w:color w:val="000000" w:themeColor="text1"/>
        </w:rPr>
        <w:t xml:space="preserve">2019 m. lapkričio 28 d. Komisijos įgyvendinimo reglamentą (ES) 2020/204 dėl Europos elektroninės rinkliavos paslaugos teikėjų detalizuotų pareigų, Europos elektroninės rinkliavos paslaugos teritorijos dokumento būtinojo turinio, elektroninių sąsajų ir sąveikos sudedamosioms dalims taikomų reikalavimų, kuriuo panaikinamas Sprendimas 2009/750/EB, </w:t>
      </w:r>
      <w:r w:rsidRPr="008D70AD">
        <w:rPr>
          <w:b/>
          <w:bCs/>
          <w:color w:val="000000" w:themeColor="text1"/>
        </w:rPr>
        <w:t>susijusius Europos Komisijos priimamus įgyvendinimo ir deleguotuosius aktus ir techninius standartus ir specifikacijas;</w:t>
      </w:r>
    </w:p>
    <w:p w14:paraId="0774A551" w14:textId="77777777" w:rsidR="00E51CEF" w:rsidRPr="008D70AD" w:rsidRDefault="000737B3" w:rsidP="00E95918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 xml:space="preserve">3.2. </w:t>
      </w:r>
      <w:r w:rsidR="00E95918" w:rsidRPr="008D70AD">
        <w:rPr>
          <w:b/>
          <w:bCs/>
          <w:color w:val="000000" w:themeColor="text1"/>
        </w:rPr>
        <w:t>pavesti</w:t>
      </w:r>
      <w:r w:rsidR="00E51CEF" w:rsidRPr="008D70AD">
        <w:rPr>
          <w:b/>
          <w:bCs/>
          <w:color w:val="000000" w:themeColor="text1"/>
        </w:rPr>
        <w:t>:</w:t>
      </w:r>
    </w:p>
    <w:p w14:paraId="5CF11056" w14:textId="4494C08D" w:rsidR="00E95918" w:rsidRPr="008D70AD" w:rsidRDefault="00E51CEF" w:rsidP="00E95918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3.2.1.</w:t>
      </w:r>
      <w:r w:rsidR="00E95918" w:rsidRPr="008D70AD">
        <w:rPr>
          <w:b/>
          <w:bCs/>
          <w:color w:val="000000" w:themeColor="text1"/>
        </w:rPr>
        <w:t xml:space="preserve"> </w:t>
      </w:r>
      <w:r w:rsidR="00874739" w:rsidRPr="00A847FB">
        <w:rPr>
          <w:b/>
          <w:bCs/>
          <w:color w:val="000000" w:themeColor="text1"/>
        </w:rPr>
        <w:t xml:space="preserve">Lietuvos Respublikos </w:t>
      </w:r>
      <w:r w:rsidR="00E95918" w:rsidRPr="008D70AD">
        <w:rPr>
          <w:b/>
          <w:bCs/>
          <w:color w:val="000000" w:themeColor="text1"/>
        </w:rPr>
        <w:t>susisiekimo ministrui</w:t>
      </w:r>
      <w:r w:rsidRPr="008D70AD">
        <w:rPr>
          <w:b/>
          <w:bCs/>
          <w:color w:val="000000" w:themeColor="text1"/>
        </w:rPr>
        <w:t xml:space="preserve"> –</w:t>
      </w:r>
      <w:r w:rsidR="00E95918" w:rsidRPr="008D70AD">
        <w:rPr>
          <w:b/>
          <w:bCs/>
          <w:color w:val="000000" w:themeColor="text1"/>
        </w:rPr>
        <w:t xml:space="preserve"> įgyvendinant Direktyvos (ES) 2019/520 1–3, 22 ir 27 straipsnių nuostatas, iki 2021 m. spalio 18 d. nustat</w:t>
      </w:r>
      <w:r w:rsidR="003C2516" w:rsidRPr="008D70AD">
        <w:rPr>
          <w:b/>
          <w:bCs/>
          <w:color w:val="000000" w:themeColor="text1"/>
        </w:rPr>
        <w:t>yti</w:t>
      </w:r>
      <w:r w:rsidR="00E95918" w:rsidRPr="008D70AD">
        <w:rPr>
          <w:b/>
          <w:bCs/>
          <w:color w:val="000000" w:themeColor="text1"/>
        </w:rPr>
        <w:t xml:space="preserve"> bendru</w:t>
      </w:r>
      <w:r w:rsidR="00D83F94" w:rsidRPr="008D70AD">
        <w:rPr>
          <w:b/>
          <w:bCs/>
          <w:color w:val="000000" w:themeColor="text1"/>
        </w:rPr>
        <w:t>osiu</w:t>
      </w:r>
      <w:r w:rsidR="00E95918" w:rsidRPr="008D70AD">
        <w:rPr>
          <w:b/>
          <w:bCs/>
          <w:color w:val="000000" w:themeColor="text1"/>
        </w:rPr>
        <w:t xml:space="preserve">s elektroninių kelių rinkliavos sistemų sąveikumo </w:t>
      </w:r>
      <w:r w:rsidR="003C2516" w:rsidRPr="008D70AD">
        <w:rPr>
          <w:b/>
          <w:bCs/>
          <w:color w:val="000000" w:themeColor="text1"/>
        </w:rPr>
        <w:t xml:space="preserve">ir su tuo susijusius </w:t>
      </w:r>
      <w:r w:rsidR="00E95918" w:rsidRPr="008D70AD">
        <w:rPr>
          <w:b/>
          <w:bCs/>
          <w:color w:val="000000" w:themeColor="text1"/>
        </w:rPr>
        <w:t>reikalavimus;</w:t>
      </w:r>
    </w:p>
    <w:p w14:paraId="7D28D28A" w14:textId="0086B964" w:rsidR="0077516C" w:rsidRPr="008D70AD" w:rsidRDefault="00E51CEF" w:rsidP="0077516C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 xml:space="preserve">3.2.2. </w:t>
      </w:r>
      <w:r w:rsidR="00874739" w:rsidRPr="00A847FB">
        <w:rPr>
          <w:b/>
          <w:bCs/>
          <w:color w:val="000000" w:themeColor="text1"/>
        </w:rPr>
        <w:t xml:space="preserve">Lietuvos Respublikos </w:t>
      </w:r>
      <w:r w:rsidRPr="00A847FB">
        <w:rPr>
          <w:b/>
          <w:bCs/>
          <w:color w:val="000000" w:themeColor="text1"/>
        </w:rPr>
        <w:t>vidaus reikalų ministrui – įgyvendinant Direktyvos (ES) 2019/520 23–27 straipsnių, I ir II priedų nuostatas, iki 2021 m. spalio 18 d. pakeisti Lietuvos Respublikos vidaus reikalų ministro 2013 m. gruodžio 23 d. įsakymą Nr. 1V-1039 „Dėl Keitimosi informacija tarpvalstybiniu lygmeniu apie kelių eismo saugumo taisyklių pažeidimus tvarkos aprašo patvirtinimo“</w:t>
      </w:r>
      <w:r w:rsidR="00874739" w:rsidRPr="00A847FB">
        <w:rPr>
          <w:b/>
          <w:bCs/>
          <w:color w:val="000000" w:themeColor="text1"/>
        </w:rPr>
        <w:t xml:space="preserve"> ir jį papildyti</w:t>
      </w:r>
      <w:r w:rsidRPr="00A847FB">
        <w:rPr>
          <w:b/>
          <w:bCs/>
          <w:color w:val="000000" w:themeColor="text1"/>
        </w:rPr>
        <w:t xml:space="preserve"> nuostatomis dėl keitimosi informacija</w:t>
      </w:r>
      <w:r w:rsidR="00874739" w:rsidRPr="00A847FB">
        <w:rPr>
          <w:b/>
          <w:bCs/>
          <w:color w:val="000000" w:themeColor="text1"/>
        </w:rPr>
        <w:t xml:space="preserve"> apie nusižengimus, susijusius su kelių naudotojo mokesčio ir kelių rinkliavos nesumokėjimu</w:t>
      </w:r>
      <w:r w:rsidRPr="008D70AD">
        <w:rPr>
          <w:b/>
          <w:bCs/>
          <w:color w:val="000000" w:themeColor="text1"/>
        </w:rPr>
        <w:t xml:space="preserve">, </w:t>
      </w:r>
      <w:r w:rsidR="00E54849" w:rsidRPr="008D70AD">
        <w:rPr>
          <w:b/>
          <w:bCs/>
          <w:color w:val="000000" w:themeColor="text1"/>
        </w:rPr>
        <w:t>ir</w:t>
      </w:r>
      <w:r w:rsidR="0077516C" w:rsidRPr="008D70AD">
        <w:rPr>
          <w:b/>
          <w:bCs/>
          <w:color w:val="000000" w:themeColor="text1"/>
        </w:rPr>
        <w:t xml:space="preserve"> išsamių ataskaitų Europos Komisijai pateikim</w:t>
      </w:r>
      <w:r w:rsidR="00FF0397" w:rsidRPr="008D70AD">
        <w:rPr>
          <w:b/>
          <w:bCs/>
          <w:color w:val="000000" w:themeColor="text1"/>
        </w:rPr>
        <w:t>o</w:t>
      </w:r>
      <w:r w:rsidR="0077516C" w:rsidRPr="008D70AD">
        <w:rPr>
          <w:b/>
          <w:bCs/>
          <w:color w:val="000000" w:themeColor="text1"/>
        </w:rPr>
        <w:t>;</w:t>
      </w:r>
    </w:p>
    <w:p w14:paraId="3317575C" w14:textId="0217599A" w:rsidR="00BC1619" w:rsidRPr="008D70AD" w:rsidRDefault="00BC1619" w:rsidP="00BC1619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3945E9" w:rsidRPr="008D70AD">
        <w:rPr>
          <w:b/>
          <w:bCs/>
          <w:color w:val="000000" w:themeColor="text1"/>
        </w:rPr>
        <w:t>3</w:t>
      </w:r>
      <w:r w:rsidRPr="008D70AD">
        <w:rPr>
          <w:b/>
          <w:bCs/>
          <w:color w:val="000000" w:themeColor="text1"/>
        </w:rPr>
        <w:t xml:space="preserve">. </w:t>
      </w:r>
      <w:r w:rsidR="002D4E55" w:rsidRPr="008D70AD">
        <w:rPr>
          <w:b/>
          <w:bCs/>
          <w:color w:val="000000" w:themeColor="text1"/>
        </w:rPr>
        <w:t xml:space="preserve">įpareigoti </w:t>
      </w:r>
      <w:r w:rsidRPr="008D70AD">
        <w:rPr>
          <w:b/>
          <w:bCs/>
          <w:color w:val="000000" w:themeColor="text1"/>
        </w:rPr>
        <w:t>Lietuvos automobilių kelių direkciją:</w:t>
      </w:r>
    </w:p>
    <w:p w14:paraId="217F398B" w14:textId="042672FA" w:rsidR="00BC1619" w:rsidRPr="008D70AD" w:rsidRDefault="00BC1619" w:rsidP="00BC1619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3945E9" w:rsidRPr="008D70AD">
        <w:rPr>
          <w:b/>
          <w:bCs/>
          <w:color w:val="000000" w:themeColor="text1"/>
        </w:rPr>
        <w:t>3</w:t>
      </w:r>
      <w:r w:rsidRPr="008D70AD">
        <w:rPr>
          <w:b/>
          <w:bCs/>
          <w:color w:val="000000" w:themeColor="text1"/>
        </w:rPr>
        <w:t xml:space="preserve">.1. vykdyti Direktyvoje (ES) 2019/520 </w:t>
      </w:r>
      <w:r w:rsidR="006F5470" w:rsidRPr="008D70AD">
        <w:rPr>
          <w:b/>
          <w:bCs/>
          <w:color w:val="000000" w:themeColor="text1"/>
        </w:rPr>
        <w:t xml:space="preserve">numatytas </w:t>
      </w:r>
      <w:r w:rsidRPr="008D70AD">
        <w:rPr>
          <w:b/>
          <w:bCs/>
          <w:color w:val="000000" w:themeColor="text1"/>
        </w:rPr>
        <w:t xml:space="preserve">paskirtojo </w:t>
      </w:r>
      <w:r w:rsidR="00902ADB" w:rsidRPr="008D70AD">
        <w:rPr>
          <w:b/>
          <w:bCs/>
          <w:color w:val="000000" w:themeColor="text1"/>
        </w:rPr>
        <w:t xml:space="preserve">kelių </w:t>
      </w:r>
      <w:r w:rsidRPr="008D70AD">
        <w:rPr>
          <w:b/>
          <w:bCs/>
          <w:color w:val="000000" w:themeColor="text1"/>
        </w:rPr>
        <w:t>rinkliavos rinkėjo</w:t>
      </w:r>
      <w:r w:rsidR="00563DAC" w:rsidRPr="008D70AD">
        <w:rPr>
          <w:b/>
          <w:bCs/>
          <w:color w:val="000000" w:themeColor="text1"/>
        </w:rPr>
        <w:t xml:space="preserve"> (diegiant </w:t>
      </w:r>
      <w:r w:rsidR="00902ADB" w:rsidRPr="008D70AD">
        <w:rPr>
          <w:b/>
          <w:bCs/>
          <w:color w:val="000000" w:themeColor="text1"/>
        </w:rPr>
        <w:t xml:space="preserve">kelių </w:t>
      </w:r>
      <w:r w:rsidR="00563DAC" w:rsidRPr="008D70AD">
        <w:rPr>
          <w:b/>
          <w:bCs/>
          <w:color w:val="000000" w:themeColor="text1"/>
        </w:rPr>
        <w:t xml:space="preserve">rinkliavos sistemą Lietuvos Respublikoje), </w:t>
      </w:r>
      <w:r w:rsidR="00902ADB" w:rsidRPr="008D70AD">
        <w:rPr>
          <w:b/>
          <w:bCs/>
          <w:color w:val="000000" w:themeColor="text1"/>
        </w:rPr>
        <w:t xml:space="preserve">kelių </w:t>
      </w:r>
      <w:r w:rsidR="00563DAC" w:rsidRPr="008D70AD">
        <w:rPr>
          <w:b/>
          <w:bCs/>
          <w:color w:val="000000" w:themeColor="text1"/>
        </w:rPr>
        <w:t>rinkliavos rinkėjo (</w:t>
      </w:r>
      <w:r w:rsidRPr="008D70AD">
        <w:rPr>
          <w:b/>
          <w:bCs/>
          <w:color w:val="000000" w:themeColor="text1"/>
        </w:rPr>
        <w:t xml:space="preserve">įdiegus </w:t>
      </w:r>
      <w:r w:rsidR="00902ADB" w:rsidRPr="008D70AD">
        <w:rPr>
          <w:b/>
          <w:bCs/>
          <w:color w:val="000000" w:themeColor="text1"/>
        </w:rPr>
        <w:t xml:space="preserve">kelių </w:t>
      </w:r>
      <w:r w:rsidRPr="008D70AD">
        <w:rPr>
          <w:b/>
          <w:bCs/>
          <w:color w:val="000000" w:themeColor="text1"/>
        </w:rPr>
        <w:t>rinkliavos sistemą</w:t>
      </w:r>
      <w:r w:rsidR="00563DAC" w:rsidRPr="008D70AD">
        <w:rPr>
          <w:b/>
          <w:bCs/>
          <w:color w:val="000000" w:themeColor="text1"/>
        </w:rPr>
        <w:t xml:space="preserve"> Lietuvos Respublikoje</w:t>
      </w:r>
      <w:r w:rsidRPr="008D70AD">
        <w:rPr>
          <w:b/>
          <w:bCs/>
          <w:color w:val="000000" w:themeColor="text1"/>
        </w:rPr>
        <w:t xml:space="preserve">) ir pagrindinio </w:t>
      </w:r>
      <w:r w:rsidR="000F3A0B" w:rsidRPr="008D70AD">
        <w:rPr>
          <w:b/>
          <w:bCs/>
          <w:color w:val="000000" w:themeColor="text1"/>
        </w:rPr>
        <w:t xml:space="preserve">kelių rinkliavos </w:t>
      </w:r>
      <w:r w:rsidRPr="008D70AD">
        <w:rPr>
          <w:b/>
          <w:bCs/>
          <w:color w:val="000000" w:themeColor="text1"/>
        </w:rPr>
        <w:t>paslaugos teikėjo funkcijas, įgyvendint</w:t>
      </w:r>
      <w:r w:rsidR="00784B21" w:rsidRPr="008D70AD">
        <w:rPr>
          <w:b/>
          <w:bCs/>
          <w:color w:val="000000" w:themeColor="text1"/>
        </w:rPr>
        <w:t>i</w:t>
      </w:r>
      <w:r w:rsidRPr="008D70AD">
        <w:rPr>
          <w:b/>
          <w:bCs/>
          <w:color w:val="000000" w:themeColor="text1"/>
        </w:rPr>
        <w:t xml:space="preserve"> atitinkamas teises ir pareigas</w:t>
      </w:r>
      <w:r w:rsidR="00A226C5" w:rsidRPr="008D70AD">
        <w:rPr>
          <w:b/>
          <w:bCs/>
          <w:color w:val="000000" w:themeColor="text1"/>
        </w:rPr>
        <w:t xml:space="preserve"> (įskaitant pagrindinio </w:t>
      </w:r>
      <w:r w:rsidR="000F3A0B" w:rsidRPr="008D70AD">
        <w:rPr>
          <w:b/>
          <w:bCs/>
          <w:color w:val="000000" w:themeColor="text1"/>
        </w:rPr>
        <w:t xml:space="preserve">kelių rinkliavos </w:t>
      </w:r>
      <w:r w:rsidR="00A226C5" w:rsidRPr="008D70AD">
        <w:rPr>
          <w:b/>
          <w:bCs/>
          <w:color w:val="000000" w:themeColor="text1"/>
        </w:rPr>
        <w:t xml:space="preserve">paslaugos teikėjo </w:t>
      </w:r>
      <w:r w:rsidR="00C42C4C" w:rsidRPr="008D70AD">
        <w:rPr>
          <w:b/>
          <w:bCs/>
          <w:color w:val="000000" w:themeColor="text1"/>
        </w:rPr>
        <w:t xml:space="preserve">specifinę </w:t>
      </w:r>
      <w:r w:rsidR="00A226C5" w:rsidRPr="008D70AD">
        <w:rPr>
          <w:b/>
          <w:bCs/>
          <w:color w:val="000000" w:themeColor="text1"/>
        </w:rPr>
        <w:t>pareigą sudaryti sutartis su visais</w:t>
      </w:r>
      <w:r w:rsidR="00F1456B" w:rsidRPr="008D70AD">
        <w:rPr>
          <w:b/>
          <w:bCs/>
          <w:color w:val="000000" w:themeColor="text1"/>
        </w:rPr>
        <w:t xml:space="preserve"> suinteresuotais </w:t>
      </w:r>
      <w:r w:rsidR="00902ADB" w:rsidRPr="008D70AD">
        <w:rPr>
          <w:b/>
          <w:bCs/>
          <w:color w:val="000000" w:themeColor="text1"/>
        </w:rPr>
        <w:t xml:space="preserve">kelių </w:t>
      </w:r>
      <w:r w:rsidR="00F1456B" w:rsidRPr="008D70AD">
        <w:rPr>
          <w:b/>
          <w:bCs/>
          <w:color w:val="000000" w:themeColor="text1"/>
        </w:rPr>
        <w:t>naudotojais ir</w:t>
      </w:r>
      <w:r w:rsidR="00C42C4C" w:rsidRPr="008D70AD">
        <w:rPr>
          <w:b/>
          <w:bCs/>
          <w:color w:val="000000" w:themeColor="text1"/>
        </w:rPr>
        <w:t xml:space="preserve"> specialią</w:t>
      </w:r>
      <w:r w:rsidR="00F1456B" w:rsidRPr="008D70AD">
        <w:rPr>
          <w:b/>
          <w:bCs/>
          <w:color w:val="000000" w:themeColor="text1"/>
        </w:rPr>
        <w:t xml:space="preserve"> teisę gauti</w:t>
      </w:r>
      <w:r w:rsidR="00A226C5" w:rsidRPr="008D70AD">
        <w:rPr>
          <w:b/>
          <w:bCs/>
          <w:color w:val="000000" w:themeColor="text1"/>
        </w:rPr>
        <w:t xml:space="preserve"> </w:t>
      </w:r>
      <w:r w:rsidR="00F1456B" w:rsidRPr="008D70AD">
        <w:rPr>
          <w:b/>
          <w:bCs/>
          <w:color w:val="000000" w:themeColor="text1"/>
        </w:rPr>
        <w:t xml:space="preserve">konkretų atlygį, kuris gali skirtis nuo kitų paslaugos teikėjų atlygio, kad tai pateisinama dėl </w:t>
      </w:r>
      <w:r w:rsidR="00BD7C17" w:rsidRPr="008D70AD">
        <w:rPr>
          <w:b/>
          <w:bCs/>
          <w:color w:val="000000" w:themeColor="text1"/>
        </w:rPr>
        <w:t xml:space="preserve">išlaidų, susijusių su specialiųjų įpareigojimų vykdymu arba </w:t>
      </w:r>
      <w:r w:rsidR="00902ADB" w:rsidRPr="008D70AD">
        <w:rPr>
          <w:b/>
          <w:bCs/>
          <w:color w:val="000000" w:themeColor="text1"/>
        </w:rPr>
        <w:t xml:space="preserve">kelių </w:t>
      </w:r>
      <w:r w:rsidR="00BD7C17" w:rsidRPr="008D70AD">
        <w:rPr>
          <w:b/>
          <w:bCs/>
          <w:color w:val="000000" w:themeColor="text1"/>
        </w:rPr>
        <w:t>rinkliavos rinkėjo nustatytų fiksuotų mokesčių atskaitymu)</w:t>
      </w:r>
      <w:r w:rsidR="006F5470" w:rsidRPr="008D70AD">
        <w:rPr>
          <w:b/>
          <w:bCs/>
          <w:color w:val="000000" w:themeColor="text1"/>
        </w:rPr>
        <w:t>;</w:t>
      </w:r>
    </w:p>
    <w:p w14:paraId="7BFB3165" w14:textId="2EC9CA6F" w:rsidR="002166F2" w:rsidRPr="008D70AD" w:rsidRDefault="00BC1619" w:rsidP="00BC1619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3945E9" w:rsidRPr="008D70AD">
        <w:rPr>
          <w:b/>
          <w:bCs/>
          <w:color w:val="000000" w:themeColor="text1"/>
        </w:rPr>
        <w:t>3</w:t>
      </w:r>
      <w:r w:rsidRPr="008D70AD">
        <w:rPr>
          <w:b/>
          <w:bCs/>
          <w:color w:val="000000" w:themeColor="text1"/>
        </w:rPr>
        <w:t xml:space="preserve">.2. </w:t>
      </w:r>
      <w:r w:rsidRPr="00A847FB">
        <w:rPr>
          <w:b/>
          <w:bCs/>
          <w:color w:val="000000" w:themeColor="text1"/>
        </w:rPr>
        <w:t xml:space="preserve">įgyvendinant Direktyvos (ES) 2019/520 4 ir 21 straipsnių nuostatas, </w:t>
      </w:r>
      <w:r w:rsidR="00A3723C" w:rsidRPr="00A847FB">
        <w:rPr>
          <w:b/>
          <w:bCs/>
          <w:color w:val="000000" w:themeColor="text1"/>
        </w:rPr>
        <w:t>organizuoti privalomų duomenų, užtikrinančių elektroninių kelių rinkliavos sistemų sąveikumą,</w:t>
      </w:r>
      <w:r w:rsidR="00A3723C" w:rsidRPr="00A847FB">
        <w:rPr>
          <w:color w:val="000000" w:themeColor="text1"/>
        </w:rPr>
        <w:t xml:space="preserve"> </w:t>
      </w:r>
      <w:r w:rsidR="001926A9" w:rsidRPr="00A847FB">
        <w:rPr>
          <w:b/>
          <w:bCs/>
          <w:color w:val="000000" w:themeColor="text1"/>
        </w:rPr>
        <w:t>registravimą Valstybinės reikšmės kelių eismo informacinė</w:t>
      </w:r>
      <w:r w:rsidR="00A3723C" w:rsidRPr="00A847FB">
        <w:rPr>
          <w:b/>
          <w:bCs/>
          <w:color w:val="000000" w:themeColor="text1"/>
        </w:rPr>
        <w:t>je</w:t>
      </w:r>
      <w:r w:rsidR="001926A9" w:rsidRPr="00A847FB">
        <w:rPr>
          <w:b/>
          <w:bCs/>
          <w:color w:val="000000" w:themeColor="text1"/>
        </w:rPr>
        <w:t xml:space="preserve"> sistemoje, duomenų teikimą Europos Komisijai kiekvienų kalendorinių metų pabaigoje, </w:t>
      </w:r>
      <w:r w:rsidR="00A3723C" w:rsidRPr="00A847FB">
        <w:rPr>
          <w:b/>
          <w:bCs/>
          <w:color w:val="000000" w:themeColor="text1"/>
        </w:rPr>
        <w:t xml:space="preserve">taip pat </w:t>
      </w:r>
      <w:r w:rsidR="001926A9" w:rsidRPr="008D70AD">
        <w:rPr>
          <w:b/>
          <w:bCs/>
          <w:color w:val="000000" w:themeColor="text1"/>
        </w:rPr>
        <w:t>užtikrinti duomenų prieinamumą visuomenei elektroniniu būdu nuo 2021 m. spalio 19 d. ir priimti su tuo susijusius sprendimus;</w:t>
      </w:r>
    </w:p>
    <w:p w14:paraId="335CD75E" w14:textId="32EF7245" w:rsidR="00BC1619" w:rsidRPr="008D70AD" w:rsidRDefault="00BC1619" w:rsidP="00BC1619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3945E9" w:rsidRPr="008D70AD">
        <w:rPr>
          <w:b/>
          <w:bCs/>
          <w:color w:val="000000" w:themeColor="text1"/>
        </w:rPr>
        <w:t>3</w:t>
      </w:r>
      <w:r w:rsidRPr="008D70AD">
        <w:rPr>
          <w:b/>
          <w:bCs/>
          <w:color w:val="000000" w:themeColor="text1"/>
        </w:rPr>
        <w:t>.3. įgyvendinant Direktyvos (ES) 2019/520 5–14 straipsnių nuostatas, iki 202</w:t>
      </w:r>
      <w:r w:rsidR="00B51D53" w:rsidRPr="008D70AD">
        <w:rPr>
          <w:b/>
          <w:bCs/>
          <w:color w:val="000000" w:themeColor="text1"/>
        </w:rPr>
        <w:t>1</w:t>
      </w:r>
      <w:r w:rsidRPr="008D70AD">
        <w:rPr>
          <w:b/>
          <w:bCs/>
          <w:color w:val="000000" w:themeColor="text1"/>
        </w:rPr>
        <w:t xml:space="preserve"> m. </w:t>
      </w:r>
      <w:r w:rsidR="00B51D53" w:rsidRPr="008D70AD">
        <w:rPr>
          <w:b/>
          <w:bCs/>
          <w:color w:val="000000" w:themeColor="text1"/>
        </w:rPr>
        <w:t>spalio</w:t>
      </w:r>
      <w:r w:rsidRPr="008D70AD">
        <w:rPr>
          <w:b/>
          <w:bCs/>
          <w:color w:val="000000" w:themeColor="text1"/>
        </w:rPr>
        <w:t xml:space="preserve"> </w:t>
      </w:r>
      <w:r w:rsidR="00B51D53" w:rsidRPr="008D70AD">
        <w:rPr>
          <w:b/>
          <w:bCs/>
          <w:color w:val="000000" w:themeColor="text1"/>
        </w:rPr>
        <w:t>18</w:t>
      </w:r>
      <w:r w:rsidRPr="008D70AD">
        <w:rPr>
          <w:b/>
          <w:bCs/>
          <w:color w:val="000000" w:themeColor="text1"/>
        </w:rPr>
        <w:t xml:space="preserve"> d. </w:t>
      </w:r>
      <w:r w:rsidR="00322BC7" w:rsidRPr="008D70AD">
        <w:rPr>
          <w:b/>
          <w:bCs/>
          <w:color w:val="000000" w:themeColor="text1"/>
        </w:rPr>
        <w:t xml:space="preserve">parengti </w:t>
      </w:r>
      <w:r w:rsidR="0077516C" w:rsidRPr="008D70AD">
        <w:rPr>
          <w:b/>
          <w:bCs/>
          <w:color w:val="000000" w:themeColor="text1"/>
        </w:rPr>
        <w:t xml:space="preserve">ir viešai paskelbti </w:t>
      </w:r>
      <w:r w:rsidRPr="008D70AD">
        <w:rPr>
          <w:b/>
          <w:bCs/>
          <w:color w:val="000000" w:themeColor="text1"/>
        </w:rPr>
        <w:t>elektroninės kelių rinkliavos paslaugos sutarties</w:t>
      </w:r>
      <w:r w:rsidR="00C01216" w:rsidRPr="008D70AD">
        <w:rPr>
          <w:b/>
          <w:bCs/>
          <w:color w:val="000000" w:themeColor="text1"/>
        </w:rPr>
        <w:t xml:space="preserve"> formą</w:t>
      </w:r>
      <w:r w:rsidR="00FD60D4" w:rsidRPr="008D70AD">
        <w:rPr>
          <w:b/>
          <w:bCs/>
          <w:color w:val="000000" w:themeColor="text1"/>
        </w:rPr>
        <w:t xml:space="preserve"> ir priimti su tuo susijusius sprendimus</w:t>
      </w:r>
      <w:r w:rsidRPr="008D70AD">
        <w:rPr>
          <w:b/>
          <w:bCs/>
          <w:color w:val="000000" w:themeColor="text1"/>
        </w:rPr>
        <w:t>;</w:t>
      </w:r>
    </w:p>
    <w:p w14:paraId="0BBF0E23" w14:textId="4B83EBF5" w:rsidR="00BC1619" w:rsidRPr="008D70AD" w:rsidRDefault="00BC1619" w:rsidP="00BC1619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3945E9" w:rsidRPr="008D70AD">
        <w:rPr>
          <w:b/>
          <w:bCs/>
          <w:color w:val="000000" w:themeColor="text1"/>
        </w:rPr>
        <w:t>3</w:t>
      </w:r>
      <w:r w:rsidRPr="008D70AD">
        <w:rPr>
          <w:b/>
          <w:bCs/>
          <w:color w:val="000000" w:themeColor="text1"/>
        </w:rPr>
        <w:t xml:space="preserve">.4. </w:t>
      </w:r>
      <w:r w:rsidR="00023D2D" w:rsidRPr="008D70AD">
        <w:rPr>
          <w:b/>
          <w:bCs/>
          <w:color w:val="000000" w:themeColor="text1"/>
        </w:rPr>
        <w:t xml:space="preserve">įgyvendinant Direktyvos (ES) 2019/520 15 straipsnio 1 ir 2 dalių nuostatas, ne vėliau kaip likus vienam mėnesiui iki naujos arba iš esmės pakeičiamos </w:t>
      </w:r>
      <w:r w:rsidR="005D14E5" w:rsidRPr="008D70AD">
        <w:rPr>
          <w:b/>
          <w:bCs/>
          <w:color w:val="000000" w:themeColor="text1"/>
        </w:rPr>
        <w:t xml:space="preserve">elektroninės </w:t>
      </w:r>
      <w:r w:rsidR="00023D2D" w:rsidRPr="008D70AD">
        <w:rPr>
          <w:b/>
          <w:bCs/>
          <w:color w:val="000000" w:themeColor="text1"/>
        </w:rPr>
        <w:t xml:space="preserve">kelių rinkliavos sistemos veikimo pradžios </w:t>
      </w:r>
      <w:r w:rsidR="00FD60D4" w:rsidRPr="008D70AD">
        <w:rPr>
          <w:b/>
          <w:bCs/>
          <w:color w:val="000000" w:themeColor="text1"/>
        </w:rPr>
        <w:t>parengti</w:t>
      </w:r>
      <w:r w:rsidR="00023D2D" w:rsidRPr="008D70AD">
        <w:rPr>
          <w:b/>
          <w:bCs/>
          <w:color w:val="000000" w:themeColor="text1"/>
        </w:rPr>
        <w:t xml:space="preserve"> ir</w:t>
      </w:r>
      <w:r w:rsidR="0077516C" w:rsidRPr="008D70AD">
        <w:rPr>
          <w:b/>
          <w:bCs/>
          <w:color w:val="000000" w:themeColor="text1"/>
        </w:rPr>
        <w:t xml:space="preserve"> viešai</w:t>
      </w:r>
      <w:r w:rsidR="00023D2D" w:rsidRPr="008D70AD">
        <w:rPr>
          <w:b/>
          <w:bCs/>
          <w:color w:val="000000" w:themeColor="text1"/>
        </w:rPr>
        <w:t xml:space="preserve"> paskelbti išsamų sąveikos sudedamųjų dalių atitikties specifikacijoms ir tinkamumo naudoti vertinimo (akreditavimo) proceso planą </w:t>
      </w:r>
      <w:r w:rsidR="00023D2D" w:rsidRPr="008D70AD">
        <w:rPr>
          <w:b/>
          <w:bCs/>
          <w:color w:val="000000" w:themeColor="text1"/>
        </w:rPr>
        <w:lastRenderedPageBreak/>
        <w:t>arba išsamų pakartotinio vertinimo (akreditavimo) proceso planą, taip pat užtikrinti bandymams skirtos aplinkos sukūrimą ir su tuo susijusių bandymų atlikimo sertifikavimo procedūras</w:t>
      </w:r>
      <w:r w:rsidRPr="008D70AD">
        <w:rPr>
          <w:b/>
          <w:bCs/>
          <w:color w:val="000000" w:themeColor="text1"/>
        </w:rPr>
        <w:t>;</w:t>
      </w:r>
    </w:p>
    <w:p w14:paraId="0C5C73EB" w14:textId="42069A0B" w:rsidR="00A229E2" w:rsidRPr="008D70AD" w:rsidRDefault="00F743B8" w:rsidP="00A229E2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3945E9" w:rsidRPr="008D70AD">
        <w:rPr>
          <w:b/>
          <w:bCs/>
          <w:color w:val="000000" w:themeColor="text1"/>
        </w:rPr>
        <w:t>3</w:t>
      </w:r>
      <w:r w:rsidRPr="008D70AD">
        <w:rPr>
          <w:b/>
          <w:bCs/>
          <w:color w:val="000000" w:themeColor="text1"/>
        </w:rPr>
        <w:t xml:space="preserve">.5. </w:t>
      </w:r>
      <w:r w:rsidR="00A229E2" w:rsidRPr="008D70AD">
        <w:rPr>
          <w:b/>
          <w:bCs/>
          <w:color w:val="000000" w:themeColor="text1"/>
        </w:rPr>
        <w:t xml:space="preserve">įgyvendinant Direktyvos (ES) 2019/520 15 straipsnio 3 dalies, 16, 17 ir 19 straipsnių nuostatas </w:t>
      </w:r>
      <w:r w:rsidR="00DA5A83" w:rsidRPr="008D70AD">
        <w:rPr>
          <w:b/>
          <w:bCs/>
          <w:color w:val="000000" w:themeColor="text1"/>
        </w:rPr>
        <w:t>ir vadovaujantis Lietuvos Respublikos atitikties įvertinimo įstatymu</w:t>
      </w:r>
      <w:r w:rsidR="00B51D53" w:rsidRPr="008D70AD">
        <w:rPr>
          <w:b/>
          <w:bCs/>
          <w:color w:val="000000" w:themeColor="text1"/>
        </w:rPr>
        <w:t xml:space="preserve"> ir šio įstatymo įgyvendinamaisiais teisės aktais</w:t>
      </w:r>
      <w:r w:rsidR="00DA5A83" w:rsidRPr="008D70AD">
        <w:rPr>
          <w:b/>
          <w:bCs/>
          <w:color w:val="000000" w:themeColor="text1"/>
        </w:rPr>
        <w:t xml:space="preserve">, </w:t>
      </w:r>
      <w:r w:rsidR="00A229E2" w:rsidRPr="008D70AD">
        <w:rPr>
          <w:b/>
          <w:bCs/>
          <w:color w:val="000000" w:themeColor="text1"/>
        </w:rPr>
        <w:t xml:space="preserve">vykdyti ir prižiūrėti </w:t>
      </w:r>
      <w:r w:rsidR="00B51D53" w:rsidRPr="008D70AD">
        <w:rPr>
          <w:b/>
          <w:bCs/>
          <w:color w:val="000000" w:themeColor="text1"/>
        </w:rPr>
        <w:t xml:space="preserve">sąveikos sudedamųjų dalių </w:t>
      </w:r>
      <w:r w:rsidR="00A229E2" w:rsidRPr="008D70AD">
        <w:rPr>
          <w:b/>
          <w:bCs/>
          <w:color w:val="000000" w:themeColor="text1"/>
        </w:rPr>
        <w:t xml:space="preserve">atitikties specifikacijoms </w:t>
      </w:r>
      <w:r w:rsidR="00B51D53" w:rsidRPr="008D70AD">
        <w:rPr>
          <w:b/>
          <w:bCs/>
          <w:color w:val="000000" w:themeColor="text1"/>
        </w:rPr>
        <w:t>i</w:t>
      </w:r>
      <w:r w:rsidR="00A229E2" w:rsidRPr="008D70AD">
        <w:rPr>
          <w:b/>
          <w:bCs/>
          <w:color w:val="000000" w:themeColor="text1"/>
        </w:rPr>
        <w:t>r tinkamumo naudoti vertinimo procedūras</w:t>
      </w:r>
      <w:r w:rsidR="00EE0DB8" w:rsidRPr="008D70AD">
        <w:rPr>
          <w:b/>
          <w:bCs/>
          <w:color w:val="000000" w:themeColor="text1"/>
        </w:rPr>
        <w:t>,</w:t>
      </w:r>
      <w:r w:rsidR="00A229E2" w:rsidRPr="008D70AD">
        <w:rPr>
          <w:b/>
          <w:bCs/>
          <w:color w:val="000000" w:themeColor="text1"/>
        </w:rPr>
        <w:t xml:space="preserve"> priimti su tuo susijusius sprendimus</w:t>
      </w:r>
      <w:r w:rsidR="00B51D53" w:rsidRPr="008D70AD">
        <w:rPr>
          <w:b/>
          <w:bCs/>
          <w:color w:val="000000" w:themeColor="text1"/>
        </w:rPr>
        <w:t>, įskaitant sprendimus</w:t>
      </w:r>
      <w:r w:rsidR="0049224E" w:rsidRPr="008D70AD">
        <w:rPr>
          <w:b/>
          <w:bCs/>
          <w:color w:val="000000" w:themeColor="text1"/>
        </w:rPr>
        <w:t>, susijusius su</w:t>
      </w:r>
      <w:r w:rsidR="00B51D53" w:rsidRPr="008D70AD">
        <w:rPr>
          <w:b/>
          <w:bCs/>
          <w:color w:val="000000" w:themeColor="text1"/>
        </w:rPr>
        <w:t xml:space="preserve"> </w:t>
      </w:r>
      <w:r w:rsidR="00C71F21" w:rsidRPr="008D70AD">
        <w:rPr>
          <w:b/>
          <w:bCs/>
          <w:color w:val="000000" w:themeColor="text1"/>
        </w:rPr>
        <w:t xml:space="preserve">Nacionalinio akreditacijos biuro </w:t>
      </w:r>
      <w:r w:rsidR="00B51D53" w:rsidRPr="008D70AD">
        <w:rPr>
          <w:b/>
          <w:bCs/>
          <w:color w:val="000000" w:themeColor="text1"/>
        </w:rPr>
        <w:t>akredituot</w:t>
      </w:r>
      <w:r w:rsidR="0049224E" w:rsidRPr="008D70AD">
        <w:rPr>
          <w:b/>
          <w:bCs/>
          <w:color w:val="000000" w:themeColor="text1"/>
        </w:rPr>
        <w:t>omis</w:t>
      </w:r>
      <w:r w:rsidR="00B51D53" w:rsidRPr="008D70AD">
        <w:rPr>
          <w:b/>
          <w:bCs/>
          <w:color w:val="000000" w:themeColor="text1"/>
        </w:rPr>
        <w:t xml:space="preserve"> įstaig</w:t>
      </w:r>
      <w:r w:rsidR="0049224E" w:rsidRPr="008D70AD">
        <w:rPr>
          <w:b/>
          <w:bCs/>
          <w:color w:val="000000" w:themeColor="text1"/>
        </w:rPr>
        <w:t>omis</w:t>
      </w:r>
      <w:r w:rsidR="00FF0397" w:rsidRPr="008D70AD">
        <w:rPr>
          <w:b/>
          <w:bCs/>
          <w:color w:val="000000" w:themeColor="text1"/>
        </w:rPr>
        <w:t xml:space="preserve"> ir notifikuotomis įstaigomis</w:t>
      </w:r>
      <w:r w:rsidR="00650BDB" w:rsidRPr="008D70AD">
        <w:rPr>
          <w:b/>
          <w:bCs/>
          <w:color w:val="000000" w:themeColor="text1"/>
        </w:rPr>
        <w:t xml:space="preserve"> (</w:t>
      </w:r>
      <w:r w:rsidR="00933D36" w:rsidRPr="008D70AD">
        <w:rPr>
          <w:b/>
          <w:bCs/>
          <w:color w:val="000000" w:themeColor="text1"/>
        </w:rPr>
        <w:t xml:space="preserve">sprendimuose </w:t>
      </w:r>
      <w:r w:rsidR="00650BDB" w:rsidRPr="008D70AD">
        <w:rPr>
          <w:b/>
          <w:bCs/>
          <w:color w:val="000000" w:themeColor="text1"/>
        </w:rPr>
        <w:t xml:space="preserve">išsamiai </w:t>
      </w:r>
      <w:r w:rsidR="00650BDB" w:rsidRPr="00A847FB">
        <w:rPr>
          <w:b/>
          <w:bCs/>
          <w:color w:val="000000" w:themeColor="text1"/>
        </w:rPr>
        <w:t>nurod</w:t>
      </w:r>
      <w:r w:rsidR="00DF6B0A" w:rsidRPr="00A847FB">
        <w:rPr>
          <w:b/>
          <w:bCs/>
          <w:color w:val="000000" w:themeColor="text1"/>
        </w:rPr>
        <w:t>yti</w:t>
      </w:r>
      <w:r w:rsidR="00650BDB" w:rsidRPr="00A847FB">
        <w:rPr>
          <w:b/>
          <w:bCs/>
          <w:color w:val="000000" w:themeColor="text1"/>
        </w:rPr>
        <w:t xml:space="preserve"> </w:t>
      </w:r>
      <w:r w:rsidR="00650BDB" w:rsidRPr="008D70AD">
        <w:rPr>
          <w:b/>
          <w:bCs/>
          <w:color w:val="000000" w:themeColor="text1"/>
        </w:rPr>
        <w:t xml:space="preserve">priežastis, kuriomis </w:t>
      </w:r>
      <w:r w:rsidR="00933D36" w:rsidRPr="008D70AD">
        <w:rPr>
          <w:b/>
          <w:bCs/>
          <w:color w:val="000000" w:themeColor="text1"/>
        </w:rPr>
        <w:t xml:space="preserve">jie </w:t>
      </w:r>
      <w:r w:rsidR="00650BDB" w:rsidRPr="008D70AD">
        <w:rPr>
          <w:b/>
          <w:bCs/>
          <w:color w:val="000000" w:themeColor="text1"/>
        </w:rPr>
        <w:t>grindžiami)</w:t>
      </w:r>
      <w:r w:rsidR="00A229E2" w:rsidRPr="008D70AD">
        <w:rPr>
          <w:b/>
          <w:bCs/>
          <w:color w:val="000000" w:themeColor="text1"/>
        </w:rPr>
        <w:t xml:space="preserve">, teikti </w:t>
      </w:r>
      <w:r w:rsidR="007A5FDB" w:rsidRPr="008D70AD">
        <w:rPr>
          <w:b/>
          <w:bCs/>
          <w:color w:val="000000" w:themeColor="text1"/>
        </w:rPr>
        <w:t xml:space="preserve">susijusius </w:t>
      </w:r>
      <w:r w:rsidR="00A229E2" w:rsidRPr="008D70AD">
        <w:rPr>
          <w:b/>
          <w:bCs/>
          <w:color w:val="000000" w:themeColor="text1"/>
        </w:rPr>
        <w:t>pranešimus</w:t>
      </w:r>
      <w:r w:rsidR="0054362A" w:rsidRPr="008D70AD">
        <w:rPr>
          <w:b/>
          <w:bCs/>
          <w:color w:val="000000" w:themeColor="text1"/>
        </w:rPr>
        <w:t>,</w:t>
      </w:r>
      <w:r w:rsidR="00A229E2" w:rsidRPr="008D70AD">
        <w:rPr>
          <w:b/>
          <w:bCs/>
          <w:color w:val="000000" w:themeColor="text1"/>
        </w:rPr>
        <w:t xml:space="preserve"> atlikti kitus veiksmus</w:t>
      </w:r>
      <w:r w:rsidR="0054362A" w:rsidRPr="008D70AD">
        <w:rPr>
          <w:b/>
          <w:bCs/>
          <w:color w:val="000000" w:themeColor="text1"/>
        </w:rPr>
        <w:t xml:space="preserve"> ir imtis apsaugos pr</w:t>
      </w:r>
      <w:r w:rsidR="00AA0222" w:rsidRPr="008D70AD">
        <w:rPr>
          <w:b/>
          <w:bCs/>
          <w:color w:val="000000" w:themeColor="text1"/>
        </w:rPr>
        <w:t>ocedūrų</w:t>
      </w:r>
      <w:r w:rsidR="00A229E2" w:rsidRPr="008D70AD">
        <w:rPr>
          <w:b/>
          <w:bCs/>
          <w:color w:val="000000" w:themeColor="text1"/>
        </w:rPr>
        <w:t>;</w:t>
      </w:r>
    </w:p>
    <w:p w14:paraId="7BD64D20" w14:textId="495C0C1D" w:rsidR="003C2516" w:rsidRPr="008D70AD" w:rsidRDefault="00E95918" w:rsidP="00E95918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4826B2" w:rsidRPr="008D70AD">
        <w:rPr>
          <w:b/>
          <w:bCs/>
          <w:color w:val="000000" w:themeColor="text1"/>
        </w:rPr>
        <w:t>4</w:t>
      </w:r>
      <w:r w:rsidRPr="008D70AD">
        <w:rPr>
          <w:b/>
          <w:bCs/>
          <w:color w:val="000000" w:themeColor="text1"/>
        </w:rPr>
        <w:t>. nustatyti, kad</w:t>
      </w:r>
      <w:r w:rsidR="003C2516" w:rsidRPr="008D70AD">
        <w:rPr>
          <w:b/>
          <w:bCs/>
          <w:color w:val="000000" w:themeColor="text1"/>
        </w:rPr>
        <w:t>:</w:t>
      </w:r>
    </w:p>
    <w:p w14:paraId="32FA9DE4" w14:textId="15EF788B" w:rsidR="003949D6" w:rsidRPr="008D70AD" w:rsidRDefault="003C2516" w:rsidP="00E95918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4826B2" w:rsidRPr="008D70AD">
        <w:rPr>
          <w:b/>
          <w:bCs/>
          <w:color w:val="000000" w:themeColor="text1"/>
        </w:rPr>
        <w:t>4</w:t>
      </w:r>
      <w:r w:rsidRPr="008D70AD">
        <w:rPr>
          <w:b/>
          <w:bCs/>
          <w:color w:val="000000" w:themeColor="text1"/>
        </w:rPr>
        <w:t>.1. įgyvendinant Direktyvos (ES) 2019/520 23 straipsnio 5 dalies nuostatas</w:t>
      </w:r>
      <w:r w:rsidR="003949D6" w:rsidRPr="008D70AD">
        <w:rPr>
          <w:b/>
          <w:bCs/>
          <w:color w:val="000000" w:themeColor="text1"/>
        </w:rPr>
        <w:t>, Europos transporto priemonių ir vairuotojo pažymėjimų informacinės sistemos EUCARIS</w:t>
      </w:r>
      <w:r w:rsidRPr="008D70AD">
        <w:rPr>
          <w:b/>
          <w:bCs/>
          <w:color w:val="000000" w:themeColor="text1"/>
        </w:rPr>
        <w:t xml:space="preserve"> programinės įrangos administravim</w:t>
      </w:r>
      <w:r w:rsidR="003949D6" w:rsidRPr="008D70AD">
        <w:rPr>
          <w:b/>
          <w:bCs/>
          <w:color w:val="000000" w:themeColor="text1"/>
        </w:rPr>
        <w:t>o</w:t>
      </w:r>
      <w:r w:rsidRPr="008D70AD">
        <w:rPr>
          <w:b/>
          <w:bCs/>
          <w:color w:val="000000" w:themeColor="text1"/>
        </w:rPr>
        <w:t>, naudojim</w:t>
      </w:r>
      <w:r w:rsidR="003949D6" w:rsidRPr="008D70AD">
        <w:rPr>
          <w:b/>
          <w:bCs/>
          <w:color w:val="000000" w:themeColor="text1"/>
        </w:rPr>
        <w:t>o</w:t>
      </w:r>
      <w:r w:rsidRPr="008D70AD">
        <w:rPr>
          <w:b/>
          <w:bCs/>
          <w:color w:val="000000" w:themeColor="text1"/>
        </w:rPr>
        <w:t xml:space="preserve"> ir priežiūr</w:t>
      </w:r>
      <w:r w:rsidR="003949D6" w:rsidRPr="008D70AD">
        <w:rPr>
          <w:b/>
          <w:bCs/>
          <w:color w:val="000000" w:themeColor="text1"/>
        </w:rPr>
        <w:t xml:space="preserve">os </w:t>
      </w:r>
      <w:r w:rsidR="003551ED" w:rsidRPr="008D70AD">
        <w:rPr>
          <w:b/>
          <w:bCs/>
          <w:color w:val="000000" w:themeColor="text1"/>
        </w:rPr>
        <w:t xml:space="preserve">nacionalinės </w:t>
      </w:r>
      <w:r w:rsidR="003949D6" w:rsidRPr="008D70AD">
        <w:rPr>
          <w:b/>
          <w:bCs/>
          <w:color w:val="000000" w:themeColor="text1"/>
        </w:rPr>
        <w:t xml:space="preserve">išlaidos, susijusios su keitimosi informacija </w:t>
      </w:r>
      <w:r w:rsidR="00E94FE6" w:rsidRPr="008D70AD">
        <w:rPr>
          <w:b/>
          <w:bCs/>
          <w:color w:val="000000" w:themeColor="text1"/>
        </w:rPr>
        <w:t xml:space="preserve">apie transporto priemonių registracijos duomenis ir su jomis susijusius savininkų ir valdytojų duomenis, nustačius kelių </w:t>
      </w:r>
      <w:r w:rsidR="00902ADB" w:rsidRPr="008D70AD">
        <w:rPr>
          <w:b/>
          <w:bCs/>
          <w:color w:val="000000" w:themeColor="text1"/>
        </w:rPr>
        <w:t xml:space="preserve">naudotojo </w:t>
      </w:r>
      <w:r w:rsidR="00695589" w:rsidRPr="008D70AD">
        <w:rPr>
          <w:b/>
          <w:bCs/>
          <w:color w:val="000000" w:themeColor="text1"/>
        </w:rPr>
        <w:t xml:space="preserve">mokesčio ir </w:t>
      </w:r>
      <w:r w:rsidR="00902ADB" w:rsidRPr="008D70AD">
        <w:rPr>
          <w:b/>
          <w:bCs/>
          <w:color w:val="000000" w:themeColor="text1"/>
        </w:rPr>
        <w:t xml:space="preserve">kelių </w:t>
      </w:r>
      <w:r w:rsidR="00E94FE6" w:rsidRPr="008D70AD">
        <w:rPr>
          <w:b/>
          <w:bCs/>
          <w:color w:val="000000" w:themeColor="text1"/>
        </w:rPr>
        <w:t xml:space="preserve">rinkliavos </w:t>
      </w:r>
      <w:r w:rsidR="00544D64" w:rsidRPr="00A847FB">
        <w:rPr>
          <w:b/>
          <w:bCs/>
          <w:color w:val="000000" w:themeColor="text1"/>
        </w:rPr>
        <w:t>nesumokėjimo atvejį</w:t>
      </w:r>
      <w:r w:rsidR="003949D6" w:rsidRPr="00A847FB">
        <w:rPr>
          <w:b/>
          <w:bCs/>
          <w:color w:val="000000" w:themeColor="text1"/>
        </w:rPr>
        <w:t xml:space="preserve">, </w:t>
      </w:r>
      <w:r w:rsidR="008762C5" w:rsidRPr="00A847FB">
        <w:rPr>
          <w:b/>
          <w:bCs/>
          <w:color w:val="000000" w:themeColor="text1"/>
        </w:rPr>
        <w:t xml:space="preserve">finansuojamos iš </w:t>
      </w:r>
      <w:r w:rsidR="00544D64" w:rsidRPr="00A847FB">
        <w:rPr>
          <w:b/>
          <w:bCs/>
          <w:color w:val="000000" w:themeColor="text1"/>
        </w:rPr>
        <w:t>Lietuvos Respublikos vidaus</w:t>
      </w:r>
      <w:r w:rsidR="008762C5" w:rsidRPr="00A847FB">
        <w:rPr>
          <w:b/>
          <w:bCs/>
          <w:color w:val="000000" w:themeColor="text1"/>
        </w:rPr>
        <w:t xml:space="preserve"> </w:t>
      </w:r>
      <w:r w:rsidR="008762C5" w:rsidRPr="008D70AD">
        <w:rPr>
          <w:b/>
          <w:bCs/>
          <w:color w:val="000000" w:themeColor="text1"/>
        </w:rPr>
        <w:t>reikalų ministerijai numatomų Lietuvos Respublikos valstybės biudžeto, įskaitant Europos Sąjungos struktūrinius fondus, asignavimų</w:t>
      </w:r>
      <w:r w:rsidR="003949D6" w:rsidRPr="008D70AD">
        <w:rPr>
          <w:b/>
          <w:bCs/>
          <w:color w:val="000000" w:themeColor="text1"/>
        </w:rPr>
        <w:t>;</w:t>
      </w:r>
    </w:p>
    <w:p w14:paraId="1ACD0A42" w14:textId="65E223B9" w:rsidR="003551ED" w:rsidRPr="008D70AD" w:rsidRDefault="003551ED" w:rsidP="00E95918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4826B2" w:rsidRPr="008D70AD">
        <w:rPr>
          <w:b/>
          <w:bCs/>
          <w:color w:val="000000" w:themeColor="text1"/>
        </w:rPr>
        <w:t>4</w:t>
      </w:r>
      <w:r w:rsidRPr="008D70AD">
        <w:rPr>
          <w:b/>
          <w:bCs/>
          <w:color w:val="000000" w:themeColor="text1"/>
        </w:rPr>
        <w:t xml:space="preserve">.2. įgyvendinant Direktyvos (ES) 2019/520 11 ir 12 straipsnių nuostatas ir siekiant palengvinti </w:t>
      </w:r>
      <w:r w:rsidR="00902ADB" w:rsidRPr="008D70AD">
        <w:rPr>
          <w:b/>
          <w:bCs/>
          <w:color w:val="000000" w:themeColor="text1"/>
        </w:rPr>
        <w:t xml:space="preserve">kelių </w:t>
      </w:r>
      <w:r w:rsidRPr="008D70AD">
        <w:rPr>
          <w:b/>
          <w:bCs/>
          <w:color w:val="000000" w:themeColor="text1"/>
        </w:rPr>
        <w:t xml:space="preserve">rinkliavos rinkėjo ir </w:t>
      </w:r>
      <w:r w:rsidR="00902ADB" w:rsidRPr="008D70AD">
        <w:rPr>
          <w:b/>
          <w:bCs/>
          <w:color w:val="000000" w:themeColor="text1"/>
        </w:rPr>
        <w:t xml:space="preserve">kelių </w:t>
      </w:r>
      <w:r w:rsidRPr="008D70AD">
        <w:rPr>
          <w:b/>
          <w:bCs/>
          <w:color w:val="000000" w:themeColor="text1"/>
        </w:rPr>
        <w:t xml:space="preserve">rinkliavos paslaugos teikėjų </w:t>
      </w:r>
      <w:r w:rsidR="001043DC" w:rsidRPr="008D70AD">
        <w:rPr>
          <w:b/>
          <w:bCs/>
          <w:color w:val="000000" w:themeColor="text1"/>
        </w:rPr>
        <w:t xml:space="preserve">ginčų </w:t>
      </w:r>
      <w:r w:rsidRPr="008D70AD">
        <w:rPr>
          <w:b/>
          <w:bCs/>
          <w:color w:val="000000" w:themeColor="text1"/>
        </w:rPr>
        <w:t>dėl jų sutartinių santykių</w:t>
      </w:r>
      <w:r w:rsidR="00192079" w:rsidRPr="008D70AD">
        <w:rPr>
          <w:b/>
          <w:bCs/>
          <w:color w:val="000000" w:themeColor="text1"/>
        </w:rPr>
        <w:t>,</w:t>
      </w:r>
      <w:r w:rsidRPr="008D70AD">
        <w:rPr>
          <w:b/>
          <w:bCs/>
          <w:color w:val="000000" w:themeColor="text1"/>
        </w:rPr>
        <w:t xml:space="preserve"> derybų</w:t>
      </w:r>
      <w:r w:rsidR="00192079" w:rsidRPr="008D70AD">
        <w:rPr>
          <w:b/>
          <w:bCs/>
          <w:color w:val="000000" w:themeColor="text1"/>
        </w:rPr>
        <w:t xml:space="preserve">, galimai taikomų diskriminacinių sutartinių sąlygų ir atlygio principų </w:t>
      </w:r>
      <w:r w:rsidR="001043DC" w:rsidRPr="008D70AD">
        <w:rPr>
          <w:b/>
          <w:bCs/>
          <w:color w:val="000000" w:themeColor="text1"/>
        </w:rPr>
        <w:t xml:space="preserve">sprendimą, </w:t>
      </w:r>
      <w:r w:rsidR="00555D3F" w:rsidRPr="008D70AD">
        <w:rPr>
          <w:b/>
          <w:bCs/>
          <w:color w:val="000000" w:themeColor="text1"/>
        </w:rPr>
        <w:t xml:space="preserve">pagal ginčo šalies prašymą </w:t>
      </w:r>
      <w:r w:rsidR="001043DC" w:rsidRPr="008D70AD">
        <w:rPr>
          <w:b/>
          <w:bCs/>
          <w:color w:val="000000" w:themeColor="text1"/>
        </w:rPr>
        <w:t>įsikišti į ginčą dėl jo gali būti tarpininkaujama</w:t>
      </w:r>
      <w:r w:rsidR="00192079" w:rsidRPr="008D70AD">
        <w:rPr>
          <w:b/>
          <w:bCs/>
          <w:color w:val="000000" w:themeColor="text1"/>
        </w:rPr>
        <w:t xml:space="preserve"> </w:t>
      </w:r>
      <w:r w:rsidR="00555D3F" w:rsidRPr="008D70AD">
        <w:rPr>
          <w:b/>
          <w:bCs/>
          <w:color w:val="000000" w:themeColor="text1"/>
        </w:rPr>
        <w:t xml:space="preserve">nustatyta tvarka Vilniaus komercinio arbitražo teisme (toliau – </w:t>
      </w:r>
      <w:r w:rsidR="00192079" w:rsidRPr="008D70AD">
        <w:rPr>
          <w:b/>
          <w:bCs/>
          <w:color w:val="000000" w:themeColor="text1"/>
        </w:rPr>
        <w:t>taikinimo</w:t>
      </w:r>
      <w:r w:rsidR="00555D3F" w:rsidRPr="008D70AD">
        <w:rPr>
          <w:b/>
          <w:bCs/>
          <w:color w:val="000000" w:themeColor="text1"/>
        </w:rPr>
        <w:t xml:space="preserve"> organas), įskaitant</w:t>
      </w:r>
      <w:r w:rsidR="00192079" w:rsidRPr="008D70AD">
        <w:rPr>
          <w:b/>
          <w:bCs/>
          <w:color w:val="000000" w:themeColor="text1"/>
        </w:rPr>
        <w:t xml:space="preserve"> </w:t>
      </w:r>
      <w:r w:rsidR="00555D3F" w:rsidRPr="008D70AD">
        <w:rPr>
          <w:b/>
          <w:bCs/>
          <w:color w:val="000000" w:themeColor="text1"/>
        </w:rPr>
        <w:t>galimybę sudaryti</w:t>
      </w:r>
      <w:r w:rsidR="00A90F70" w:rsidRPr="008D70AD">
        <w:rPr>
          <w:b/>
          <w:bCs/>
          <w:color w:val="000000" w:themeColor="text1"/>
        </w:rPr>
        <w:t xml:space="preserve"> taikos sutartį,</w:t>
      </w:r>
      <w:r w:rsidR="00192079" w:rsidRPr="008D70AD">
        <w:rPr>
          <w:b/>
          <w:bCs/>
          <w:color w:val="000000" w:themeColor="text1"/>
        </w:rPr>
        <w:t xml:space="preserve"> jeigu yra įvykdomos šios sąlygos:</w:t>
      </w:r>
    </w:p>
    <w:p w14:paraId="10572D96" w14:textId="1F4AFD5F" w:rsidR="008C4E55" w:rsidRPr="008D70AD" w:rsidRDefault="00192079" w:rsidP="008C4E55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4826B2" w:rsidRPr="008D70AD">
        <w:rPr>
          <w:b/>
          <w:bCs/>
          <w:color w:val="000000" w:themeColor="text1"/>
        </w:rPr>
        <w:t>4</w:t>
      </w:r>
      <w:r w:rsidRPr="008D70AD">
        <w:rPr>
          <w:b/>
          <w:bCs/>
          <w:color w:val="000000" w:themeColor="text1"/>
        </w:rPr>
        <w:t>.2.</w:t>
      </w:r>
      <w:r w:rsidR="00555D3F" w:rsidRPr="008D70AD">
        <w:rPr>
          <w:b/>
          <w:bCs/>
          <w:color w:val="000000" w:themeColor="text1"/>
        </w:rPr>
        <w:t>1</w:t>
      </w:r>
      <w:r w:rsidRPr="008D70AD">
        <w:rPr>
          <w:b/>
          <w:bCs/>
          <w:color w:val="000000" w:themeColor="text1"/>
        </w:rPr>
        <w:t xml:space="preserve">. </w:t>
      </w:r>
      <w:r w:rsidR="008C4E55" w:rsidRPr="008D70AD">
        <w:rPr>
          <w:b/>
          <w:bCs/>
          <w:color w:val="000000" w:themeColor="text1"/>
        </w:rPr>
        <w:t xml:space="preserve">taikinimo </w:t>
      </w:r>
      <w:r w:rsidR="00555D3F" w:rsidRPr="008D70AD">
        <w:rPr>
          <w:b/>
          <w:bCs/>
          <w:color w:val="000000" w:themeColor="text1"/>
        </w:rPr>
        <w:t>organo</w:t>
      </w:r>
      <w:r w:rsidR="008C4E55" w:rsidRPr="008D70AD">
        <w:rPr>
          <w:b/>
          <w:bCs/>
          <w:color w:val="000000" w:themeColor="text1"/>
        </w:rPr>
        <w:t xml:space="preserve"> organizacinė ir teisinė struktūra nepriklauso nuo </w:t>
      </w:r>
      <w:r w:rsidR="00902ADB" w:rsidRPr="008D70AD">
        <w:rPr>
          <w:b/>
          <w:bCs/>
          <w:color w:val="000000" w:themeColor="text1"/>
        </w:rPr>
        <w:t xml:space="preserve">kelių </w:t>
      </w:r>
      <w:r w:rsidR="008C4E55" w:rsidRPr="008D70AD">
        <w:rPr>
          <w:b/>
          <w:bCs/>
          <w:color w:val="000000" w:themeColor="text1"/>
        </w:rPr>
        <w:t xml:space="preserve">rinkliavos rinkėjo ir </w:t>
      </w:r>
      <w:r w:rsidR="00902ADB" w:rsidRPr="008D70AD">
        <w:rPr>
          <w:b/>
          <w:bCs/>
          <w:color w:val="000000" w:themeColor="text1"/>
        </w:rPr>
        <w:t xml:space="preserve">kelių </w:t>
      </w:r>
      <w:r w:rsidR="008C4E55" w:rsidRPr="008D70AD">
        <w:rPr>
          <w:b/>
          <w:bCs/>
          <w:color w:val="000000" w:themeColor="text1"/>
        </w:rPr>
        <w:t>rinkliavos paslaugos teikėjo komercinių interesų;</w:t>
      </w:r>
    </w:p>
    <w:p w14:paraId="657D2D62" w14:textId="1ACB36CE" w:rsidR="005934EF" w:rsidRPr="008D70AD" w:rsidRDefault="00A90F70" w:rsidP="00E95918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4826B2" w:rsidRPr="008D70AD">
        <w:rPr>
          <w:b/>
          <w:bCs/>
          <w:color w:val="000000" w:themeColor="text1"/>
        </w:rPr>
        <w:t>4</w:t>
      </w:r>
      <w:r w:rsidRPr="008D70AD">
        <w:rPr>
          <w:b/>
          <w:bCs/>
          <w:color w:val="000000" w:themeColor="text1"/>
        </w:rPr>
        <w:t>.2.</w:t>
      </w:r>
      <w:r w:rsidR="00B32E5A" w:rsidRPr="008D70AD">
        <w:rPr>
          <w:b/>
          <w:bCs/>
          <w:color w:val="000000" w:themeColor="text1"/>
        </w:rPr>
        <w:t>2</w:t>
      </w:r>
      <w:r w:rsidRPr="008D70AD">
        <w:rPr>
          <w:b/>
          <w:bCs/>
          <w:color w:val="000000" w:themeColor="text1"/>
        </w:rPr>
        <w:t xml:space="preserve">. </w:t>
      </w:r>
      <w:r w:rsidR="005934EF" w:rsidRPr="008D70AD">
        <w:rPr>
          <w:b/>
          <w:bCs/>
          <w:color w:val="000000" w:themeColor="text1"/>
        </w:rPr>
        <w:t>ne vėliau kaip per vieną mėnesį nuo prašymo gavimo dienos taikinimo</w:t>
      </w:r>
      <w:r w:rsidR="00555D3F" w:rsidRPr="008D70AD">
        <w:rPr>
          <w:b/>
          <w:bCs/>
          <w:color w:val="000000" w:themeColor="text1"/>
        </w:rPr>
        <w:t xml:space="preserve"> organas</w:t>
      </w:r>
      <w:r w:rsidR="005934EF" w:rsidRPr="008D70AD">
        <w:rPr>
          <w:b/>
          <w:bCs/>
          <w:color w:val="000000" w:themeColor="text1"/>
        </w:rPr>
        <w:t xml:space="preserve"> nurodo, ar turimi visi tarpininkavimo tikslui būtini dokumentai;</w:t>
      </w:r>
    </w:p>
    <w:p w14:paraId="5B2D2DBA" w14:textId="4E688330" w:rsidR="005934EF" w:rsidRPr="008D70AD" w:rsidRDefault="005934EF" w:rsidP="00E95918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4826B2" w:rsidRPr="008D70AD">
        <w:rPr>
          <w:b/>
          <w:bCs/>
          <w:color w:val="000000" w:themeColor="text1"/>
        </w:rPr>
        <w:t>4</w:t>
      </w:r>
      <w:r w:rsidRPr="008D70AD">
        <w:rPr>
          <w:b/>
          <w:bCs/>
          <w:color w:val="000000" w:themeColor="text1"/>
        </w:rPr>
        <w:t>.2.</w:t>
      </w:r>
      <w:r w:rsidR="00B32E5A" w:rsidRPr="008D70AD">
        <w:rPr>
          <w:b/>
          <w:bCs/>
          <w:color w:val="000000" w:themeColor="text1"/>
        </w:rPr>
        <w:t>3</w:t>
      </w:r>
      <w:r w:rsidRPr="008D70AD">
        <w:rPr>
          <w:b/>
          <w:bCs/>
          <w:color w:val="000000" w:themeColor="text1"/>
        </w:rPr>
        <w:t xml:space="preserve">. </w:t>
      </w:r>
      <w:r w:rsidR="00555D3F" w:rsidRPr="008D70AD">
        <w:rPr>
          <w:b/>
          <w:bCs/>
          <w:color w:val="000000" w:themeColor="text1"/>
        </w:rPr>
        <w:t>tarpininkavimas</w:t>
      </w:r>
      <w:r w:rsidRPr="008D70AD">
        <w:rPr>
          <w:b/>
          <w:bCs/>
          <w:color w:val="000000" w:themeColor="text1"/>
        </w:rPr>
        <w:t xml:space="preserve"> pasibaigia ne vėliau kaip po šešių mėnesių nuo prašymo</w:t>
      </w:r>
      <w:r w:rsidR="00EC42AD" w:rsidRPr="008D70AD">
        <w:rPr>
          <w:b/>
          <w:bCs/>
          <w:color w:val="000000" w:themeColor="text1"/>
        </w:rPr>
        <w:t xml:space="preserve"> </w:t>
      </w:r>
      <w:r w:rsidRPr="008D70AD">
        <w:rPr>
          <w:b/>
          <w:bCs/>
          <w:color w:val="000000" w:themeColor="text1"/>
        </w:rPr>
        <w:t>gavimo dienos;</w:t>
      </w:r>
    </w:p>
    <w:p w14:paraId="7BC13BC2" w14:textId="16B67C68" w:rsidR="00EC42AD" w:rsidRPr="008D70AD" w:rsidRDefault="005934EF" w:rsidP="00EC42AD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4826B2" w:rsidRPr="008D70AD">
        <w:rPr>
          <w:b/>
          <w:bCs/>
          <w:color w:val="000000" w:themeColor="text1"/>
        </w:rPr>
        <w:t>4</w:t>
      </w:r>
      <w:r w:rsidRPr="008D70AD">
        <w:rPr>
          <w:b/>
          <w:bCs/>
          <w:color w:val="000000" w:themeColor="text1"/>
        </w:rPr>
        <w:t>.2.</w:t>
      </w:r>
      <w:r w:rsidR="00B32E5A" w:rsidRPr="008D70AD">
        <w:rPr>
          <w:b/>
          <w:bCs/>
          <w:color w:val="000000" w:themeColor="text1"/>
        </w:rPr>
        <w:t>4</w:t>
      </w:r>
      <w:r w:rsidRPr="008D70AD">
        <w:rPr>
          <w:b/>
          <w:bCs/>
          <w:color w:val="000000" w:themeColor="text1"/>
        </w:rPr>
        <w:t xml:space="preserve">. </w:t>
      </w:r>
      <w:r w:rsidR="00EC42AD" w:rsidRPr="008D70AD">
        <w:rPr>
          <w:b/>
          <w:bCs/>
          <w:color w:val="000000" w:themeColor="text1"/>
        </w:rPr>
        <w:t xml:space="preserve">taikinimo </w:t>
      </w:r>
      <w:r w:rsidR="001043DC" w:rsidRPr="008D70AD">
        <w:rPr>
          <w:b/>
          <w:bCs/>
          <w:color w:val="000000" w:themeColor="text1"/>
        </w:rPr>
        <w:t>organas</w:t>
      </w:r>
      <w:r w:rsidR="00EC42AD" w:rsidRPr="008D70AD">
        <w:rPr>
          <w:b/>
          <w:bCs/>
          <w:color w:val="000000" w:themeColor="text1"/>
        </w:rPr>
        <w:t xml:space="preserve"> gali prašyti iš </w:t>
      </w:r>
      <w:r w:rsidR="00902ADB" w:rsidRPr="008D70AD">
        <w:rPr>
          <w:b/>
          <w:bCs/>
          <w:color w:val="000000" w:themeColor="text1"/>
        </w:rPr>
        <w:t xml:space="preserve">kelių </w:t>
      </w:r>
      <w:r w:rsidR="00EC42AD" w:rsidRPr="008D70AD">
        <w:rPr>
          <w:b/>
          <w:bCs/>
          <w:color w:val="000000" w:themeColor="text1"/>
        </w:rPr>
        <w:t xml:space="preserve">rinkliavos rinkėjo, </w:t>
      </w:r>
      <w:r w:rsidR="00902ADB" w:rsidRPr="008D70AD">
        <w:rPr>
          <w:b/>
          <w:bCs/>
          <w:color w:val="000000" w:themeColor="text1"/>
        </w:rPr>
        <w:t xml:space="preserve">kelių </w:t>
      </w:r>
      <w:r w:rsidR="00EC42AD" w:rsidRPr="008D70AD">
        <w:rPr>
          <w:b/>
          <w:bCs/>
          <w:color w:val="000000" w:themeColor="text1"/>
        </w:rPr>
        <w:t>rinkliavos paslaugos teikėjų ir bet kurių trečiųjų šalių, vykdančių susijusią veiklą</w:t>
      </w:r>
      <w:r w:rsidR="002D4E55" w:rsidRPr="008D70AD">
        <w:rPr>
          <w:b/>
          <w:bCs/>
          <w:color w:val="000000" w:themeColor="text1"/>
        </w:rPr>
        <w:t>, su ginču susijusios informacijos</w:t>
      </w:r>
      <w:r w:rsidR="00707DA1" w:rsidRPr="008D70AD">
        <w:rPr>
          <w:b/>
          <w:bCs/>
          <w:color w:val="000000" w:themeColor="text1"/>
        </w:rPr>
        <w:t xml:space="preserve"> (įskaitant su </w:t>
      </w:r>
      <w:r w:rsidR="00902ADB" w:rsidRPr="008D70AD">
        <w:rPr>
          <w:b/>
          <w:bCs/>
          <w:color w:val="000000" w:themeColor="text1"/>
        </w:rPr>
        <w:t xml:space="preserve">kelių </w:t>
      </w:r>
      <w:r w:rsidR="00707DA1" w:rsidRPr="008D70AD">
        <w:rPr>
          <w:b/>
          <w:bCs/>
          <w:color w:val="000000" w:themeColor="text1"/>
        </w:rPr>
        <w:t>rinkliavos paslaugos teikimu susijusių išlaidų ir pajamų duomenis)</w:t>
      </w:r>
      <w:r w:rsidR="002D4E55" w:rsidRPr="008D70AD">
        <w:rPr>
          <w:b/>
          <w:bCs/>
          <w:color w:val="000000" w:themeColor="text1"/>
        </w:rPr>
        <w:t xml:space="preserve"> ir ją gauti</w:t>
      </w:r>
      <w:r w:rsidR="00EC42AD" w:rsidRPr="008D70AD">
        <w:rPr>
          <w:b/>
          <w:bCs/>
          <w:color w:val="000000" w:themeColor="text1"/>
        </w:rPr>
        <w:t>;</w:t>
      </w:r>
    </w:p>
    <w:p w14:paraId="3C599CA6" w14:textId="010317D7" w:rsidR="005934EF" w:rsidRPr="008D70AD" w:rsidRDefault="00EC42AD" w:rsidP="00E95918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4826B2" w:rsidRPr="008D70AD">
        <w:rPr>
          <w:b/>
          <w:bCs/>
          <w:color w:val="000000" w:themeColor="text1"/>
        </w:rPr>
        <w:t>4</w:t>
      </w:r>
      <w:r w:rsidRPr="008D70AD">
        <w:rPr>
          <w:b/>
          <w:bCs/>
          <w:color w:val="000000" w:themeColor="text1"/>
        </w:rPr>
        <w:t>.2.</w:t>
      </w:r>
      <w:r w:rsidR="00B32E5A" w:rsidRPr="008D70AD">
        <w:rPr>
          <w:b/>
          <w:bCs/>
          <w:color w:val="000000" w:themeColor="text1"/>
        </w:rPr>
        <w:t>5</w:t>
      </w:r>
      <w:r w:rsidRPr="008D70AD">
        <w:rPr>
          <w:b/>
          <w:bCs/>
          <w:color w:val="000000" w:themeColor="text1"/>
        </w:rPr>
        <w:t xml:space="preserve">. taikinimo </w:t>
      </w:r>
      <w:r w:rsidR="00B32E5A" w:rsidRPr="008D70AD">
        <w:rPr>
          <w:b/>
          <w:bCs/>
          <w:color w:val="000000" w:themeColor="text1"/>
        </w:rPr>
        <w:t>organa</w:t>
      </w:r>
      <w:r w:rsidR="003231BA" w:rsidRPr="008D70AD">
        <w:rPr>
          <w:b/>
          <w:bCs/>
          <w:color w:val="000000" w:themeColor="text1"/>
        </w:rPr>
        <w:t>s kartu su kitų šalių taikinimo organais dalyvauja</w:t>
      </w:r>
      <w:r w:rsidR="00B32E5A" w:rsidRPr="008D70AD">
        <w:rPr>
          <w:b/>
          <w:bCs/>
          <w:color w:val="000000" w:themeColor="text1"/>
        </w:rPr>
        <w:t xml:space="preserve"> </w:t>
      </w:r>
      <w:r w:rsidR="00B81F00" w:rsidRPr="008D70AD">
        <w:rPr>
          <w:b/>
          <w:bCs/>
          <w:color w:val="000000" w:themeColor="text1"/>
        </w:rPr>
        <w:t xml:space="preserve">keičiantis </w:t>
      </w:r>
      <w:r w:rsidR="007E1C1D" w:rsidRPr="008D70AD">
        <w:rPr>
          <w:b/>
          <w:bCs/>
          <w:color w:val="000000" w:themeColor="text1"/>
        </w:rPr>
        <w:t>tarpusav</w:t>
      </w:r>
      <w:r w:rsidR="003231BA" w:rsidRPr="008D70AD">
        <w:rPr>
          <w:b/>
          <w:bCs/>
          <w:color w:val="000000" w:themeColor="text1"/>
        </w:rPr>
        <w:t>yje</w:t>
      </w:r>
      <w:r w:rsidR="007E1C1D" w:rsidRPr="008D70AD">
        <w:rPr>
          <w:b/>
          <w:bCs/>
          <w:color w:val="000000" w:themeColor="text1"/>
        </w:rPr>
        <w:t xml:space="preserve"> </w:t>
      </w:r>
      <w:r w:rsidR="009E1B8D" w:rsidRPr="008D70AD">
        <w:rPr>
          <w:b/>
          <w:bCs/>
          <w:color w:val="000000" w:themeColor="text1"/>
        </w:rPr>
        <w:t xml:space="preserve">vieša </w:t>
      </w:r>
      <w:r w:rsidR="007E1C1D" w:rsidRPr="008D70AD">
        <w:rPr>
          <w:b/>
          <w:bCs/>
          <w:color w:val="000000" w:themeColor="text1"/>
        </w:rPr>
        <w:t>informacija apie savo darbą, pagrindinius principus ir praktiką;</w:t>
      </w:r>
    </w:p>
    <w:p w14:paraId="0A8F1101" w14:textId="1F96DFCE" w:rsidR="00E95918" w:rsidRPr="008D70AD" w:rsidRDefault="003949D6" w:rsidP="00E95918">
      <w:pPr>
        <w:pStyle w:val="Pagrindinistekstas"/>
        <w:rPr>
          <w:b/>
          <w:bCs/>
          <w:color w:val="000000" w:themeColor="text1"/>
        </w:rPr>
      </w:pPr>
      <w:r w:rsidRPr="008D70AD">
        <w:rPr>
          <w:b/>
          <w:bCs/>
          <w:color w:val="000000" w:themeColor="text1"/>
        </w:rPr>
        <w:t>3.</w:t>
      </w:r>
      <w:r w:rsidR="004826B2" w:rsidRPr="008D70AD">
        <w:rPr>
          <w:b/>
          <w:bCs/>
          <w:color w:val="000000" w:themeColor="text1"/>
        </w:rPr>
        <w:t>4</w:t>
      </w:r>
      <w:r w:rsidRPr="008D70AD">
        <w:rPr>
          <w:b/>
          <w:bCs/>
          <w:color w:val="000000" w:themeColor="text1"/>
        </w:rPr>
        <w:t xml:space="preserve">.3. įgyvendinant Direktyvos (ES) 2019/520 </w:t>
      </w:r>
      <w:r w:rsidR="003551ED" w:rsidRPr="008D70AD">
        <w:rPr>
          <w:b/>
          <w:bCs/>
          <w:color w:val="000000" w:themeColor="text1"/>
        </w:rPr>
        <w:t>32</w:t>
      </w:r>
      <w:r w:rsidRPr="008D70AD">
        <w:rPr>
          <w:b/>
          <w:bCs/>
          <w:color w:val="000000" w:themeColor="text1"/>
        </w:rPr>
        <w:t xml:space="preserve"> straipsnio </w:t>
      </w:r>
      <w:r w:rsidR="003551ED" w:rsidRPr="008D70AD">
        <w:rPr>
          <w:b/>
          <w:bCs/>
          <w:color w:val="000000" w:themeColor="text1"/>
        </w:rPr>
        <w:t>1</w:t>
      </w:r>
      <w:r w:rsidRPr="008D70AD">
        <w:rPr>
          <w:b/>
          <w:bCs/>
          <w:color w:val="000000" w:themeColor="text1"/>
        </w:rPr>
        <w:t xml:space="preserve"> dalies nuostatas, </w:t>
      </w:r>
      <w:r w:rsidR="00E95918" w:rsidRPr="008D70AD">
        <w:rPr>
          <w:b/>
          <w:bCs/>
          <w:color w:val="000000" w:themeColor="text1"/>
        </w:rPr>
        <w:t>nuorodos į 2004 m. balandžio 29 d. Europos Parlamento ir Tarybos direktyvą 2004/52/EB dėl elektroninių kelių rinkliavos sistemų sąveikumo Bendrijoje laikomos nuorodomis į Direktyvą (ES) 2019/520.</w:t>
      </w:r>
      <w:r w:rsidR="00621773" w:rsidRPr="008D70AD">
        <w:rPr>
          <w:b/>
          <w:bCs/>
          <w:color w:val="000000" w:themeColor="text1"/>
        </w:rPr>
        <w:t>“</w:t>
      </w:r>
    </w:p>
    <w:p w14:paraId="0759D686" w14:textId="77777777" w:rsidR="0028083E" w:rsidRPr="004F13F5" w:rsidRDefault="0028083E" w:rsidP="001729C9">
      <w:pPr>
        <w:pStyle w:val="Pagrindinistekstas"/>
        <w:rPr>
          <w:color w:val="000000" w:themeColor="text1"/>
        </w:rPr>
      </w:pPr>
      <w:r w:rsidRPr="004F13F5">
        <w:rPr>
          <w:color w:val="000000" w:themeColor="text1"/>
        </w:rPr>
        <w:t>1.6. Pakeisti nurodytu nutarimu patvirtintą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Šilutė–Rusnė ruožu sąnaudoms kompensuoti tvarkos aprašą:</w:t>
      </w:r>
    </w:p>
    <w:p w14:paraId="00C6B18A" w14:textId="0EE0D497" w:rsidR="002C080B" w:rsidRPr="004F13F5" w:rsidRDefault="0028083E" w:rsidP="001729C9">
      <w:pPr>
        <w:pStyle w:val="Pagrindinistekstas"/>
        <w:rPr>
          <w:color w:val="000000" w:themeColor="text1"/>
        </w:rPr>
      </w:pPr>
      <w:r w:rsidRPr="004F13F5">
        <w:rPr>
          <w:color w:val="000000" w:themeColor="text1"/>
        </w:rPr>
        <w:t xml:space="preserve">1.6.1. </w:t>
      </w:r>
      <w:r w:rsidR="002C080B" w:rsidRPr="004F13F5">
        <w:rPr>
          <w:color w:val="000000" w:themeColor="text1"/>
        </w:rPr>
        <w:t>Pakeisti 1 punktą ir jį išdėstyti taip:</w:t>
      </w:r>
    </w:p>
    <w:p w14:paraId="43338C8E" w14:textId="6D53D403" w:rsidR="002C080B" w:rsidRPr="004F13F5" w:rsidRDefault="002C080B" w:rsidP="001729C9">
      <w:pPr>
        <w:pStyle w:val="Pagrindinistekstas"/>
        <w:rPr>
          <w:color w:val="000000" w:themeColor="text1"/>
        </w:rPr>
      </w:pPr>
      <w:r w:rsidRPr="004F13F5">
        <w:rPr>
          <w:color w:val="000000" w:themeColor="text1"/>
        </w:rPr>
        <w:t>„1.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Šilutė–Rusnė ruožu sąnaudoms kompensuoti tvarkos aprašas (toliau – Aprašas) nustato keleivių ir transporto priemonių</w:t>
      </w:r>
      <w:r w:rsidR="00D67975" w:rsidRPr="004F13F5">
        <w:rPr>
          <w:color w:val="000000" w:themeColor="text1"/>
        </w:rPr>
        <w:t xml:space="preserve"> </w:t>
      </w:r>
      <w:r w:rsidR="00D67975" w:rsidRPr="004F13F5">
        <w:rPr>
          <w:b/>
          <w:bCs/>
          <w:color w:val="000000" w:themeColor="text1"/>
        </w:rPr>
        <w:t>(įskaitant dviračius)</w:t>
      </w:r>
      <w:r w:rsidRPr="004F13F5">
        <w:rPr>
          <w:color w:val="000000" w:themeColor="text1"/>
        </w:rPr>
        <w:t xml:space="preserve">, nurodytų Lietuvos Respublikos kelių priežiūros ir plėtros </w:t>
      </w:r>
      <w:r w:rsidRPr="004F13F5">
        <w:rPr>
          <w:color w:val="000000" w:themeColor="text1"/>
        </w:rPr>
        <w:lastRenderedPageBreak/>
        <w:t xml:space="preserve">programos finansavimo įstatymo 9 straipsnio </w:t>
      </w:r>
      <w:r w:rsidRPr="004F13F5">
        <w:rPr>
          <w:strike/>
          <w:color w:val="000000" w:themeColor="text1"/>
        </w:rPr>
        <w:t>6</w:t>
      </w:r>
      <w:r w:rsidRPr="004F13F5">
        <w:rPr>
          <w:b/>
          <w:bCs/>
          <w:color w:val="000000" w:themeColor="text1"/>
        </w:rPr>
        <w:t>7</w:t>
      </w:r>
      <w:r w:rsidRPr="004F13F5">
        <w:rPr>
          <w:color w:val="000000" w:themeColor="text1"/>
        </w:rPr>
        <w:t xml:space="preserve"> dalyje (toliau – keleiviai ir transporto priemonės), perkėlimo keltais per Klaipėdos valstybinio jūrų uosto akvatoriją į Kuršių neriją ir iš Kuršių nerijos bilietų kainos kompensavimo ir gyventojų ir jų lengvųjų automobilių neatlygintino perkėlimo užlietu krašto kelio Šilutė–Rusnė ruožu sąnaudų kompensavimo tvarką.“</w:t>
      </w:r>
    </w:p>
    <w:p w14:paraId="5B84366A" w14:textId="08CF1EAB" w:rsidR="0028083E" w:rsidRPr="004F13F5" w:rsidRDefault="002C080B" w:rsidP="001729C9">
      <w:pPr>
        <w:pStyle w:val="Pagrindinistekstas"/>
        <w:rPr>
          <w:color w:val="000000" w:themeColor="text1"/>
        </w:rPr>
      </w:pPr>
      <w:r w:rsidRPr="004F13F5">
        <w:rPr>
          <w:color w:val="000000" w:themeColor="text1"/>
        </w:rPr>
        <w:t xml:space="preserve">1.6.2. </w:t>
      </w:r>
      <w:r w:rsidR="0028083E" w:rsidRPr="004F13F5">
        <w:rPr>
          <w:color w:val="000000" w:themeColor="text1"/>
        </w:rPr>
        <w:t>Pakeisti 6 punktą ir jį išdėstyti taip:</w:t>
      </w:r>
    </w:p>
    <w:p w14:paraId="70E47301" w14:textId="79CA40B8" w:rsidR="0028083E" w:rsidRPr="004F13F5" w:rsidRDefault="0028083E" w:rsidP="0028083E">
      <w:pPr>
        <w:pStyle w:val="Pagrindinistekstas"/>
        <w:rPr>
          <w:color w:val="000000" w:themeColor="text1"/>
        </w:rPr>
      </w:pPr>
      <w:r w:rsidRPr="004F13F5">
        <w:rPr>
          <w:color w:val="000000" w:themeColor="text1"/>
        </w:rPr>
        <w:t>„6. Kompensuojama keleivių ir transporto priemonių</w:t>
      </w:r>
      <w:r w:rsidR="00D67975" w:rsidRPr="004F13F5">
        <w:rPr>
          <w:color w:val="000000" w:themeColor="text1"/>
        </w:rPr>
        <w:t xml:space="preserve"> </w:t>
      </w:r>
      <w:r w:rsidR="00D67975" w:rsidRPr="004F13F5">
        <w:rPr>
          <w:b/>
          <w:bCs/>
          <w:color w:val="000000" w:themeColor="text1"/>
        </w:rPr>
        <w:t>(išskyrus dviračius)</w:t>
      </w:r>
      <w:r w:rsidRPr="004F13F5">
        <w:rPr>
          <w:color w:val="000000" w:themeColor="text1"/>
        </w:rPr>
        <w:t xml:space="preserve">, kurie nurodyti </w:t>
      </w:r>
      <w:r w:rsidRPr="00C56B7F">
        <w:rPr>
          <w:strike/>
          <w:color w:val="000000" w:themeColor="text1"/>
        </w:rPr>
        <w:t>Lietuvos Respublikos kelių</w:t>
      </w:r>
      <w:r w:rsidRPr="004F13F5">
        <w:rPr>
          <w:color w:val="000000" w:themeColor="text1"/>
        </w:rPr>
        <w:t xml:space="preserve"> </w:t>
      </w:r>
      <w:r w:rsidR="00C56B7F">
        <w:rPr>
          <w:b/>
          <w:bCs/>
          <w:color w:val="000000" w:themeColor="text1"/>
        </w:rPr>
        <w:t xml:space="preserve">Kelių </w:t>
      </w:r>
      <w:r w:rsidRPr="004F13F5">
        <w:rPr>
          <w:color w:val="000000" w:themeColor="text1"/>
        </w:rPr>
        <w:t xml:space="preserve">priežiūros ir plėtros programos finansavimo įstatymo 9 straipsnio </w:t>
      </w:r>
      <w:r w:rsidRPr="004F13F5">
        <w:rPr>
          <w:strike/>
          <w:color w:val="000000" w:themeColor="text1"/>
        </w:rPr>
        <w:t>6</w:t>
      </w:r>
      <w:r w:rsidR="009548F2" w:rsidRPr="004F13F5">
        <w:rPr>
          <w:b/>
          <w:bCs/>
          <w:color w:val="000000" w:themeColor="text1"/>
        </w:rPr>
        <w:t>7</w:t>
      </w:r>
      <w:r w:rsidRPr="004F13F5">
        <w:rPr>
          <w:b/>
          <w:bCs/>
          <w:color w:val="000000" w:themeColor="text1"/>
        </w:rPr>
        <w:t xml:space="preserve"> </w:t>
      </w:r>
      <w:r w:rsidRPr="004F13F5">
        <w:rPr>
          <w:color w:val="000000" w:themeColor="text1"/>
        </w:rPr>
        <w:t xml:space="preserve">dalyje ir kurie įtraukti į </w:t>
      </w:r>
      <w:r w:rsidRPr="004F13F5">
        <w:rPr>
          <w:strike/>
          <w:color w:val="000000" w:themeColor="text1"/>
        </w:rPr>
        <w:t xml:space="preserve">Lietuvos automobilių kelių direkcijos valdomą </w:t>
      </w:r>
      <w:r w:rsidRPr="004F13F5">
        <w:rPr>
          <w:color w:val="000000" w:themeColor="text1"/>
        </w:rPr>
        <w:t>Valstybinės reikšmės kelių eismo informacinę sistemą, ir dviračių</w:t>
      </w:r>
      <w:r w:rsidR="009548F2" w:rsidRPr="004F13F5">
        <w:rPr>
          <w:b/>
          <w:bCs/>
          <w:color w:val="000000" w:themeColor="text1"/>
        </w:rPr>
        <w:t xml:space="preserve">, nurodytų </w:t>
      </w:r>
      <w:r w:rsidR="00C56B7F" w:rsidRPr="00A847FB">
        <w:rPr>
          <w:b/>
          <w:bCs/>
          <w:color w:val="000000" w:themeColor="text1"/>
        </w:rPr>
        <w:t xml:space="preserve">Kelių </w:t>
      </w:r>
      <w:r w:rsidR="009548F2" w:rsidRPr="004F13F5">
        <w:rPr>
          <w:b/>
          <w:bCs/>
          <w:color w:val="000000" w:themeColor="text1"/>
        </w:rPr>
        <w:t xml:space="preserve">priežiūros ir plėtros programos finansavimo įstatymo 9 straipsnio 7 dalies </w:t>
      </w:r>
      <w:r w:rsidR="00D67975" w:rsidRPr="004F13F5">
        <w:rPr>
          <w:b/>
          <w:bCs/>
          <w:color w:val="000000" w:themeColor="text1"/>
        </w:rPr>
        <w:t>4 punkte,</w:t>
      </w:r>
      <w:r w:rsidRPr="004F13F5">
        <w:rPr>
          <w:color w:val="000000" w:themeColor="text1"/>
        </w:rPr>
        <w:t xml:space="preserve"> perkėlimo keltais per Klaipėdos valstybinio jūrų uosto akvatoriją į Kuršių neriją ir iš Kuršių nerijos bilieto kaina.“ </w:t>
      </w:r>
    </w:p>
    <w:p w14:paraId="1248767D" w14:textId="5E62E888" w:rsidR="0028083E" w:rsidRPr="004F13F5" w:rsidRDefault="0028083E" w:rsidP="0028083E">
      <w:pPr>
        <w:pStyle w:val="Pagrindinistekstas"/>
        <w:rPr>
          <w:color w:val="000000" w:themeColor="text1"/>
        </w:rPr>
      </w:pPr>
      <w:r w:rsidRPr="004F13F5">
        <w:rPr>
          <w:color w:val="000000" w:themeColor="text1"/>
        </w:rPr>
        <w:t>1.6.</w:t>
      </w:r>
      <w:r w:rsidR="002C080B" w:rsidRPr="004F13F5">
        <w:rPr>
          <w:color w:val="000000" w:themeColor="text1"/>
        </w:rPr>
        <w:t>3</w:t>
      </w:r>
      <w:r w:rsidRPr="004F13F5">
        <w:rPr>
          <w:color w:val="000000" w:themeColor="text1"/>
        </w:rPr>
        <w:t>. Pakeisti 7 punktą ir jį išdėstyti taip:</w:t>
      </w:r>
    </w:p>
    <w:p w14:paraId="646109F4" w14:textId="501D8BD6" w:rsidR="0028083E" w:rsidRPr="004F13F5" w:rsidRDefault="0028083E" w:rsidP="0028083E">
      <w:pPr>
        <w:pStyle w:val="Pagrindinistekstas"/>
        <w:rPr>
          <w:color w:val="000000" w:themeColor="text1"/>
        </w:rPr>
      </w:pPr>
      <w:r w:rsidRPr="004F13F5">
        <w:rPr>
          <w:color w:val="000000" w:themeColor="text1"/>
        </w:rPr>
        <w:t>„7. Elektroninį sąrašą sudaro Valstybinės reikšmės kelių eismo informacinėje sistemoje tvarkomi duomenys apie asmenis ir transporto priemones</w:t>
      </w:r>
      <w:r w:rsidR="00D67975" w:rsidRPr="004F13F5">
        <w:rPr>
          <w:color w:val="000000" w:themeColor="text1"/>
        </w:rPr>
        <w:t xml:space="preserve"> </w:t>
      </w:r>
      <w:r w:rsidR="00D67975" w:rsidRPr="004F13F5">
        <w:rPr>
          <w:b/>
          <w:bCs/>
          <w:color w:val="000000" w:themeColor="text1"/>
        </w:rPr>
        <w:t>(išskyrus dviračius)</w:t>
      </w:r>
      <w:r w:rsidRPr="004F13F5">
        <w:rPr>
          <w:color w:val="000000" w:themeColor="text1"/>
        </w:rPr>
        <w:t>, patvirtinantys teisę gauti perkėlimo keltais per Klaipėdos valstybinio jūrų uosto akvatoriją į Kuršių neriją ir iš Kuršių nerijos bilieto kainos kompensaciją</w:t>
      </w:r>
      <w:r w:rsidR="0053419D" w:rsidRPr="004F13F5">
        <w:rPr>
          <w:b/>
          <w:bCs/>
          <w:color w:val="000000" w:themeColor="text1"/>
        </w:rPr>
        <w:t xml:space="preserve">, taip pat </w:t>
      </w:r>
      <w:r w:rsidR="003B50E3">
        <w:rPr>
          <w:b/>
          <w:bCs/>
          <w:color w:val="000000" w:themeColor="text1"/>
        </w:rPr>
        <w:t>teisę patekti</w:t>
      </w:r>
      <w:r w:rsidR="0053419D" w:rsidRPr="004F13F5">
        <w:rPr>
          <w:b/>
          <w:bCs/>
          <w:color w:val="000000" w:themeColor="text1"/>
        </w:rPr>
        <w:t xml:space="preserve"> pirmumo tvarka į keltą, vadovaujantis Lietuvos Respublikos vidaus vandenų </w:t>
      </w:r>
      <w:r w:rsidR="00091E6D" w:rsidRPr="004F13F5">
        <w:rPr>
          <w:b/>
          <w:bCs/>
          <w:color w:val="000000" w:themeColor="text1"/>
        </w:rPr>
        <w:t xml:space="preserve">transporto </w:t>
      </w:r>
      <w:r w:rsidR="0053419D" w:rsidRPr="004F13F5">
        <w:rPr>
          <w:b/>
          <w:bCs/>
          <w:color w:val="000000" w:themeColor="text1"/>
        </w:rPr>
        <w:t>kodekso 30 straipsnio 2 dalimi</w:t>
      </w:r>
      <w:r w:rsidRPr="004F13F5">
        <w:rPr>
          <w:color w:val="000000" w:themeColor="text1"/>
        </w:rPr>
        <w:t>.“</w:t>
      </w:r>
    </w:p>
    <w:p w14:paraId="6BA7D55F" w14:textId="2201944C" w:rsidR="00C81B46" w:rsidRDefault="0028083E" w:rsidP="001729C9">
      <w:pPr>
        <w:pStyle w:val="Pagrindinistekstas"/>
        <w:rPr>
          <w:color w:val="000000" w:themeColor="text1"/>
        </w:rPr>
      </w:pPr>
      <w:r w:rsidRPr="004F13F5">
        <w:rPr>
          <w:color w:val="000000" w:themeColor="text1"/>
        </w:rPr>
        <w:t>2</w:t>
      </w:r>
      <w:r w:rsidR="005A6A64" w:rsidRPr="004F13F5">
        <w:rPr>
          <w:color w:val="000000" w:themeColor="text1"/>
        </w:rPr>
        <w:t xml:space="preserve">. </w:t>
      </w:r>
      <w:r w:rsidR="00C81B46">
        <w:rPr>
          <w:color w:val="000000" w:themeColor="text1"/>
        </w:rPr>
        <w:t>Nustatyti, kad:</w:t>
      </w:r>
    </w:p>
    <w:p w14:paraId="1419BF28" w14:textId="47B43B46" w:rsidR="00005484" w:rsidRDefault="00C81B46" w:rsidP="001729C9">
      <w:pPr>
        <w:pStyle w:val="Pagrindinistekstas"/>
        <w:rPr>
          <w:color w:val="000000" w:themeColor="text1"/>
        </w:rPr>
      </w:pPr>
      <w:r>
        <w:rPr>
          <w:color w:val="000000" w:themeColor="text1"/>
        </w:rPr>
        <w:t>2.1. š</w:t>
      </w:r>
      <w:r w:rsidR="00005484" w:rsidRPr="004F13F5">
        <w:rPr>
          <w:color w:val="000000" w:themeColor="text1"/>
        </w:rPr>
        <w:t>is nutarimas</w:t>
      </w:r>
      <w:r w:rsidR="007D07B3" w:rsidRPr="004F13F5">
        <w:rPr>
          <w:color w:val="000000" w:themeColor="text1"/>
        </w:rPr>
        <w:t xml:space="preserve">, išskyrus </w:t>
      </w:r>
      <w:r w:rsidR="005E7348" w:rsidRPr="00D013E5">
        <w:rPr>
          <w:color w:val="000000" w:themeColor="text1"/>
        </w:rPr>
        <w:t xml:space="preserve">1.6 </w:t>
      </w:r>
      <w:r>
        <w:rPr>
          <w:color w:val="000000" w:themeColor="text1"/>
        </w:rPr>
        <w:t xml:space="preserve">ir 2.2 </w:t>
      </w:r>
      <w:r w:rsidR="005E7348" w:rsidRPr="00D013E5">
        <w:rPr>
          <w:color w:val="000000" w:themeColor="text1"/>
        </w:rPr>
        <w:t>papunk</w:t>
      </w:r>
      <w:r>
        <w:rPr>
          <w:color w:val="000000" w:themeColor="text1"/>
        </w:rPr>
        <w:t>čius</w:t>
      </w:r>
      <w:r w:rsidR="005E7348" w:rsidRPr="004F13F5">
        <w:rPr>
          <w:color w:val="000000" w:themeColor="text1"/>
        </w:rPr>
        <w:t>,</w:t>
      </w:r>
      <w:r w:rsidR="00005484" w:rsidRPr="004F13F5">
        <w:rPr>
          <w:color w:val="000000" w:themeColor="text1"/>
        </w:rPr>
        <w:t xml:space="preserve"> įsigalioja 2021 m. spalio 19 d.</w:t>
      </w:r>
      <w:r>
        <w:rPr>
          <w:color w:val="000000" w:themeColor="text1"/>
        </w:rPr>
        <w:t>;</w:t>
      </w:r>
    </w:p>
    <w:p w14:paraId="780241B0" w14:textId="3EB824A6" w:rsidR="00C81B46" w:rsidRPr="004F13F5" w:rsidRDefault="00C81B46" w:rsidP="001729C9">
      <w:pPr>
        <w:pStyle w:val="Pagrindinistekstas"/>
        <w:rPr>
          <w:color w:val="000000" w:themeColor="text1"/>
        </w:rPr>
      </w:pPr>
      <w:r>
        <w:rPr>
          <w:color w:val="000000" w:themeColor="text1"/>
        </w:rPr>
        <w:t xml:space="preserve">2.2. iki šio nutarimo įsigaliojimo </w:t>
      </w:r>
      <w:r w:rsidR="00C56B7F">
        <w:rPr>
          <w:color w:val="000000" w:themeColor="text1"/>
        </w:rPr>
        <w:t>j</w:t>
      </w:r>
      <w:r>
        <w:rPr>
          <w:color w:val="000000" w:themeColor="text1"/>
        </w:rPr>
        <w:t>ame</w:t>
      </w:r>
      <w:r w:rsidR="00C56B7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nurodyti subjektai </w:t>
      </w:r>
      <w:r w:rsidRPr="00C81B46">
        <w:rPr>
          <w:color w:val="000000" w:themeColor="text1"/>
        </w:rPr>
        <w:t>priima šio nutarimo įgyvendinamuosius teisės aktus</w:t>
      </w:r>
      <w:r>
        <w:rPr>
          <w:color w:val="000000" w:themeColor="text1"/>
        </w:rPr>
        <w:t xml:space="preserve"> ir (arba) sprendimus</w:t>
      </w:r>
      <w:r w:rsidR="00FD60D4">
        <w:rPr>
          <w:color w:val="000000" w:themeColor="text1"/>
        </w:rPr>
        <w:t xml:space="preserve"> ir organizuoja jų įgyvendinimą</w:t>
      </w:r>
      <w:r>
        <w:rPr>
          <w:color w:val="000000" w:themeColor="text1"/>
        </w:rPr>
        <w:t>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:rsidRPr="00B34B0D" w14:paraId="33CC5F81" w14:textId="77777777" w:rsidTr="0047468E">
        <w:trPr>
          <w:trHeight w:val="240"/>
        </w:trPr>
        <w:tc>
          <w:tcPr>
            <w:tcW w:w="5070" w:type="dxa"/>
          </w:tcPr>
          <w:p w14:paraId="4D13A657" w14:textId="77777777" w:rsidR="009105BC" w:rsidRPr="00B34B0D" w:rsidRDefault="005F7680" w:rsidP="005F7680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Ministras Pirmininkas</w:t>
            </w:r>
          </w:p>
        </w:tc>
        <w:tc>
          <w:tcPr>
            <w:tcW w:w="567" w:type="dxa"/>
          </w:tcPr>
          <w:p w14:paraId="05E12D41" w14:textId="77777777" w:rsidR="009105BC" w:rsidRPr="00B34B0D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2A91BB54" w14:textId="405DB5A4" w:rsidR="009105BC" w:rsidRPr="00B34B0D" w:rsidRDefault="009105BC" w:rsidP="005F7680">
            <w:pPr>
              <w:spacing w:before="480"/>
              <w:rPr>
                <w:sz w:val="24"/>
                <w:szCs w:val="24"/>
              </w:rPr>
            </w:pPr>
          </w:p>
        </w:tc>
      </w:tr>
      <w:tr w:rsidR="009105BC" w:rsidRPr="00B34B0D" w14:paraId="52AD73BA" w14:textId="77777777" w:rsidTr="0047468E">
        <w:trPr>
          <w:trHeight w:val="240"/>
        </w:trPr>
        <w:tc>
          <w:tcPr>
            <w:tcW w:w="5070" w:type="dxa"/>
          </w:tcPr>
          <w:p w14:paraId="4278B779" w14:textId="77777777" w:rsidR="009105BC" w:rsidRPr="00B34B0D" w:rsidRDefault="005F7680" w:rsidP="005F7680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Susisiekimo ministras</w:t>
            </w:r>
          </w:p>
        </w:tc>
        <w:tc>
          <w:tcPr>
            <w:tcW w:w="567" w:type="dxa"/>
          </w:tcPr>
          <w:p w14:paraId="2C236E1B" w14:textId="77777777" w:rsidR="009105BC" w:rsidRPr="00B34B0D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6643D0C8" w14:textId="41C37B92" w:rsidR="009105BC" w:rsidRPr="00B34B0D" w:rsidRDefault="009105BC" w:rsidP="005F7680">
            <w:pPr>
              <w:spacing w:before="480"/>
              <w:rPr>
                <w:sz w:val="24"/>
                <w:szCs w:val="24"/>
              </w:rPr>
            </w:pPr>
          </w:p>
        </w:tc>
      </w:tr>
    </w:tbl>
    <w:p w14:paraId="633D9610" w14:textId="77777777" w:rsidR="009105BC" w:rsidRPr="00B34B0D" w:rsidRDefault="009105BC">
      <w:pPr>
        <w:rPr>
          <w:sz w:val="24"/>
          <w:szCs w:val="24"/>
        </w:rPr>
        <w:sectPr w:rsidR="009105BC" w:rsidRPr="00B34B0D" w:rsidSect="00383D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  <w:docGrid w:linePitch="272"/>
        </w:sectPr>
      </w:pPr>
    </w:p>
    <w:p w14:paraId="4CB2C871" w14:textId="77777777" w:rsidR="009105BC" w:rsidRPr="00B34B0D" w:rsidRDefault="009105BC">
      <w:pPr>
        <w:rPr>
          <w:sz w:val="24"/>
          <w:szCs w:val="24"/>
        </w:rPr>
      </w:pPr>
    </w:p>
    <w:sectPr w:rsidR="009105BC" w:rsidRPr="00B34B0D" w:rsidSect="00FE4B9B">
      <w:headerReference w:type="even" r:id="rId15"/>
      <w:headerReference w:type="default" r:id="rId16"/>
      <w:headerReference w:type="first" r:id="rId17"/>
      <w:footerReference w:type="first" r:id="rId18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6247" w14:textId="77777777" w:rsidR="004F7177" w:rsidRDefault="004F7177">
      <w:r>
        <w:separator/>
      </w:r>
    </w:p>
  </w:endnote>
  <w:endnote w:type="continuationSeparator" w:id="0">
    <w:p w14:paraId="66C08C77" w14:textId="77777777" w:rsidR="004F7177" w:rsidRDefault="004F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97F0" w14:textId="77777777" w:rsidR="00641327" w:rsidRDefault="006413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733D" w14:textId="77777777" w:rsidR="00FE4B9B" w:rsidRDefault="00FE4B9B" w:rsidP="00FE4B9B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3D5F" w14:textId="77777777" w:rsidR="009105BC" w:rsidRDefault="009105BC" w:rsidP="00D6057E">
    <w:pPr>
      <w:pStyle w:val="Porat"/>
      <w:tabs>
        <w:tab w:val="clear" w:pos="4153"/>
        <w:tab w:val="clear" w:pos="8306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955F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2022" w14:textId="77777777" w:rsidR="004F7177" w:rsidRDefault="004F7177">
      <w:r>
        <w:separator/>
      </w:r>
    </w:p>
  </w:footnote>
  <w:footnote w:type="continuationSeparator" w:id="0">
    <w:p w14:paraId="4CFA59C1" w14:textId="77777777" w:rsidR="004F7177" w:rsidRDefault="004F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0957" w14:textId="3D343FAB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F8B1F14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C40D" w14:textId="187B5565" w:rsidR="009105BC" w:rsidRPr="00E95918" w:rsidRDefault="0095478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95918">
      <w:rPr>
        <w:rStyle w:val="Puslapionumeris"/>
        <w:sz w:val="24"/>
        <w:szCs w:val="24"/>
      </w:rPr>
      <w:fldChar w:fldCharType="begin"/>
    </w:r>
    <w:r w:rsidR="009105BC" w:rsidRPr="00E95918">
      <w:rPr>
        <w:rStyle w:val="Puslapionumeris"/>
        <w:sz w:val="24"/>
        <w:szCs w:val="24"/>
      </w:rPr>
      <w:instrText xml:space="preserve">PAGE  </w:instrText>
    </w:r>
    <w:r w:rsidRPr="00E95918">
      <w:rPr>
        <w:rStyle w:val="Puslapionumeris"/>
        <w:sz w:val="24"/>
        <w:szCs w:val="24"/>
      </w:rPr>
      <w:fldChar w:fldCharType="separate"/>
    </w:r>
    <w:r w:rsidR="003322D0" w:rsidRPr="00E95918">
      <w:rPr>
        <w:rStyle w:val="Puslapionumeris"/>
        <w:noProof/>
        <w:sz w:val="24"/>
        <w:szCs w:val="24"/>
      </w:rPr>
      <w:t>1</w:t>
    </w:r>
    <w:r w:rsidRPr="00E95918">
      <w:rPr>
        <w:rStyle w:val="Puslapionumeris"/>
        <w:sz w:val="24"/>
        <w:szCs w:val="24"/>
      </w:rPr>
      <w:fldChar w:fldCharType="end"/>
    </w:r>
  </w:p>
  <w:p w14:paraId="2D30EC7B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5013" w14:textId="073FFF5D" w:rsidR="00641327" w:rsidRDefault="0064132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ECEB" w14:textId="4A146111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1B8A1D3" w14:textId="77777777" w:rsidR="009105BC" w:rsidRDefault="009105B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0BA7" w14:textId="0ADC97EE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506E820" w14:textId="77777777" w:rsidR="009105BC" w:rsidRDefault="009105BC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8127" w14:textId="4E87C81A" w:rsidR="00641327" w:rsidRDefault="006413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C0"/>
    <w:rsid w:val="00005484"/>
    <w:rsid w:val="00005C72"/>
    <w:rsid w:val="000116AA"/>
    <w:rsid w:val="00023D2D"/>
    <w:rsid w:val="00041FEC"/>
    <w:rsid w:val="000437FD"/>
    <w:rsid w:val="000479F1"/>
    <w:rsid w:val="00050D15"/>
    <w:rsid w:val="00065C6A"/>
    <w:rsid w:val="00072DC2"/>
    <w:rsid w:val="000733A2"/>
    <w:rsid w:val="000737B3"/>
    <w:rsid w:val="00077C42"/>
    <w:rsid w:val="00091E6D"/>
    <w:rsid w:val="000958E2"/>
    <w:rsid w:val="00096F74"/>
    <w:rsid w:val="000A18B4"/>
    <w:rsid w:val="000B33DE"/>
    <w:rsid w:val="000D625F"/>
    <w:rsid w:val="000F3A0B"/>
    <w:rsid w:val="001043DC"/>
    <w:rsid w:val="00117331"/>
    <w:rsid w:val="001537F9"/>
    <w:rsid w:val="0015758B"/>
    <w:rsid w:val="00161E04"/>
    <w:rsid w:val="001729C9"/>
    <w:rsid w:val="001809B9"/>
    <w:rsid w:val="00185D5E"/>
    <w:rsid w:val="00192079"/>
    <w:rsid w:val="001926A9"/>
    <w:rsid w:val="001B2730"/>
    <w:rsid w:val="001C0008"/>
    <w:rsid w:val="001E62E6"/>
    <w:rsid w:val="001E76F9"/>
    <w:rsid w:val="001E7F6D"/>
    <w:rsid w:val="001F4254"/>
    <w:rsid w:val="0020078B"/>
    <w:rsid w:val="00200D87"/>
    <w:rsid w:val="00210615"/>
    <w:rsid w:val="00210864"/>
    <w:rsid w:val="002166F2"/>
    <w:rsid w:val="00240131"/>
    <w:rsid w:val="002406BF"/>
    <w:rsid w:val="00247962"/>
    <w:rsid w:val="002500AC"/>
    <w:rsid w:val="00257CA6"/>
    <w:rsid w:val="0028083E"/>
    <w:rsid w:val="002C080B"/>
    <w:rsid w:val="002C7846"/>
    <w:rsid w:val="002D0169"/>
    <w:rsid w:val="002D4E55"/>
    <w:rsid w:val="002F2307"/>
    <w:rsid w:val="002F5564"/>
    <w:rsid w:val="00322BC7"/>
    <w:rsid w:val="003231BA"/>
    <w:rsid w:val="003319DC"/>
    <w:rsid w:val="003322D0"/>
    <w:rsid w:val="00347BB4"/>
    <w:rsid w:val="003534D3"/>
    <w:rsid w:val="00354A91"/>
    <w:rsid w:val="003551ED"/>
    <w:rsid w:val="00355AF8"/>
    <w:rsid w:val="00363D3F"/>
    <w:rsid w:val="0037709D"/>
    <w:rsid w:val="00383D01"/>
    <w:rsid w:val="003945E9"/>
    <w:rsid w:val="003949D6"/>
    <w:rsid w:val="00397182"/>
    <w:rsid w:val="003A56E6"/>
    <w:rsid w:val="003B1854"/>
    <w:rsid w:val="003B50E3"/>
    <w:rsid w:val="003C2516"/>
    <w:rsid w:val="003C2C3C"/>
    <w:rsid w:val="003D5A3B"/>
    <w:rsid w:val="003F0E83"/>
    <w:rsid w:val="004150C5"/>
    <w:rsid w:val="00453B77"/>
    <w:rsid w:val="00467D4E"/>
    <w:rsid w:val="00473F01"/>
    <w:rsid w:val="0047468E"/>
    <w:rsid w:val="00477528"/>
    <w:rsid w:val="004826B2"/>
    <w:rsid w:val="0049224E"/>
    <w:rsid w:val="004D2D04"/>
    <w:rsid w:val="004E17DB"/>
    <w:rsid w:val="004E6523"/>
    <w:rsid w:val="004F13F5"/>
    <w:rsid w:val="004F7177"/>
    <w:rsid w:val="0053256F"/>
    <w:rsid w:val="0053419D"/>
    <w:rsid w:val="00534399"/>
    <w:rsid w:val="005365EC"/>
    <w:rsid w:val="00537E4E"/>
    <w:rsid w:val="0054362A"/>
    <w:rsid w:val="00544D64"/>
    <w:rsid w:val="005478F9"/>
    <w:rsid w:val="00551957"/>
    <w:rsid w:val="00555D3F"/>
    <w:rsid w:val="005602A7"/>
    <w:rsid w:val="00563DAC"/>
    <w:rsid w:val="00564158"/>
    <w:rsid w:val="00576541"/>
    <w:rsid w:val="005854CF"/>
    <w:rsid w:val="005934EF"/>
    <w:rsid w:val="005A141C"/>
    <w:rsid w:val="005A6A64"/>
    <w:rsid w:val="005C43E6"/>
    <w:rsid w:val="005D14E5"/>
    <w:rsid w:val="005E7348"/>
    <w:rsid w:val="005F7680"/>
    <w:rsid w:val="00617EB5"/>
    <w:rsid w:val="00621773"/>
    <w:rsid w:val="00621E77"/>
    <w:rsid w:val="00641327"/>
    <w:rsid w:val="006413FF"/>
    <w:rsid w:val="00650BDB"/>
    <w:rsid w:val="00651A0C"/>
    <w:rsid w:val="00652E3A"/>
    <w:rsid w:val="00690ABD"/>
    <w:rsid w:val="00695589"/>
    <w:rsid w:val="00696189"/>
    <w:rsid w:val="006E6C50"/>
    <w:rsid w:val="006F500F"/>
    <w:rsid w:val="006F5470"/>
    <w:rsid w:val="00707DA1"/>
    <w:rsid w:val="00727DAE"/>
    <w:rsid w:val="0075580E"/>
    <w:rsid w:val="00756142"/>
    <w:rsid w:val="0077516C"/>
    <w:rsid w:val="00784B21"/>
    <w:rsid w:val="007877FB"/>
    <w:rsid w:val="00790096"/>
    <w:rsid w:val="007A5FDB"/>
    <w:rsid w:val="007B3CB5"/>
    <w:rsid w:val="007D07B3"/>
    <w:rsid w:val="007D188B"/>
    <w:rsid w:val="007D1CA8"/>
    <w:rsid w:val="007D2BB2"/>
    <w:rsid w:val="007E1C1D"/>
    <w:rsid w:val="007F4649"/>
    <w:rsid w:val="0080228B"/>
    <w:rsid w:val="00812681"/>
    <w:rsid w:val="008270DC"/>
    <w:rsid w:val="00840B5B"/>
    <w:rsid w:val="00861A57"/>
    <w:rsid w:val="0086523F"/>
    <w:rsid w:val="00874739"/>
    <w:rsid w:val="00874E71"/>
    <w:rsid w:val="008762C5"/>
    <w:rsid w:val="00883C88"/>
    <w:rsid w:val="008A271E"/>
    <w:rsid w:val="008B11BD"/>
    <w:rsid w:val="008C4E55"/>
    <w:rsid w:val="008D6C76"/>
    <w:rsid w:val="008D70AD"/>
    <w:rsid w:val="00902ADB"/>
    <w:rsid w:val="009105BC"/>
    <w:rsid w:val="0091189D"/>
    <w:rsid w:val="00933D36"/>
    <w:rsid w:val="0094512D"/>
    <w:rsid w:val="00954783"/>
    <w:rsid w:val="009548F2"/>
    <w:rsid w:val="00956051"/>
    <w:rsid w:val="0096736D"/>
    <w:rsid w:val="009730E7"/>
    <w:rsid w:val="00981D63"/>
    <w:rsid w:val="009835E0"/>
    <w:rsid w:val="00984BC0"/>
    <w:rsid w:val="00985DE6"/>
    <w:rsid w:val="0099688C"/>
    <w:rsid w:val="009E1B8D"/>
    <w:rsid w:val="009F7875"/>
    <w:rsid w:val="00A2267A"/>
    <w:rsid w:val="00A226C5"/>
    <w:rsid w:val="00A229E2"/>
    <w:rsid w:val="00A35638"/>
    <w:rsid w:val="00A3723C"/>
    <w:rsid w:val="00A56381"/>
    <w:rsid w:val="00A7034B"/>
    <w:rsid w:val="00A847FB"/>
    <w:rsid w:val="00A90F70"/>
    <w:rsid w:val="00AA0222"/>
    <w:rsid w:val="00AC7348"/>
    <w:rsid w:val="00AF3D51"/>
    <w:rsid w:val="00AF409F"/>
    <w:rsid w:val="00B01FC0"/>
    <w:rsid w:val="00B1017B"/>
    <w:rsid w:val="00B2191C"/>
    <w:rsid w:val="00B32E5A"/>
    <w:rsid w:val="00B34B0D"/>
    <w:rsid w:val="00B47ED5"/>
    <w:rsid w:val="00B51D53"/>
    <w:rsid w:val="00B526E5"/>
    <w:rsid w:val="00B613DF"/>
    <w:rsid w:val="00B81F00"/>
    <w:rsid w:val="00B8268C"/>
    <w:rsid w:val="00B9372E"/>
    <w:rsid w:val="00BA368B"/>
    <w:rsid w:val="00BC063D"/>
    <w:rsid w:val="00BC1619"/>
    <w:rsid w:val="00BC1D81"/>
    <w:rsid w:val="00BD40D2"/>
    <w:rsid w:val="00BD7C17"/>
    <w:rsid w:val="00BF3EDF"/>
    <w:rsid w:val="00C01216"/>
    <w:rsid w:val="00C144F8"/>
    <w:rsid w:val="00C16845"/>
    <w:rsid w:val="00C42C4C"/>
    <w:rsid w:val="00C50559"/>
    <w:rsid w:val="00C567CB"/>
    <w:rsid w:val="00C56B7F"/>
    <w:rsid w:val="00C71F21"/>
    <w:rsid w:val="00C81B46"/>
    <w:rsid w:val="00C85566"/>
    <w:rsid w:val="00CB0FE9"/>
    <w:rsid w:val="00CB5BF6"/>
    <w:rsid w:val="00CD13F1"/>
    <w:rsid w:val="00CD2C9A"/>
    <w:rsid w:val="00CD6B20"/>
    <w:rsid w:val="00CE5B32"/>
    <w:rsid w:val="00D013E5"/>
    <w:rsid w:val="00D1213C"/>
    <w:rsid w:val="00D20961"/>
    <w:rsid w:val="00D34704"/>
    <w:rsid w:val="00D34F65"/>
    <w:rsid w:val="00D377F9"/>
    <w:rsid w:val="00D37CDE"/>
    <w:rsid w:val="00D4383A"/>
    <w:rsid w:val="00D6057E"/>
    <w:rsid w:val="00D60BB0"/>
    <w:rsid w:val="00D67975"/>
    <w:rsid w:val="00D81E80"/>
    <w:rsid w:val="00D83427"/>
    <w:rsid w:val="00D83F94"/>
    <w:rsid w:val="00D85C04"/>
    <w:rsid w:val="00DA5A83"/>
    <w:rsid w:val="00DC3542"/>
    <w:rsid w:val="00DF1332"/>
    <w:rsid w:val="00DF4252"/>
    <w:rsid w:val="00DF4468"/>
    <w:rsid w:val="00DF6B0A"/>
    <w:rsid w:val="00E13D52"/>
    <w:rsid w:val="00E37BC5"/>
    <w:rsid w:val="00E40A5F"/>
    <w:rsid w:val="00E44BF0"/>
    <w:rsid w:val="00E51CEF"/>
    <w:rsid w:val="00E54849"/>
    <w:rsid w:val="00E94FE6"/>
    <w:rsid w:val="00E95918"/>
    <w:rsid w:val="00E95B21"/>
    <w:rsid w:val="00EA091A"/>
    <w:rsid w:val="00EA3140"/>
    <w:rsid w:val="00EB0AC4"/>
    <w:rsid w:val="00EC279B"/>
    <w:rsid w:val="00EC42AD"/>
    <w:rsid w:val="00EE0DB8"/>
    <w:rsid w:val="00EF5B51"/>
    <w:rsid w:val="00F008FF"/>
    <w:rsid w:val="00F04784"/>
    <w:rsid w:val="00F07C58"/>
    <w:rsid w:val="00F1456B"/>
    <w:rsid w:val="00F53617"/>
    <w:rsid w:val="00F54E77"/>
    <w:rsid w:val="00F61019"/>
    <w:rsid w:val="00F615F2"/>
    <w:rsid w:val="00F6663E"/>
    <w:rsid w:val="00F743B8"/>
    <w:rsid w:val="00F75D20"/>
    <w:rsid w:val="00F7651A"/>
    <w:rsid w:val="00FA09D8"/>
    <w:rsid w:val="00FA3129"/>
    <w:rsid w:val="00FC0D38"/>
    <w:rsid w:val="00FC59B5"/>
    <w:rsid w:val="00FD60D4"/>
    <w:rsid w:val="00FE1C9C"/>
    <w:rsid w:val="00FE4B9B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4CDC7"/>
  <w15:docId w15:val="{94E4CFDF-03D2-4774-B190-B2DF884E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229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header4.xml"
                 Type="http://schemas.openxmlformats.org/officeDocument/2006/relationships/header"/>
   <Relationship Id="rId16" Target="header5.xml"
                 Type="http://schemas.openxmlformats.org/officeDocument/2006/relationships/header"/>
   <Relationship Id="rId17" Target="header6.xml"
                 Type="http://schemas.openxmlformats.org/officeDocument/2006/relationships/header"/>
   <Relationship Id="rId18" Target="footer4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styles.xml"
                 Type="http://schemas.openxmlformats.org/officeDocument/2006/relationships/styles"/>
   <Relationship Id="rId20" Target="glossary/document.xml"
                 Type="http://schemas.openxmlformats.org/officeDocument/2006/relationships/glossaryDocument"/>
   <Relationship Id="rId21" Target="theme/theme1.xml"
                 Type="http://schemas.openxmlformats.org/officeDocument/2006/relationships/theme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C76465343C4B8BA3A4EAAF9EB5EF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3B0973-5D79-4228-9837-074B194004FD}"/>
      </w:docPartPr>
      <w:docPartBody>
        <w:p w:rsidR="00EE080F" w:rsidRDefault="000E2801">
          <w:pPr>
            <w:pStyle w:val="90C76465343C4B8BA3A4EAAF9EB5EF89"/>
          </w:pPr>
          <w:r>
            <w:rPr>
              <w:sz w:val="24"/>
            </w:rPr>
            <w:t>__</w:t>
          </w:r>
        </w:p>
      </w:docPartBody>
    </w:docPart>
    <w:docPart>
      <w:docPartPr>
        <w:name w:val="236133DF2EF74C97B7ECC683156DA8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8BC0148-13FF-4479-B8C0-6C1AE5361A16}"/>
      </w:docPartPr>
      <w:docPartBody>
        <w:p w:rsidR="00EE080F" w:rsidRDefault="000E2801">
          <w:pPr>
            <w:pStyle w:val="236133DF2EF74C97B7ECC683156DA83E"/>
          </w:pPr>
          <w:r w:rsidRPr="00005C72">
            <w:rPr>
              <w:sz w:val="24"/>
            </w:rPr>
            <w:t>_________ __</w:t>
          </w:r>
        </w:p>
      </w:docPartBody>
    </w:docPart>
    <w:docPart>
      <w:docPartPr>
        <w:name w:val="84B669293B2D478482D21A01D617001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C2BF50-45A6-46F1-8668-31712C5B6C6D}"/>
      </w:docPartPr>
      <w:docPartBody>
        <w:p w:rsidR="00EE080F" w:rsidRDefault="000E2801">
          <w:pPr>
            <w:pStyle w:val="84B669293B2D478482D21A01D617001C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01"/>
    <w:rsid w:val="000E2801"/>
    <w:rsid w:val="00243BC4"/>
    <w:rsid w:val="002C49C7"/>
    <w:rsid w:val="002E2A92"/>
    <w:rsid w:val="003E574B"/>
    <w:rsid w:val="00463AE5"/>
    <w:rsid w:val="00534B93"/>
    <w:rsid w:val="0057071A"/>
    <w:rsid w:val="00575122"/>
    <w:rsid w:val="005D6E43"/>
    <w:rsid w:val="006A18C6"/>
    <w:rsid w:val="006A7DCA"/>
    <w:rsid w:val="00842250"/>
    <w:rsid w:val="008A26D2"/>
    <w:rsid w:val="008A604B"/>
    <w:rsid w:val="0093226E"/>
    <w:rsid w:val="00B76CDC"/>
    <w:rsid w:val="00BD3AAF"/>
    <w:rsid w:val="00BD5A74"/>
    <w:rsid w:val="00D835F5"/>
    <w:rsid w:val="00D94EDD"/>
    <w:rsid w:val="00DE7BAD"/>
    <w:rsid w:val="00E321D9"/>
    <w:rsid w:val="00E34053"/>
    <w:rsid w:val="00EC2798"/>
    <w:rsid w:val="00E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90C76465343C4B8BA3A4EAAF9EB5EF89">
    <w:name w:val="90C76465343C4B8BA3A4EAAF9EB5EF89"/>
  </w:style>
  <w:style w:type="paragraph" w:customStyle="1" w:styleId="236133DF2EF74C97B7ECC683156DA83E">
    <w:name w:val="236133DF2EF74C97B7ECC683156DA83E"/>
  </w:style>
  <w:style w:type="paragraph" w:customStyle="1" w:styleId="84B669293B2D478482D21A01D617001C">
    <w:name w:val="84B669293B2D478482D21A01D6170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B8B7B-81DE-4160-95EE-50095204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1658</TotalTime>
  <Pages>4</Pages>
  <Words>7982</Words>
  <Characters>4551</Characters>
  <Application>Microsoft Office Word</Application>
  <DocSecurity>0</DocSecurity>
  <Lines>37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2021-03-18T06:47:00Z</dcterms:created>
  <dc:creator>Aleksandr Tolstoj</dc:creator>
  <cp:lastModifiedBy>Aleksandr Tolstoj</cp:lastModifiedBy>
  <cp:lastPrinted>2014-07-16T14:08:00Z</cp:lastPrinted>
  <dcterms:modified xsi:type="dcterms:W3CDTF">2021-07-22T07:18:00Z</dcterms:modified>
  <cp:revision>197</cp:revision>
</cp:coreProperties>
</file>