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73" w:rsidRPr="00AE4056" w:rsidRDefault="00F61373">
      <w:pPr>
        <w:tabs>
          <w:tab w:val="center" w:pos="4153"/>
          <w:tab w:val="right" w:pos="8306"/>
        </w:tabs>
        <w:rPr>
          <w:szCs w:val="24"/>
        </w:rPr>
      </w:pPr>
      <w:bookmarkStart w:id="0" w:name="_GoBack"/>
      <w:bookmarkEnd w:id="0"/>
    </w:p>
    <w:p w:rsidR="009B20FA" w:rsidRPr="00793B35" w:rsidRDefault="009B20FA" w:rsidP="009175FB">
      <w:pPr>
        <w:ind w:left="6480" w:firstLine="608"/>
        <w:rPr>
          <w:szCs w:val="24"/>
        </w:rPr>
      </w:pPr>
      <w:r w:rsidRPr="00793B35">
        <w:rPr>
          <w:b/>
          <w:bCs/>
          <w:szCs w:val="24"/>
        </w:rPr>
        <w:t>Projekt</w:t>
      </w:r>
      <w:r w:rsidR="0076467D">
        <w:rPr>
          <w:b/>
          <w:bCs/>
          <w:szCs w:val="24"/>
        </w:rPr>
        <w:t>as</w:t>
      </w:r>
      <w:r w:rsidRPr="00793B35">
        <w:rPr>
          <w:b/>
          <w:bCs/>
          <w:szCs w:val="24"/>
        </w:rPr>
        <w:t xml:space="preserve"> </w:t>
      </w:r>
    </w:p>
    <w:p w:rsidR="009B20FA" w:rsidRPr="00793B35" w:rsidRDefault="009B20FA" w:rsidP="009B20FA">
      <w:pPr>
        <w:jc w:val="center"/>
        <w:rPr>
          <w:szCs w:val="24"/>
        </w:rPr>
      </w:pPr>
      <w:r w:rsidRPr="00793B35">
        <w:rPr>
          <w:b/>
          <w:bCs/>
          <w:szCs w:val="24"/>
        </w:rPr>
        <w:t>LIETUVOS RESPUBLIKOS</w:t>
      </w:r>
    </w:p>
    <w:p w:rsidR="009B20FA" w:rsidRPr="00793B35" w:rsidRDefault="009B20FA" w:rsidP="009B20FA">
      <w:pPr>
        <w:jc w:val="center"/>
        <w:rPr>
          <w:szCs w:val="24"/>
        </w:rPr>
      </w:pPr>
      <w:r w:rsidRPr="00793B35">
        <w:rPr>
          <w:b/>
          <w:bCs/>
          <w:szCs w:val="24"/>
        </w:rPr>
        <w:t xml:space="preserve">FINANSŲ ĮSTAIGŲ ĮSTATYMO NR. IX-1068 </w:t>
      </w:r>
      <w:r w:rsidR="00E640E7" w:rsidRPr="00793B35">
        <w:rPr>
          <w:b/>
          <w:bCs/>
          <w:szCs w:val="24"/>
        </w:rPr>
        <w:t>2, 3, 4, 7, 9, 10,</w:t>
      </w:r>
      <w:r w:rsidR="0076680A" w:rsidRPr="00793B35">
        <w:rPr>
          <w:b/>
          <w:bCs/>
          <w:szCs w:val="24"/>
        </w:rPr>
        <w:t xml:space="preserve"> </w:t>
      </w:r>
      <w:r w:rsidR="00E640E7" w:rsidRPr="00793B35">
        <w:rPr>
          <w:b/>
          <w:bCs/>
          <w:szCs w:val="24"/>
        </w:rPr>
        <w:t>14, 16,</w:t>
      </w:r>
      <w:r w:rsidR="0076680A" w:rsidRPr="00793B35">
        <w:rPr>
          <w:b/>
          <w:bCs/>
          <w:szCs w:val="24"/>
        </w:rPr>
        <w:t xml:space="preserve"> 19,</w:t>
      </w:r>
      <w:r w:rsidR="00E640E7" w:rsidRPr="00793B35">
        <w:rPr>
          <w:b/>
          <w:bCs/>
          <w:szCs w:val="24"/>
        </w:rPr>
        <w:t xml:space="preserve"> 20, 26 </w:t>
      </w:r>
      <w:r w:rsidRPr="00793B35">
        <w:rPr>
          <w:b/>
          <w:bCs/>
          <w:szCs w:val="24"/>
        </w:rPr>
        <w:t>STRAIPSNI</w:t>
      </w:r>
      <w:r w:rsidR="00CC43E1" w:rsidRPr="00793B35">
        <w:rPr>
          <w:b/>
          <w:bCs/>
          <w:szCs w:val="24"/>
        </w:rPr>
        <w:t>Ų</w:t>
      </w:r>
      <w:r w:rsidR="005F22DA" w:rsidRPr="00793B35">
        <w:rPr>
          <w:b/>
          <w:bCs/>
          <w:szCs w:val="24"/>
        </w:rPr>
        <w:t xml:space="preserve"> IR PRIEDO</w:t>
      </w:r>
      <w:r w:rsidRPr="00793B35">
        <w:rPr>
          <w:b/>
          <w:bCs/>
          <w:szCs w:val="24"/>
        </w:rPr>
        <w:t xml:space="preserve"> PAKEITIMO </w:t>
      </w:r>
    </w:p>
    <w:p w:rsidR="00F61373" w:rsidRPr="00793B35" w:rsidRDefault="009B20FA" w:rsidP="009B20FA">
      <w:pPr>
        <w:jc w:val="center"/>
        <w:rPr>
          <w:szCs w:val="24"/>
        </w:rPr>
      </w:pPr>
      <w:r w:rsidRPr="00793B35">
        <w:rPr>
          <w:b/>
          <w:bCs/>
          <w:szCs w:val="24"/>
        </w:rPr>
        <w:t>ĮSTATYMAS</w:t>
      </w:r>
    </w:p>
    <w:p w:rsidR="00F61373" w:rsidRPr="00793B35" w:rsidRDefault="00F61373" w:rsidP="00086F84">
      <w:pPr>
        <w:spacing w:line="360" w:lineRule="auto"/>
        <w:jc w:val="both"/>
        <w:rPr>
          <w:szCs w:val="24"/>
        </w:rPr>
      </w:pPr>
    </w:p>
    <w:p w:rsidR="00086F84" w:rsidRPr="00793B35" w:rsidRDefault="00086F84" w:rsidP="00086F84">
      <w:pPr>
        <w:pStyle w:val="tactin"/>
        <w:spacing w:after="0"/>
        <w:jc w:val="center"/>
      </w:pPr>
      <w:r w:rsidRPr="00793B35">
        <w:t xml:space="preserve">2021 m.            d. Nr. </w:t>
      </w:r>
    </w:p>
    <w:p w:rsidR="00086F84" w:rsidRPr="00793B35" w:rsidRDefault="00086F84" w:rsidP="00086F84">
      <w:pPr>
        <w:pStyle w:val="tactin"/>
        <w:spacing w:after="0"/>
        <w:jc w:val="center"/>
      </w:pPr>
      <w:r w:rsidRPr="00793B35">
        <w:t>Vilnius</w:t>
      </w:r>
    </w:p>
    <w:p w:rsidR="00F61373" w:rsidRPr="00793B35" w:rsidRDefault="00F61373">
      <w:pPr>
        <w:spacing w:line="360" w:lineRule="auto"/>
        <w:ind w:firstLine="720"/>
        <w:jc w:val="both"/>
        <w:rPr>
          <w:szCs w:val="24"/>
        </w:rPr>
        <w:sectPr w:rsidR="00F61373" w:rsidRPr="00793B3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:rsidR="00F61373" w:rsidRPr="00793B35" w:rsidRDefault="00F61373" w:rsidP="009B20FA">
      <w:pPr>
        <w:spacing w:line="360" w:lineRule="auto"/>
        <w:jc w:val="both"/>
        <w:rPr>
          <w:szCs w:val="24"/>
        </w:rPr>
      </w:pPr>
    </w:p>
    <w:p w:rsidR="009B20FA" w:rsidRPr="00793B35" w:rsidRDefault="009B20FA" w:rsidP="002C6831">
      <w:pPr>
        <w:ind w:firstLine="709"/>
        <w:jc w:val="both"/>
        <w:rPr>
          <w:b/>
          <w:bCs/>
          <w:szCs w:val="24"/>
        </w:rPr>
      </w:pPr>
      <w:r w:rsidRPr="00793B35">
        <w:rPr>
          <w:b/>
          <w:szCs w:val="24"/>
        </w:rPr>
        <w:t xml:space="preserve">1 straipsnis. </w:t>
      </w:r>
      <w:r w:rsidRPr="00793B35">
        <w:rPr>
          <w:b/>
          <w:bCs/>
          <w:szCs w:val="24"/>
        </w:rPr>
        <w:t>2 straipsnio pakeitimas</w:t>
      </w:r>
    </w:p>
    <w:p w:rsidR="0055685C" w:rsidRPr="00793B35" w:rsidRDefault="0055685C" w:rsidP="0055685C">
      <w:pPr>
        <w:ind w:firstLine="709"/>
        <w:jc w:val="both"/>
        <w:rPr>
          <w:szCs w:val="24"/>
          <w:lang w:eastAsia="lt-LT"/>
        </w:rPr>
      </w:pPr>
      <w:r w:rsidRPr="00793B35">
        <w:rPr>
          <w:bCs/>
          <w:szCs w:val="24"/>
        </w:rPr>
        <w:t>1. Pakeisti 2 straipsnio 7 dalį ir ją išdėstyti taip:</w:t>
      </w:r>
    </w:p>
    <w:p w:rsidR="0055685C" w:rsidRPr="00793B35" w:rsidRDefault="0055685C" w:rsidP="0055685C">
      <w:pPr>
        <w:ind w:firstLine="709"/>
        <w:jc w:val="both"/>
        <w:rPr>
          <w:szCs w:val="24"/>
        </w:rPr>
      </w:pPr>
      <w:r w:rsidRPr="00793B35">
        <w:rPr>
          <w:szCs w:val="24"/>
        </w:rPr>
        <w:t xml:space="preserve">„7. </w:t>
      </w:r>
      <w:r w:rsidRPr="001058E2">
        <w:rPr>
          <w:b/>
          <w:szCs w:val="24"/>
        </w:rPr>
        <w:t>Finansų įmonė</w:t>
      </w:r>
      <w:r w:rsidRPr="00793B35">
        <w:rPr>
          <w:szCs w:val="24"/>
        </w:rPr>
        <w:t xml:space="preserve"> – Lietuvos Respublikos įmonė arba užsienio valstybės įmonės padalinys, kurie veikia Lietuvos Respublikoje </w:t>
      </w:r>
      <w:r w:rsidRPr="0076467D">
        <w:rPr>
          <w:szCs w:val="24"/>
        </w:rPr>
        <w:t xml:space="preserve">įstatymų </w:t>
      </w:r>
      <w:r w:rsidRPr="0076467D">
        <w:rPr>
          <w:bCs/>
          <w:szCs w:val="24"/>
        </w:rPr>
        <w:t>ar Europos Sąjungos teisės aktų</w:t>
      </w:r>
      <w:r w:rsidRPr="0076467D">
        <w:rPr>
          <w:szCs w:val="24"/>
        </w:rPr>
        <w:t>,</w:t>
      </w:r>
      <w:r w:rsidRPr="00793B35">
        <w:rPr>
          <w:szCs w:val="24"/>
        </w:rPr>
        <w:t xml:space="preserve"> reglamentuojančių finansinių paslaugų teikimą ir finansų įstaigų veiklą, nustatyta tvarka ir kurių pagrindinę veiklos dalį sudaro vienos arba daugiau šio Įstatymo 3 straipsnio 1 dalyje, išskyrus 1 punktą, nurodytų finansinių paslaugų teikimas.“</w:t>
      </w:r>
    </w:p>
    <w:p w:rsidR="00F64436" w:rsidRPr="00793B35" w:rsidRDefault="0055685C" w:rsidP="002C6831">
      <w:pPr>
        <w:ind w:firstLine="709"/>
        <w:jc w:val="both"/>
        <w:rPr>
          <w:bCs/>
          <w:szCs w:val="24"/>
        </w:rPr>
      </w:pPr>
      <w:bookmarkStart w:id="1" w:name="part_9b234fa4864c44ff903556ec0d8ad957"/>
      <w:bookmarkEnd w:id="1"/>
      <w:r w:rsidRPr="00793B35">
        <w:rPr>
          <w:bCs/>
          <w:szCs w:val="24"/>
        </w:rPr>
        <w:t>2</w:t>
      </w:r>
      <w:r w:rsidR="009B20FA" w:rsidRPr="00793B35">
        <w:rPr>
          <w:bCs/>
          <w:szCs w:val="24"/>
        </w:rPr>
        <w:t xml:space="preserve">. </w:t>
      </w:r>
      <w:r w:rsidR="00F64436" w:rsidRPr="00793B35">
        <w:rPr>
          <w:bCs/>
          <w:szCs w:val="24"/>
        </w:rPr>
        <w:t>Pakeisti 2 straipsnio 10 dalį ir ją išdėstyti taip:</w:t>
      </w:r>
    </w:p>
    <w:p w:rsidR="00F64436" w:rsidRPr="00793B35" w:rsidRDefault="00F64436" w:rsidP="002C6831">
      <w:pPr>
        <w:ind w:firstLine="709"/>
        <w:jc w:val="both"/>
        <w:rPr>
          <w:bCs/>
          <w:szCs w:val="24"/>
        </w:rPr>
      </w:pPr>
      <w:r w:rsidRPr="00793B35">
        <w:rPr>
          <w:bCs/>
          <w:szCs w:val="24"/>
        </w:rPr>
        <w:t xml:space="preserve">„10. </w:t>
      </w:r>
      <w:r w:rsidRPr="001058E2">
        <w:rPr>
          <w:b/>
          <w:bCs/>
          <w:szCs w:val="24"/>
        </w:rPr>
        <w:t>Finansų kontroliuojančioji bendrovė</w:t>
      </w:r>
      <w:r w:rsidRPr="00793B35">
        <w:rPr>
          <w:bCs/>
          <w:szCs w:val="24"/>
        </w:rPr>
        <w:t xml:space="preserve"> – kaip apibrėžta 2013 m. birželio 26 d. Europos Parlamento ir Tarybos reglamento (ES) Nr. 575/2013 dėl </w:t>
      </w:r>
      <w:proofErr w:type="spellStart"/>
      <w:r w:rsidRPr="00793B35">
        <w:rPr>
          <w:bCs/>
          <w:szCs w:val="24"/>
        </w:rPr>
        <w:t>prudencinių</w:t>
      </w:r>
      <w:proofErr w:type="spellEnd"/>
      <w:r w:rsidRPr="00793B35">
        <w:rPr>
          <w:bCs/>
          <w:szCs w:val="24"/>
        </w:rPr>
        <w:t xml:space="preserve"> reikalavimų kredito įstaigoms ir investicinėms įmonėms ir kuriuo iš dalies keičiamas Reglamentas (ES) Nr. 648/2012 </w:t>
      </w:r>
      <w:r w:rsidR="0076467D" w:rsidRPr="0076467D">
        <w:rPr>
          <w:bCs/>
          <w:szCs w:val="24"/>
        </w:rPr>
        <w:t>s</w:t>
      </w:r>
      <w:r w:rsidR="002E325D" w:rsidRPr="0076467D">
        <w:rPr>
          <w:bCs/>
          <w:szCs w:val="24"/>
        </w:rPr>
        <w:t>u visais pakeitimais</w:t>
      </w:r>
      <w:r w:rsidR="002E325D" w:rsidRPr="00793B35">
        <w:rPr>
          <w:b/>
          <w:bCs/>
          <w:szCs w:val="24"/>
        </w:rPr>
        <w:t xml:space="preserve"> </w:t>
      </w:r>
      <w:r w:rsidRPr="00793B35">
        <w:rPr>
          <w:bCs/>
          <w:szCs w:val="24"/>
        </w:rPr>
        <w:t>4 straipsnio 1 dalies 20 punkte.“</w:t>
      </w:r>
    </w:p>
    <w:p w:rsidR="009B20FA" w:rsidRPr="00793B35" w:rsidRDefault="00F64436" w:rsidP="002C6831">
      <w:pPr>
        <w:ind w:firstLine="709"/>
        <w:jc w:val="both"/>
        <w:rPr>
          <w:szCs w:val="24"/>
          <w:lang w:eastAsia="lt-LT"/>
        </w:rPr>
      </w:pPr>
      <w:r w:rsidRPr="00793B35">
        <w:rPr>
          <w:bCs/>
          <w:szCs w:val="24"/>
        </w:rPr>
        <w:t xml:space="preserve">3. </w:t>
      </w:r>
      <w:r w:rsidR="009B20FA" w:rsidRPr="00793B35">
        <w:rPr>
          <w:bCs/>
          <w:szCs w:val="24"/>
        </w:rPr>
        <w:t>Pakeisti 2 straipsnio 17 dalies 4 punktą ir jį išdėstyti taip:</w:t>
      </w:r>
    </w:p>
    <w:p w:rsidR="009B20FA" w:rsidRPr="00793B35" w:rsidRDefault="009B20FA" w:rsidP="002C6831">
      <w:pPr>
        <w:ind w:firstLine="709"/>
        <w:jc w:val="both"/>
        <w:rPr>
          <w:szCs w:val="24"/>
          <w:lang w:eastAsia="lt-LT"/>
        </w:rPr>
      </w:pPr>
      <w:r w:rsidRPr="00793B35">
        <w:rPr>
          <w:szCs w:val="24"/>
          <w:lang w:eastAsia="lt-LT"/>
        </w:rPr>
        <w:t>„4) sutelktinio finansavimo sandorių sudarymas per sutelktinio finansavimo platformą, kaip tai apibrėžta Lietuvos Respublikos sutelktinio finansavimo įstatyme</w:t>
      </w:r>
      <w:r w:rsidR="00372DA4" w:rsidRPr="0076467D">
        <w:rPr>
          <w:szCs w:val="24"/>
          <w:lang w:eastAsia="lt-LT"/>
        </w:rPr>
        <w:t>,</w:t>
      </w:r>
      <w:r w:rsidR="00D04179" w:rsidRPr="0076467D">
        <w:rPr>
          <w:szCs w:val="24"/>
          <w:lang w:eastAsia="lt-LT"/>
        </w:rPr>
        <w:t xml:space="preserve"> </w:t>
      </w:r>
      <w:r w:rsidR="00D04179" w:rsidRPr="0076467D">
        <w:rPr>
          <w:szCs w:val="24"/>
        </w:rPr>
        <w:t>arba sutelktinio finansavimo paslaugų teikimas per sutelktinio finansavimo platformą, kaip tai apibrėžta</w:t>
      </w:r>
      <w:r w:rsidRPr="0076467D">
        <w:rPr>
          <w:szCs w:val="24"/>
          <w:lang w:eastAsia="lt-LT"/>
        </w:rPr>
        <w:t xml:space="preserve"> </w:t>
      </w:r>
      <w:r w:rsidRPr="0076467D">
        <w:rPr>
          <w:szCs w:val="24"/>
        </w:rPr>
        <w:t xml:space="preserve">2020 m. spalio 7 d. Europos Parlamento ir Tarybos reglamente </w:t>
      </w:r>
      <w:r w:rsidRPr="0076467D">
        <w:rPr>
          <w:bCs/>
          <w:szCs w:val="24"/>
          <w:shd w:val="clear" w:color="auto" w:fill="FFFFFF"/>
        </w:rPr>
        <w:t>(ES) 2020/1503</w:t>
      </w:r>
      <w:r w:rsidRPr="0076467D">
        <w:rPr>
          <w:szCs w:val="24"/>
        </w:rPr>
        <w:t xml:space="preserve"> dėl Europos sutelktinio finansavimo paslaugų verslui teikėjų, kuriuo iš dalies keičiamas Reglamentas (ES) 2017/1129 ir Direktyva (ES) 2019/1937</w:t>
      </w:r>
      <w:r w:rsidRPr="0076467D">
        <w:rPr>
          <w:szCs w:val="24"/>
          <w:lang w:eastAsia="lt-LT"/>
        </w:rPr>
        <w:t>, jeigu projekto savininkas nesiverčia sandorių,</w:t>
      </w:r>
      <w:r w:rsidRPr="00793B35">
        <w:rPr>
          <w:szCs w:val="24"/>
          <w:lang w:eastAsia="lt-LT"/>
        </w:rPr>
        <w:t xml:space="preserve"> turinčių galimos rizikos požymių, sudarymu;“</w:t>
      </w:r>
      <w:r w:rsidR="006C4ACF" w:rsidRPr="00793B35">
        <w:rPr>
          <w:szCs w:val="24"/>
          <w:lang w:eastAsia="lt-LT"/>
        </w:rPr>
        <w:t>.</w:t>
      </w:r>
    </w:p>
    <w:p w:rsidR="009B20FA" w:rsidRPr="00793B35" w:rsidRDefault="00F64436" w:rsidP="002C6831">
      <w:pPr>
        <w:ind w:firstLine="709"/>
        <w:jc w:val="both"/>
        <w:rPr>
          <w:szCs w:val="24"/>
          <w:lang w:eastAsia="lt-LT"/>
        </w:rPr>
      </w:pPr>
      <w:r w:rsidRPr="00793B35">
        <w:rPr>
          <w:szCs w:val="24"/>
          <w:lang w:eastAsia="lt-LT"/>
        </w:rPr>
        <w:t>4</w:t>
      </w:r>
      <w:r w:rsidR="009B20FA" w:rsidRPr="00793B35">
        <w:rPr>
          <w:szCs w:val="24"/>
          <w:lang w:eastAsia="lt-LT"/>
        </w:rPr>
        <w:t>.</w:t>
      </w:r>
      <w:r w:rsidR="009B20FA" w:rsidRPr="00793B35">
        <w:rPr>
          <w:bCs/>
          <w:szCs w:val="24"/>
        </w:rPr>
        <w:t xml:space="preserve"> Pakeisti 2 straipsnio 17 dalies 4 punktą ir jį išdėstyti taip:</w:t>
      </w:r>
    </w:p>
    <w:p w:rsidR="009B20FA" w:rsidRPr="00793B35" w:rsidRDefault="009B20FA" w:rsidP="002C6831">
      <w:pPr>
        <w:ind w:firstLine="709"/>
        <w:jc w:val="both"/>
        <w:rPr>
          <w:szCs w:val="24"/>
          <w:lang w:eastAsia="lt-LT"/>
        </w:rPr>
      </w:pPr>
      <w:r w:rsidRPr="00793B35">
        <w:rPr>
          <w:szCs w:val="24"/>
          <w:lang w:eastAsia="lt-LT"/>
        </w:rPr>
        <w:t xml:space="preserve">„4) </w:t>
      </w:r>
      <w:r w:rsidR="00D04179" w:rsidRPr="00793B35">
        <w:rPr>
          <w:szCs w:val="24"/>
        </w:rPr>
        <w:t>sutelktinio finansavimo paslaugų teikimas per sutelktinio finansavimo platformą, kaip tai apibrėžta</w:t>
      </w:r>
      <w:r w:rsidRPr="00793B35">
        <w:rPr>
          <w:szCs w:val="24"/>
        </w:rPr>
        <w:t xml:space="preserve"> 2020 m. spalio 7 d. Europos Parlamento ir Tarybos</w:t>
      </w:r>
      <w:r w:rsidRPr="00793B35">
        <w:rPr>
          <w:b/>
          <w:szCs w:val="24"/>
        </w:rPr>
        <w:t xml:space="preserve"> </w:t>
      </w:r>
      <w:r w:rsidRPr="00793B35">
        <w:rPr>
          <w:szCs w:val="24"/>
        </w:rPr>
        <w:t xml:space="preserve">reglamente </w:t>
      </w:r>
      <w:r w:rsidRPr="00793B35">
        <w:rPr>
          <w:bCs/>
          <w:szCs w:val="24"/>
          <w:shd w:val="clear" w:color="auto" w:fill="FFFFFF"/>
        </w:rPr>
        <w:t>(ES) 2020/1503</w:t>
      </w:r>
      <w:r w:rsidRPr="00793B35">
        <w:rPr>
          <w:szCs w:val="24"/>
        </w:rPr>
        <w:t xml:space="preserve"> dėl Europos sutelktinio finansavimo paslaugų verslui teikėjų, kuriuo iš dalies keičiamas Reglamentas (ES) 2017/1129 ir Direktyva (ES) 2019/1937</w:t>
      </w:r>
      <w:r w:rsidRPr="00793B35">
        <w:rPr>
          <w:szCs w:val="24"/>
          <w:lang w:eastAsia="lt-LT"/>
        </w:rPr>
        <w:t>, jeigu projekto savininkas nesiverčia sandorių, turinčių galimos rizikos požymių, sudarymu;“</w:t>
      </w:r>
      <w:r w:rsidR="0078375D" w:rsidRPr="00793B35">
        <w:rPr>
          <w:szCs w:val="24"/>
          <w:lang w:eastAsia="lt-LT"/>
        </w:rPr>
        <w:t>.</w:t>
      </w:r>
    </w:p>
    <w:p w:rsidR="0055685C" w:rsidRPr="00793B35" w:rsidRDefault="00F64436" w:rsidP="0055685C">
      <w:pPr>
        <w:ind w:firstLine="709"/>
        <w:jc w:val="both"/>
        <w:rPr>
          <w:bCs/>
          <w:szCs w:val="24"/>
        </w:rPr>
      </w:pPr>
      <w:r w:rsidRPr="00793B35">
        <w:rPr>
          <w:szCs w:val="24"/>
          <w:lang w:eastAsia="lt-LT"/>
        </w:rPr>
        <w:t>5</w:t>
      </w:r>
      <w:r w:rsidR="0055685C" w:rsidRPr="00793B35">
        <w:rPr>
          <w:szCs w:val="24"/>
          <w:lang w:eastAsia="lt-LT"/>
        </w:rPr>
        <w:t xml:space="preserve">. </w:t>
      </w:r>
      <w:r w:rsidR="0055685C" w:rsidRPr="00793B35">
        <w:rPr>
          <w:bCs/>
          <w:szCs w:val="24"/>
        </w:rPr>
        <w:t>Pakeisti 2 straipsnio 26 dalį ir ją išdėstyti taip:</w:t>
      </w:r>
    </w:p>
    <w:p w:rsidR="0055685C" w:rsidRPr="0076467D" w:rsidRDefault="0055685C" w:rsidP="0055685C">
      <w:pPr>
        <w:ind w:firstLine="709"/>
        <w:jc w:val="both"/>
        <w:rPr>
          <w:szCs w:val="24"/>
        </w:rPr>
      </w:pPr>
      <w:r w:rsidRPr="00793B35">
        <w:rPr>
          <w:szCs w:val="24"/>
        </w:rPr>
        <w:t xml:space="preserve">„26. </w:t>
      </w:r>
      <w:r w:rsidRPr="001058E2">
        <w:rPr>
          <w:b/>
          <w:szCs w:val="24"/>
        </w:rPr>
        <w:t>Licencinės finansinės paslaugos</w:t>
      </w:r>
      <w:r w:rsidRPr="00793B35">
        <w:rPr>
          <w:szCs w:val="24"/>
        </w:rPr>
        <w:t xml:space="preserve"> – finansinės paslaugos, kurių teikimu galima verstis tik gavus </w:t>
      </w:r>
      <w:r w:rsidRPr="0076467D">
        <w:rPr>
          <w:szCs w:val="24"/>
        </w:rPr>
        <w:t xml:space="preserve">įstatymų </w:t>
      </w:r>
      <w:r w:rsidRPr="0076467D">
        <w:rPr>
          <w:bCs/>
          <w:szCs w:val="24"/>
        </w:rPr>
        <w:t>ar Europos Sąjungos teisės aktų</w:t>
      </w:r>
      <w:r w:rsidRPr="0076467D">
        <w:rPr>
          <w:szCs w:val="24"/>
        </w:rPr>
        <w:t xml:space="preserve"> nustatyta tvarka išduotą licenciją </w:t>
      </w:r>
      <w:r w:rsidRPr="0076467D">
        <w:rPr>
          <w:bCs/>
          <w:szCs w:val="24"/>
        </w:rPr>
        <w:t>(leidimą)</w:t>
      </w:r>
      <w:r w:rsidRPr="0076467D">
        <w:rPr>
          <w:szCs w:val="24"/>
        </w:rPr>
        <w:t>.“</w:t>
      </w:r>
    </w:p>
    <w:p w:rsidR="009B20FA" w:rsidRPr="00793B35" w:rsidRDefault="009B20FA" w:rsidP="0055685C">
      <w:pPr>
        <w:jc w:val="both"/>
        <w:rPr>
          <w:szCs w:val="24"/>
          <w:lang w:eastAsia="lt-LT"/>
        </w:rPr>
      </w:pPr>
    </w:p>
    <w:p w:rsidR="009B20FA" w:rsidRPr="00793B35" w:rsidRDefault="009B20FA" w:rsidP="002C6831">
      <w:pPr>
        <w:ind w:firstLine="709"/>
        <w:jc w:val="both"/>
        <w:rPr>
          <w:b/>
          <w:bCs/>
          <w:szCs w:val="24"/>
        </w:rPr>
      </w:pPr>
      <w:r w:rsidRPr="00793B35">
        <w:rPr>
          <w:b/>
          <w:szCs w:val="24"/>
        </w:rPr>
        <w:t xml:space="preserve">2 straipsnis. </w:t>
      </w:r>
      <w:r w:rsidRPr="00793B35">
        <w:rPr>
          <w:b/>
          <w:bCs/>
          <w:szCs w:val="24"/>
        </w:rPr>
        <w:t>3 straipsnio pakeitimas</w:t>
      </w:r>
    </w:p>
    <w:p w:rsidR="009B20FA" w:rsidRPr="00793B35" w:rsidRDefault="009B20FA" w:rsidP="002C6831">
      <w:pPr>
        <w:tabs>
          <w:tab w:val="left" w:pos="320"/>
        </w:tabs>
        <w:ind w:firstLine="709"/>
        <w:jc w:val="both"/>
        <w:rPr>
          <w:bCs/>
          <w:szCs w:val="24"/>
        </w:rPr>
      </w:pPr>
      <w:r w:rsidRPr="00793B35">
        <w:rPr>
          <w:bCs/>
          <w:szCs w:val="24"/>
        </w:rPr>
        <w:t>1. Pakeisti 3 straipsnio 1 dalies 21 punktą ir jį išdėstyti taip:</w:t>
      </w:r>
    </w:p>
    <w:p w:rsidR="009B20FA" w:rsidRPr="00793B35" w:rsidRDefault="009B20FA" w:rsidP="002C6831">
      <w:pPr>
        <w:ind w:firstLine="709"/>
        <w:jc w:val="both"/>
        <w:rPr>
          <w:szCs w:val="24"/>
          <w:shd w:val="clear" w:color="auto" w:fill="FFFFFF"/>
        </w:rPr>
      </w:pPr>
      <w:r w:rsidRPr="00793B35">
        <w:rPr>
          <w:bCs/>
          <w:szCs w:val="24"/>
        </w:rPr>
        <w:t>„</w:t>
      </w:r>
      <w:r w:rsidRPr="00793B35">
        <w:rPr>
          <w:szCs w:val="24"/>
        </w:rPr>
        <w:t>21) sutelktinio finansavimo platformos</w:t>
      </w:r>
      <w:r w:rsidRPr="00793B35">
        <w:rPr>
          <w:b/>
          <w:szCs w:val="24"/>
        </w:rPr>
        <w:t xml:space="preserve"> </w:t>
      </w:r>
      <w:r w:rsidRPr="00793B35">
        <w:rPr>
          <w:szCs w:val="24"/>
        </w:rPr>
        <w:t xml:space="preserve">operatoriaus veikla, </w:t>
      </w:r>
      <w:r w:rsidRPr="00793B35">
        <w:rPr>
          <w:szCs w:val="24"/>
          <w:shd w:val="clear" w:color="auto" w:fill="FFFFFF"/>
        </w:rPr>
        <w:t>kaip tai apibrėžta Lietuvos Respublikos sutelktinio finansavimo įstatyme</w:t>
      </w:r>
      <w:r w:rsidR="00ED4D28" w:rsidRPr="0076467D">
        <w:rPr>
          <w:szCs w:val="24"/>
          <w:shd w:val="clear" w:color="auto" w:fill="FFFFFF"/>
        </w:rPr>
        <w:t>,</w:t>
      </w:r>
      <w:r w:rsidRPr="0076467D">
        <w:rPr>
          <w:szCs w:val="24"/>
        </w:rPr>
        <w:t xml:space="preserve"> arba sutelktinio finansavimo paslaugų teikėjo veikla, </w:t>
      </w:r>
      <w:r w:rsidRPr="0076467D">
        <w:rPr>
          <w:szCs w:val="24"/>
          <w:shd w:val="clear" w:color="auto" w:fill="FFFFFF"/>
        </w:rPr>
        <w:t xml:space="preserve">kaip tai apibrėžta </w:t>
      </w:r>
      <w:r w:rsidR="00B53752" w:rsidRPr="0076467D">
        <w:rPr>
          <w:szCs w:val="24"/>
        </w:rPr>
        <w:t>Reglamente (ES) 2020/1503</w:t>
      </w:r>
      <w:r w:rsidRPr="0076467D">
        <w:rPr>
          <w:szCs w:val="24"/>
        </w:rPr>
        <w:t>;</w:t>
      </w:r>
      <w:r w:rsidR="006610DF" w:rsidRPr="0076467D">
        <w:rPr>
          <w:szCs w:val="24"/>
          <w:lang w:eastAsia="lt-LT"/>
        </w:rPr>
        <w:t>“</w:t>
      </w:r>
      <w:r w:rsidR="00442C93" w:rsidRPr="0076467D">
        <w:rPr>
          <w:szCs w:val="24"/>
          <w:lang w:eastAsia="lt-LT"/>
        </w:rPr>
        <w:t>.</w:t>
      </w:r>
    </w:p>
    <w:p w:rsidR="009B20FA" w:rsidRPr="00793B35" w:rsidRDefault="009B20FA" w:rsidP="002C6831">
      <w:pPr>
        <w:tabs>
          <w:tab w:val="left" w:pos="320"/>
        </w:tabs>
        <w:ind w:firstLine="709"/>
        <w:jc w:val="both"/>
        <w:rPr>
          <w:bCs/>
          <w:szCs w:val="24"/>
        </w:rPr>
      </w:pPr>
      <w:r w:rsidRPr="00793B35">
        <w:rPr>
          <w:bCs/>
          <w:szCs w:val="24"/>
        </w:rPr>
        <w:t>2. Pakeisti 3 straipsnio 1 dalies 21 punktą ir jį išdėstyti taip:</w:t>
      </w:r>
    </w:p>
    <w:p w:rsidR="009B20FA" w:rsidRPr="00793B35" w:rsidRDefault="009B20FA" w:rsidP="002C6831">
      <w:pPr>
        <w:ind w:firstLine="709"/>
        <w:jc w:val="both"/>
        <w:rPr>
          <w:szCs w:val="24"/>
          <w:lang w:eastAsia="lt-LT"/>
        </w:rPr>
      </w:pPr>
      <w:r w:rsidRPr="00793B35">
        <w:rPr>
          <w:bCs/>
          <w:szCs w:val="24"/>
        </w:rPr>
        <w:t>„</w:t>
      </w:r>
      <w:r w:rsidRPr="00793B35">
        <w:rPr>
          <w:szCs w:val="24"/>
        </w:rPr>
        <w:t xml:space="preserve">21) </w:t>
      </w:r>
      <w:r w:rsidR="002006AD" w:rsidRPr="00793B35">
        <w:rPr>
          <w:szCs w:val="24"/>
          <w:shd w:val="clear" w:color="auto" w:fill="FFFFFF"/>
        </w:rPr>
        <w:t xml:space="preserve">sutelktinio finansavimo paslaugų teikėjo veikla, kaip tai apibrėžta </w:t>
      </w:r>
      <w:r w:rsidR="00B53752" w:rsidRPr="00793B35">
        <w:rPr>
          <w:szCs w:val="24"/>
          <w:shd w:val="clear" w:color="auto" w:fill="FFFFFF"/>
        </w:rPr>
        <w:t>Reglamente (ES) 2020/1503</w:t>
      </w:r>
      <w:r w:rsidRPr="00793B35">
        <w:rPr>
          <w:szCs w:val="24"/>
        </w:rPr>
        <w:t>;</w:t>
      </w:r>
      <w:r w:rsidR="006610DF" w:rsidRPr="00793B35">
        <w:rPr>
          <w:szCs w:val="24"/>
          <w:lang w:eastAsia="lt-LT"/>
        </w:rPr>
        <w:t>“</w:t>
      </w:r>
      <w:r w:rsidR="00442C93" w:rsidRPr="00793B35">
        <w:rPr>
          <w:szCs w:val="24"/>
          <w:lang w:eastAsia="lt-LT"/>
        </w:rPr>
        <w:t>.</w:t>
      </w:r>
    </w:p>
    <w:p w:rsidR="004147D4" w:rsidRPr="00793B35" w:rsidRDefault="004147D4" w:rsidP="004147D4">
      <w:pPr>
        <w:tabs>
          <w:tab w:val="left" w:pos="320"/>
        </w:tabs>
        <w:ind w:firstLine="709"/>
        <w:jc w:val="both"/>
        <w:rPr>
          <w:bCs/>
          <w:szCs w:val="24"/>
        </w:rPr>
      </w:pPr>
      <w:r w:rsidRPr="00793B35">
        <w:rPr>
          <w:bCs/>
          <w:szCs w:val="24"/>
        </w:rPr>
        <w:t>3. Pakeisti 3 straipsnio 2 dalį ir ją išdėstyti taip:</w:t>
      </w:r>
    </w:p>
    <w:p w:rsidR="004147D4" w:rsidRPr="0076467D" w:rsidRDefault="004147D4" w:rsidP="00F64436">
      <w:pPr>
        <w:pStyle w:val="Pagrindiniotekstotrauka2"/>
        <w:ind w:firstLine="720"/>
        <w:rPr>
          <w:shd w:val="clear" w:color="auto" w:fill="FFFFFF"/>
        </w:rPr>
      </w:pPr>
      <w:r w:rsidRPr="00793B35">
        <w:rPr>
          <w:rFonts w:cs="Times New Roman"/>
          <w:szCs w:val="24"/>
        </w:rPr>
        <w:lastRenderedPageBreak/>
        <w:t xml:space="preserve">„2. Licencines finansines paslaugas nustato Lietuvos Respublikos </w:t>
      </w:r>
      <w:r w:rsidRPr="0076467D">
        <w:rPr>
          <w:rFonts w:cs="Times New Roman"/>
          <w:szCs w:val="24"/>
        </w:rPr>
        <w:t xml:space="preserve">įstatymai </w:t>
      </w:r>
      <w:r w:rsidRPr="0076467D">
        <w:rPr>
          <w:rFonts w:cs="Times New Roman"/>
          <w:bCs/>
          <w:szCs w:val="24"/>
        </w:rPr>
        <w:t>ar Europos Sąjungos teisės aktai</w:t>
      </w:r>
      <w:r w:rsidRPr="0076467D">
        <w:rPr>
          <w:rFonts w:cs="Times New Roman"/>
          <w:szCs w:val="24"/>
        </w:rPr>
        <w:t>.“</w:t>
      </w:r>
    </w:p>
    <w:p w:rsidR="009B20FA" w:rsidRPr="00793B35" w:rsidRDefault="004147D4" w:rsidP="002C6831">
      <w:pPr>
        <w:ind w:firstLine="709"/>
        <w:jc w:val="both"/>
        <w:rPr>
          <w:bCs/>
          <w:szCs w:val="24"/>
        </w:rPr>
      </w:pPr>
      <w:r w:rsidRPr="00793B35">
        <w:rPr>
          <w:bCs/>
          <w:szCs w:val="24"/>
        </w:rPr>
        <w:t>4</w:t>
      </w:r>
      <w:r w:rsidR="009B20FA" w:rsidRPr="00793B35">
        <w:rPr>
          <w:bCs/>
          <w:szCs w:val="24"/>
        </w:rPr>
        <w:t>. Papildyti 3 straipsnį 6 dalimi:</w:t>
      </w:r>
    </w:p>
    <w:p w:rsidR="009B20FA" w:rsidRPr="0076467D" w:rsidRDefault="009B20FA" w:rsidP="002C6831">
      <w:pPr>
        <w:ind w:firstLine="709"/>
        <w:jc w:val="both"/>
        <w:rPr>
          <w:bCs/>
          <w:szCs w:val="24"/>
        </w:rPr>
      </w:pPr>
      <w:r w:rsidRPr="0076467D">
        <w:rPr>
          <w:bCs/>
          <w:szCs w:val="24"/>
        </w:rPr>
        <w:t>„</w:t>
      </w:r>
      <w:r w:rsidRPr="0076467D">
        <w:rPr>
          <w:szCs w:val="24"/>
        </w:rPr>
        <w:t>6.</w:t>
      </w:r>
      <w:r w:rsidRPr="0076467D">
        <w:rPr>
          <w:bCs/>
          <w:szCs w:val="24"/>
        </w:rPr>
        <w:t xml:space="preserve"> </w:t>
      </w:r>
      <w:r w:rsidR="00B53752" w:rsidRPr="0076467D">
        <w:rPr>
          <w:bCs/>
          <w:szCs w:val="24"/>
        </w:rPr>
        <w:t xml:space="preserve">Reglamento (ES) 2020/1503 </w:t>
      </w:r>
      <w:r w:rsidRPr="0076467D">
        <w:rPr>
          <w:bCs/>
          <w:szCs w:val="24"/>
        </w:rPr>
        <w:t xml:space="preserve">1 straipsnio 3 dalyje nurodytais atvejais nereikalaujama kredito įstaigos </w:t>
      </w:r>
      <w:r w:rsidR="001A2C48" w:rsidRPr="0076467D">
        <w:rPr>
          <w:bCs/>
          <w:szCs w:val="24"/>
        </w:rPr>
        <w:t>ar</w:t>
      </w:r>
      <w:r w:rsidRPr="0076467D">
        <w:rPr>
          <w:bCs/>
          <w:szCs w:val="24"/>
        </w:rPr>
        <w:t xml:space="preserve"> kitų licencijų ir leidimų, susijusių su sutelktinio finansavimo paslaugų teikimu.“</w:t>
      </w:r>
    </w:p>
    <w:p w:rsidR="004147D4" w:rsidRPr="00793B35" w:rsidRDefault="004147D4" w:rsidP="002C6831">
      <w:pPr>
        <w:ind w:firstLine="709"/>
        <w:jc w:val="both"/>
        <w:rPr>
          <w:bCs/>
          <w:szCs w:val="24"/>
        </w:rPr>
      </w:pPr>
    </w:p>
    <w:p w:rsidR="004147D4" w:rsidRPr="00793B35" w:rsidRDefault="004147D4" w:rsidP="004147D4">
      <w:pPr>
        <w:ind w:firstLine="709"/>
        <w:jc w:val="both"/>
        <w:rPr>
          <w:b/>
          <w:bCs/>
          <w:szCs w:val="24"/>
        </w:rPr>
      </w:pPr>
      <w:r w:rsidRPr="00793B35">
        <w:rPr>
          <w:b/>
          <w:szCs w:val="24"/>
        </w:rPr>
        <w:t xml:space="preserve">3 straipsnis. </w:t>
      </w:r>
      <w:r w:rsidRPr="00793B35">
        <w:rPr>
          <w:b/>
          <w:bCs/>
          <w:szCs w:val="24"/>
        </w:rPr>
        <w:t>4 straipsnio pakeitimas</w:t>
      </w:r>
    </w:p>
    <w:p w:rsidR="00F64436" w:rsidRPr="00793B35" w:rsidRDefault="001A6525" w:rsidP="001A6525">
      <w:pPr>
        <w:tabs>
          <w:tab w:val="left" w:pos="320"/>
        </w:tabs>
        <w:ind w:left="709"/>
        <w:jc w:val="both"/>
        <w:rPr>
          <w:bCs/>
          <w:szCs w:val="24"/>
        </w:rPr>
      </w:pPr>
      <w:r w:rsidRPr="00793B35">
        <w:rPr>
          <w:bCs/>
          <w:szCs w:val="24"/>
        </w:rPr>
        <w:t xml:space="preserve">1. </w:t>
      </w:r>
      <w:r w:rsidR="00F64436" w:rsidRPr="00793B35">
        <w:rPr>
          <w:bCs/>
          <w:szCs w:val="24"/>
        </w:rPr>
        <w:t>Pakeisti 4 straipsnio 3 dalį ir ją išdėstyti taip:</w:t>
      </w:r>
    </w:p>
    <w:p w:rsidR="00F64436" w:rsidRPr="00793B35" w:rsidRDefault="00F64436" w:rsidP="00F64436">
      <w:pPr>
        <w:tabs>
          <w:tab w:val="left" w:pos="320"/>
        </w:tabs>
        <w:ind w:firstLine="709"/>
        <w:jc w:val="both"/>
        <w:rPr>
          <w:bCs/>
          <w:szCs w:val="24"/>
        </w:rPr>
      </w:pPr>
      <w:r w:rsidRPr="00793B35">
        <w:rPr>
          <w:bCs/>
          <w:szCs w:val="24"/>
        </w:rPr>
        <w:t>„3. Finansų įstaigos, kuri verčiasi licencinių finansinių paslaugų teikimu, veiklą prižiūri Lietuvos bankas, išskyrus atvejus, kai pagal 2013 m. spalio 15 d. Tarybos reglamento (ES) Nr. 1024/2013, kuriuo Europos Centriniam Bankui pavedami specialūs uždaviniai, susiję su rizikos ribojimu pagrįstos kredito įstaigų priežiūros politika, nuostatas priežiūrą atlieka Europos centrinis bankas (toliau – priežiūros institucija).“</w:t>
      </w:r>
    </w:p>
    <w:p w:rsidR="004147D4" w:rsidRPr="0076467D" w:rsidRDefault="001A6525" w:rsidP="004147D4">
      <w:pPr>
        <w:tabs>
          <w:tab w:val="left" w:pos="320"/>
        </w:tabs>
        <w:ind w:firstLine="709"/>
        <w:jc w:val="both"/>
        <w:rPr>
          <w:bCs/>
          <w:szCs w:val="24"/>
        </w:rPr>
      </w:pPr>
      <w:r w:rsidRPr="00793B35">
        <w:rPr>
          <w:bCs/>
          <w:szCs w:val="24"/>
        </w:rPr>
        <w:t>2.</w:t>
      </w:r>
      <w:r w:rsidR="00F64436" w:rsidRPr="00793B35">
        <w:rPr>
          <w:bCs/>
          <w:szCs w:val="24"/>
        </w:rPr>
        <w:t xml:space="preserve"> </w:t>
      </w:r>
      <w:r w:rsidR="004147D4" w:rsidRPr="00793B35">
        <w:rPr>
          <w:bCs/>
          <w:szCs w:val="24"/>
        </w:rPr>
        <w:t xml:space="preserve">Pakeisti 4 straipsnio 5 dalį ir ją išdėstyti </w:t>
      </w:r>
      <w:r w:rsidR="004147D4" w:rsidRPr="0076467D">
        <w:rPr>
          <w:bCs/>
          <w:szCs w:val="24"/>
        </w:rPr>
        <w:t>taip:</w:t>
      </w:r>
    </w:p>
    <w:p w:rsidR="004147D4" w:rsidRPr="0076467D" w:rsidRDefault="004147D4" w:rsidP="004147D4">
      <w:pPr>
        <w:ind w:firstLine="709"/>
        <w:jc w:val="both"/>
        <w:rPr>
          <w:szCs w:val="24"/>
        </w:rPr>
      </w:pPr>
      <w:r w:rsidRPr="0076467D">
        <w:rPr>
          <w:szCs w:val="24"/>
        </w:rPr>
        <w:t xml:space="preserve">„5. Jei Lietuvos Respublikos įstatymai </w:t>
      </w:r>
      <w:r w:rsidRPr="0076467D">
        <w:rPr>
          <w:bCs/>
          <w:szCs w:val="24"/>
        </w:rPr>
        <w:t xml:space="preserve">ar Europos </w:t>
      </w:r>
      <w:r w:rsidR="00E618DF" w:rsidRPr="0076467D">
        <w:rPr>
          <w:bCs/>
          <w:szCs w:val="24"/>
        </w:rPr>
        <w:t>S</w:t>
      </w:r>
      <w:r w:rsidRPr="0076467D">
        <w:rPr>
          <w:bCs/>
          <w:szCs w:val="24"/>
        </w:rPr>
        <w:t>ąjungos teisės aktai</w:t>
      </w:r>
      <w:r w:rsidRPr="0076467D">
        <w:rPr>
          <w:szCs w:val="24"/>
        </w:rPr>
        <w:t xml:space="preserve">, reglamentuojantys finansinių paslaugų teikimą ir finansų įstaigų veiklą, nustato kitokias normas negu šis Įstatymas, taikomos įstatymų </w:t>
      </w:r>
      <w:r w:rsidRPr="0076467D">
        <w:rPr>
          <w:bCs/>
          <w:szCs w:val="24"/>
        </w:rPr>
        <w:t xml:space="preserve">ar Europos </w:t>
      </w:r>
      <w:r w:rsidR="00E618DF" w:rsidRPr="0076467D">
        <w:rPr>
          <w:bCs/>
          <w:szCs w:val="24"/>
        </w:rPr>
        <w:t>S</w:t>
      </w:r>
      <w:r w:rsidRPr="0076467D">
        <w:rPr>
          <w:bCs/>
          <w:szCs w:val="24"/>
        </w:rPr>
        <w:t>ąjungos teisės aktų</w:t>
      </w:r>
      <w:r w:rsidRPr="0076467D">
        <w:rPr>
          <w:szCs w:val="24"/>
        </w:rPr>
        <w:t>, reglamentuojančių finansinių paslaugų teikimą ir finansų įstaigų veiklą, normos.“</w:t>
      </w:r>
    </w:p>
    <w:p w:rsidR="004147D4" w:rsidRPr="0076467D" w:rsidRDefault="004147D4" w:rsidP="004147D4">
      <w:pPr>
        <w:ind w:firstLine="709"/>
        <w:jc w:val="both"/>
        <w:rPr>
          <w:szCs w:val="24"/>
        </w:rPr>
      </w:pPr>
    </w:p>
    <w:p w:rsidR="004147D4" w:rsidRPr="00793B35" w:rsidRDefault="004147D4" w:rsidP="004147D4">
      <w:pPr>
        <w:ind w:firstLine="709"/>
        <w:jc w:val="both"/>
        <w:rPr>
          <w:b/>
          <w:bCs/>
          <w:szCs w:val="24"/>
        </w:rPr>
      </w:pPr>
      <w:r w:rsidRPr="00793B35">
        <w:rPr>
          <w:b/>
          <w:szCs w:val="24"/>
        </w:rPr>
        <w:t xml:space="preserve">4 straipsnis. </w:t>
      </w:r>
      <w:r w:rsidRPr="00793B35">
        <w:rPr>
          <w:b/>
          <w:bCs/>
          <w:szCs w:val="24"/>
        </w:rPr>
        <w:t>7 straipsnio pakeitimas</w:t>
      </w:r>
    </w:p>
    <w:p w:rsidR="004147D4" w:rsidRPr="00793B35" w:rsidRDefault="004147D4" w:rsidP="004147D4">
      <w:pPr>
        <w:tabs>
          <w:tab w:val="left" w:pos="320"/>
        </w:tabs>
        <w:ind w:firstLine="709"/>
        <w:jc w:val="both"/>
        <w:rPr>
          <w:bCs/>
          <w:szCs w:val="24"/>
        </w:rPr>
      </w:pPr>
      <w:r w:rsidRPr="00793B35">
        <w:rPr>
          <w:bCs/>
          <w:szCs w:val="24"/>
        </w:rPr>
        <w:t>Pakeisti 7 straipsnio 2 dalį ir ją išdėstyti taip:</w:t>
      </w:r>
    </w:p>
    <w:p w:rsidR="004147D4" w:rsidRPr="0076467D" w:rsidRDefault="004147D4" w:rsidP="004147D4">
      <w:pPr>
        <w:ind w:firstLine="709"/>
        <w:jc w:val="both"/>
        <w:rPr>
          <w:szCs w:val="24"/>
        </w:rPr>
      </w:pPr>
      <w:r w:rsidRPr="00793B35">
        <w:rPr>
          <w:szCs w:val="24"/>
        </w:rPr>
        <w:t xml:space="preserve">„2. Licencines finansines paslaugas teikiančios finansų įstaigos kvalifikuotosios įstatinio kapitalo ir (arba) balsavimo teisių dalies </w:t>
      </w:r>
      <w:r w:rsidRPr="0076467D">
        <w:rPr>
          <w:szCs w:val="24"/>
        </w:rPr>
        <w:t xml:space="preserve">įsigijimo, padidinimo, perleidimo ir sumažinimo tvarką nustato Lietuvos Respublikos įstatymai </w:t>
      </w:r>
      <w:r w:rsidRPr="0076467D">
        <w:rPr>
          <w:bCs/>
          <w:szCs w:val="24"/>
        </w:rPr>
        <w:t>ar</w:t>
      </w:r>
      <w:r w:rsidRPr="0076467D">
        <w:rPr>
          <w:szCs w:val="24"/>
        </w:rPr>
        <w:t xml:space="preserve"> </w:t>
      </w:r>
      <w:r w:rsidRPr="0076467D">
        <w:rPr>
          <w:bCs/>
          <w:szCs w:val="24"/>
        </w:rPr>
        <w:t>Europos Sąjungos teisės aktai</w:t>
      </w:r>
      <w:r w:rsidRPr="0076467D">
        <w:rPr>
          <w:szCs w:val="24"/>
        </w:rPr>
        <w:t>, reglamentuojantys finansinių paslaugų teikimą ir finansų įstaigų veiklą.“</w:t>
      </w:r>
    </w:p>
    <w:p w:rsidR="004147D4" w:rsidRPr="0076467D" w:rsidRDefault="004147D4" w:rsidP="004147D4">
      <w:pPr>
        <w:ind w:firstLine="709"/>
        <w:jc w:val="both"/>
        <w:rPr>
          <w:szCs w:val="24"/>
        </w:rPr>
      </w:pPr>
    </w:p>
    <w:p w:rsidR="004147D4" w:rsidRPr="00793B35" w:rsidRDefault="004147D4" w:rsidP="004147D4">
      <w:pPr>
        <w:ind w:firstLine="709"/>
        <w:jc w:val="both"/>
        <w:rPr>
          <w:b/>
          <w:bCs/>
          <w:szCs w:val="24"/>
        </w:rPr>
      </w:pPr>
      <w:r w:rsidRPr="00793B35">
        <w:rPr>
          <w:b/>
          <w:szCs w:val="24"/>
        </w:rPr>
        <w:t xml:space="preserve">5 straipsnis. </w:t>
      </w:r>
      <w:r w:rsidRPr="00793B35">
        <w:rPr>
          <w:b/>
          <w:bCs/>
          <w:szCs w:val="24"/>
        </w:rPr>
        <w:t>9 straipsnio pakeitimas</w:t>
      </w:r>
    </w:p>
    <w:p w:rsidR="004147D4" w:rsidRPr="00793B35" w:rsidRDefault="003B070E" w:rsidP="004147D4">
      <w:pPr>
        <w:tabs>
          <w:tab w:val="left" w:pos="320"/>
        </w:tabs>
        <w:ind w:firstLine="709"/>
        <w:jc w:val="both"/>
        <w:rPr>
          <w:bCs/>
          <w:szCs w:val="24"/>
        </w:rPr>
      </w:pPr>
      <w:r w:rsidRPr="00793B35">
        <w:rPr>
          <w:bCs/>
          <w:szCs w:val="24"/>
        </w:rPr>
        <w:t xml:space="preserve">1. </w:t>
      </w:r>
      <w:r w:rsidR="004147D4" w:rsidRPr="00793B35">
        <w:rPr>
          <w:bCs/>
          <w:szCs w:val="24"/>
        </w:rPr>
        <w:t>Pakeisti 9 straipsnio 3 dalį ir ją išdėstyti taip:</w:t>
      </w:r>
    </w:p>
    <w:p w:rsidR="004147D4" w:rsidRPr="0076467D" w:rsidRDefault="004147D4" w:rsidP="004147D4">
      <w:pPr>
        <w:tabs>
          <w:tab w:val="left" w:pos="1650"/>
        </w:tabs>
        <w:ind w:firstLine="709"/>
        <w:jc w:val="both"/>
        <w:rPr>
          <w:szCs w:val="24"/>
        </w:rPr>
      </w:pPr>
      <w:r w:rsidRPr="00793B35">
        <w:rPr>
          <w:szCs w:val="24"/>
        </w:rPr>
        <w:t xml:space="preserve">„3. Įregistruota finansų </w:t>
      </w:r>
      <w:r w:rsidRPr="0076467D">
        <w:rPr>
          <w:szCs w:val="24"/>
        </w:rPr>
        <w:t xml:space="preserve">įstaiga arba veikianti įmonė, priėmusi sprendimą verstis finansinių paslaugų teikimu, gali pradėti teikti finansines paslaugas tik gavusi licenciją (leidimą) jas teikti, jeigu Lietuvos Respublikos įstatymai </w:t>
      </w:r>
      <w:r w:rsidRPr="0076467D">
        <w:rPr>
          <w:bCs/>
          <w:szCs w:val="24"/>
        </w:rPr>
        <w:t>ar</w:t>
      </w:r>
      <w:r w:rsidRPr="0076467D">
        <w:rPr>
          <w:szCs w:val="24"/>
        </w:rPr>
        <w:t xml:space="preserve"> </w:t>
      </w:r>
      <w:r w:rsidRPr="0076467D">
        <w:rPr>
          <w:bCs/>
          <w:szCs w:val="24"/>
        </w:rPr>
        <w:t>Europos Sąjungos teisės aktai</w:t>
      </w:r>
      <w:r w:rsidRPr="0076467D">
        <w:rPr>
          <w:szCs w:val="24"/>
        </w:rPr>
        <w:t xml:space="preserve"> nustato, kad tokia licencija (leidimas) yra būtina.“</w:t>
      </w:r>
    </w:p>
    <w:p w:rsidR="004147D4" w:rsidRPr="0076467D" w:rsidRDefault="00F57B35" w:rsidP="004147D4">
      <w:pPr>
        <w:tabs>
          <w:tab w:val="left" w:pos="320"/>
        </w:tabs>
        <w:ind w:firstLine="709"/>
        <w:jc w:val="both"/>
        <w:rPr>
          <w:bCs/>
          <w:szCs w:val="24"/>
        </w:rPr>
      </w:pPr>
      <w:r w:rsidRPr="0076467D">
        <w:rPr>
          <w:bCs/>
          <w:szCs w:val="24"/>
        </w:rPr>
        <w:t>2</w:t>
      </w:r>
      <w:r w:rsidR="004147D4" w:rsidRPr="0076467D">
        <w:rPr>
          <w:bCs/>
          <w:szCs w:val="24"/>
        </w:rPr>
        <w:t>. Pakeisti 9 straipsnio 4 dalį ir ją išdėstyti taip:</w:t>
      </w:r>
    </w:p>
    <w:p w:rsidR="004147D4" w:rsidRPr="0076467D" w:rsidRDefault="004147D4" w:rsidP="004147D4">
      <w:pPr>
        <w:ind w:firstLine="709"/>
        <w:jc w:val="both"/>
        <w:rPr>
          <w:szCs w:val="24"/>
        </w:rPr>
      </w:pPr>
      <w:r w:rsidRPr="0076467D">
        <w:rPr>
          <w:szCs w:val="24"/>
        </w:rPr>
        <w:t xml:space="preserve">„4. Licencija (leidimas) teikti finansines paslaugas finansų įstaigai išduodama Lietuvos Respublikos įstatymų </w:t>
      </w:r>
      <w:r w:rsidRPr="0076467D">
        <w:rPr>
          <w:bCs/>
          <w:szCs w:val="24"/>
        </w:rPr>
        <w:t>ar</w:t>
      </w:r>
      <w:r w:rsidRPr="0076467D">
        <w:rPr>
          <w:szCs w:val="24"/>
        </w:rPr>
        <w:t xml:space="preserve"> </w:t>
      </w:r>
      <w:r w:rsidRPr="0076467D">
        <w:rPr>
          <w:bCs/>
          <w:szCs w:val="24"/>
        </w:rPr>
        <w:t>Europos Sąjungos teisės aktų</w:t>
      </w:r>
      <w:r w:rsidRPr="0076467D">
        <w:rPr>
          <w:szCs w:val="24"/>
        </w:rPr>
        <w:t>, reglamentuojančių finansinių paslaugų teikimą bei finansų įstaigų veiklą, nustatyta tvarka.“</w:t>
      </w:r>
    </w:p>
    <w:p w:rsidR="004147D4" w:rsidRPr="0076467D" w:rsidRDefault="00F57B35" w:rsidP="004147D4">
      <w:pPr>
        <w:tabs>
          <w:tab w:val="left" w:pos="320"/>
        </w:tabs>
        <w:ind w:firstLine="709"/>
        <w:jc w:val="both"/>
        <w:rPr>
          <w:bCs/>
          <w:szCs w:val="24"/>
        </w:rPr>
      </w:pPr>
      <w:r w:rsidRPr="0076467D">
        <w:rPr>
          <w:bCs/>
          <w:szCs w:val="24"/>
        </w:rPr>
        <w:t>3</w:t>
      </w:r>
      <w:r w:rsidR="004147D4" w:rsidRPr="0076467D">
        <w:rPr>
          <w:bCs/>
          <w:szCs w:val="24"/>
        </w:rPr>
        <w:t>. Pakeisti 9 straipsnio 6 dalį ir ją išdėstyti taip:</w:t>
      </w:r>
    </w:p>
    <w:p w:rsidR="004147D4" w:rsidRPr="0076467D" w:rsidRDefault="004147D4" w:rsidP="004147D4">
      <w:pPr>
        <w:ind w:firstLine="709"/>
        <w:jc w:val="both"/>
        <w:rPr>
          <w:szCs w:val="24"/>
        </w:rPr>
      </w:pPr>
      <w:r w:rsidRPr="0076467D">
        <w:rPr>
          <w:szCs w:val="24"/>
        </w:rPr>
        <w:t xml:space="preserve">„6. Lietuvos Respublikos įstatymuose </w:t>
      </w:r>
      <w:r w:rsidRPr="0076467D">
        <w:rPr>
          <w:bCs/>
          <w:szCs w:val="24"/>
        </w:rPr>
        <w:t>ar</w:t>
      </w:r>
      <w:r w:rsidRPr="0076467D">
        <w:rPr>
          <w:szCs w:val="24"/>
        </w:rPr>
        <w:t xml:space="preserve"> </w:t>
      </w:r>
      <w:r w:rsidRPr="0076467D">
        <w:rPr>
          <w:bCs/>
          <w:szCs w:val="24"/>
        </w:rPr>
        <w:t>Europos Sąjungos teisės aktuose</w:t>
      </w:r>
      <w:r w:rsidRPr="0076467D">
        <w:rPr>
          <w:szCs w:val="24"/>
        </w:rPr>
        <w:t xml:space="preserve"> gali būti nustatyti ir kiti atvejai, kada yra būtinas priežiūros institucijos leidimas.“</w:t>
      </w:r>
    </w:p>
    <w:p w:rsidR="004147D4" w:rsidRPr="00793B35" w:rsidRDefault="004147D4" w:rsidP="004147D4">
      <w:pPr>
        <w:tabs>
          <w:tab w:val="left" w:pos="320"/>
        </w:tabs>
        <w:ind w:firstLine="709"/>
        <w:jc w:val="both"/>
        <w:rPr>
          <w:bCs/>
          <w:szCs w:val="24"/>
        </w:rPr>
      </w:pPr>
    </w:p>
    <w:p w:rsidR="001D54A3" w:rsidRPr="00793B35" w:rsidRDefault="001D54A3" w:rsidP="001D54A3">
      <w:pPr>
        <w:ind w:firstLine="709"/>
        <w:jc w:val="both"/>
        <w:rPr>
          <w:b/>
          <w:bCs/>
          <w:szCs w:val="24"/>
        </w:rPr>
      </w:pPr>
      <w:r w:rsidRPr="00793B35">
        <w:rPr>
          <w:b/>
          <w:szCs w:val="24"/>
        </w:rPr>
        <w:t xml:space="preserve">6 straipsnis. </w:t>
      </w:r>
      <w:r w:rsidRPr="00793B35">
        <w:rPr>
          <w:b/>
          <w:bCs/>
          <w:szCs w:val="24"/>
        </w:rPr>
        <w:t>10 straipsnio pakeitimas</w:t>
      </w:r>
    </w:p>
    <w:p w:rsidR="001D54A3" w:rsidRPr="00793B35" w:rsidRDefault="001D54A3" w:rsidP="001D54A3">
      <w:pPr>
        <w:ind w:firstLine="709"/>
        <w:jc w:val="both"/>
        <w:rPr>
          <w:szCs w:val="24"/>
          <w:lang w:eastAsia="lt-LT"/>
        </w:rPr>
      </w:pPr>
      <w:r w:rsidRPr="00793B35">
        <w:rPr>
          <w:bCs/>
          <w:szCs w:val="24"/>
        </w:rPr>
        <w:t>Pakeisti 10 straipsnio 2 dalies 9 punktą ir jį išdėstyti taip:</w:t>
      </w:r>
    </w:p>
    <w:p w:rsidR="001D54A3" w:rsidRPr="0076467D" w:rsidRDefault="001D54A3" w:rsidP="001D54A3">
      <w:pPr>
        <w:ind w:firstLine="709"/>
        <w:jc w:val="both"/>
        <w:rPr>
          <w:szCs w:val="24"/>
        </w:rPr>
      </w:pPr>
      <w:r w:rsidRPr="00793B35">
        <w:rPr>
          <w:szCs w:val="24"/>
        </w:rPr>
        <w:t xml:space="preserve">„9) kitais Lietuvos Respublikos </w:t>
      </w:r>
      <w:r w:rsidRPr="0076467D">
        <w:rPr>
          <w:szCs w:val="24"/>
        </w:rPr>
        <w:t xml:space="preserve">įstatymų </w:t>
      </w:r>
      <w:r w:rsidRPr="0076467D">
        <w:rPr>
          <w:bCs/>
          <w:szCs w:val="24"/>
        </w:rPr>
        <w:t>ar</w:t>
      </w:r>
      <w:r w:rsidRPr="0076467D">
        <w:rPr>
          <w:szCs w:val="24"/>
        </w:rPr>
        <w:t xml:space="preserve"> </w:t>
      </w:r>
      <w:r w:rsidRPr="0076467D">
        <w:rPr>
          <w:bCs/>
          <w:szCs w:val="24"/>
        </w:rPr>
        <w:t>Europos Sąjungos teisės aktų</w:t>
      </w:r>
      <w:r w:rsidRPr="0076467D">
        <w:rPr>
          <w:szCs w:val="24"/>
        </w:rPr>
        <w:t xml:space="preserve"> nustatytais atvejais.“</w:t>
      </w:r>
    </w:p>
    <w:p w:rsidR="001D54A3" w:rsidRPr="00793B35" w:rsidRDefault="001D54A3" w:rsidP="002C6831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  <w:lang w:eastAsia="lt-LT"/>
        </w:rPr>
      </w:pPr>
    </w:p>
    <w:p w:rsidR="001D54A3" w:rsidRPr="00793B35" w:rsidRDefault="003B070E" w:rsidP="00F57B35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</w:rPr>
      </w:pPr>
      <w:r w:rsidRPr="00793B35">
        <w:rPr>
          <w:b/>
          <w:szCs w:val="24"/>
        </w:rPr>
        <w:t xml:space="preserve">7 straipsnis. </w:t>
      </w:r>
      <w:r w:rsidR="001D54A3" w:rsidRPr="00793B35">
        <w:rPr>
          <w:b/>
          <w:bCs/>
          <w:szCs w:val="24"/>
        </w:rPr>
        <w:t>14 straipsnio pakeitimas</w:t>
      </w:r>
    </w:p>
    <w:p w:rsidR="001D54A3" w:rsidRPr="00793B35" w:rsidRDefault="001D54A3" w:rsidP="001D54A3">
      <w:pPr>
        <w:tabs>
          <w:tab w:val="left" w:pos="320"/>
        </w:tabs>
        <w:ind w:firstLine="709"/>
        <w:jc w:val="both"/>
        <w:rPr>
          <w:bCs/>
          <w:szCs w:val="24"/>
        </w:rPr>
      </w:pPr>
      <w:r w:rsidRPr="00793B35">
        <w:rPr>
          <w:bCs/>
          <w:szCs w:val="24"/>
        </w:rPr>
        <w:t>Pakeisti 14 straipsnio 1 dalį ir ją išdėstyti taip:</w:t>
      </w:r>
    </w:p>
    <w:p w:rsidR="001D54A3" w:rsidRPr="00793B35" w:rsidRDefault="001D54A3" w:rsidP="001D54A3">
      <w:pPr>
        <w:ind w:firstLine="709"/>
        <w:jc w:val="both"/>
        <w:rPr>
          <w:szCs w:val="24"/>
        </w:rPr>
      </w:pPr>
      <w:r w:rsidRPr="00793B35">
        <w:rPr>
          <w:szCs w:val="24"/>
        </w:rPr>
        <w:t xml:space="preserve">„1. Finansų įstaigos dalyvių teises ir pareigas nustato Lietuvos Respublikos įstatymai, </w:t>
      </w:r>
      <w:r w:rsidRPr="0076467D">
        <w:rPr>
          <w:szCs w:val="24"/>
        </w:rPr>
        <w:t xml:space="preserve">reglamentuojantys atitinkamos teisinės formos, kurios pagrindu veikia finansų įstaiga, juridinio asmens veiklą, ir šių įstaigų steigimo dokumentai, jeigu kiti Lietuvos Respublikos įstatymai </w:t>
      </w:r>
      <w:r w:rsidRPr="0076467D">
        <w:rPr>
          <w:bCs/>
          <w:szCs w:val="24"/>
        </w:rPr>
        <w:t xml:space="preserve">ar </w:t>
      </w:r>
      <w:r w:rsidRPr="0076467D">
        <w:rPr>
          <w:bCs/>
          <w:szCs w:val="24"/>
        </w:rPr>
        <w:lastRenderedPageBreak/>
        <w:t>Europos Sąjungos teisės aktai</w:t>
      </w:r>
      <w:r w:rsidRPr="0076467D">
        <w:rPr>
          <w:szCs w:val="24"/>
        </w:rPr>
        <w:t>,</w:t>
      </w:r>
      <w:r w:rsidRPr="00793B35">
        <w:rPr>
          <w:szCs w:val="24"/>
        </w:rPr>
        <w:t xml:space="preserve"> reglamentuojantys finansinių paslaugų teikimą ir finansų įstaigų veiklą, nenustato ko kita.“</w:t>
      </w:r>
    </w:p>
    <w:p w:rsidR="001D54A3" w:rsidRPr="00793B35" w:rsidRDefault="001D54A3" w:rsidP="002C6831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  <w:lang w:eastAsia="lt-LT"/>
        </w:rPr>
      </w:pPr>
    </w:p>
    <w:p w:rsidR="00B62567" w:rsidRPr="00793B35" w:rsidRDefault="00F57B35" w:rsidP="00B62567">
      <w:pPr>
        <w:ind w:firstLine="709"/>
        <w:jc w:val="both"/>
        <w:rPr>
          <w:b/>
          <w:bCs/>
          <w:szCs w:val="24"/>
        </w:rPr>
      </w:pPr>
      <w:r>
        <w:rPr>
          <w:b/>
          <w:szCs w:val="24"/>
        </w:rPr>
        <w:t>8</w:t>
      </w:r>
      <w:r w:rsidR="00B62567" w:rsidRPr="00793B35">
        <w:rPr>
          <w:b/>
          <w:szCs w:val="24"/>
        </w:rPr>
        <w:t xml:space="preserve"> straipsnis. </w:t>
      </w:r>
      <w:r w:rsidR="00B62567" w:rsidRPr="00793B35">
        <w:rPr>
          <w:b/>
          <w:bCs/>
          <w:szCs w:val="24"/>
        </w:rPr>
        <w:t>16 straipsnio pakeitimas</w:t>
      </w:r>
    </w:p>
    <w:p w:rsidR="00CB07B5" w:rsidRPr="00793B35" w:rsidRDefault="00B62567" w:rsidP="005F22DA">
      <w:pPr>
        <w:tabs>
          <w:tab w:val="left" w:pos="320"/>
        </w:tabs>
        <w:ind w:firstLine="709"/>
        <w:jc w:val="both"/>
        <w:rPr>
          <w:bCs/>
          <w:szCs w:val="24"/>
        </w:rPr>
      </w:pPr>
      <w:r w:rsidRPr="00793B35">
        <w:rPr>
          <w:bCs/>
          <w:szCs w:val="24"/>
        </w:rPr>
        <w:t>Pakeisti 16 straipsnį ir jį išdėstyti taip:</w:t>
      </w:r>
    </w:p>
    <w:p w:rsidR="00F64436" w:rsidRPr="00793B35" w:rsidRDefault="00B62567" w:rsidP="005F22DA">
      <w:pPr>
        <w:tabs>
          <w:tab w:val="left" w:pos="320"/>
        </w:tabs>
        <w:ind w:firstLine="709"/>
        <w:jc w:val="both"/>
        <w:rPr>
          <w:szCs w:val="24"/>
        </w:rPr>
      </w:pPr>
      <w:r w:rsidRPr="00793B35">
        <w:rPr>
          <w:szCs w:val="24"/>
        </w:rPr>
        <w:t>„</w:t>
      </w:r>
      <w:r w:rsidR="00F64436" w:rsidRPr="007E7844">
        <w:rPr>
          <w:b/>
          <w:bCs/>
          <w:szCs w:val="24"/>
        </w:rPr>
        <w:t>16 straipsnis. Finansų įstaigos</w:t>
      </w:r>
      <w:r w:rsidR="00F64436" w:rsidRPr="007E7844">
        <w:rPr>
          <w:b/>
          <w:szCs w:val="24"/>
        </w:rPr>
        <w:t xml:space="preserve"> </w:t>
      </w:r>
      <w:r w:rsidR="00F64436" w:rsidRPr="007E7844">
        <w:rPr>
          <w:b/>
          <w:bCs/>
          <w:szCs w:val="24"/>
        </w:rPr>
        <w:t>organai</w:t>
      </w:r>
    </w:p>
    <w:p w:rsidR="00BC7739" w:rsidRPr="00793B35" w:rsidRDefault="00B62567" w:rsidP="00BC7739">
      <w:pPr>
        <w:pStyle w:val="Pagrindiniotekstotrauka"/>
        <w:ind w:left="0" w:firstLine="709"/>
        <w:jc w:val="both"/>
        <w:rPr>
          <w:szCs w:val="24"/>
        </w:rPr>
      </w:pPr>
      <w:r w:rsidRPr="00793B35">
        <w:rPr>
          <w:szCs w:val="24"/>
        </w:rPr>
        <w:t xml:space="preserve">Finansų įstaigos organus, jų struktūrą, sudėtį, sudarymo, sušaukimo ir darbo tvarką, pareigas ir teises, atsakomybės ribas nustato Lietuvos Respublikos civilinis kodeksas ir Lietuvos Respublikos įstatymai, reglamentuojantys atitinkamos teisinės formos, </w:t>
      </w:r>
      <w:r w:rsidRPr="0076467D">
        <w:rPr>
          <w:szCs w:val="24"/>
        </w:rPr>
        <w:t>kurios pagrindu veikia finansų įstaiga, juridinio asmens veiklą ir jo steigimo dokumentai, jeigu šis Įstatymas ir kiti Lietuvos Respublikos įstatymai</w:t>
      </w:r>
      <w:r w:rsidRPr="0076467D">
        <w:rPr>
          <w:bCs/>
          <w:szCs w:val="24"/>
        </w:rPr>
        <w:t xml:space="preserve"> ar Europos Sąjungos teisės aktai</w:t>
      </w:r>
      <w:r w:rsidRPr="0076467D">
        <w:rPr>
          <w:szCs w:val="24"/>
        </w:rPr>
        <w:t>, reglamentuojantys finansinių paslaugų teikimą ir finansų įstaigų</w:t>
      </w:r>
      <w:r w:rsidRPr="00793B35">
        <w:rPr>
          <w:szCs w:val="24"/>
        </w:rPr>
        <w:t xml:space="preserve"> veiklą, nenustato ko kita.“</w:t>
      </w:r>
    </w:p>
    <w:p w:rsidR="00BC7739" w:rsidRPr="00793B35" w:rsidRDefault="00BC7739" w:rsidP="00F57B35">
      <w:pPr>
        <w:pStyle w:val="Pagrindiniotekstotrauka"/>
        <w:spacing w:after="0"/>
        <w:ind w:left="0" w:firstLine="709"/>
        <w:jc w:val="both"/>
        <w:rPr>
          <w:szCs w:val="24"/>
        </w:rPr>
      </w:pPr>
    </w:p>
    <w:p w:rsidR="00BC7739" w:rsidRPr="00793B35" w:rsidRDefault="00F57B35" w:rsidP="00F57B35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</w:rPr>
      </w:pPr>
      <w:r>
        <w:rPr>
          <w:b/>
          <w:szCs w:val="24"/>
        </w:rPr>
        <w:t>9</w:t>
      </w:r>
      <w:r w:rsidR="00BC7739" w:rsidRPr="00793B35">
        <w:rPr>
          <w:b/>
          <w:szCs w:val="24"/>
        </w:rPr>
        <w:t xml:space="preserve"> straipsnis. </w:t>
      </w:r>
      <w:r w:rsidR="00BC7739" w:rsidRPr="00793B35">
        <w:rPr>
          <w:b/>
          <w:bCs/>
          <w:szCs w:val="24"/>
        </w:rPr>
        <w:t>19 straipsnio pakeitimas</w:t>
      </w:r>
    </w:p>
    <w:p w:rsidR="00BC7739" w:rsidRPr="00793B35" w:rsidRDefault="00BC7739" w:rsidP="00F57B35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793B35">
        <w:rPr>
          <w:bCs/>
          <w:szCs w:val="24"/>
        </w:rPr>
        <w:t>1. Pakeisti 19 straipsn</w:t>
      </w:r>
      <w:r w:rsidR="00FE6D88">
        <w:rPr>
          <w:bCs/>
          <w:szCs w:val="24"/>
        </w:rPr>
        <w:t>į</w:t>
      </w:r>
      <w:r w:rsidRPr="00793B35">
        <w:rPr>
          <w:bCs/>
          <w:szCs w:val="24"/>
        </w:rPr>
        <w:t xml:space="preserve"> ir j</w:t>
      </w:r>
      <w:r w:rsidR="00FE6D88">
        <w:rPr>
          <w:bCs/>
          <w:szCs w:val="24"/>
        </w:rPr>
        <w:t>į</w:t>
      </w:r>
      <w:r w:rsidRPr="00793B35">
        <w:rPr>
          <w:bCs/>
          <w:szCs w:val="24"/>
        </w:rPr>
        <w:t xml:space="preserve"> išdėstyti taip:</w:t>
      </w:r>
    </w:p>
    <w:p w:rsidR="00FE6D88" w:rsidRDefault="00BC7739" w:rsidP="00F57B35">
      <w:pPr>
        <w:pStyle w:val="Pagrindiniotekstotrauka"/>
        <w:spacing w:after="0"/>
        <w:ind w:left="0" w:firstLine="709"/>
        <w:jc w:val="both"/>
        <w:rPr>
          <w:szCs w:val="24"/>
        </w:rPr>
      </w:pPr>
      <w:r w:rsidRPr="00793B35">
        <w:rPr>
          <w:szCs w:val="24"/>
        </w:rPr>
        <w:t>„</w:t>
      </w:r>
      <w:r w:rsidR="00FE6D88" w:rsidRPr="007E7844">
        <w:rPr>
          <w:b/>
          <w:szCs w:val="24"/>
        </w:rPr>
        <w:t>19 straipsnis. Finansų įstaigos administracija</w:t>
      </w:r>
    </w:p>
    <w:p w:rsidR="00BC7739" w:rsidRPr="0076467D" w:rsidRDefault="00BC7739" w:rsidP="00F57B35">
      <w:pPr>
        <w:pStyle w:val="Pagrindiniotekstotrauka"/>
        <w:spacing w:after="0"/>
        <w:ind w:left="0" w:firstLine="709"/>
        <w:jc w:val="both"/>
        <w:rPr>
          <w:color w:val="000000"/>
          <w:szCs w:val="24"/>
        </w:rPr>
      </w:pPr>
      <w:r w:rsidRPr="00793B35">
        <w:rPr>
          <w:color w:val="000000"/>
          <w:szCs w:val="24"/>
        </w:rPr>
        <w:t xml:space="preserve">1. Finansų įstaigos administracijos sudarymo </w:t>
      </w:r>
      <w:r w:rsidRPr="0076467D">
        <w:rPr>
          <w:color w:val="000000"/>
          <w:szCs w:val="24"/>
        </w:rPr>
        <w:t xml:space="preserve">tvarką, įgaliojimus, jos funkcijas ir pareigas bei darbo tvarką nustato Lietuvos Respublikos įstatymai ar </w:t>
      </w:r>
      <w:r w:rsidRPr="0076467D">
        <w:rPr>
          <w:bCs/>
          <w:szCs w:val="24"/>
        </w:rPr>
        <w:t>Europos Sąjungos teisės aktai</w:t>
      </w:r>
      <w:r w:rsidRPr="0076467D">
        <w:rPr>
          <w:color w:val="000000"/>
          <w:szCs w:val="24"/>
        </w:rPr>
        <w:t>, reglamentuojantys finansinių paslaugų teikimą ir finansų įstaigų veiklą bei atitinkamos teisinės formos, kurios pagrindu veikia finansų įstaiga, juridinio asmens veiklą.</w:t>
      </w:r>
    </w:p>
    <w:p w:rsidR="00BC7739" w:rsidRPr="00793B35" w:rsidRDefault="00BC7739" w:rsidP="00F57B35">
      <w:pPr>
        <w:ind w:firstLine="708"/>
        <w:jc w:val="both"/>
        <w:rPr>
          <w:color w:val="000000"/>
          <w:szCs w:val="24"/>
          <w:lang w:eastAsia="lt-LT"/>
        </w:rPr>
      </w:pPr>
      <w:r w:rsidRPr="0076467D">
        <w:rPr>
          <w:color w:val="000000"/>
          <w:szCs w:val="24"/>
          <w:lang w:eastAsia="lt-LT"/>
        </w:rPr>
        <w:t xml:space="preserve">2. Finansų įstaigos administracijoje, jeigu Lietuvos Respublikos įstatymai </w:t>
      </w:r>
      <w:r w:rsidRPr="0076467D">
        <w:rPr>
          <w:color w:val="000000"/>
          <w:szCs w:val="24"/>
        </w:rPr>
        <w:t xml:space="preserve">ar </w:t>
      </w:r>
      <w:r w:rsidRPr="0076467D">
        <w:rPr>
          <w:bCs/>
          <w:szCs w:val="24"/>
        </w:rPr>
        <w:t>Europos Sąjungos teisės aktai</w:t>
      </w:r>
      <w:r w:rsidRPr="0076467D">
        <w:rPr>
          <w:color w:val="000000"/>
          <w:szCs w:val="24"/>
          <w:lang w:eastAsia="lt-LT"/>
        </w:rPr>
        <w:t>, reglamentuojantys finansinių paslaugų teikimą ir finansų įstaigų veiklą</w:t>
      </w:r>
      <w:r w:rsidR="0049703A">
        <w:rPr>
          <w:color w:val="000000"/>
          <w:szCs w:val="24"/>
          <w:lang w:eastAsia="lt-LT"/>
        </w:rPr>
        <w:t>,</w:t>
      </w:r>
      <w:r w:rsidRPr="0076467D">
        <w:rPr>
          <w:color w:val="000000"/>
          <w:szCs w:val="24"/>
          <w:lang w:eastAsia="lt-LT"/>
        </w:rPr>
        <w:t xml:space="preserve"> nenustato ko kita, turi būti du asmenys – vadovas ir jo pavaduotojas (toliau – administracijos vadovai), kurie, vadovaudamiesi steigimo dokumentais, pareiginėmis instrukcijomis</w:t>
      </w:r>
      <w:r w:rsidRPr="00793B35">
        <w:rPr>
          <w:color w:val="000000"/>
          <w:szCs w:val="24"/>
          <w:lang w:eastAsia="lt-LT"/>
        </w:rPr>
        <w:t>, aukštesniųjų valdymo organų nutarimais ir administracijos darbo reglamentu, turi teisę sudaryti sandorius finansų įstaigos vardu. Finansų įstaigos steigimo dokumentuose, administracijos darbo reglamente turi būti nustatytos veiklos sritys, kuriose:</w:t>
      </w:r>
    </w:p>
    <w:p w:rsidR="00BC7739" w:rsidRPr="00793B35" w:rsidRDefault="00BC7739" w:rsidP="00F57B35">
      <w:pPr>
        <w:ind w:firstLine="708"/>
        <w:jc w:val="both"/>
        <w:rPr>
          <w:color w:val="000000"/>
          <w:szCs w:val="24"/>
          <w:lang w:eastAsia="lt-LT"/>
        </w:rPr>
      </w:pPr>
      <w:bookmarkStart w:id="2" w:name="part_031a36469b9c4bb1b91bff62caaaaca4"/>
      <w:bookmarkEnd w:id="2"/>
      <w:r w:rsidRPr="00793B35">
        <w:rPr>
          <w:color w:val="000000"/>
          <w:szCs w:val="24"/>
          <w:lang w:eastAsia="lt-LT"/>
        </w:rPr>
        <w:t>1) teisę veikti ir sudaryti sandorius gali tik abu administracijos vadovai, veikdami kartu ir turėdami bendrą nuomonę;</w:t>
      </w:r>
    </w:p>
    <w:p w:rsidR="00BC7739" w:rsidRPr="00793B35" w:rsidRDefault="00BC7739" w:rsidP="00F57B35">
      <w:pPr>
        <w:ind w:firstLine="708"/>
        <w:jc w:val="both"/>
        <w:rPr>
          <w:color w:val="000000"/>
          <w:szCs w:val="24"/>
          <w:lang w:eastAsia="lt-LT"/>
        </w:rPr>
      </w:pPr>
      <w:bookmarkStart w:id="3" w:name="part_439c304769724f529eb1771f678ab057"/>
      <w:bookmarkEnd w:id="3"/>
      <w:r w:rsidRPr="00793B35">
        <w:rPr>
          <w:color w:val="000000"/>
          <w:szCs w:val="24"/>
          <w:lang w:eastAsia="lt-LT"/>
        </w:rPr>
        <w:t>2) teisę veikti ir sudaryti sandorius gali savarankiškai ir administracijos vadovas, ir jo pavaduotojas arba jų įgalioti asmenys.“</w:t>
      </w:r>
    </w:p>
    <w:p w:rsidR="00B62567" w:rsidRPr="00793B35" w:rsidRDefault="00B62567" w:rsidP="002C6831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  <w:lang w:eastAsia="lt-LT"/>
        </w:rPr>
      </w:pPr>
    </w:p>
    <w:p w:rsidR="00B63CFF" w:rsidRPr="00793B35" w:rsidRDefault="0076680A" w:rsidP="00B63CFF">
      <w:pPr>
        <w:ind w:firstLine="709"/>
        <w:jc w:val="both"/>
        <w:rPr>
          <w:b/>
          <w:bCs/>
          <w:szCs w:val="24"/>
        </w:rPr>
      </w:pPr>
      <w:r w:rsidRPr="00793B35">
        <w:rPr>
          <w:b/>
          <w:szCs w:val="24"/>
        </w:rPr>
        <w:t>1</w:t>
      </w:r>
      <w:r w:rsidR="00F57B35">
        <w:rPr>
          <w:b/>
          <w:szCs w:val="24"/>
        </w:rPr>
        <w:t>0</w:t>
      </w:r>
      <w:r w:rsidR="00B63CFF" w:rsidRPr="00793B35">
        <w:rPr>
          <w:b/>
          <w:szCs w:val="24"/>
        </w:rPr>
        <w:t xml:space="preserve"> straipsnis. </w:t>
      </w:r>
      <w:r w:rsidR="00B63CFF" w:rsidRPr="00793B35">
        <w:rPr>
          <w:b/>
          <w:bCs/>
          <w:szCs w:val="24"/>
        </w:rPr>
        <w:t>20 straipsnio pakeitimas</w:t>
      </w:r>
    </w:p>
    <w:p w:rsidR="00B63CFF" w:rsidRPr="00793B35" w:rsidRDefault="00B63CFF" w:rsidP="00B63CFF">
      <w:pPr>
        <w:ind w:firstLine="709"/>
        <w:jc w:val="both"/>
        <w:rPr>
          <w:szCs w:val="24"/>
          <w:lang w:eastAsia="lt-LT"/>
        </w:rPr>
      </w:pPr>
      <w:r w:rsidRPr="00793B35">
        <w:rPr>
          <w:bCs/>
          <w:szCs w:val="24"/>
        </w:rPr>
        <w:t>Pakeisti 20 straipsnio 3 dalies 5 punktą ir jį išdėstyti taip:</w:t>
      </w:r>
    </w:p>
    <w:p w:rsidR="001D54A3" w:rsidRPr="00793B35" w:rsidRDefault="00B63CFF" w:rsidP="002C68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793B35">
        <w:rPr>
          <w:szCs w:val="24"/>
        </w:rPr>
        <w:t xml:space="preserve">„5) neatitinka kituose Lietuvos Respublikos </w:t>
      </w:r>
      <w:r w:rsidRPr="0076467D">
        <w:rPr>
          <w:szCs w:val="24"/>
        </w:rPr>
        <w:t>įstatymuose</w:t>
      </w:r>
      <w:r w:rsidRPr="0076467D">
        <w:rPr>
          <w:bCs/>
          <w:szCs w:val="24"/>
        </w:rPr>
        <w:t xml:space="preserve">, </w:t>
      </w:r>
      <w:r w:rsidR="0017320C">
        <w:rPr>
          <w:bCs/>
          <w:szCs w:val="24"/>
        </w:rPr>
        <w:t xml:space="preserve">jų įgyvendinamuosiuose </w:t>
      </w:r>
      <w:r w:rsidR="00287E1D">
        <w:rPr>
          <w:bCs/>
          <w:szCs w:val="24"/>
        </w:rPr>
        <w:t xml:space="preserve">teisės aktuose </w:t>
      </w:r>
      <w:r w:rsidR="0017320C">
        <w:rPr>
          <w:bCs/>
          <w:szCs w:val="24"/>
        </w:rPr>
        <w:t>ar Europos Sąjungos</w:t>
      </w:r>
      <w:r w:rsidRPr="0076467D">
        <w:rPr>
          <w:szCs w:val="24"/>
        </w:rPr>
        <w:t xml:space="preserve"> teisės aktuose vadovams nustatytų reikalavimų</w:t>
      </w:r>
      <w:r w:rsidRPr="00793B35">
        <w:rPr>
          <w:szCs w:val="24"/>
        </w:rPr>
        <w:t>.“</w:t>
      </w:r>
    </w:p>
    <w:p w:rsidR="000623BE" w:rsidRPr="00793B35" w:rsidRDefault="000623BE" w:rsidP="002C6831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623BE" w:rsidRPr="00793B35" w:rsidRDefault="0076680A" w:rsidP="000623BE">
      <w:pPr>
        <w:ind w:firstLine="709"/>
        <w:jc w:val="both"/>
        <w:rPr>
          <w:b/>
          <w:bCs/>
          <w:szCs w:val="24"/>
        </w:rPr>
      </w:pPr>
      <w:r w:rsidRPr="00793B35">
        <w:rPr>
          <w:b/>
          <w:szCs w:val="24"/>
        </w:rPr>
        <w:t>1</w:t>
      </w:r>
      <w:r w:rsidR="00F57B35">
        <w:rPr>
          <w:b/>
          <w:szCs w:val="24"/>
        </w:rPr>
        <w:t>1</w:t>
      </w:r>
      <w:r w:rsidR="000623BE" w:rsidRPr="00793B35">
        <w:rPr>
          <w:b/>
          <w:szCs w:val="24"/>
        </w:rPr>
        <w:t xml:space="preserve"> straipsnis. </w:t>
      </w:r>
      <w:r w:rsidR="000623BE" w:rsidRPr="00793B35">
        <w:rPr>
          <w:b/>
          <w:bCs/>
          <w:szCs w:val="24"/>
        </w:rPr>
        <w:t>26 straipsnio pakeitimas</w:t>
      </w:r>
    </w:p>
    <w:p w:rsidR="000623BE" w:rsidRPr="00793B35" w:rsidRDefault="000623BE" w:rsidP="000623BE">
      <w:pPr>
        <w:tabs>
          <w:tab w:val="left" w:pos="320"/>
        </w:tabs>
        <w:ind w:firstLine="709"/>
        <w:jc w:val="both"/>
        <w:rPr>
          <w:bCs/>
          <w:szCs w:val="24"/>
        </w:rPr>
      </w:pPr>
      <w:r w:rsidRPr="00793B35">
        <w:rPr>
          <w:bCs/>
          <w:szCs w:val="24"/>
        </w:rPr>
        <w:t>Pakeisti 26 straipsnio 2 dalį ir ją išdėstyti taip:</w:t>
      </w:r>
    </w:p>
    <w:p w:rsidR="000623BE" w:rsidRPr="0076467D" w:rsidRDefault="000623BE" w:rsidP="000623BE">
      <w:pPr>
        <w:ind w:firstLine="709"/>
        <w:jc w:val="both"/>
        <w:rPr>
          <w:szCs w:val="24"/>
        </w:rPr>
      </w:pPr>
      <w:r w:rsidRPr="00793B35">
        <w:rPr>
          <w:szCs w:val="24"/>
        </w:rPr>
        <w:t xml:space="preserve">„2. Finansų įstaigos nuosavą kapitalą, jei Lietuvos Respublikos </w:t>
      </w:r>
      <w:r w:rsidRPr="0076467D">
        <w:rPr>
          <w:szCs w:val="24"/>
        </w:rPr>
        <w:t xml:space="preserve">įstatymai </w:t>
      </w:r>
      <w:r w:rsidRPr="0076467D">
        <w:rPr>
          <w:bCs/>
          <w:szCs w:val="24"/>
        </w:rPr>
        <w:t>ar Europos Sąjungos teisės aktai</w:t>
      </w:r>
      <w:r w:rsidRPr="0076467D">
        <w:rPr>
          <w:szCs w:val="24"/>
        </w:rPr>
        <w:t xml:space="preserve">, reglamentuojantys finansinių paslaugų teikimą ir finansų įstaigų veiklą, nenustato ko kita, sudaro: </w:t>
      </w:r>
    </w:p>
    <w:p w:rsidR="000623BE" w:rsidRPr="00793B35" w:rsidRDefault="006F7244" w:rsidP="000623BE">
      <w:pPr>
        <w:jc w:val="both"/>
        <w:rPr>
          <w:szCs w:val="24"/>
        </w:rPr>
      </w:pPr>
      <w:r w:rsidRPr="00793B35">
        <w:rPr>
          <w:szCs w:val="24"/>
        </w:rPr>
        <w:tab/>
      </w:r>
      <w:r w:rsidR="000623BE" w:rsidRPr="00793B35">
        <w:rPr>
          <w:szCs w:val="24"/>
        </w:rPr>
        <w:t xml:space="preserve">1) įstatinis kapitalas (apmokėtas akcinis kapitalas) arba pajinis kapitalas; </w:t>
      </w:r>
    </w:p>
    <w:p w:rsidR="000623BE" w:rsidRPr="00793B35" w:rsidRDefault="000623BE" w:rsidP="000623BE">
      <w:pPr>
        <w:ind w:firstLine="709"/>
        <w:jc w:val="both"/>
        <w:rPr>
          <w:szCs w:val="24"/>
        </w:rPr>
      </w:pPr>
      <w:r w:rsidRPr="00793B35">
        <w:rPr>
          <w:szCs w:val="24"/>
        </w:rPr>
        <w:t xml:space="preserve">2) kapitalo rezervas; </w:t>
      </w:r>
    </w:p>
    <w:p w:rsidR="000623BE" w:rsidRPr="00793B35" w:rsidRDefault="000623BE" w:rsidP="000623BE">
      <w:pPr>
        <w:ind w:firstLine="709"/>
        <w:jc w:val="both"/>
        <w:rPr>
          <w:szCs w:val="24"/>
        </w:rPr>
      </w:pPr>
      <w:r w:rsidRPr="00793B35">
        <w:rPr>
          <w:szCs w:val="24"/>
        </w:rPr>
        <w:t xml:space="preserve">3) ilgalaikio materialiojo turto perkainojimo rezervas; </w:t>
      </w:r>
    </w:p>
    <w:p w:rsidR="000623BE" w:rsidRPr="00793B35" w:rsidRDefault="000623BE" w:rsidP="000623BE">
      <w:pPr>
        <w:ind w:firstLine="709"/>
        <w:jc w:val="both"/>
        <w:rPr>
          <w:szCs w:val="24"/>
        </w:rPr>
      </w:pPr>
      <w:r w:rsidRPr="00793B35">
        <w:rPr>
          <w:szCs w:val="24"/>
        </w:rPr>
        <w:t xml:space="preserve">4) finansinio turto perkainojimo rezervas; </w:t>
      </w:r>
    </w:p>
    <w:p w:rsidR="000623BE" w:rsidRPr="00793B35" w:rsidRDefault="000623BE" w:rsidP="000623BE">
      <w:pPr>
        <w:ind w:firstLine="709"/>
        <w:jc w:val="both"/>
        <w:rPr>
          <w:szCs w:val="24"/>
        </w:rPr>
      </w:pPr>
      <w:r w:rsidRPr="00793B35">
        <w:rPr>
          <w:szCs w:val="24"/>
        </w:rPr>
        <w:t xml:space="preserve">5) privalomas rezervas arba rezervinis kapitalas; </w:t>
      </w:r>
    </w:p>
    <w:p w:rsidR="000623BE" w:rsidRPr="00793B35" w:rsidRDefault="000623BE" w:rsidP="000623BE">
      <w:pPr>
        <w:ind w:firstLine="709"/>
        <w:jc w:val="both"/>
        <w:rPr>
          <w:szCs w:val="24"/>
        </w:rPr>
      </w:pPr>
      <w:r w:rsidRPr="00793B35">
        <w:rPr>
          <w:szCs w:val="24"/>
        </w:rPr>
        <w:t xml:space="preserve">6) atsargos rezervas; </w:t>
      </w:r>
    </w:p>
    <w:p w:rsidR="000623BE" w:rsidRPr="00793B35" w:rsidRDefault="000623BE" w:rsidP="000623BE">
      <w:pPr>
        <w:ind w:firstLine="709"/>
        <w:jc w:val="both"/>
        <w:rPr>
          <w:szCs w:val="24"/>
        </w:rPr>
      </w:pPr>
      <w:r w:rsidRPr="00793B35">
        <w:rPr>
          <w:szCs w:val="24"/>
        </w:rPr>
        <w:t xml:space="preserve">7) kiti rezervai; </w:t>
      </w:r>
    </w:p>
    <w:p w:rsidR="000623BE" w:rsidRPr="00793B35" w:rsidRDefault="000623BE" w:rsidP="000623BE">
      <w:pPr>
        <w:ind w:firstLine="709"/>
        <w:jc w:val="both"/>
        <w:rPr>
          <w:szCs w:val="24"/>
        </w:rPr>
      </w:pPr>
      <w:r w:rsidRPr="00793B35">
        <w:rPr>
          <w:szCs w:val="24"/>
        </w:rPr>
        <w:t>8) nepaskirstytasis pelnas (nuostolis).“</w:t>
      </w:r>
    </w:p>
    <w:p w:rsidR="000623BE" w:rsidRPr="00793B35" w:rsidRDefault="000623BE" w:rsidP="002C6831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  <w:lang w:eastAsia="lt-LT"/>
        </w:rPr>
      </w:pPr>
    </w:p>
    <w:p w:rsidR="005F22DA" w:rsidRPr="00793B35" w:rsidRDefault="0076680A" w:rsidP="005F22DA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  <w:lang w:eastAsia="lt-LT"/>
        </w:rPr>
      </w:pPr>
      <w:r w:rsidRPr="00793B35">
        <w:rPr>
          <w:b/>
          <w:bCs/>
          <w:szCs w:val="24"/>
          <w:lang w:eastAsia="lt-LT"/>
        </w:rPr>
        <w:t>1</w:t>
      </w:r>
      <w:r w:rsidR="00F57B35">
        <w:rPr>
          <w:b/>
          <w:bCs/>
          <w:szCs w:val="24"/>
          <w:lang w:eastAsia="lt-LT"/>
        </w:rPr>
        <w:t>2</w:t>
      </w:r>
      <w:r w:rsidR="005F22DA" w:rsidRPr="00793B35">
        <w:rPr>
          <w:b/>
          <w:bCs/>
          <w:szCs w:val="24"/>
          <w:lang w:eastAsia="lt-LT"/>
        </w:rPr>
        <w:t xml:space="preserve"> </w:t>
      </w:r>
      <w:r w:rsidR="009B20FA" w:rsidRPr="00793B35">
        <w:rPr>
          <w:b/>
          <w:bCs/>
          <w:szCs w:val="24"/>
          <w:lang w:eastAsia="lt-LT"/>
        </w:rPr>
        <w:t xml:space="preserve">straipsnis. </w:t>
      </w:r>
      <w:r w:rsidR="005F22DA" w:rsidRPr="00793B35">
        <w:rPr>
          <w:b/>
          <w:bCs/>
          <w:szCs w:val="24"/>
          <w:lang w:eastAsia="lt-LT"/>
        </w:rPr>
        <w:t>Įstatymo priedo pakeitimas</w:t>
      </w:r>
    </w:p>
    <w:p w:rsidR="005F22DA" w:rsidRPr="00793B35" w:rsidRDefault="005F22DA" w:rsidP="005F22DA">
      <w:pPr>
        <w:autoSpaceDE w:val="0"/>
        <w:autoSpaceDN w:val="0"/>
        <w:adjustRightInd w:val="0"/>
        <w:ind w:firstLine="709"/>
        <w:jc w:val="both"/>
        <w:rPr>
          <w:bCs/>
          <w:szCs w:val="24"/>
          <w:lang w:eastAsia="lt-LT"/>
        </w:rPr>
      </w:pPr>
      <w:r w:rsidRPr="00793B35">
        <w:rPr>
          <w:bCs/>
          <w:szCs w:val="24"/>
          <w:lang w:eastAsia="lt-LT"/>
        </w:rPr>
        <w:lastRenderedPageBreak/>
        <w:t>Pakeisti Įstatymo priedą ir jį išdėstyti taip:</w:t>
      </w:r>
    </w:p>
    <w:p w:rsidR="005F22DA" w:rsidRPr="00793B35" w:rsidRDefault="005F22DA" w:rsidP="0049703A">
      <w:pPr>
        <w:autoSpaceDE w:val="0"/>
        <w:autoSpaceDN w:val="0"/>
        <w:adjustRightInd w:val="0"/>
        <w:ind w:firstLine="6804"/>
        <w:jc w:val="both"/>
        <w:rPr>
          <w:bCs/>
          <w:szCs w:val="24"/>
          <w:lang w:eastAsia="lt-LT"/>
        </w:rPr>
      </w:pPr>
      <w:r w:rsidRPr="00793B35">
        <w:rPr>
          <w:bCs/>
          <w:szCs w:val="24"/>
          <w:lang w:eastAsia="lt-LT"/>
        </w:rPr>
        <w:t xml:space="preserve">„Lietuvos Respublikos </w:t>
      </w:r>
    </w:p>
    <w:p w:rsidR="005F22DA" w:rsidRPr="00793B35" w:rsidRDefault="005F22DA" w:rsidP="0049703A">
      <w:pPr>
        <w:autoSpaceDE w:val="0"/>
        <w:autoSpaceDN w:val="0"/>
        <w:adjustRightInd w:val="0"/>
        <w:ind w:firstLine="6804"/>
        <w:jc w:val="both"/>
        <w:rPr>
          <w:bCs/>
          <w:szCs w:val="24"/>
          <w:lang w:eastAsia="lt-LT"/>
        </w:rPr>
      </w:pPr>
      <w:r w:rsidRPr="00793B35">
        <w:rPr>
          <w:bCs/>
          <w:szCs w:val="24"/>
          <w:lang w:eastAsia="lt-LT"/>
        </w:rPr>
        <w:t>finansų įstaigų įstatymo</w:t>
      </w:r>
    </w:p>
    <w:p w:rsidR="005F22DA" w:rsidRPr="00793B35" w:rsidRDefault="005F22DA" w:rsidP="0049703A">
      <w:pPr>
        <w:autoSpaceDE w:val="0"/>
        <w:autoSpaceDN w:val="0"/>
        <w:adjustRightInd w:val="0"/>
        <w:ind w:firstLine="6804"/>
        <w:jc w:val="both"/>
        <w:rPr>
          <w:bCs/>
          <w:szCs w:val="24"/>
          <w:lang w:eastAsia="lt-LT"/>
        </w:rPr>
      </w:pPr>
      <w:r w:rsidRPr="00793B35">
        <w:rPr>
          <w:bCs/>
          <w:szCs w:val="24"/>
          <w:lang w:eastAsia="lt-LT"/>
        </w:rPr>
        <w:t xml:space="preserve">priedas </w:t>
      </w:r>
    </w:p>
    <w:p w:rsidR="005F22DA" w:rsidRPr="00793B35" w:rsidRDefault="005F22DA" w:rsidP="005F22DA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  <w:lang w:eastAsia="lt-LT"/>
        </w:rPr>
      </w:pPr>
    </w:p>
    <w:p w:rsidR="005F22DA" w:rsidRPr="0076467D" w:rsidRDefault="005F22DA" w:rsidP="00EF465E">
      <w:pPr>
        <w:autoSpaceDE w:val="0"/>
        <w:autoSpaceDN w:val="0"/>
        <w:adjustRightInd w:val="0"/>
        <w:jc w:val="center"/>
        <w:rPr>
          <w:b/>
          <w:bCs/>
          <w:szCs w:val="24"/>
          <w:lang w:eastAsia="lt-LT"/>
        </w:rPr>
      </w:pPr>
      <w:r w:rsidRPr="0076467D">
        <w:rPr>
          <w:b/>
          <w:bCs/>
          <w:szCs w:val="24"/>
          <w:lang w:eastAsia="lt-LT"/>
        </w:rPr>
        <w:t>ĮGYVENDINAMI EUROPOS SĄJUNGOS TEISĖS AKTAI</w:t>
      </w:r>
    </w:p>
    <w:p w:rsidR="005F22DA" w:rsidRPr="00793B35" w:rsidRDefault="005F22DA" w:rsidP="005F22DA">
      <w:pPr>
        <w:autoSpaceDE w:val="0"/>
        <w:autoSpaceDN w:val="0"/>
        <w:adjustRightInd w:val="0"/>
        <w:ind w:firstLine="709"/>
        <w:jc w:val="center"/>
        <w:rPr>
          <w:b/>
          <w:bCs/>
          <w:szCs w:val="24"/>
          <w:lang w:eastAsia="lt-LT"/>
        </w:rPr>
      </w:pPr>
    </w:p>
    <w:p w:rsidR="005F22DA" w:rsidRPr="0076467D" w:rsidRDefault="005F22DA" w:rsidP="005F22DA">
      <w:pPr>
        <w:autoSpaceDE w:val="0"/>
        <w:autoSpaceDN w:val="0"/>
        <w:adjustRightInd w:val="0"/>
        <w:ind w:firstLine="709"/>
        <w:jc w:val="both"/>
        <w:rPr>
          <w:bCs/>
          <w:szCs w:val="24"/>
          <w:lang w:eastAsia="lt-LT"/>
        </w:rPr>
      </w:pPr>
      <w:r w:rsidRPr="00793B35">
        <w:rPr>
          <w:bCs/>
          <w:szCs w:val="24"/>
          <w:lang w:eastAsia="lt-LT"/>
        </w:rPr>
        <w:t xml:space="preserve">1. 2009 m. rugsėjo 16 d. Europos Parlamento ir Tarybos direktyva 2009/110/EB dėl </w:t>
      </w:r>
      <w:r w:rsidRPr="0076467D">
        <w:rPr>
          <w:bCs/>
          <w:szCs w:val="24"/>
          <w:lang w:eastAsia="lt-LT"/>
        </w:rPr>
        <w:t>elektroninių pinigų įstaigų steigimosi, veiklos ir riziką ribojančios priežiūros, iš dalies keičianti Direktyvas 2005/60/EB ir 2006/48/EB ir panaikinanti Direktyvą 2000/46/EB</w:t>
      </w:r>
      <w:r w:rsidR="00523C0C" w:rsidRPr="0076467D">
        <w:rPr>
          <w:bCs/>
          <w:szCs w:val="24"/>
          <w:lang w:eastAsia="lt-LT"/>
        </w:rPr>
        <w:t>, su paskutiniais pakeitimais, padarytais 2015 m. lapkričio 25 d. Europos Parlamento ir Tarybos direktyva (ES) 2015/2366</w:t>
      </w:r>
      <w:r w:rsidRPr="0076467D">
        <w:rPr>
          <w:bCs/>
          <w:szCs w:val="24"/>
          <w:lang w:eastAsia="lt-LT"/>
        </w:rPr>
        <w:t>.</w:t>
      </w:r>
    </w:p>
    <w:p w:rsidR="005F22DA" w:rsidRPr="0076467D" w:rsidRDefault="005F22DA" w:rsidP="005F22DA">
      <w:pPr>
        <w:autoSpaceDE w:val="0"/>
        <w:autoSpaceDN w:val="0"/>
        <w:adjustRightInd w:val="0"/>
        <w:ind w:firstLine="709"/>
        <w:jc w:val="both"/>
        <w:rPr>
          <w:bCs/>
          <w:szCs w:val="24"/>
          <w:lang w:eastAsia="lt-LT"/>
        </w:rPr>
      </w:pPr>
      <w:bookmarkStart w:id="4" w:name="part_2ef308aaef794a08a2407c3973c99277"/>
      <w:bookmarkEnd w:id="4"/>
      <w:r w:rsidRPr="0076467D">
        <w:rPr>
          <w:bCs/>
          <w:szCs w:val="24"/>
          <w:lang w:eastAsia="lt-LT"/>
        </w:rPr>
        <w:t>2. 2013 m. birželio 26 d. Europos Parlamento ir Tarybos direktyva 2013/36/ES dėl galimybės verstis kredito įstaigų veikla ir dėl riziką ribojančios kredito įstaigų ir investicinių įmonių priežiūros, kuria iš dalies keičiama Direktyva 2002/87/EB ir panaikinamos direktyvos 2006/48/EB bei 2006/49/EB</w:t>
      </w:r>
      <w:r w:rsidR="00523C0C" w:rsidRPr="008F2ECF">
        <w:rPr>
          <w:bCs/>
          <w:szCs w:val="24"/>
          <w:lang w:eastAsia="lt-LT"/>
        </w:rPr>
        <w:t>,</w:t>
      </w:r>
      <w:r w:rsidR="00523C0C" w:rsidRPr="0076467D">
        <w:rPr>
          <w:bCs/>
          <w:szCs w:val="24"/>
          <w:lang w:eastAsia="lt-LT"/>
        </w:rPr>
        <w:t xml:space="preserve"> su paskutiniais pakeitimais, padarytais</w:t>
      </w:r>
      <w:r w:rsidR="00CA6E4A" w:rsidRPr="0076467D">
        <w:rPr>
          <w:bCs/>
          <w:szCs w:val="24"/>
          <w:lang w:eastAsia="lt-LT"/>
        </w:rPr>
        <w:t xml:space="preserve"> </w:t>
      </w:r>
      <w:r w:rsidR="00FE6D88" w:rsidRPr="00FE6D88">
        <w:rPr>
          <w:bCs/>
          <w:szCs w:val="24"/>
          <w:lang w:eastAsia="lt-LT"/>
        </w:rPr>
        <w:t>2021 m. vasario 16 d. Europos Parlamento ir Tarybos direktyva (ES) 2021/338</w:t>
      </w:r>
      <w:r w:rsidR="00CA6E4A" w:rsidRPr="0076467D">
        <w:rPr>
          <w:bCs/>
          <w:szCs w:val="24"/>
          <w:lang w:eastAsia="lt-LT"/>
        </w:rPr>
        <w:t>.</w:t>
      </w:r>
    </w:p>
    <w:p w:rsidR="005F22DA" w:rsidRPr="0076467D" w:rsidRDefault="005F22DA" w:rsidP="005F22DA">
      <w:pPr>
        <w:autoSpaceDE w:val="0"/>
        <w:autoSpaceDN w:val="0"/>
        <w:adjustRightInd w:val="0"/>
        <w:ind w:firstLine="709"/>
        <w:jc w:val="both"/>
        <w:rPr>
          <w:bCs/>
          <w:szCs w:val="24"/>
          <w:lang w:eastAsia="lt-LT"/>
        </w:rPr>
      </w:pPr>
      <w:bookmarkStart w:id="5" w:name="part_1ecf79f83c1340baa588adf756f0288a"/>
      <w:bookmarkEnd w:id="5"/>
      <w:r w:rsidRPr="0076467D">
        <w:rPr>
          <w:bCs/>
          <w:szCs w:val="24"/>
          <w:lang w:eastAsia="lt-LT"/>
        </w:rPr>
        <w:t>3. 2015 m. lapkričio 25 d. Europos Parlamento ir Tarybos direktyva (ES) 2015/2366 dėl mokėjimo paslaugų vidaus rinkoje, kuria iš dalies keičiamos direktyvos 2002/65/EB, 2009/110/EB ir 2013/36/ES bei Reglamentas (ES) Nr. 1093/2010 ir panaikinama Direktyva 2007/64/EB.</w:t>
      </w:r>
      <w:r w:rsidR="003A348B">
        <w:rPr>
          <w:bCs/>
          <w:szCs w:val="24"/>
          <w:lang w:eastAsia="lt-LT"/>
        </w:rPr>
        <w:t>“</w:t>
      </w:r>
    </w:p>
    <w:p w:rsidR="005F22DA" w:rsidRPr="0076467D" w:rsidRDefault="005F22DA" w:rsidP="002C6831">
      <w:pPr>
        <w:autoSpaceDE w:val="0"/>
        <w:autoSpaceDN w:val="0"/>
        <w:adjustRightInd w:val="0"/>
        <w:ind w:firstLine="709"/>
        <w:jc w:val="both"/>
        <w:rPr>
          <w:bCs/>
          <w:szCs w:val="24"/>
          <w:lang w:eastAsia="lt-LT"/>
        </w:rPr>
      </w:pPr>
    </w:p>
    <w:p w:rsidR="009B20FA" w:rsidRPr="00793B35" w:rsidRDefault="005F22DA" w:rsidP="002C6831">
      <w:pPr>
        <w:autoSpaceDE w:val="0"/>
        <w:autoSpaceDN w:val="0"/>
        <w:adjustRightInd w:val="0"/>
        <w:ind w:firstLine="709"/>
        <w:jc w:val="both"/>
        <w:rPr>
          <w:b/>
          <w:bCs/>
          <w:i/>
          <w:szCs w:val="24"/>
          <w:lang w:eastAsia="lt-LT"/>
        </w:rPr>
      </w:pPr>
      <w:r w:rsidRPr="00793B35">
        <w:rPr>
          <w:b/>
          <w:bCs/>
          <w:szCs w:val="24"/>
          <w:lang w:eastAsia="lt-LT"/>
        </w:rPr>
        <w:t>1</w:t>
      </w:r>
      <w:r w:rsidR="00F57B35">
        <w:rPr>
          <w:b/>
          <w:bCs/>
          <w:szCs w:val="24"/>
          <w:lang w:eastAsia="lt-LT"/>
        </w:rPr>
        <w:t>3</w:t>
      </w:r>
      <w:r w:rsidRPr="00793B35">
        <w:rPr>
          <w:b/>
          <w:bCs/>
          <w:szCs w:val="24"/>
          <w:lang w:eastAsia="lt-LT"/>
        </w:rPr>
        <w:t xml:space="preserve"> straipsnis. </w:t>
      </w:r>
      <w:r w:rsidR="009B20FA" w:rsidRPr="00793B35">
        <w:rPr>
          <w:b/>
          <w:bCs/>
          <w:szCs w:val="24"/>
          <w:lang w:eastAsia="lt-LT"/>
        </w:rPr>
        <w:t xml:space="preserve">Įstatymo įsigaliojimas </w:t>
      </w:r>
    </w:p>
    <w:p w:rsidR="00615A41" w:rsidRPr="00793B35" w:rsidRDefault="009B20FA" w:rsidP="00615A41">
      <w:pPr>
        <w:ind w:firstLine="709"/>
        <w:jc w:val="both"/>
        <w:rPr>
          <w:szCs w:val="24"/>
          <w:lang w:eastAsia="lt-LT"/>
        </w:rPr>
      </w:pPr>
      <w:r w:rsidRPr="00793B35">
        <w:rPr>
          <w:szCs w:val="24"/>
          <w:lang w:eastAsia="lt-LT"/>
        </w:rPr>
        <w:t xml:space="preserve">1. </w:t>
      </w:r>
      <w:r w:rsidR="00615A41" w:rsidRPr="00793B35">
        <w:rPr>
          <w:szCs w:val="24"/>
          <w:lang w:eastAsia="lt-LT"/>
        </w:rPr>
        <w:t xml:space="preserve">Šio įstatymo 1 straipsnio </w:t>
      </w:r>
      <w:r w:rsidR="0073795F" w:rsidRPr="00793B35">
        <w:rPr>
          <w:szCs w:val="24"/>
          <w:lang w:eastAsia="lt-LT"/>
        </w:rPr>
        <w:t>3</w:t>
      </w:r>
      <w:r w:rsidR="00615A41" w:rsidRPr="00793B35">
        <w:rPr>
          <w:szCs w:val="24"/>
          <w:lang w:eastAsia="lt-LT"/>
        </w:rPr>
        <w:t xml:space="preserve"> dalis, 2 straipsnio 1 ir </w:t>
      </w:r>
      <w:r w:rsidR="000623BE" w:rsidRPr="00793B35">
        <w:rPr>
          <w:szCs w:val="24"/>
          <w:lang w:eastAsia="lt-LT"/>
        </w:rPr>
        <w:t>4</w:t>
      </w:r>
      <w:r w:rsidR="00615A41" w:rsidRPr="00793B35">
        <w:rPr>
          <w:szCs w:val="24"/>
          <w:lang w:eastAsia="lt-LT"/>
        </w:rPr>
        <w:t xml:space="preserve"> dalys įsigalioja 202</w:t>
      </w:r>
      <w:r w:rsidR="0017320C">
        <w:rPr>
          <w:szCs w:val="24"/>
          <w:lang w:eastAsia="lt-LT"/>
        </w:rPr>
        <w:t>2</w:t>
      </w:r>
      <w:r w:rsidR="00615A41" w:rsidRPr="00793B35">
        <w:rPr>
          <w:szCs w:val="24"/>
          <w:lang w:eastAsia="lt-LT"/>
        </w:rPr>
        <w:t xml:space="preserve"> m. </w:t>
      </w:r>
      <w:r w:rsidR="0017320C">
        <w:rPr>
          <w:szCs w:val="24"/>
          <w:lang w:eastAsia="lt-LT"/>
        </w:rPr>
        <w:t>sausio 1</w:t>
      </w:r>
      <w:r w:rsidR="00615A41" w:rsidRPr="00793B35">
        <w:rPr>
          <w:szCs w:val="24"/>
          <w:lang w:eastAsia="lt-LT"/>
        </w:rPr>
        <w:t xml:space="preserve"> d. </w:t>
      </w:r>
    </w:p>
    <w:p w:rsidR="009B20FA" w:rsidRPr="00793B35" w:rsidRDefault="009B20FA" w:rsidP="002C6831">
      <w:pPr>
        <w:ind w:firstLine="709"/>
        <w:jc w:val="both"/>
        <w:rPr>
          <w:szCs w:val="24"/>
          <w:lang w:eastAsia="lt-LT"/>
        </w:rPr>
      </w:pPr>
      <w:r w:rsidRPr="00793B35">
        <w:rPr>
          <w:szCs w:val="24"/>
          <w:lang w:eastAsia="lt-LT"/>
        </w:rPr>
        <w:t xml:space="preserve">2. Šio įstatymo 1 straipsnio </w:t>
      </w:r>
      <w:r w:rsidR="0073795F" w:rsidRPr="00793B35">
        <w:rPr>
          <w:szCs w:val="24"/>
          <w:lang w:eastAsia="lt-LT"/>
        </w:rPr>
        <w:t>4</w:t>
      </w:r>
      <w:r w:rsidRPr="00793B35">
        <w:rPr>
          <w:szCs w:val="24"/>
          <w:lang w:eastAsia="lt-LT"/>
        </w:rPr>
        <w:t xml:space="preserve"> dalis ir 2 straipsnio 2 dalis įsigalioja 2022 m. lapkričio 10 d. </w:t>
      </w:r>
    </w:p>
    <w:p w:rsidR="006C4ACF" w:rsidRPr="00793B35" w:rsidRDefault="006C4ACF" w:rsidP="006F256A">
      <w:pPr>
        <w:ind w:firstLine="720"/>
        <w:jc w:val="both"/>
        <w:rPr>
          <w:i/>
          <w:szCs w:val="24"/>
        </w:rPr>
      </w:pPr>
    </w:p>
    <w:p w:rsidR="00F61373" w:rsidRPr="00793B35" w:rsidRDefault="00BB7595" w:rsidP="006F256A">
      <w:pPr>
        <w:ind w:firstLine="720"/>
        <w:jc w:val="both"/>
        <w:rPr>
          <w:i/>
          <w:szCs w:val="24"/>
        </w:rPr>
      </w:pPr>
      <w:r w:rsidRPr="00793B35">
        <w:rPr>
          <w:i/>
          <w:szCs w:val="24"/>
        </w:rPr>
        <w:t>Skelbiu šį Lietuvos Respublikos Seimo priimtą įstatymą.</w:t>
      </w:r>
    </w:p>
    <w:p w:rsidR="00F61373" w:rsidRPr="00793B35" w:rsidRDefault="00F61373" w:rsidP="006F256A">
      <w:pPr>
        <w:rPr>
          <w:szCs w:val="24"/>
        </w:rPr>
      </w:pPr>
    </w:p>
    <w:p w:rsidR="00C25CFE" w:rsidRDefault="00BB7595" w:rsidP="00970F72">
      <w:pPr>
        <w:tabs>
          <w:tab w:val="right" w:pos="9356"/>
        </w:tabs>
        <w:rPr>
          <w:szCs w:val="24"/>
        </w:rPr>
      </w:pPr>
      <w:r w:rsidRPr="00793B35">
        <w:rPr>
          <w:szCs w:val="24"/>
        </w:rPr>
        <w:t>Respublikos Prezidentas</w:t>
      </w:r>
      <w:bookmarkStart w:id="6" w:name="part_db60c74e88af47b28607d5afa0f08a8c"/>
      <w:bookmarkEnd w:id="6"/>
    </w:p>
    <w:p w:rsidR="00C25CFE" w:rsidRDefault="00C25CFE" w:rsidP="00970F72">
      <w:pPr>
        <w:tabs>
          <w:tab w:val="right" w:pos="9356"/>
        </w:tabs>
        <w:rPr>
          <w:szCs w:val="24"/>
        </w:rPr>
      </w:pPr>
    </w:p>
    <w:p w:rsidR="00F61373" w:rsidRPr="00AE4056" w:rsidRDefault="00BB7595" w:rsidP="00970F72">
      <w:pPr>
        <w:tabs>
          <w:tab w:val="right" w:pos="9356"/>
        </w:tabs>
        <w:rPr>
          <w:szCs w:val="24"/>
        </w:rPr>
      </w:pPr>
      <w:r w:rsidRPr="00AE4056">
        <w:rPr>
          <w:caps/>
          <w:szCs w:val="24"/>
        </w:rPr>
        <w:tab/>
      </w:r>
    </w:p>
    <w:sectPr w:rsidR="00F61373" w:rsidRPr="00AE4056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2034C8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C7FAF" w16cex:dateUtc="2021-06-10T09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2034C8F" w16cid:durableId="246C7FA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BD1" w:rsidRDefault="00475BD1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475BD1" w:rsidRDefault="00475BD1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73" w:rsidRDefault="00BB7595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F61373" w:rsidRDefault="00F6137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73" w:rsidRDefault="00F61373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  <w:p w:rsidR="00F61373" w:rsidRDefault="00F6137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73" w:rsidRDefault="00F6137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BD1" w:rsidRDefault="00475BD1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475BD1" w:rsidRDefault="00475BD1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73" w:rsidRDefault="00BB7595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:rsidR="00F61373" w:rsidRDefault="00F6137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73" w:rsidRDefault="00BB7595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EF465E">
      <w:rPr>
        <w:noProof/>
        <w:szCs w:val="24"/>
        <w:lang w:val="en-US"/>
      </w:rPr>
      <w:t>4</w:t>
    </w:r>
    <w:r>
      <w:rPr>
        <w:szCs w:val="24"/>
        <w:lang w:val="en-US"/>
      </w:rPr>
      <w:fldChar w:fldCharType="end"/>
    </w:r>
  </w:p>
  <w:p w:rsidR="00F61373" w:rsidRDefault="00F6137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73" w:rsidRDefault="00F6137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53AD"/>
    <w:multiLevelType w:val="hybridMultilevel"/>
    <w:tmpl w:val="6632E382"/>
    <w:lvl w:ilvl="0" w:tplc="45A406B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F02044"/>
    <w:multiLevelType w:val="hybridMultilevel"/>
    <w:tmpl w:val="01B2704E"/>
    <w:lvl w:ilvl="0" w:tplc="FEF6B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D4654A"/>
    <w:multiLevelType w:val="hybridMultilevel"/>
    <w:tmpl w:val="FF96DC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ristina Sačilkienė">
    <w15:presenceInfo w15:providerId="AD" w15:userId="S::KSacilkiene@lb.lt::f0ff8e88-663f-4288-9802-1e0127020e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27"/>
    <w:rsid w:val="0000569A"/>
    <w:rsid w:val="000132AC"/>
    <w:rsid w:val="00041A27"/>
    <w:rsid w:val="00052294"/>
    <w:rsid w:val="000623BE"/>
    <w:rsid w:val="0006727D"/>
    <w:rsid w:val="00085370"/>
    <w:rsid w:val="00086F84"/>
    <w:rsid w:val="000F5E12"/>
    <w:rsid w:val="00101B74"/>
    <w:rsid w:val="001037F8"/>
    <w:rsid w:val="001058E2"/>
    <w:rsid w:val="00113027"/>
    <w:rsid w:val="001353BF"/>
    <w:rsid w:val="00146463"/>
    <w:rsid w:val="00170B73"/>
    <w:rsid w:val="0017320C"/>
    <w:rsid w:val="00192A24"/>
    <w:rsid w:val="001A2C48"/>
    <w:rsid w:val="001A6525"/>
    <w:rsid w:val="001D1DD4"/>
    <w:rsid w:val="001D525B"/>
    <w:rsid w:val="001D54A3"/>
    <w:rsid w:val="001F071A"/>
    <w:rsid w:val="002006AD"/>
    <w:rsid w:val="002635CB"/>
    <w:rsid w:val="0028633F"/>
    <w:rsid w:val="00287E1D"/>
    <w:rsid w:val="00290DB8"/>
    <w:rsid w:val="002A45F0"/>
    <w:rsid w:val="002C2199"/>
    <w:rsid w:val="002C3073"/>
    <w:rsid w:val="002C6831"/>
    <w:rsid w:val="002D25DC"/>
    <w:rsid w:val="002E325D"/>
    <w:rsid w:val="003017A6"/>
    <w:rsid w:val="00307F34"/>
    <w:rsid w:val="003124A4"/>
    <w:rsid w:val="0032229C"/>
    <w:rsid w:val="003332F4"/>
    <w:rsid w:val="00344537"/>
    <w:rsid w:val="00363012"/>
    <w:rsid w:val="00364E64"/>
    <w:rsid w:val="00366D18"/>
    <w:rsid w:val="00372DA4"/>
    <w:rsid w:val="0038189D"/>
    <w:rsid w:val="003A348B"/>
    <w:rsid w:val="003A4244"/>
    <w:rsid w:val="003B070E"/>
    <w:rsid w:val="003C2D48"/>
    <w:rsid w:val="003C5650"/>
    <w:rsid w:val="003D4EB5"/>
    <w:rsid w:val="00404C45"/>
    <w:rsid w:val="004119F6"/>
    <w:rsid w:val="004147D4"/>
    <w:rsid w:val="00424572"/>
    <w:rsid w:val="00442C93"/>
    <w:rsid w:val="00474459"/>
    <w:rsid w:val="00474D52"/>
    <w:rsid w:val="00475BD1"/>
    <w:rsid w:val="00477501"/>
    <w:rsid w:val="00487E7F"/>
    <w:rsid w:val="0049703A"/>
    <w:rsid w:val="004D12EF"/>
    <w:rsid w:val="00512769"/>
    <w:rsid w:val="00523C0C"/>
    <w:rsid w:val="005304DB"/>
    <w:rsid w:val="00536EF6"/>
    <w:rsid w:val="00551E47"/>
    <w:rsid w:val="0055685C"/>
    <w:rsid w:val="0056416E"/>
    <w:rsid w:val="005A1B1D"/>
    <w:rsid w:val="005D4706"/>
    <w:rsid w:val="005D4DF0"/>
    <w:rsid w:val="005E28B5"/>
    <w:rsid w:val="005F22DA"/>
    <w:rsid w:val="00611FDB"/>
    <w:rsid w:val="00615A41"/>
    <w:rsid w:val="00634FB5"/>
    <w:rsid w:val="00641ABF"/>
    <w:rsid w:val="006509CD"/>
    <w:rsid w:val="006610DF"/>
    <w:rsid w:val="00664D1B"/>
    <w:rsid w:val="00682721"/>
    <w:rsid w:val="006B38E7"/>
    <w:rsid w:val="006C0117"/>
    <w:rsid w:val="006C4ACF"/>
    <w:rsid w:val="006D0324"/>
    <w:rsid w:val="006E1A08"/>
    <w:rsid w:val="006F15D7"/>
    <w:rsid w:val="006F256A"/>
    <w:rsid w:val="006F7244"/>
    <w:rsid w:val="00730278"/>
    <w:rsid w:val="0073795F"/>
    <w:rsid w:val="00752204"/>
    <w:rsid w:val="0076467D"/>
    <w:rsid w:val="0076680A"/>
    <w:rsid w:val="007706FE"/>
    <w:rsid w:val="0078101E"/>
    <w:rsid w:val="0078375D"/>
    <w:rsid w:val="00793B35"/>
    <w:rsid w:val="007E06B7"/>
    <w:rsid w:val="007E266A"/>
    <w:rsid w:val="007E7844"/>
    <w:rsid w:val="00897AC3"/>
    <w:rsid w:val="008A2470"/>
    <w:rsid w:val="008D08D6"/>
    <w:rsid w:val="008E4EC0"/>
    <w:rsid w:val="008F2ECF"/>
    <w:rsid w:val="009134A3"/>
    <w:rsid w:val="00914C60"/>
    <w:rsid w:val="009175FB"/>
    <w:rsid w:val="00943011"/>
    <w:rsid w:val="00970F72"/>
    <w:rsid w:val="009873C1"/>
    <w:rsid w:val="009B20FA"/>
    <w:rsid w:val="009C59EB"/>
    <w:rsid w:val="00A075E2"/>
    <w:rsid w:val="00A32DD1"/>
    <w:rsid w:val="00A53E56"/>
    <w:rsid w:val="00A55168"/>
    <w:rsid w:val="00A6525E"/>
    <w:rsid w:val="00AA3698"/>
    <w:rsid w:val="00AA519F"/>
    <w:rsid w:val="00AE4056"/>
    <w:rsid w:val="00AE7C72"/>
    <w:rsid w:val="00B00CBD"/>
    <w:rsid w:val="00B23F61"/>
    <w:rsid w:val="00B35FC6"/>
    <w:rsid w:val="00B53752"/>
    <w:rsid w:val="00B62567"/>
    <w:rsid w:val="00B63CFF"/>
    <w:rsid w:val="00B708B7"/>
    <w:rsid w:val="00BB7595"/>
    <w:rsid w:val="00BC7739"/>
    <w:rsid w:val="00BD5DBB"/>
    <w:rsid w:val="00C117AE"/>
    <w:rsid w:val="00C25CFE"/>
    <w:rsid w:val="00C45561"/>
    <w:rsid w:val="00C621D4"/>
    <w:rsid w:val="00CA6E4A"/>
    <w:rsid w:val="00CB07B5"/>
    <w:rsid w:val="00CB2AF6"/>
    <w:rsid w:val="00CB3681"/>
    <w:rsid w:val="00CC43E1"/>
    <w:rsid w:val="00CC6D75"/>
    <w:rsid w:val="00CD62A3"/>
    <w:rsid w:val="00CD77D0"/>
    <w:rsid w:val="00CE12C1"/>
    <w:rsid w:val="00D04179"/>
    <w:rsid w:val="00D1209C"/>
    <w:rsid w:val="00D316CA"/>
    <w:rsid w:val="00D3549B"/>
    <w:rsid w:val="00D57289"/>
    <w:rsid w:val="00D617B7"/>
    <w:rsid w:val="00D70C1E"/>
    <w:rsid w:val="00D80773"/>
    <w:rsid w:val="00D94B97"/>
    <w:rsid w:val="00DB148B"/>
    <w:rsid w:val="00DC39FE"/>
    <w:rsid w:val="00DD49EF"/>
    <w:rsid w:val="00E13EE8"/>
    <w:rsid w:val="00E52DFC"/>
    <w:rsid w:val="00E618DF"/>
    <w:rsid w:val="00E640E7"/>
    <w:rsid w:val="00E70F5A"/>
    <w:rsid w:val="00E75D1C"/>
    <w:rsid w:val="00E85AF3"/>
    <w:rsid w:val="00E86EE8"/>
    <w:rsid w:val="00EB75E7"/>
    <w:rsid w:val="00ED4D28"/>
    <w:rsid w:val="00EE0874"/>
    <w:rsid w:val="00EF465E"/>
    <w:rsid w:val="00F0381B"/>
    <w:rsid w:val="00F0431D"/>
    <w:rsid w:val="00F26B8F"/>
    <w:rsid w:val="00F30E88"/>
    <w:rsid w:val="00F315BB"/>
    <w:rsid w:val="00F57B35"/>
    <w:rsid w:val="00F61373"/>
    <w:rsid w:val="00F64436"/>
    <w:rsid w:val="00F719C2"/>
    <w:rsid w:val="00F75553"/>
    <w:rsid w:val="00F77495"/>
    <w:rsid w:val="00F811F3"/>
    <w:rsid w:val="00F851A6"/>
    <w:rsid w:val="00FB64C2"/>
    <w:rsid w:val="00FD24F3"/>
    <w:rsid w:val="00FE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Balloon Text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9B20F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B20FA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1A2C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A2C4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A2C4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1A2C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A2C48"/>
    <w:rPr>
      <w:b/>
      <w:bCs/>
      <w:sz w:val="20"/>
    </w:rPr>
  </w:style>
  <w:style w:type="paragraph" w:styleId="Pataisymai">
    <w:name w:val="Revision"/>
    <w:hidden/>
    <w:rsid w:val="006F256A"/>
  </w:style>
  <w:style w:type="paragraph" w:customStyle="1" w:styleId="tactin">
    <w:name w:val="tactin"/>
    <w:basedOn w:val="prastasis"/>
    <w:rsid w:val="00086F84"/>
    <w:pPr>
      <w:spacing w:after="150"/>
    </w:pPr>
    <w:rPr>
      <w:szCs w:val="24"/>
      <w:lang w:eastAsia="lt-LT" w:bidi="my-MM"/>
    </w:rPr>
  </w:style>
  <w:style w:type="character" w:styleId="Hipersaitas">
    <w:name w:val="Hyperlink"/>
    <w:basedOn w:val="Numatytasispastraiposriftas"/>
    <w:uiPriority w:val="99"/>
    <w:semiHidden/>
    <w:unhideWhenUsed/>
    <w:rsid w:val="007E06B7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4147D4"/>
    <w:pPr>
      <w:ind w:firstLine="567"/>
      <w:jc w:val="both"/>
    </w:pPr>
    <w:rPr>
      <w:rFonts w:cs="Arial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147D4"/>
    <w:rPr>
      <w:rFonts w:cs="Arial"/>
    </w:rPr>
  </w:style>
  <w:style w:type="paragraph" w:styleId="Sraopastraipa">
    <w:name w:val="List Paragraph"/>
    <w:basedOn w:val="prastasis"/>
    <w:rsid w:val="004147D4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6256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625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Balloon Text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9B20F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B20FA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1A2C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A2C4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A2C4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1A2C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A2C48"/>
    <w:rPr>
      <w:b/>
      <w:bCs/>
      <w:sz w:val="20"/>
    </w:rPr>
  </w:style>
  <w:style w:type="paragraph" w:styleId="Pataisymai">
    <w:name w:val="Revision"/>
    <w:hidden/>
    <w:rsid w:val="006F256A"/>
  </w:style>
  <w:style w:type="paragraph" w:customStyle="1" w:styleId="tactin">
    <w:name w:val="tactin"/>
    <w:basedOn w:val="prastasis"/>
    <w:rsid w:val="00086F84"/>
    <w:pPr>
      <w:spacing w:after="150"/>
    </w:pPr>
    <w:rPr>
      <w:szCs w:val="24"/>
      <w:lang w:eastAsia="lt-LT" w:bidi="my-MM"/>
    </w:rPr>
  </w:style>
  <w:style w:type="character" w:styleId="Hipersaitas">
    <w:name w:val="Hyperlink"/>
    <w:basedOn w:val="Numatytasispastraiposriftas"/>
    <w:uiPriority w:val="99"/>
    <w:semiHidden/>
    <w:unhideWhenUsed/>
    <w:rsid w:val="007E06B7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4147D4"/>
    <w:pPr>
      <w:ind w:firstLine="567"/>
      <w:jc w:val="both"/>
    </w:pPr>
    <w:rPr>
      <w:rFonts w:cs="Arial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147D4"/>
    <w:rPr>
      <w:rFonts w:cs="Arial"/>
    </w:rPr>
  </w:style>
  <w:style w:type="paragraph" w:styleId="Sraopastraipa">
    <w:name w:val="List Paragraph"/>
    <w:basedOn w:val="prastasis"/>
    <w:rsid w:val="004147D4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6256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62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21" Target="commentsExtensible.xml"
                 Type="http://schemas.microsoft.com/office/2018/08/relationships/commentsExtensible"/>
   <Relationship Id="rId22" Target="commentsExtended.xml"
                 Type="http://schemas.microsoft.com/office/2011/relationships/commentsExtended"/>
   <Relationship Id="rId23" Target="people.xml"
                 Type="http://schemas.microsoft.com/office/2011/relationships/people"/>
   <Relationship Id="rId24" Target="commentsIds.xml"
                 Type="http://schemas.microsoft.com/office/2016/09/relationships/commentsIds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3F6D4D1B8A44FA64351D6670E1C17" ma:contentTypeVersion="0" ma:contentTypeDescription="Create a new document." ma:contentTypeScope="" ma:versionID="1822278fc80dd54f3c37d26833d81d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9355D-423A-4F7F-AC02-2D38F71806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F2E7F8-AA47-4105-8A0B-61DFB112B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B17340-02E6-4FB0-BB24-192FB469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5DC0B7-09EA-4B52-AD8A-DC0E2F6E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1407</Words>
  <Characters>9348</Characters>
  <Application>Microsoft Office Word</Application>
  <DocSecurity>0</DocSecurity>
  <Lines>77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10734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2021-09-29T05:31:00Z</dcterms:created>
  <dc:creator>„Windows“ vartotojas</dc:creator>
  <cp:lastModifiedBy>Neringa Černiauskė</cp:lastModifiedBy>
  <cp:lastPrinted>2020-05-21T13:32:00Z</cp:lastPrinted>
  <dcterms:modified xsi:type="dcterms:W3CDTF">2021-10-07T08:07:00Z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0x0101004143F6D4D1B8A44FA64351D6670E1C17</vt:lpwstr>
  </property>
</Properties>
</file>