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54361" w14:textId="42738CBC" w:rsidR="00CB3C9A" w:rsidRPr="00727AF6" w:rsidRDefault="00CB3C9A" w:rsidP="00C13613">
      <w:pPr>
        <w:keepNext/>
        <w:spacing w:after="0" w:line="240" w:lineRule="auto"/>
        <w:jc w:val="center"/>
        <w:rPr>
          <w:rFonts w:ascii="Times New Roman" w:eastAsia="Times New Roman" w:hAnsi="Times New Roman" w:cs="Times New Roman"/>
          <w:b/>
          <w:sz w:val="24"/>
          <w:szCs w:val="24"/>
          <w:lang w:val="lt-LT"/>
        </w:rPr>
      </w:pPr>
      <w:bookmarkStart w:id="0" w:name="_GoBack"/>
      <w:bookmarkEnd w:id="0"/>
      <w:r w:rsidRPr="00727AF6">
        <w:rPr>
          <w:rFonts w:ascii="Times New Roman" w:eastAsia="Times New Roman" w:hAnsi="Times New Roman" w:cs="Times New Roman"/>
          <w:b/>
          <w:caps/>
          <w:sz w:val="24"/>
          <w:szCs w:val="24"/>
          <w:lang w:val="lt-LT"/>
        </w:rPr>
        <w:t>Lietuvos Respublikos Vyriausybės</w:t>
      </w:r>
      <w:r w:rsidRPr="00727AF6">
        <w:rPr>
          <w:rFonts w:ascii="Times New Roman" w:eastAsia="Times New Roman" w:hAnsi="Times New Roman" w:cs="Times New Roman"/>
          <w:b/>
          <w:sz w:val="24"/>
          <w:szCs w:val="24"/>
          <w:lang w:val="lt-LT"/>
        </w:rPr>
        <w:t xml:space="preserve"> </w:t>
      </w:r>
      <w:r w:rsidRPr="00727AF6">
        <w:rPr>
          <w:rFonts w:ascii="Times New Roman" w:eastAsia="Times New Roman" w:hAnsi="Times New Roman" w:cs="Times New Roman"/>
          <w:b/>
          <w:bCs/>
          <w:caps/>
          <w:sz w:val="24"/>
          <w:szCs w:val="24"/>
          <w:lang w:val="lt-LT"/>
        </w:rPr>
        <w:t>nutarimO</w:t>
      </w:r>
    </w:p>
    <w:p w14:paraId="48354363" w14:textId="007D16F9" w:rsidR="009B336A" w:rsidRPr="00727AF6" w:rsidRDefault="00CB3C9A" w:rsidP="00B95A68">
      <w:pPr>
        <w:widowControl w:val="0"/>
        <w:autoSpaceDE w:val="0"/>
        <w:autoSpaceDN w:val="0"/>
        <w:adjustRightInd w:val="0"/>
        <w:jc w:val="center"/>
        <w:rPr>
          <w:rFonts w:ascii="Times New Roman" w:eastAsia="Times New Roman" w:hAnsi="Times New Roman" w:cs="Times New Roman"/>
          <w:b/>
          <w:bCs/>
          <w:sz w:val="24"/>
          <w:szCs w:val="24"/>
          <w:lang w:val="lt-LT"/>
        </w:rPr>
      </w:pPr>
      <w:r w:rsidRPr="00727AF6">
        <w:rPr>
          <w:rFonts w:ascii="Times New Roman" w:eastAsia="Times New Roman" w:hAnsi="Times New Roman" w:cs="Times New Roman"/>
          <w:b/>
          <w:bCs/>
          <w:caps/>
          <w:sz w:val="24"/>
          <w:szCs w:val="24"/>
          <w:lang w:val="lt-LT"/>
        </w:rPr>
        <w:t>,,Dėl</w:t>
      </w:r>
      <w:r w:rsidR="004A6C8E" w:rsidRPr="00727AF6">
        <w:rPr>
          <w:rFonts w:ascii="Times New Roman" w:eastAsia="Times New Roman" w:hAnsi="Times New Roman" w:cs="Times New Roman"/>
          <w:b/>
          <w:bCs/>
          <w:caps/>
          <w:sz w:val="24"/>
          <w:szCs w:val="24"/>
          <w:lang w:val="lt-LT"/>
        </w:rPr>
        <w:t xml:space="preserve"> </w:t>
      </w:r>
      <w:r w:rsidR="004A6C8E" w:rsidRPr="00727AF6">
        <w:rPr>
          <w:rFonts w:ascii="Times New Roman" w:hAnsi="Times New Roman" w:cs="Times New Roman"/>
          <w:b/>
          <w:sz w:val="24"/>
          <w:szCs w:val="24"/>
        </w:rPr>
        <w:t xml:space="preserve">ĮGALIOJIMŲ SUTEIKIMO ĮGYVENDINANT LIETUVOS RESPUBLIKOS </w:t>
      </w:r>
      <w:r w:rsidR="004A6C8E" w:rsidRPr="00727AF6">
        <w:rPr>
          <w:rFonts w:ascii="Times New Roman" w:hAnsi="Times New Roman" w:cs="Times New Roman"/>
          <w:b/>
          <w:bCs/>
          <w:caps/>
          <w:sz w:val="24"/>
          <w:szCs w:val="24"/>
        </w:rPr>
        <w:t>LAISVĖS GYNĖJO TEISINIO STATUSO ĮSTATYMĄ</w:t>
      </w:r>
      <w:r w:rsidR="0011612A" w:rsidRPr="00727AF6">
        <w:rPr>
          <w:rFonts w:ascii="Times New Roman" w:eastAsia="Times New Roman" w:hAnsi="Times New Roman" w:cs="Times New Roman"/>
          <w:b/>
          <w:bCs/>
          <w:caps/>
          <w:sz w:val="24"/>
          <w:szCs w:val="24"/>
          <w:lang w:val="lt-LT"/>
        </w:rPr>
        <w:t>“</w:t>
      </w:r>
      <w:r w:rsidR="00757D57" w:rsidRPr="00727AF6">
        <w:rPr>
          <w:rFonts w:ascii="Times New Roman" w:eastAsia="Times New Roman" w:hAnsi="Times New Roman" w:cs="Times New Roman"/>
          <w:b/>
          <w:bCs/>
          <w:caps/>
          <w:sz w:val="24"/>
          <w:szCs w:val="24"/>
          <w:lang w:val="lt-LT"/>
        </w:rPr>
        <w:t xml:space="preserve"> </w:t>
      </w:r>
      <w:r w:rsidR="004A6C8E" w:rsidRPr="00727AF6">
        <w:rPr>
          <w:rFonts w:ascii="Times New Roman" w:eastAsia="Times New Roman" w:hAnsi="Times New Roman" w:cs="Times New Roman"/>
          <w:b/>
          <w:bCs/>
          <w:caps/>
          <w:sz w:val="24"/>
          <w:szCs w:val="24"/>
          <w:lang w:val="lt-LT"/>
        </w:rPr>
        <w:t xml:space="preserve"> </w:t>
      </w:r>
      <w:r w:rsidR="00757D57" w:rsidRPr="00727AF6">
        <w:rPr>
          <w:rFonts w:ascii="Times New Roman" w:eastAsia="Times New Roman" w:hAnsi="Times New Roman" w:cs="Times New Roman"/>
          <w:b/>
          <w:bCs/>
          <w:caps/>
          <w:sz w:val="24"/>
          <w:szCs w:val="24"/>
          <w:lang w:val="lt-LT"/>
        </w:rPr>
        <w:t>projekto</w:t>
      </w:r>
      <w:r w:rsidR="00215EAB" w:rsidRPr="00727AF6">
        <w:rPr>
          <w:rFonts w:ascii="Times New Roman" w:eastAsia="Times New Roman" w:hAnsi="Times New Roman" w:cs="Times New Roman"/>
          <w:b/>
          <w:caps/>
          <w:sz w:val="24"/>
          <w:szCs w:val="24"/>
          <w:lang w:val="lt-LT"/>
        </w:rPr>
        <w:t xml:space="preserve"> DERINIMO PAŽYMA</w:t>
      </w:r>
    </w:p>
    <w:tbl>
      <w:tblPr>
        <w:tblStyle w:val="TableGrid"/>
        <w:tblW w:w="14125" w:type="dxa"/>
        <w:tblLook w:val="04A0" w:firstRow="1" w:lastRow="0" w:firstColumn="1" w:lastColumn="0" w:noHBand="0" w:noVBand="1"/>
      </w:tblPr>
      <w:tblGrid>
        <w:gridCol w:w="3114"/>
        <w:gridCol w:w="6095"/>
        <w:gridCol w:w="4916"/>
      </w:tblGrid>
      <w:tr w:rsidR="00FC0915" w:rsidRPr="001466EF" w14:paraId="48354367" w14:textId="77777777" w:rsidTr="00ED23CC">
        <w:tc>
          <w:tcPr>
            <w:tcW w:w="3114" w:type="dxa"/>
          </w:tcPr>
          <w:p w14:paraId="48354364" w14:textId="39BFDF3A" w:rsidR="00FC0915" w:rsidRPr="001466EF" w:rsidRDefault="009B336A" w:rsidP="00DF128F">
            <w:pPr>
              <w:jc w:val="center"/>
              <w:rPr>
                <w:rFonts w:ascii="Times New Roman" w:eastAsia="Times New Roman" w:hAnsi="Times New Roman" w:cs="Times New Roman"/>
                <w:b/>
                <w:sz w:val="24"/>
                <w:szCs w:val="24"/>
                <w:lang w:val="lt-LT"/>
              </w:rPr>
            </w:pPr>
            <w:r w:rsidRPr="001466EF">
              <w:rPr>
                <w:rFonts w:ascii="Times New Roman" w:eastAsia="Times New Roman" w:hAnsi="Times New Roman" w:cs="Times New Roman"/>
                <w:b/>
                <w:sz w:val="24"/>
                <w:szCs w:val="24"/>
                <w:lang w:val="lt-LT"/>
              </w:rPr>
              <w:t>Suinteresuotos institucijos</w:t>
            </w:r>
            <w:r w:rsidR="0070678A">
              <w:rPr>
                <w:rFonts w:ascii="Times New Roman" w:eastAsia="Times New Roman" w:hAnsi="Times New Roman" w:cs="Times New Roman"/>
                <w:b/>
                <w:sz w:val="24"/>
                <w:szCs w:val="24"/>
                <w:lang w:val="lt-LT"/>
              </w:rPr>
              <w:t>,</w:t>
            </w:r>
            <w:r w:rsidRPr="001466EF">
              <w:rPr>
                <w:rFonts w:ascii="Times New Roman" w:eastAsia="Times New Roman" w:hAnsi="Times New Roman" w:cs="Times New Roman"/>
                <w:b/>
                <w:sz w:val="24"/>
                <w:szCs w:val="24"/>
                <w:lang w:val="lt-LT"/>
              </w:rPr>
              <w:t xml:space="preserve"> </w:t>
            </w:r>
            <w:r w:rsidR="00B95A68">
              <w:rPr>
                <w:rFonts w:ascii="Times New Roman" w:eastAsia="Times New Roman" w:hAnsi="Times New Roman" w:cs="Times New Roman"/>
                <w:b/>
                <w:sz w:val="24"/>
                <w:szCs w:val="24"/>
                <w:lang w:val="lt-LT"/>
              </w:rPr>
              <w:t>į kuri</w:t>
            </w:r>
            <w:r w:rsidR="00DF128F">
              <w:rPr>
                <w:rFonts w:ascii="Times New Roman" w:eastAsia="Times New Roman" w:hAnsi="Times New Roman" w:cs="Times New Roman"/>
                <w:b/>
                <w:sz w:val="24"/>
                <w:szCs w:val="24"/>
                <w:lang w:val="lt-LT"/>
              </w:rPr>
              <w:t>ų</w:t>
            </w:r>
            <w:r w:rsidRPr="001466EF">
              <w:rPr>
                <w:rFonts w:ascii="Times New Roman" w:eastAsia="Times New Roman" w:hAnsi="Times New Roman" w:cs="Times New Roman"/>
                <w:b/>
                <w:sz w:val="24"/>
                <w:szCs w:val="24"/>
                <w:lang w:val="lt-LT"/>
              </w:rPr>
              <w:t xml:space="preserve"> pastabas ir pasiūlymus neatsižvelgta arba atsižvelgta iš dalies</w:t>
            </w:r>
          </w:p>
        </w:tc>
        <w:tc>
          <w:tcPr>
            <w:tcW w:w="6095" w:type="dxa"/>
          </w:tcPr>
          <w:p w14:paraId="48354365" w14:textId="77777777" w:rsidR="00FC0915" w:rsidRPr="001466EF" w:rsidRDefault="009B336A" w:rsidP="00CB3C9A">
            <w:pPr>
              <w:jc w:val="center"/>
              <w:rPr>
                <w:rFonts w:ascii="Times New Roman" w:eastAsia="Times New Roman" w:hAnsi="Times New Roman" w:cs="Times New Roman"/>
                <w:b/>
                <w:sz w:val="24"/>
                <w:szCs w:val="24"/>
                <w:lang w:val="lt-LT"/>
              </w:rPr>
            </w:pPr>
            <w:r w:rsidRPr="001466EF">
              <w:rPr>
                <w:rFonts w:ascii="Times New Roman" w:eastAsia="Times New Roman" w:hAnsi="Times New Roman" w:cs="Times New Roman"/>
                <w:b/>
                <w:sz w:val="24"/>
                <w:szCs w:val="24"/>
                <w:lang w:val="lt-LT"/>
              </w:rPr>
              <w:t>Suinteresuotų institucijų ir asmenų pastabos ir pasiūlymai, į kuriuos neatsižvelgta arba atsižvelgta iš dalies</w:t>
            </w:r>
          </w:p>
        </w:tc>
        <w:tc>
          <w:tcPr>
            <w:tcW w:w="4916" w:type="dxa"/>
          </w:tcPr>
          <w:p w14:paraId="48354366" w14:textId="77777777" w:rsidR="00FC0915" w:rsidRPr="001466EF" w:rsidRDefault="009B336A" w:rsidP="00CB3C9A">
            <w:pPr>
              <w:jc w:val="center"/>
              <w:rPr>
                <w:rFonts w:ascii="Times New Roman" w:eastAsia="Times New Roman" w:hAnsi="Times New Roman" w:cs="Times New Roman"/>
                <w:b/>
                <w:sz w:val="24"/>
                <w:szCs w:val="24"/>
                <w:lang w:val="lt-LT"/>
              </w:rPr>
            </w:pPr>
            <w:r w:rsidRPr="001466EF">
              <w:rPr>
                <w:rFonts w:ascii="Times New Roman" w:eastAsia="Times New Roman" w:hAnsi="Times New Roman" w:cs="Times New Roman"/>
                <w:b/>
                <w:sz w:val="24"/>
                <w:szCs w:val="24"/>
                <w:lang w:val="lt-LT"/>
              </w:rPr>
              <w:t>Argumentai, kodėl neatsižvelgta arba tik iš dalies atsižvelgta į suinteresuotų institucijų ir asmenų pastabas ir pasiūlymus</w:t>
            </w:r>
          </w:p>
        </w:tc>
      </w:tr>
      <w:tr w:rsidR="00DB221C" w:rsidRPr="001466EF" w14:paraId="48354370" w14:textId="77777777" w:rsidTr="00ED23CC">
        <w:trPr>
          <w:trHeight w:val="611"/>
        </w:trPr>
        <w:tc>
          <w:tcPr>
            <w:tcW w:w="3114" w:type="dxa"/>
          </w:tcPr>
          <w:p w14:paraId="4835436B" w14:textId="01865AD3" w:rsidR="00DB221C" w:rsidRPr="001466EF" w:rsidRDefault="00DB221C">
            <w:pPr>
              <w:jc w:val="both"/>
              <w:rPr>
                <w:rFonts w:ascii="Times New Roman" w:eastAsia="Times New Roman" w:hAnsi="Times New Roman" w:cs="Times New Roman"/>
                <w:sz w:val="24"/>
                <w:szCs w:val="24"/>
                <w:lang w:val="lt-LT"/>
              </w:rPr>
            </w:pPr>
            <w:r w:rsidRPr="0097173A">
              <w:rPr>
                <w:rFonts w:ascii="Times New Roman" w:hAnsi="Times New Roman" w:cs="Times New Roman"/>
                <w:color w:val="000000"/>
                <w:sz w:val="24"/>
                <w:szCs w:val="24"/>
                <w:lang w:val="lt-LT"/>
              </w:rPr>
              <w:t>Lietuvos gyventojų genocido ir rezistencijos tyrimo centras (</w:t>
            </w:r>
            <w:r>
              <w:rPr>
                <w:rFonts w:ascii="Times New Roman" w:hAnsi="Times New Roman" w:cs="Times New Roman"/>
                <w:color w:val="000000"/>
                <w:sz w:val="24"/>
                <w:szCs w:val="24"/>
                <w:lang w:val="lt-LT"/>
              </w:rPr>
              <w:t>2021</w:t>
            </w:r>
            <w:r w:rsidR="00DF128F">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10</w:t>
            </w:r>
            <w:r w:rsidR="00DF128F">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21, rašto Nr. 12R-83)</w:t>
            </w:r>
          </w:p>
        </w:tc>
        <w:tc>
          <w:tcPr>
            <w:tcW w:w="6095" w:type="dxa"/>
          </w:tcPr>
          <w:p w14:paraId="4835436D" w14:textId="4592FAAE" w:rsidR="00DB221C" w:rsidRPr="001466EF" w:rsidRDefault="00DB221C" w:rsidP="00DB221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5B25B3">
              <w:rPr>
                <w:rFonts w:ascii="Times New Roman" w:hAnsi="Times New Roman" w:cs="Times New Roman"/>
                <w:sz w:val="24"/>
                <w:szCs w:val="24"/>
                <w:lang w:val="lt-LT"/>
              </w:rPr>
              <w:t xml:space="preserve">Centro įstatyme ir </w:t>
            </w:r>
            <w:r w:rsidRPr="005B25B3">
              <w:rPr>
                <w:rFonts w:ascii="Times New Roman" w:hAnsi="Times New Roman" w:cs="Times New Roman"/>
                <w:color w:val="000000"/>
                <w:sz w:val="24"/>
                <w:szCs w:val="24"/>
                <w:lang w:val="lt-LT" w:eastAsia="lt-LT"/>
              </w:rPr>
              <w:t>Lietuvos Respublikos laisvės gynėjo teisinio statuso įstatyme</w:t>
            </w:r>
            <w:r w:rsidRPr="005B25B3">
              <w:rPr>
                <w:rFonts w:ascii="Times New Roman" w:hAnsi="Times New Roman" w:cs="Times New Roman"/>
                <w:sz w:val="24"/>
                <w:szCs w:val="24"/>
                <w:lang w:val="lt-LT"/>
              </w:rPr>
              <w:t xml:space="preserve"> (toliau – </w:t>
            </w:r>
            <w:r>
              <w:rPr>
                <w:rFonts w:ascii="Times New Roman" w:hAnsi="Times New Roman" w:cs="Times New Roman"/>
                <w:sz w:val="24"/>
                <w:szCs w:val="24"/>
                <w:lang w:val="lt-LT"/>
              </w:rPr>
              <w:t>Į</w:t>
            </w:r>
            <w:r w:rsidRPr="005B25B3">
              <w:rPr>
                <w:rFonts w:ascii="Times New Roman" w:hAnsi="Times New Roman" w:cs="Times New Roman"/>
                <w:sz w:val="24"/>
                <w:szCs w:val="24"/>
                <w:lang w:val="lt-LT"/>
              </w:rPr>
              <w:t xml:space="preserve">statymas) </w:t>
            </w:r>
            <w:r>
              <w:rPr>
                <w:rFonts w:ascii="Times New Roman" w:hAnsi="Times New Roman" w:cs="Times New Roman"/>
                <w:sz w:val="24"/>
                <w:szCs w:val="24"/>
                <w:lang w:val="lt-LT"/>
              </w:rPr>
              <w:t xml:space="preserve">šiuo metu </w:t>
            </w:r>
            <w:r w:rsidRPr="005B25B3">
              <w:rPr>
                <w:rFonts w:ascii="Times New Roman" w:hAnsi="Times New Roman" w:cs="Times New Roman"/>
                <w:sz w:val="24"/>
                <w:szCs w:val="24"/>
                <w:lang w:val="lt-LT"/>
              </w:rPr>
              <w:t>nėra įtvirtintos Centr</w:t>
            </w:r>
            <w:r>
              <w:rPr>
                <w:rFonts w:ascii="Times New Roman" w:hAnsi="Times New Roman" w:cs="Times New Roman"/>
                <w:sz w:val="24"/>
                <w:szCs w:val="24"/>
                <w:lang w:val="lt-LT"/>
              </w:rPr>
              <w:t>o</w:t>
            </w:r>
            <w:r w:rsidRPr="005B25B3">
              <w:rPr>
                <w:rFonts w:ascii="Times New Roman" w:hAnsi="Times New Roman" w:cs="Times New Roman"/>
                <w:sz w:val="24"/>
                <w:szCs w:val="24"/>
                <w:lang w:val="lt-LT"/>
              </w:rPr>
              <w:t xml:space="preserve"> funkcijos, susijusios su </w:t>
            </w:r>
            <w:r>
              <w:rPr>
                <w:rFonts w:ascii="Times New Roman" w:hAnsi="Times New Roman" w:cs="Times New Roman"/>
                <w:sz w:val="24"/>
                <w:szCs w:val="24"/>
                <w:lang w:val="lt-LT"/>
              </w:rPr>
              <w:t>L</w:t>
            </w:r>
            <w:r w:rsidRPr="005B25B3">
              <w:rPr>
                <w:rFonts w:ascii="Times New Roman" w:hAnsi="Times New Roman" w:cs="Times New Roman"/>
                <w:sz w:val="24"/>
                <w:szCs w:val="24"/>
                <w:lang w:val="lt-LT"/>
              </w:rPr>
              <w:t xml:space="preserve">aisvės gynėjo teisinio statuso pripažinimo </w:t>
            </w:r>
            <w:r>
              <w:rPr>
                <w:rFonts w:ascii="Times New Roman" w:hAnsi="Times New Roman" w:cs="Times New Roman"/>
                <w:sz w:val="24"/>
                <w:szCs w:val="24"/>
                <w:lang w:val="lt-LT"/>
              </w:rPr>
              <w:t>k</w:t>
            </w:r>
            <w:r w:rsidRPr="005B25B3">
              <w:rPr>
                <w:rFonts w:ascii="Times New Roman" w:hAnsi="Times New Roman" w:cs="Times New Roman"/>
                <w:sz w:val="24"/>
                <w:szCs w:val="24"/>
                <w:lang w:val="lt-LT"/>
              </w:rPr>
              <w:t>omisij</w:t>
            </w:r>
            <w:r>
              <w:rPr>
                <w:rFonts w:ascii="Times New Roman" w:hAnsi="Times New Roman" w:cs="Times New Roman"/>
                <w:sz w:val="24"/>
                <w:szCs w:val="24"/>
                <w:lang w:val="lt-LT"/>
              </w:rPr>
              <w:t>os</w:t>
            </w:r>
            <w:r w:rsidRPr="005B25B3">
              <w:rPr>
                <w:rFonts w:ascii="Times New Roman" w:hAnsi="Times New Roman" w:cs="Times New Roman"/>
                <w:sz w:val="24"/>
                <w:szCs w:val="24"/>
                <w:lang w:val="lt-LT"/>
              </w:rPr>
              <w:t xml:space="preserve"> </w:t>
            </w:r>
            <w:r>
              <w:rPr>
                <w:rFonts w:ascii="Times New Roman" w:hAnsi="Times New Roman" w:cs="Times New Roman"/>
                <w:sz w:val="24"/>
                <w:szCs w:val="24"/>
                <w:lang w:val="lt-LT"/>
              </w:rPr>
              <w:t>(toliau – Komisija) aptarnavimu ar šios Komisijos sekretoriato funkcijų įgyvendinimu. Įstatyme įtvirtintos</w:t>
            </w:r>
            <w:r w:rsidRPr="005B25B3">
              <w:rPr>
                <w:rFonts w:ascii="Times New Roman" w:hAnsi="Times New Roman" w:cs="Times New Roman"/>
                <w:sz w:val="24"/>
                <w:szCs w:val="24"/>
                <w:lang w:val="lt-LT"/>
              </w:rPr>
              <w:t xml:space="preserve"> tik tokios funkcijos, kurios </w:t>
            </w:r>
            <w:r>
              <w:rPr>
                <w:rFonts w:ascii="Times New Roman" w:hAnsi="Times New Roman" w:cs="Times New Roman"/>
                <w:sz w:val="24"/>
                <w:szCs w:val="24"/>
                <w:lang w:val="lt-LT"/>
              </w:rPr>
              <w:t>nustatytos ir kitoms institucijoms – Centro vadovas gali kreiptis į Komisiją dėl atitinkamo statuso pripažinimo bei Centro atstovas dalyvauja Komisijos veikloje. Rengiant Vyriausybės nutarimo projekte nurodytus teisės aktus turės būti aptarti klausimai, susiję ir su Centro, įgyvendinančio Komisijos sekretoriato</w:t>
            </w:r>
            <w:r w:rsidRPr="003D3D97">
              <w:rPr>
                <w:rFonts w:ascii="Times New Roman" w:hAnsi="Times New Roman" w:cs="Times New Roman"/>
                <w:sz w:val="24"/>
                <w:szCs w:val="24"/>
                <w:lang w:val="lt-LT"/>
              </w:rPr>
              <w:t xml:space="preserve"> </w:t>
            </w:r>
            <w:r>
              <w:rPr>
                <w:rFonts w:ascii="Times New Roman" w:hAnsi="Times New Roman" w:cs="Times New Roman"/>
                <w:sz w:val="24"/>
                <w:szCs w:val="24"/>
                <w:lang w:val="lt-LT"/>
              </w:rPr>
              <w:t>funkcijas, veikla. Atsižvelgiant į tai manytina, kad Vyriausybės nutarimo projekto nuostatų įsigaliojimas turi būti siejamas su atitinkamų funkcijų Centrui nustatymu Centro įstatyme.</w:t>
            </w:r>
          </w:p>
        </w:tc>
        <w:tc>
          <w:tcPr>
            <w:tcW w:w="4916" w:type="dxa"/>
          </w:tcPr>
          <w:p w14:paraId="6D2B1D74" w14:textId="77777777" w:rsidR="00DB221C" w:rsidRPr="00C214D8" w:rsidRDefault="00DB221C" w:rsidP="00DB221C">
            <w:pPr>
              <w:tabs>
                <w:tab w:val="left" w:pos="851"/>
              </w:tabs>
              <w:jc w:val="both"/>
              <w:rPr>
                <w:rFonts w:ascii="Times New Roman" w:hAnsi="Times New Roman" w:cs="Times New Roman"/>
                <w:b/>
                <w:sz w:val="24"/>
                <w:szCs w:val="24"/>
                <w:lang w:val="lt-LT"/>
              </w:rPr>
            </w:pPr>
            <w:r w:rsidRPr="00C214D8">
              <w:rPr>
                <w:rFonts w:ascii="Times New Roman" w:hAnsi="Times New Roman" w:cs="Times New Roman"/>
                <w:b/>
                <w:sz w:val="24"/>
                <w:szCs w:val="24"/>
                <w:lang w:val="lt-LT"/>
              </w:rPr>
              <w:t>Neatsižvelgta.</w:t>
            </w:r>
          </w:p>
          <w:p w14:paraId="4835436F" w14:textId="1A570987" w:rsidR="00DB221C" w:rsidRPr="001466EF" w:rsidRDefault="007E7A78" w:rsidP="007E7A78">
            <w:pPr>
              <w:jc w:val="both"/>
              <w:rPr>
                <w:rFonts w:ascii="Times New Roman" w:eastAsia="Times New Roman" w:hAnsi="Times New Roman" w:cs="Times New Roman"/>
                <w:sz w:val="24"/>
                <w:szCs w:val="24"/>
                <w:lang w:val="lt-LT"/>
              </w:rPr>
            </w:pPr>
            <w:r w:rsidRPr="007E7A78">
              <w:rPr>
                <w:rFonts w:ascii="Times New Roman" w:hAnsi="Times New Roman" w:cs="Times New Roman"/>
                <w:sz w:val="24"/>
                <w:szCs w:val="24"/>
                <w:lang w:val="lt-LT"/>
              </w:rPr>
              <w:t>2021 m. spalio 27 d. Vyriausybės posėdyje priimto Vyriausybės nutarimo „Dėl Lietuvos gyventojų genocido ir rezistencijos tyrimo centro įstatymo Nr. VIII-238 5 straipsnio pakeitimo įstatymo projekto Nr. XIVP-561 ir Lietuvos Respublikos gyventojų registro įstatymo Nr. I-2237 11 straipsnio pakeitimo įstatymo projekto Nr. XIVP-562“</w:t>
            </w:r>
            <w:r w:rsidR="00DB221C" w:rsidRPr="00C214D8">
              <w:rPr>
                <w:rFonts w:ascii="Times New Roman" w:hAnsi="Times New Roman" w:cs="Times New Roman"/>
                <w:sz w:val="24"/>
                <w:szCs w:val="24"/>
                <w:lang w:val="lt-LT"/>
              </w:rPr>
              <w:t xml:space="preserve"> </w:t>
            </w:r>
            <w:r>
              <w:rPr>
                <w:rFonts w:ascii="Times New Roman" w:hAnsi="Times New Roman" w:cs="Times New Roman"/>
                <w:sz w:val="24"/>
                <w:szCs w:val="24"/>
                <w:lang w:val="lt-LT"/>
              </w:rPr>
              <w:t>6 p</w:t>
            </w:r>
            <w:r w:rsidR="00DF128F">
              <w:rPr>
                <w:rFonts w:ascii="Times New Roman" w:hAnsi="Times New Roman" w:cs="Times New Roman"/>
                <w:sz w:val="24"/>
                <w:szCs w:val="24"/>
                <w:lang w:val="lt-LT"/>
              </w:rPr>
              <w:t>unkte</w:t>
            </w:r>
            <w:r>
              <w:rPr>
                <w:rFonts w:ascii="Times New Roman" w:hAnsi="Times New Roman" w:cs="Times New Roman"/>
                <w:sz w:val="24"/>
                <w:szCs w:val="24"/>
                <w:lang w:val="lt-LT"/>
              </w:rPr>
              <w:t xml:space="preserve"> pateiktas siūlymas </w:t>
            </w:r>
            <w:r w:rsidR="00DB221C" w:rsidRPr="00C214D8">
              <w:rPr>
                <w:rFonts w:ascii="Times New Roman" w:hAnsi="Times New Roman" w:cs="Times New Roman"/>
                <w:sz w:val="24"/>
                <w:szCs w:val="24"/>
                <w:lang w:val="lt-LT"/>
              </w:rPr>
              <w:t xml:space="preserve">į </w:t>
            </w:r>
            <w:r>
              <w:rPr>
                <w:rFonts w:ascii="Times New Roman" w:hAnsi="Times New Roman" w:cs="Times New Roman"/>
                <w:sz w:val="24"/>
                <w:szCs w:val="24"/>
                <w:lang w:val="lt-LT"/>
              </w:rPr>
              <w:t xml:space="preserve">Lietuvos Respublikos </w:t>
            </w:r>
            <w:r w:rsidR="00DB221C" w:rsidRPr="00C214D8">
              <w:rPr>
                <w:rFonts w:ascii="Times New Roman" w:hAnsi="Times New Roman" w:cs="Times New Roman"/>
                <w:sz w:val="24"/>
                <w:szCs w:val="24"/>
                <w:lang w:val="lt-LT"/>
              </w:rPr>
              <w:t>Lietuvos gyventojų genocido ir rezistencijos tyrimo c</w:t>
            </w:r>
            <w:r w:rsidR="00DB221C">
              <w:rPr>
                <w:rFonts w:ascii="Times New Roman" w:hAnsi="Times New Roman" w:cs="Times New Roman"/>
                <w:sz w:val="24"/>
                <w:szCs w:val="24"/>
                <w:lang w:val="lt-LT"/>
              </w:rPr>
              <w:t>entro įstatymą įrašyti Centro funkci</w:t>
            </w:r>
            <w:r w:rsidR="00DB221C" w:rsidRPr="00C214D8">
              <w:rPr>
                <w:rFonts w:ascii="Times New Roman" w:hAnsi="Times New Roman" w:cs="Times New Roman"/>
                <w:sz w:val="24"/>
                <w:szCs w:val="24"/>
                <w:lang w:val="lt-LT"/>
              </w:rPr>
              <w:t xml:space="preserve">ją atlikti </w:t>
            </w:r>
            <w:r>
              <w:rPr>
                <w:rFonts w:ascii="Times New Roman" w:hAnsi="Times New Roman" w:cs="Times New Roman"/>
                <w:sz w:val="24"/>
                <w:szCs w:val="24"/>
                <w:lang w:val="lt-LT"/>
              </w:rPr>
              <w:t>Lietuvos Respublikos l</w:t>
            </w:r>
            <w:r w:rsidR="00DB221C" w:rsidRPr="00C214D8">
              <w:rPr>
                <w:rFonts w:ascii="Times New Roman" w:hAnsi="Times New Roman" w:cs="Times New Roman"/>
                <w:sz w:val="24"/>
                <w:szCs w:val="24"/>
                <w:lang w:val="lt-LT"/>
              </w:rPr>
              <w:t>aisvės gynėjo teisinio statuso įstatyme nurodytos Laisvės gynėjo teisinio statuso pripažinimo komisijos (toliau – Komisija) sekretoriato f</w:t>
            </w:r>
            <w:r w:rsidR="00DB221C">
              <w:rPr>
                <w:rFonts w:ascii="Times New Roman" w:hAnsi="Times New Roman" w:cs="Times New Roman"/>
                <w:sz w:val="24"/>
                <w:szCs w:val="24"/>
                <w:lang w:val="lt-LT"/>
              </w:rPr>
              <w:t>unkcijas. P</w:t>
            </w:r>
            <w:r w:rsidR="00DB221C" w:rsidRPr="00C214D8">
              <w:rPr>
                <w:rFonts w:ascii="Times New Roman" w:hAnsi="Times New Roman" w:cs="Times New Roman"/>
                <w:sz w:val="24"/>
                <w:szCs w:val="24"/>
                <w:lang w:val="lt-LT"/>
              </w:rPr>
              <w:t>riėmus</w:t>
            </w:r>
            <w:r>
              <w:rPr>
                <w:rFonts w:ascii="Times New Roman" w:hAnsi="Times New Roman" w:cs="Times New Roman"/>
                <w:sz w:val="24"/>
                <w:szCs w:val="24"/>
                <w:lang w:val="lt-LT"/>
              </w:rPr>
              <w:t xml:space="preserve"> pagal šį siūlymą pakoreguotą</w:t>
            </w:r>
            <w:r w:rsidR="00DB221C" w:rsidRPr="00C214D8">
              <w:rPr>
                <w:rFonts w:ascii="Times New Roman" w:hAnsi="Times New Roman" w:cs="Times New Roman"/>
                <w:sz w:val="24"/>
                <w:szCs w:val="24"/>
                <w:lang w:val="lt-LT"/>
              </w:rPr>
              <w:t xml:space="preserve"> </w:t>
            </w:r>
            <w:r w:rsidRPr="007E7A78">
              <w:rPr>
                <w:rFonts w:ascii="Times New Roman" w:hAnsi="Times New Roman" w:cs="Times New Roman"/>
                <w:sz w:val="24"/>
                <w:szCs w:val="24"/>
                <w:lang w:val="lt-LT"/>
              </w:rPr>
              <w:t>Lietuvos gyventojų genocido ir rezistencijos tyrimo centro įstatymo Nr. VIII-238 5 straipsnio pakeitimo įstatymo projekt</w:t>
            </w:r>
            <w:r>
              <w:rPr>
                <w:rFonts w:ascii="Times New Roman" w:hAnsi="Times New Roman" w:cs="Times New Roman"/>
                <w:sz w:val="24"/>
                <w:szCs w:val="24"/>
                <w:lang w:val="lt-LT"/>
              </w:rPr>
              <w:t>ą</w:t>
            </w:r>
            <w:r w:rsidR="00DB221C" w:rsidRPr="00C214D8">
              <w:rPr>
                <w:rFonts w:ascii="Times New Roman" w:hAnsi="Times New Roman" w:cs="Times New Roman"/>
                <w:sz w:val="24"/>
                <w:szCs w:val="24"/>
                <w:lang w:val="lt-LT"/>
              </w:rPr>
              <w:t xml:space="preserve">, klausimas išsispręs. </w:t>
            </w:r>
            <w:r w:rsidRPr="007E7A78">
              <w:rPr>
                <w:rFonts w:ascii="Times New Roman" w:hAnsi="Times New Roman" w:cs="Times New Roman"/>
                <w:sz w:val="24"/>
                <w:szCs w:val="24"/>
                <w:lang w:val="lt-LT"/>
              </w:rPr>
              <w:t>Vyriausybės nutarimo „Dėl įgaliojimų suteikimo įgyvendinant Lietuvos Respublikos laisvės gynėjo teisinio statuso įstatymą“ priėmimas ir įsigaliojimas būtinas siekiant užtikrinti vėluojantį Laisvės gynėjo teisinio statuso įstatymo įgyvendinimą.</w:t>
            </w:r>
          </w:p>
        </w:tc>
      </w:tr>
      <w:tr w:rsidR="00DB221C" w:rsidRPr="00B95A68" w14:paraId="48354376" w14:textId="77777777" w:rsidTr="00ED23CC">
        <w:trPr>
          <w:trHeight w:val="611"/>
        </w:trPr>
        <w:tc>
          <w:tcPr>
            <w:tcW w:w="3114" w:type="dxa"/>
          </w:tcPr>
          <w:p w14:paraId="48354372" w14:textId="13F4A8E1" w:rsidR="00DB221C" w:rsidRPr="0070678A" w:rsidRDefault="00DB221C" w:rsidP="00DB221C">
            <w:pPr>
              <w:jc w:val="both"/>
              <w:rPr>
                <w:rFonts w:ascii="Times New Roman" w:eastAsia="Times New Roman" w:hAnsi="Times New Roman" w:cs="Times New Roman"/>
                <w:sz w:val="24"/>
                <w:szCs w:val="24"/>
                <w:lang w:val="lt-LT"/>
              </w:rPr>
            </w:pPr>
          </w:p>
        </w:tc>
        <w:tc>
          <w:tcPr>
            <w:tcW w:w="6095" w:type="dxa"/>
          </w:tcPr>
          <w:p w14:paraId="48354373" w14:textId="0C31DF88" w:rsidR="00DB221C" w:rsidRPr="0070678A" w:rsidRDefault="00DB221C" w:rsidP="008D2444">
            <w:pPr>
              <w:jc w:val="both"/>
              <w:rPr>
                <w:rFonts w:ascii="Times New Roman" w:hAnsi="Times New Roman" w:cs="Times New Roman"/>
                <w:sz w:val="24"/>
                <w:szCs w:val="24"/>
                <w:lang w:val="lt-LT"/>
              </w:rPr>
            </w:pPr>
            <w:r w:rsidRPr="0070678A">
              <w:rPr>
                <w:rFonts w:ascii="Times New Roman" w:hAnsi="Times New Roman" w:cs="Times New Roman"/>
                <w:sz w:val="24"/>
                <w:szCs w:val="24"/>
                <w:lang w:val="lt-LT"/>
              </w:rPr>
              <w:t>2. Vyriausybės nutarimo projekte nustatomas įgaliojimas Centrui patvirtinti Laisvės gynėjo teisinio statuso pripažinimo, pažymėjimų išdavimo ir jų apskaitos tvarkymo nuostatus ir Laisvės gynėjo teisinio statuso pripažinimo komisijos nuostatus, taip įgyvendinant Įstatymo 10 straipsnio 2 dalies nuostatas, tačiau lieka neaišku</w:t>
            </w:r>
            <w:r w:rsidR="00DF128F">
              <w:rPr>
                <w:rFonts w:ascii="Times New Roman" w:hAnsi="Times New Roman" w:cs="Times New Roman"/>
                <w:sz w:val="24"/>
                <w:szCs w:val="24"/>
                <w:lang w:val="lt-LT"/>
              </w:rPr>
              <w:t>,</w:t>
            </w:r>
            <w:r w:rsidRPr="0070678A">
              <w:rPr>
                <w:rFonts w:ascii="Times New Roman" w:hAnsi="Times New Roman" w:cs="Times New Roman"/>
                <w:sz w:val="24"/>
                <w:szCs w:val="24"/>
                <w:lang w:val="lt-LT"/>
              </w:rPr>
              <w:t xml:space="preserve"> kas tvirtina Komisijos sudėtį ir ar toks įgaliojimas apima ir Įstatymo 9 straipsnio 1 dalies nuostatą, kad Komisijos narių skaičių, jos kompetenciją, sudarymo ir pirmininko skyrimo, sprendimų priėmimo </w:t>
            </w:r>
            <w:r w:rsidRPr="007E7A78">
              <w:rPr>
                <w:rFonts w:ascii="Times New Roman" w:hAnsi="Times New Roman" w:cs="Times New Roman"/>
                <w:sz w:val="24"/>
                <w:szCs w:val="24"/>
                <w:lang w:val="lt-LT"/>
              </w:rPr>
              <w:t xml:space="preserve">tvarką nustato </w:t>
            </w:r>
            <w:r w:rsidRPr="008B51CB">
              <w:rPr>
                <w:rFonts w:ascii="Times New Roman" w:hAnsi="Times New Roman" w:cs="Times New Roman"/>
                <w:sz w:val="24"/>
                <w:szCs w:val="24"/>
                <w:lang w:val="lt-LT"/>
              </w:rPr>
              <w:t>Lietuvos Respublikos Vyriausybė ar jos įgaliota institucija.</w:t>
            </w:r>
            <w:r w:rsidRPr="0070678A">
              <w:rPr>
                <w:rFonts w:ascii="Times New Roman" w:hAnsi="Times New Roman" w:cs="Times New Roman"/>
                <w:sz w:val="24"/>
                <w:szCs w:val="24"/>
                <w:lang w:val="lt-LT"/>
              </w:rPr>
              <w:t xml:space="preserve">                      </w:t>
            </w:r>
          </w:p>
        </w:tc>
        <w:tc>
          <w:tcPr>
            <w:tcW w:w="4916" w:type="dxa"/>
          </w:tcPr>
          <w:p w14:paraId="41387D48" w14:textId="20305FAC" w:rsidR="00DB221C" w:rsidRPr="00073B67" w:rsidRDefault="00073B67" w:rsidP="00073B67">
            <w:pPr>
              <w:jc w:val="both"/>
              <w:rPr>
                <w:rFonts w:ascii="Times New Roman" w:hAnsi="Times New Roman" w:cs="Times New Roman"/>
                <w:b/>
                <w:sz w:val="24"/>
                <w:szCs w:val="24"/>
                <w:lang w:val="lt-LT"/>
              </w:rPr>
            </w:pPr>
            <w:r w:rsidRPr="00073B67">
              <w:rPr>
                <w:rFonts w:ascii="Times New Roman" w:hAnsi="Times New Roman" w:cs="Times New Roman"/>
                <w:b/>
                <w:sz w:val="24"/>
                <w:szCs w:val="24"/>
                <w:lang w:val="lt-LT"/>
              </w:rPr>
              <w:t>Neatsižvelgta.</w:t>
            </w:r>
          </w:p>
          <w:p w14:paraId="48354375" w14:textId="313CA2AD" w:rsidR="00DB221C" w:rsidRPr="00073B67" w:rsidRDefault="007E7A78">
            <w:pPr>
              <w:jc w:val="both"/>
              <w:rPr>
                <w:rFonts w:ascii="Times New Roman" w:eastAsia="Times New Roman" w:hAnsi="Times New Roman" w:cs="Times New Roman"/>
                <w:b/>
                <w:sz w:val="24"/>
                <w:szCs w:val="24"/>
                <w:lang w:val="lt-LT"/>
              </w:rPr>
            </w:pPr>
            <w:r w:rsidRPr="007E7A78">
              <w:rPr>
                <w:rFonts w:ascii="Times New Roman" w:hAnsi="Times New Roman" w:cs="Times New Roman"/>
                <w:sz w:val="24"/>
                <w:szCs w:val="24"/>
                <w:lang w:val="lt-LT"/>
              </w:rPr>
              <w:t>Vyriausybės nutarimo „Dėl įgaliojimų suteikimo įgyvendinant Lietuvos Respublikos laisvės gynėjo teisinio statuso įstatymą“</w:t>
            </w:r>
            <w:r w:rsidR="00073B6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projektu </w:t>
            </w:r>
            <w:r w:rsidR="00073B67">
              <w:rPr>
                <w:rFonts w:ascii="Times New Roman" w:hAnsi="Times New Roman" w:cs="Times New Roman"/>
                <w:sz w:val="24"/>
                <w:szCs w:val="24"/>
                <w:lang w:val="lt-LT"/>
              </w:rPr>
              <w:t>įgaliojimai</w:t>
            </w:r>
            <w:r w:rsidR="00073B67" w:rsidRPr="00073B6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siūlomi </w:t>
            </w:r>
            <w:r w:rsidR="009F5532">
              <w:rPr>
                <w:rFonts w:ascii="Times New Roman" w:hAnsi="Times New Roman" w:cs="Times New Roman"/>
                <w:sz w:val="24"/>
                <w:szCs w:val="24"/>
                <w:lang w:val="lt-LT"/>
              </w:rPr>
              <w:t>suteik</w:t>
            </w:r>
            <w:r>
              <w:rPr>
                <w:rFonts w:ascii="Times New Roman" w:hAnsi="Times New Roman" w:cs="Times New Roman"/>
                <w:sz w:val="24"/>
                <w:szCs w:val="24"/>
                <w:lang w:val="lt-LT"/>
              </w:rPr>
              <w:t>t</w:t>
            </w:r>
            <w:r w:rsidR="009F5532">
              <w:rPr>
                <w:rFonts w:ascii="Times New Roman" w:hAnsi="Times New Roman" w:cs="Times New Roman"/>
                <w:sz w:val="24"/>
                <w:szCs w:val="24"/>
                <w:lang w:val="lt-LT"/>
              </w:rPr>
              <w:t>i</w:t>
            </w:r>
            <w:r w:rsidR="00073B67" w:rsidRPr="00073B67">
              <w:rPr>
                <w:rFonts w:ascii="Times New Roman" w:hAnsi="Times New Roman" w:cs="Times New Roman"/>
                <w:sz w:val="24"/>
                <w:szCs w:val="24"/>
                <w:lang w:val="lt-LT"/>
              </w:rPr>
              <w:t xml:space="preserve"> toki</w:t>
            </w:r>
            <w:r w:rsidR="00DF128F">
              <w:rPr>
                <w:rFonts w:ascii="Times New Roman" w:hAnsi="Times New Roman" w:cs="Times New Roman"/>
                <w:sz w:val="24"/>
                <w:szCs w:val="24"/>
                <w:lang w:val="lt-LT"/>
              </w:rPr>
              <w:t>os</w:t>
            </w:r>
            <w:r w:rsidR="00073B67" w:rsidRPr="00073B67">
              <w:rPr>
                <w:rFonts w:ascii="Times New Roman" w:hAnsi="Times New Roman" w:cs="Times New Roman"/>
                <w:sz w:val="24"/>
                <w:szCs w:val="24"/>
                <w:lang w:val="lt-LT"/>
              </w:rPr>
              <w:t xml:space="preserve"> apimti</w:t>
            </w:r>
            <w:r w:rsidR="00DF128F">
              <w:rPr>
                <w:rFonts w:ascii="Times New Roman" w:hAnsi="Times New Roman" w:cs="Times New Roman"/>
                <w:sz w:val="24"/>
                <w:szCs w:val="24"/>
                <w:lang w:val="lt-LT"/>
              </w:rPr>
              <w:t>es</w:t>
            </w:r>
            <w:r w:rsidR="00073B67" w:rsidRPr="00073B67">
              <w:rPr>
                <w:rFonts w:ascii="Times New Roman" w:hAnsi="Times New Roman" w:cs="Times New Roman"/>
                <w:sz w:val="24"/>
                <w:szCs w:val="24"/>
                <w:lang w:val="lt-LT"/>
              </w:rPr>
              <w:t xml:space="preserve">, kokia nustatyta </w:t>
            </w:r>
            <w:r>
              <w:rPr>
                <w:rFonts w:ascii="Times New Roman" w:hAnsi="Times New Roman" w:cs="Times New Roman"/>
                <w:color w:val="000000"/>
                <w:sz w:val="24"/>
                <w:szCs w:val="24"/>
                <w:lang w:val="lt-LT" w:eastAsia="lt-LT"/>
              </w:rPr>
              <w:t>L</w:t>
            </w:r>
            <w:r w:rsidR="00073B67" w:rsidRPr="005B25B3">
              <w:rPr>
                <w:rFonts w:ascii="Times New Roman" w:hAnsi="Times New Roman" w:cs="Times New Roman"/>
                <w:color w:val="000000"/>
                <w:sz w:val="24"/>
                <w:szCs w:val="24"/>
                <w:lang w:val="lt-LT" w:eastAsia="lt-LT"/>
              </w:rPr>
              <w:t xml:space="preserve">aisvės gynėjo teisinio statuso </w:t>
            </w:r>
            <w:r w:rsidR="00073B67">
              <w:rPr>
                <w:rFonts w:ascii="Times New Roman" w:hAnsi="Times New Roman" w:cs="Times New Roman"/>
                <w:sz w:val="24"/>
                <w:szCs w:val="24"/>
                <w:lang w:val="lt-LT"/>
              </w:rPr>
              <w:t>įstatyme. Pagal nurodyto įstatymo</w:t>
            </w:r>
            <w:r w:rsidR="00073B67" w:rsidRPr="00073B67">
              <w:rPr>
                <w:rFonts w:ascii="Times New Roman" w:hAnsi="Times New Roman" w:cs="Times New Roman"/>
                <w:sz w:val="24"/>
                <w:szCs w:val="24"/>
                <w:lang w:val="lt-LT"/>
              </w:rPr>
              <w:t xml:space="preserve"> 10 </w:t>
            </w:r>
            <w:r w:rsidR="00DF128F" w:rsidRPr="00073B67">
              <w:rPr>
                <w:rFonts w:ascii="Times New Roman" w:hAnsi="Times New Roman" w:cs="Times New Roman"/>
                <w:sz w:val="24"/>
                <w:szCs w:val="24"/>
                <w:lang w:val="lt-LT"/>
              </w:rPr>
              <w:t>str</w:t>
            </w:r>
            <w:r w:rsidR="00DF128F">
              <w:rPr>
                <w:rFonts w:ascii="Times New Roman" w:hAnsi="Times New Roman" w:cs="Times New Roman"/>
                <w:sz w:val="24"/>
                <w:szCs w:val="24"/>
                <w:lang w:val="lt-LT"/>
              </w:rPr>
              <w:t>aipsnio</w:t>
            </w:r>
            <w:r w:rsidR="00DF128F" w:rsidRPr="00073B67">
              <w:rPr>
                <w:rFonts w:ascii="Times New Roman" w:hAnsi="Times New Roman" w:cs="Times New Roman"/>
                <w:sz w:val="24"/>
                <w:szCs w:val="24"/>
                <w:lang w:val="lt-LT"/>
              </w:rPr>
              <w:t xml:space="preserve"> </w:t>
            </w:r>
            <w:r w:rsidR="00073B67" w:rsidRPr="00073B67">
              <w:rPr>
                <w:rFonts w:ascii="Times New Roman" w:hAnsi="Times New Roman" w:cs="Times New Roman"/>
                <w:sz w:val="24"/>
                <w:szCs w:val="24"/>
                <w:lang w:val="lt-LT"/>
              </w:rPr>
              <w:t>2 d</w:t>
            </w:r>
            <w:r w:rsidR="00DF128F">
              <w:rPr>
                <w:rFonts w:ascii="Times New Roman" w:hAnsi="Times New Roman" w:cs="Times New Roman"/>
                <w:sz w:val="24"/>
                <w:szCs w:val="24"/>
                <w:lang w:val="lt-LT"/>
              </w:rPr>
              <w:t>alį</w:t>
            </w:r>
            <w:r>
              <w:rPr>
                <w:rFonts w:ascii="Times New Roman" w:hAnsi="Times New Roman" w:cs="Times New Roman"/>
                <w:sz w:val="24"/>
                <w:szCs w:val="24"/>
                <w:lang w:val="lt-LT"/>
              </w:rPr>
              <w:t>,</w:t>
            </w:r>
            <w:r w:rsidR="00073B67" w:rsidRPr="00073B67">
              <w:rPr>
                <w:rFonts w:ascii="Times New Roman" w:hAnsi="Times New Roman" w:cs="Times New Roman"/>
                <w:sz w:val="24"/>
                <w:szCs w:val="24"/>
                <w:lang w:val="lt-LT"/>
              </w:rPr>
              <w:t xml:space="preserve"> </w:t>
            </w:r>
            <w:r w:rsidR="00073B67">
              <w:rPr>
                <w:rFonts w:ascii="Times New Roman" w:hAnsi="Times New Roman" w:cs="Times New Roman"/>
                <w:sz w:val="24"/>
                <w:szCs w:val="24"/>
                <w:lang w:val="lt-LT"/>
              </w:rPr>
              <w:t>Vyriausybė</w:t>
            </w:r>
            <w:r w:rsidR="00073B67" w:rsidRPr="00073B67">
              <w:rPr>
                <w:rFonts w:ascii="Times New Roman" w:hAnsi="Times New Roman" w:cs="Times New Roman"/>
                <w:sz w:val="24"/>
                <w:szCs w:val="24"/>
                <w:lang w:val="lt-LT"/>
              </w:rPr>
              <w:t xml:space="preserve"> ar jos įgaliota </w:t>
            </w:r>
            <w:r w:rsidR="009F5532">
              <w:rPr>
                <w:rFonts w:ascii="Times New Roman" w:hAnsi="Times New Roman" w:cs="Times New Roman"/>
                <w:sz w:val="24"/>
                <w:szCs w:val="24"/>
                <w:lang w:val="lt-LT"/>
              </w:rPr>
              <w:t xml:space="preserve">institucija </w:t>
            </w:r>
            <w:r w:rsidR="00073B67" w:rsidRPr="00073B67">
              <w:rPr>
                <w:rFonts w:ascii="Times New Roman" w:hAnsi="Times New Roman" w:cs="Times New Roman"/>
                <w:sz w:val="24"/>
                <w:szCs w:val="24"/>
                <w:lang w:val="lt-LT"/>
              </w:rPr>
              <w:t xml:space="preserve">tvirtina </w:t>
            </w:r>
            <w:r w:rsidR="009F5532">
              <w:rPr>
                <w:rFonts w:ascii="Times New Roman" w:hAnsi="Times New Roman" w:cs="Times New Roman"/>
                <w:sz w:val="24"/>
                <w:szCs w:val="24"/>
                <w:lang w:val="lt-LT"/>
              </w:rPr>
              <w:t>K</w:t>
            </w:r>
            <w:r w:rsidR="00073B67" w:rsidRPr="00073B67">
              <w:rPr>
                <w:rFonts w:ascii="Times New Roman" w:hAnsi="Times New Roman" w:cs="Times New Roman"/>
                <w:sz w:val="24"/>
                <w:szCs w:val="24"/>
                <w:lang w:val="lt-LT"/>
              </w:rPr>
              <w:t xml:space="preserve">omisijos nuostatus, </w:t>
            </w:r>
            <w:r w:rsidR="009F5532" w:rsidRPr="0070678A">
              <w:rPr>
                <w:rFonts w:ascii="Times New Roman" w:hAnsi="Times New Roman" w:cs="Times New Roman"/>
                <w:sz w:val="24"/>
                <w:szCs w:val="24"/>
                <w:lang w:val="lt-LT"/>
              </w:rPr>
              <w:t>pažymėjimų išdavimo ir jų apskaitos tvarkymo nuostatus</w:t>
            </w:r>
            <w:r w:rsidR="009F5532">
              <w:rPr>
                <w:rFonts w:ascii="Times New Roman" w:hAnsi="Times New Roman" w:cs="Times New Roman"/>
                <w:sz w:val="24"/>
                <w:szCs w:val="24"/>
                <w:lang w:val="lt-LT"/>
              </w:rPr>
              <w:t>,</w:t>
            </w:r>
            <w:r w:rsidR="009F5532" w:rsidRPr="0070678A">
              <w:rPr>
                <w:rFonts w:ascii="Times New Roman" w:hAnsi="Times New Roman" w:cs="Times New Roman"/>
                <w:sz w:val="24"/>
                <w:szCs w:val="24"/>
                <w:lang w:val="lt-LT"/>
              </w:rPr>
              <w:t xml:space="preserve"> </w:t>
            </w:r>
            <w:r w:rsidR="00073B67">
              <w:rPr>
                <w:rFonts w:ascii="Times New Roman" w:hAnsi="Times New Roman" w:cs="Times New Roman"/>
                <w:sz w:val="24"/>
                <w:szCs w:val="24"/>
                <w:lang w:val="lt-LT"/>
              </w:rPr>
              <w:t xml:space="preserve">o </w:t>
            </w:r>
            <w:r w:rsidR="00073B67" w:rsidRPr="00073B67">
              <w:rPr>
                <w:rFonts w:ascii="Times New Roman" w:hAnsi="Times New Roman" w:cs="Times New Roman"/>
                <w:sz w:val="24"/>
                <w:szCs w:val="24"/>
                <w:lang w:val="lt-LT"/>
              </w:rPr>
              <w:t xml:space="preserve">tai iš esmės atitinka </w:t>
            </w:r>
            <w:r>
              <w:rPr>
                <w:rFonts w:ascii="Times New Roman" w:hAnsi="Times New Roman" w:cs="Times New Roman"/>
                <w:sz w:val="24"/>
                <w:szCs w:val="24"/>
                <w:lang w:val="lt-LT"/>
              </w:rPr>
              <w:t xml:space="preserve">ir šio įstatymo </w:t>
            </w:r>
            <w:r w:rsidR="00073B67" w:rsidRPr="00073B67">
              <w:rPr>
                <w:rFonts w:ascii="Times New Roman" w:hAnsi="Times New Roman" w:cs="Times New Roman"/>
                <w:sz w:val="24"/>
                <w:szCs w:val="24"/>
                <w:lang w:val="lt-LT"/>
              </w:rPr>
              <w:t>9 str</w:t>
            </w:r>
            <w:r w:rsidR="00DF128F">
              <w:rPr>
                <w:rFonts w:ascii="Times New Roman" w:hAnsi="Times New Roman" w:cs="Times New Roman"/>
                <w:sz w:val="24"/>
                <w:szCs w:val="24"/>
                <w:lang w:val="lt-LT"/>
              </w:rPr>
              <w:t>aipsnio</w:t>
            </w:r>
            <w:r w:rsidR="00073B67" w:rsidRPr="00073B67">
              <w:rPr>
                <w:rFonts w:ascii="Times New Roman" w:hAnsi="Times New Roman" w:cs="Times New Roman"/>
                <w:sz w:val="24"/>
                <w:szCs w:val="24"/>
                <w:lang w:val="lt-LT"/>
              </w:rPr>
              <w:t xml:space="preserve"> 1 dalį</w:t>
            </w:r>
            <w:r w:rsidR="00073B67">
              <w:rPr>
                <w:rFonts w:ascii="Times New Roman" w:hAnsi="Times New Roman" w:cs="Times New Roman"/>
                <w:sz w:val="24"/>
                <w:szCs w:val="24"/>
                <w:lang w:val="lt-LT"/>
              </w:rPr>
              <w:t>.</w:t>
            </w:r>
            <w:r w:rsidR="00073B67" w:rsidRPr="00073B67">
              <w:rPr>
                <w:rFonts w:ascii="Times New Roman" w:hAnsi="Times New Roman" w:cs="Times New Roman"/>
                <w:sz w:val="24"/>
                <w:szCs w:val="24"/>
                <w:lang w:val="lt-LT"/>
              </w:rPr>
              <w:t xml:space="preserve"> </w:t>
            </w:r>
            <w:r w:rsidR="008D2444" w:rsidRPr="00073B67">
              <w:rPr>
                <w:rFonts w:ascii="Times New Roman" w:hAnsi="Times New Roman" w:cs="Times New Roman"/>
                <w:sz w:val="24"/>
                <w:szCs w:val="24"/>
                <w:lang w:val="lt-LT"/>
              </w:rPr>
              <w:t xml:space="preserve">Komisijos </w:t>
            </w:r>
            <w:r w:rsidR="00073B67">
              <w:rPr>
                <w:rFonts w:ascii="Times New Roman" w:hAnsi="Times New Roman" w:cs="Times New Roman"/>
                <w:sz w:val="24"/>
                <w:szCs w:val="24"/>
                <w:lang w:val="lt-LT"/>
              </w:rPr>
              <w:t xml:space="preserve">sudarymas, jos </w:t>
            </w:r>
            <w:r w:rsidR="008D2444" w:rsidRPr="00073B67">
              <w:rPr>
                <w:rFonts w:ascii="Times New Roman" w:hAnsi="Times New Roman" w:cs="Times New Roman"/>
                <w:sz w:val="24"/>
                <w:szCs w:val="24"/>
                <w:lang w:val="lt-LT"/>
              </w:rPr>
              <w:t>kompetencija</w:t>
            </w:r>
            <w:r w:rsidR="00073B67">
              <w:rPr>
                <w:rFonts w:ascii="Times New Roman" w:hAnsi="Times New Roman" w:cs="Times New Roman"/>
                <w:sz w:val="24"/>
                <w:szCs w:val="24"/>
                <w:lang w:val="lt-LT"/>
              </w:rPr>
              <w:t>,</w:t>
            </w:r>
            <w:r w:rsidR="008D2444" w:rsidRPr="00073B67">
              <w:rPr>
                <w:rFonts w:ascii="Times New Roman" w:hAnsi="Times New Roman" w:cs="Times New Roman"/>
                <w:sz w:val="24"/>
                <w:szCs w:val="24"/>
                <w:lang w:val="lt-LT"/>
              </w:rPr>
              <w:t xml:space="preserve"> sprendimų priėmimo tvarka yra Komisijos nuostatų reguliavimo dalykas, todėl, Centrui suteikus įgaliojimą patvirtinti Komisijos nuostatus, </w:t>
            </w:r>
            <w:r w:rsidR="006C02BE">
              <w:rPr>
                <w:rFonts w:ascii="Times New Roman" w:hAnsi="Times New Roman" w:cs="Times New Roman"/>
                <w:sz w:val="24"/>
                <w:szCs w:val="24"/>
                <w:lang w:val="lt-LT"/>
              </w:rPr>
              <w:t>juose ir bus išspręsti minėti klausimai</w:t>
            </w:r>
            <w:r w:rsidR="008D2444" w:rsidRPr="00073B67">
              <w:rPr>
                <w:rFonts w:ascii="Times New Roman" w:hAnsi="Times New Roman" w:cs="Times New Roman"/>
                <w:sz w:val="24"/>
                <w:szCs w:val="24"/>
                <w:lang w:val="lt-LT"/>
              </w:rPr>
              <w:t>.</w:t>
            </w:r>
          </w:p>
        </w:tc>
      </w:tr>
    </w:tbl>
    <w:p w14:paraId="48354387" w14:textId="09991646" w:rsidR="00CB3C9A" w:rsidRPr="001466EF" w:rsidRDefault="00DF128F" w:rsidP="00727AF6">
      <w:pPr>
        <w:jc w:val="center"/>
        <w:rPr>
          <w:lang w:val="lt-LT"/>
        </w:rPr>
      </w:pPr>
      <w:r>
        <w:rPr>
          <w:lang w:val="lt-LT"/>
        </w:rPr>
        <w:t>_______________________</w:t>
      </w:r>
    </w:p>
    <w:sectPr w:rsidR="00CB3C9A" w:rsidRPr="001466EF" w:rsidSect="00562511">
      <w:headerReference w:type="default" r:id="rId8"/>
      <w:pgSz w:w="15840" w:h="12240" w:orient="landscape"/>
      <w:pgMar w:top="1701"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31044" w14:textId="77777777" w:rsidR="00B32196" w:rsidRDefault="00B32196" w:rsidP="00C13613">
      <w:pPr>
        <w:spacing w:after="0" w:line="240" w:lineRule="auto"/>
      </w:pPr>
      <w:r>
        <w:separator/>
      </w:r>
    </w:p>
  </w:endnote>
  <w:endnote w:type="continuationSeparator" w:id="0">
    <w:p w14:paraId="731C8855" w14:textId="77777777" w:rsidR="00B32196" w:rsidRDefault="00B32196" w:rsidP="00C1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70F80" w14:textId="77777777" w:rsidR="00B32196" w:rsidRDefault="00B32196" w:rsidP="00C13613">
      <w:pPr>
        <w:spacing w:after="0" w:line="240" w:lineRule="auto"/>
      </w:pPr>
      <w:r>
        <w:separator/>
      </w:r>
    </w:p>
  </w:footnote>
  <w:footnote w:type="continuationSeparator" w:id="0">
    <w:p w14:paraId="6AEAFC40" w14:textId="77777777" w:rsidR="00B32196" w:rsidRDefault="00B32196" w:rsidP="00C1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784008"/>
      <w:docPartObj>
        <w:docPartGallery w:val="Page Numbers (Top of Page)"/>
        <w:docPartUnique/>
      </w:docPartObj>
    </w:sdtPr>
    <w:sdtEndPr>
      <w:rPr>
        <w:rFonts w:ascii="Times New Roman" w:hAnsi="Times New Roman" w:cs="Times New Roman"/>
        <w:noProof/>
        <w:sz w:val="24"/>
        <w:szCs w:val="24"/>
      </w:rPr>
    </w:sdtEndPr>
    <w:sdtContent>
      <w:p w14:paraId="4835438C" w14:textId="62D156A1" w:rsidR="00C13613" w:rsidRPr="00361DA7" w:rsidRDefault="00C13613">
        <w:pPr>
          <w:pStyle w:val="Header"/>
          <w:jc w:val="center"/>
          <w:rPr>
            <w:rFonts w:ascii="Times New Roman" w:hAnsi="Times New Roman" w:cs="Times New Roman"/>
            <w:sz w:val="24"/>
            <w:szCs w:val="24"/>
          </w:rPr>
        </w:pPr>
        <w:r w:rsidRPr="00361DA7">
          <w:rPr>
            <w:rFonts w:ascii="Times New Roman" w:hAnsi="Times New Roman" w:cs="Times New Roman"/>
            <w:sz w:val="24"/>
            <w:szCs w:val="24"/>
          </w:rPr>
          <w:fldChar w:fldCharType="begin"/>
        </w:r>
        <w:r w:rsidRPr="00361DA7">
          <w:rPr>
            <w:rFonts w:ascii="Times New Roman" w:hAnsi="Times New Roman" w:cs="Times New Roman"/>
            <w:sz w:val="24"/>
            <w:szCs w:val="24"/>
          </w:rPr>
          <w:instrText xml:space="preserve"> PAGE   \* MERGEFORMAT </w:instrText>
        </w:r>
        <w:r w:rsidRPr="00361DA7">
          <w:rPr>
            <w:rFonts w:ascii="Times New Roman" w:hAnsi="Times New Roman" w:cs="Times New Roman"/>
            <w:sz w:val="24"/>
            <w:szCs w:val="24"/>
          </w:rPr>
          <w:fldChar w:fldCharType="separate"/>
        </w:r>
        <w:r w:rsidR="001A2BFF">
          <w:rPr>
            <w:rFonts w:ascii="Times New Roman" w:hAnsi="Times New Roman" w:cs="Times New Roman"/>
            <w:noProof/>
            <w:sz w:val="24"/>
            <w:szCs w:val="24"/>
          </w:rPr>
          <w:t>2</w:t>
        </w:r>
        <w:r w:rsidRPr="00361DA7">
          <w:rPr>
            <w:rFonts w:ascii="Times New Roman" w:hAnsi="Times New Roman" w:cs="Times New Roman"/>
            <w:noProof/>
            <w:sz w:val="24"/>
            <w:szCs w:val="24"/>
          </w:rPr>
          <w:fldChar w:fldCharType="end"/>
        </w:r>
      </w:p>
    </w:sdtContent>
  </w:sdt>
  <w:p w14:paraId="4835438D" w14:textId="77777777" w:rsidR="00C13613" w:rsidRDefault="00C13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04F08"/>
    <w:multiLevelType w:val="hybridMultilevel"/>
    <w:tmpl w:val="4830B4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9A"/>
    <w:rsid w:val="0002207B"/>
    <w:rsid w:val="00031D7E"/>
    <w:rsid w:val="00033173"/>
    <w:rsid w:val="0004362E"/>
    <w:rsid w:val="00061222"/>
    <w:rsid w:val="00073B67"/>
    <w:rsid w:val="000763BC"/>
    <w:rsid w:val="000D0ABF"/>
    <w:rsid w:val="000D15EA"/>
    <w:rsid w:val="0011612A"/>
    <w:rsid w:val="00123EC5"/>
    <w:rsid w:val="001466EF"/>
    <w:rsid w:val="001579CD"/>
    <w:rsid w:val="001731A1"/>
    <w:rsid w:val="001767B6"/>
    <w:rsid w:val="001A1C81"/>
    <w:rsid w:val="001A2BFF"/>
    <w:rsid w:val="001D21AA"/>
    <w:rsid w:val="001D2970"/>
    <w:rsid w:val="00215EAB"/>
    <w:rsid w:val="002419BF"/>
    <w:rsid w:val="002555B4"/>
    <w:rsid w:val="0025697D"/>
    <w:rsid w:val="00265E43"/>
    <w:rsid w:val="002807EC"/>
    <w:rsid w:val="002B7F46"/>
    <w:rsid w:val="002D162B"/>
    <w:rsid w:val="002E6842"/>
    <w:rsid w:val="002E7AD7"/>
    <w:rsid w:val="00302964"/>
    <w:rsid w:val="00323328"/>
    <w:rsid w:val="00335848"/>
    <w:rsid w:val="00361B09"/>
    <w:rsid w:val="00361DA7"/>
    <w:rsid w:val="00395A64"/>
    <w:rsid w:val="003A162F"/>
    <w:rsid w:val="003A667E"/>
    <w:rsid w:val="003E790E"/>
    <w:rsid w:val="003E7EF6"/>
    <w:rsid w:val="00406F8A"/>
    <w:rsid w:val="00424E39"/>
    <w:rsid w:val="00424ED2"/>
    <w:rsid w:val="004251BB"/>
    <w:rsid w:val="00460B95"/>
    <w:rsid w:val="00493407"/>
    <w:rsid w:val="00494406"/>
    <w:rsid w:val="004A6C8E"/>
    <w:rsid w:val="004E4B2A"/>
    <w:rsid w:val="004F2721"/>
    <w:rsid w:val="00534695"/>
    <w:rsid w:val="00535207"/>
    <w:rsid w:val="00550E2A"/>
    <w:rsid w:val="00562511"/>
    <w:rsid w:val="00565381"/>
    <w:rsid w:val="00573A80"/>
    <w:rsid w:val="00587687"/>
    <w:rsid w:val="005C287A"/>
    <w:rsid w:val="005C3B0B"/>
    <w:rsid w:val="005C6777"/>
    <w:rsid w:val="005D7D58"/>
    <w:rsid w:val="005E098E"/>
    <w:rsid w:val="005E3817"/>
    <w:rsid w:val="006078C5"/>
    <w:rsid w:val="0061289E"/>
    <w:rsid w:val="00617E1E"/>
    <w:rsid w:val="006429E2"/>
    <w:rsid w:val="006602DF"/>
    <w:rsid w:val="00661F0C"/>
    <w:rsid w:val="00663E68"/>
    <w:rsid w:val="0069227E"/>
    <w:rsid w:val="0069517E"/>
    <w:rsid w:val="006B3F0A"/>
    <w:rsid w:val="006C02BE"/>
    <w:rsid w:val="006D0AB6"/>
    <w:rsid w:val="006E31C8"/>
    <w:rsid w:val="0070678A"/>
    <w:rsid w:val="007079E6"/>
    <w:rsid w:val="00715249"/>
    <w:rsid w:val="00727AF6"/>
    <w:rsid w:val="007347CB"/>
    <w:rsid w:val="007370C2"/>
    <w:rsid w:val="0074674A"/>
    <w:rsid w:val="00757D57"/>
    <w:rsid w:val="007603D2"/>
    <w:rsid w:val="00780773"/>
    <w:rsid w:val="00793C8F"/>
    <w:rsid w:val="00796E0C"/>
    <w:rsid w:val="007B59BD"/>
    <w:rsid w:val="007C4274"/>
    <w:rsid w:val="007E7A78"/>
    <w:rsid w:val="0080681B"/>
    <w:rsid w:val="00813368"/>
    <w:rsid w:val="00827D0A"/>
    <w:rsid w:val="0083074B"/>
    <w:rsid w:val="008651F0"/>
    <w:rsid w:val="008712FB"/>
    <w:rsid w:val="00882C32"/>
    <w:rsid w:val="00885733"/>
    <w:rsid w:val="0089291A"/>
    <w:rsid w:val="008A17E5"/>
    <w:rsid w:val="008B51CB"/>
    <w:rsid w:val="008D2444"/>
    <w:rsid w:val="008D3DA9"/>
    <w:rsid w:val="00946771"/>
    <w:rsid w:val="009521A8"/>
    <w:rsid w:val="00972880"/>
    <w:rsid w:val="009A2E6C"/>
    <w:rsid w:val="009A3BE5"/>
    <w:rsid w:val="009B336A"/>
    <w:rsid w:val="009D23C8"/>
    <w:rsid w:val="009D3A31"/>
    <w:rsid w:val="009E4048"/>
    <w:rsid w:val="009F089F"/>
    <w:rsid w:val="009F5532"/>
    <w:rsid w:val="00A01D17"/>
    <w:rsid w:val="00A030EC"/>
    <w:rsid w:val="00A03522"/>
    <w:rsid w:val="00A065E3"/>
    <w:rsid w:val="00A23E5C"/>
    <w:rsid w:val="00B02CBF"/>
    <w:rsid w:val="00B1209B"/>
    <w:rsid w:val="00B16686"/>
    <w:rsid w:val="00B25C8B"/>
    <w:rsid w:val="00B30482"/>
    <w:rsid w:val="00B32196"/>
    <w:rsid w:val="00B3521A"/>
    <w:rsid w:val="00B36CA6"/>
    <w:rsid w:val="00B4500E"/>
    <w:rsid w:val="00B50524"/>
    <w:rsid w:val="00B727FE"/>
    <w:rsid w:val="00B95A68"/>
    <w:rsid w:val="00BA0E4C"/>
    <w:rsid w:val="00BB4416"/>
    <w:rsid w:val="00BC09C6"/>
    <w:rsid w:val="00BE2F2F"/>
    <w:rsid w:val="00C04843"/>
    <w:rsid w:val="00C13613"/>
    <w:rsid w:val="00C214D8"/>
    <w:rsid w:val="00C21B32"/>
    <w:rsid w:val="00C230E4"/>
    <w:rsid w:val="00C41180"/>
    <w:rsid w:val="00C85AC9"/>
    <w:rsid w:val="00C871F2"/>
    <w:rsid w:val="00C940F1"/>
    <w:rsid w:val="00CB3C9A"/>
    <w:rsid w:val="00CB5F7E"/>
    <w:rsid w:val="00CC2DF8"/>
    <w:rsid w:val="00CD5787"/>
    <w:rsid w:val="00CD5D1C"/>
    <w:rsid w:val="00CD677C"/>
    <w:rsid w:val="00CE637E"/>
    <w:rsid w:val="00D16CBA"/>
    <w:rsid w:val="00D3677C"/>
    <w:rsid w:val="00D37F3D"/>
    <w:rsid w:val="00D42F68"/>
    <w:rsid w:val="00D44B3B"/>
    <w:rsid w:val="00DB221C"/>
    <w:rsid w:val="00DB7B95"/>
    <w:rsid w:val="00DB7EBA"/>
    <w:rsid w:val="00DF128F"/>
    <w:rsid w:val="00E0532F"/>
    <w:rsid w:val="00E27EFF"/>
    <w:rsid w:val="00E72873"/>
    <w:rsid w:val="00E72DF4"/>
    <w:rsid w:val="00E75071"/>
    <w:rsid w:val="00E8203A"/>
    <w:rsid w:val="00E902D1"/>
    <w:rsid w:val="00EB0FD6"/>
    <w:rsid w:val="00EB1C29"/>
    <w:rsid w:val="00EC1730"/>
    <w:rsid w:val="00ED218D"/>
    <w:rsid w:val="00ED23CC"/>
    <w:rsid w:val="00F048B6"/>
    <w:rsid w:val="00F06360"/>
    <w:rsid w:val="00F07754"/>
    <w:rsid w:val="00F176AB"/>
    <w:rsid w:val="00F4371E"/>
    <w:rsid w:val="00F442C8"/>
    <w:rsid w:val="00F72BD8"/>
    <w:rsid w:val="00F739E9"/>
    <w:rsid w:val="00F84D22"/>
    <w:rsid w:val="00FB5BC6"/>
    <w:rsid w:val="00FB70EC"/>
    <w:rsid w:val="00FC0915"/>
    <w:rsid w:val="00FD19BC"/>
    <w:rsid w:val="00FD63C8"/>
    <w:rsid w:val="00FE5E09"/>
    <w:rsid w:val="00FF2983"/>
    <w:rsid w:val="00F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360"/>
  <w15:chartTrackingRefBased/>
  <w15:docId w15:val="{5A196343-1E72-414F-9CCB-21DA8AF4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E0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0681B"/>
    <w:rPr>
      <w:sz w:val="16"/>
      <w:szCs w:val="16"/>
    </w:rPr>
  </w:style>
  <w:style w:type="paragraph" w:styleId="CommentText">
    <w:name w:val="annotation text"/>
    <w:basedOn w:val="Normal"/>
    <w:link w:val="CommentTextChar"/>
    <w:uiPriority w:val="99"/>
    <w:unhideWhenUsed/>
    <w:rsid w:val="0080681B"/>
    <w:pPr>
      <w:spacing w:line="240" w:lineRule="auto"/>
    </w:pPr>
    <w:rPr>
      <w:sz w:val="20"/>
      <w:szCs w:val="20"/>
    </w:rPr>
  </w:style>
  <w:style w:type="character" w:customStyle="1" w:styleId="CommentTextChar">
    <w:name w:val="Comment Text Char"/>
    <w:basedOn w:val="DefaultParagraphFont"/>
    <w:link w:val="CommentText"/>
    <w:uiPriority w:val="99"/>
    <w:rsid w:val="0080681B"/>
    <w:rPr>
      <w:sz w:val="20"/>
      <w:szCs w:val="20"/>
    </w:rPr>
  </w:style>
  <w:style w:type="paragraph" w:styleId="CommentSubject">
    <w:name w:val="annotation subject"/>
    <w:basedOn w:val="CommentText"/>
    <w:next w:val="CommentText"/>
    <w:link w:val="CommentSubjectChar"/>
    <w:uiPriority w:val="99"/>
    <w:semiHidden/>
    <w:unhideWhenUsed/>
    <w:rsid w:val="0080681B"/>
    <w:rPr>
      <w:b/>
      <w:bCs/>
    </w:rPr>
  </w:style>
  <w:style w:type="character" w:customStyle="1" w:styleId="CommentSubjectChar">
    <w:name w:val="Comment Subject Char"/>
    <w:basedOn w:val="CommentTextChar"/>
    <w:link w:val="CommentSubject"/>
    <w:uiPriority w:val="99"/>
    <w:semiHidden/>
    <w:rsid w:val="0080681B"/>
    <w:rPr>
      <w:b/>
      <w:bCs/>
      <w:sz w:val="20"/>
      <w:szCs w:val="20"/>
    </w:rPr>
  </w:style>
  <w:style w:type="paragraph" w:styleId="BalloonText">
    <w:name w:val="Balloon Text"/>
    <w:basedOn w:val="Normal"/>
    <w:link w:val="BalloonTextChar"/>
    <w:uiPriority w:val="99"/>
    <w:semiHidden/>
    <w:unhideWhenUsed/>
    <w:rsid w:val="0080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81B"/>
    <w:rPr>
      <w:rFonts w:ascii="Segoe UI" w:hAnsi="Segoe UI" w:cs="Segoe UI"/>
      <w:sz w:val="18"/>
      <w:szCs w:val="18"/>
    </w:rPr>
  </w:style>
  <w:style w:type="paragraph" w:styleId="Header">
    <w:name w:val="header"/>
    <w:basedOn w:val="Normal"/>
    <w:link w:val="HeaderChar"/>
    <w:uiPriority w:val="99"/>
    <w:unhideWhenUsed/>
    <w:rsid w:val="00C136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3613"/>
  </w:style>
  <w:style w:type="paragraph" w:styleId="Footer">
    <w:name w:val="footer"/>
    <w:basedOn w:val="Normal"/>
    <w:link w:val="FooterChar"/>
    <w:uiPriority w:val="99"/>
    <w:unhideWhenUsed/>
    <w:rsid w:val="00C136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3613"/>
  </w:style>
  <w:style w:type="paragraph" w:styleId="HTMLPreformatted">
    <w:name w:val="HTML Preformatted"/>
    <w:basedOn w:val="Normal"/>
    <w:link w:val="HTMLPreformattedChar"/>
    <w:uiPriority w:val="99"/>
    <w:semiHidden/>
    <w:unhideWhenUsed/>
    <w:rsid w:val="00C2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230E4"/>
    <w:rPr>
      <w:rFonts w:ascii="Courier New"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2395">
      <w:bodyDiv w:val="1"/>
      <w:marLeft w:val="0"/>
      <w:marRight w:val="0"/>
      <w:marTop w:val="0"/>
      <w:marBottom w:val="0"/>
      <w:divBdr>
        <w:top w:val="none" w:sz="0" w:space="0" w:color="auto"/>
        <w:left w:val="none" w:sz="0" w:space="0" w:color="auto"/>
        <w:bottom w:val="none" w:sz="0" w:space="0" w:color="auto"/>
        <w:right w:val="none" w:sz="0" w:space="0" w:color="auto"/>
      </w:divBdr>
    </w:div>
    <w:div w:id="32585308">
      <w:bodyDiv w:val="1"/>
      <w:marLeft w:val="0"/>
      <w:marRight w:val="0"/>
      <w:marTop w:val="0"/>
      <w:marBottom w:val="0"/>
      <w:divBdr>
        <w:top w:val="none" w:sz="0" w:space="0" w:color="auto"/>
        <w:left w:val="none" w:sz="0" w:space="0" w:color="auto"/>
        <w:bottom w:val="none" w:sz="0" w:space="0" w:color="auto"/>
        <w:right w:val="none" w:sz="0" w:space="0" w:color="auto"/>
      </w:divBdr>
    </w:div>
    <w:div w:id="49228655">
      <w:bodyDiv w:val="1"/>
      <w:marLeft w:val="0"/>
      <w:marRight w:val="0"/>
      <w:marTop w:val="0"/>
      <w:marBottom w:val="0"/>
      <w:divBdr>
        <w:top w:val="none" w:sz="0" w:space="0" w:color="auto"/>
        <w:left w:val="none" w:sz="0" w:space="0" w:color="auto"/>
        <w:bottom w:val="none" w:sz="0" w:space="0" w:color="auto"/>
        <w:right w:val="none" w:sz="0" w:space="0" w:color="auto"/>
      </w:divBdr>
    </w:div>
    <w:div w:id="372005456">
      <w:bodyDiv w:val="1"/>
      <w:marLeft w:val="0"/>
      <w:marRight w:val="0"/>
      <w:marTop w:val="0"/>
      <w:marBottom w:val="0"/>
      <w:divBdr>
        <w:top w:val="none" w:sz="0" w:space="0" w:color="auto"/>
        <w:left w:val="none" w:sz="0" w:space="0" w:color="auto"/>
        <w:bottom w:val="none" w:sz="0" w:space="0" w:color="auto"/>
        <w:right w:val="none" w:sz="0" w:space="0" w:color="auto"/>
      </w:divBdr>
    </w:div>
    <w:div w:id="540020310">
      <w:bodyDiv w:val="1"/>
      <w:marLeft w:val="0"/>
      <w:marRight w:val="0"/>
      <w:marTop w:val="0"/>
      <w:marBottom w:val="0"/>
      <w:divBdr>
        <w:top w:val="none" w:sz="0" w:space="0" w:color="auto"/>
        <w:left w:val="none" w:sz="0" w:space="0" w:color="auto"/>
        <w:bottom w:val="none" w:sz="0" w:space="0" w:color="auto"/>
        <w:right w:val="none" w:sz="0" w:space="0" w:color="auto"/>
      </w:divBdr>
    </w:div>
    <w:div w:id="611397911">
      <w:bodyDiv w:val="1"/>
      <w:marLeft w:val="0"/>
      <w:marRight w:val="0"/>
      <w:marTop w:val="0"/>
      <w:marBottom w:val="0"/>
      <w:divBdr>
        <w:top w:val="none" w:sz="0" w:space="0" w:color="auto"/>
        <w:left w:val="none" w:sz="0" w:space="0" w:color="auto"/>
        <w:bottom w:val="none" w:sz="0" w:space="0" w:color="auto"/>
        <w:right w:val="none" w:sz="0" w:space="0" w:color="auto"/>
      </w:divBdr>
      <w:divsChild>
        <w:div w:id="1644967443">
          <w:marLeft w:val="0"/>
          <w:marRight w:val="0"/>
          <w:marTop w:val="0"/>
          <w:marBottom w:val="0"/>
          <w:divBdr>
            <w:top w:val="none" w:sz="0" w:space="0" w:color="auto"/>
            <w:left w:val="none" w:sz="0" w:space="0" w:color="auto"/>
            <w:bottom w:val="none" w:sz="0" w:space="0" w:color="auto"/>
            <w:right w:val="none" w:sz="0" w:space="0" w:color="auto"/>
          </w:divBdr>
        </w:div>
        <w:div w:id="454452322">
          <w:marLeft w:val="0"/>
          <w:marRight w:val="0"/>
          <w:marTop w:val="0"/>
          <w:marBottom w:val="0"/>
          <w:divBdr>
            <w:top w:val="none" w:sz="0" w:space="0" w:color="auto"/>
            <w:left w:val="none" w:sz="0" w:space="0" w:color="auto"/>
            <w:bottom w:val="none" w:sz="0" w:space="0" w:color="auto"/>
            <w:right w:val="none" w:sz="0" w:space="0" w:color="auto"/>
          </w:divBdr>
        </w:div>
      </w:divsChild>
    </w:div>
    <w:div w:id="725186508">
      <w:bodyDiv w:val="1"/>
      <w:marLeft w:val="0"/>
      <w:marRight w:val="0"/>
      <w:marTop w:val="0"/>
      <w:marBottom w:val="0"/>
      <w:divBdr>
        <w:top w:val="none" w:sz="0" w:space="0" w:color="auto"/>
        <w:left w:val="none" w:sz="0" w:space="0" w:color="auto"/>
        <w:bottom w:val="none" w:sz="0" w:space="0" w:color="auto"/>
        <w:right w:val="none" w:sz="0" w:space="0" w:color="auto"/>
      </w:divBdr>
    </w:div>
    <w:div w:id="1409843040">
      <w:bodyDiv w:val="1"/>
      <w:marLeft w:val="0"/>
      <w:marRight w:val="0"/>
      <w:marTop w:val="0"/>
      <w:marBottom w:val="0"/>
      <w:divBdr>
        <w:top w:val="none" w:sz="0" w:space="0" w:color="auto"/>
        <w:left w:val="none" w:sz="0" w:space="0" w:color="auto"/>
        <w:bottom w:val="none" w:sz="0" w:space="0" w:color="auto"/>
        <w:right w:val="none" w:sz="0" w:space="0" w:color="auto"/>
      </w:divBdr>
    </w:div>
    <w:div w:id="1554535947">
      <w:bodyDiv w:val="1"/>
      <w:marLeft w:val="0"/>
      <w:marRight w:val="0"/>
      <w:marTop w:val="0"/>
      <w:marBottom w:val="0"/>
      <w:divBdr>
        <w:top w:val="none" w:sz="0" w:space="0" w:color="auto"/>
        <w:left w:val="none" w:sz="0" w:space="0" w:color="auto"/>
        <w:bottom w:val="none" w:sz="0" w:space="0" w:color="auto"/>
        <w:right w:val="none" w:sz="0" w:space="0" w:color="auto"/>
      </w:divBdr>
    </w:div>
    <w:div w:id="1565598625">
      <w:bodyDiv w:val="1"/>
      <w:marLeft w:val="0"/>
      <w:marRight w:val="0"/>
      <w:marTop w:val="0"/>
      <w:marBottom w:val="0"/>
      <w:divBdr>
        <w:top w:val="none" w:sz="0" w:space="0" w:color="auto"/>
        <w:left w:val="none" w:sz="0" w:space="0" w:color="auto"/>
        <w:bottom w:val="none" w:sz="0" w:space="0" w:color="auto"/>
        <w:right w:val="none" w:sz="0" w:space="0" w:color="auto"/>
      </w:divBdr>
    </w:div>
    <w:div w:id="1722289828">
      <w:bodyDiv w:val="1"/>
      <w:marLeft w:val="0"/>
      <w:marRight w:val="0"/>
      <w:marTop w:val="0"/>
      <w:marBottom w:val="0"/>
      <w:divBdr>
        <w:top w:val="none" w:sz="0" w:space="0" w:color="auto"/>
        <w:left w:val="none" w:sz="0" w:space="0" w:color="auto"/>
        <w:bottom w:val="none" w:sz="0" w:space="0" w:color="auto"/>
        <w:right w:val="none" w:sz="0" w:space="0" w:color="auto"/>
      </w:divBdr>
    </w:div>
    <w:div w:id="199814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DA678-D7F6-4A53-8246-94915026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2480</Words>
  <Characters>1414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2021-11-04T08:00:00Z</dcterms:created>
  <dc:creator>Jurate Caplikiene</dc:creator>
  <cp:lastModifiedBy>Jelena Mėlinienė</cp:lastModifiedBy>
  <dcterms:modified xsi:type="dcterms:W3CDTF">2021-11-04T08:01:00Z</dcterms:modified>
  <cp:revision>3</cp:revision>
</cp:coreProperties>
</file>