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A42990" w14:textId="14ADCD07" w:rsidR="00784FFD" w:rsidRPr="00574474" w:rsidRDefault="00745C86" w:rsidP="0087065B">
      <w:pPr>
        <w:jc w:val="center"/>
        <w:rPr>
          <w:b/>
          <w:caps/>
          <w:szCs w:val="24"/>
        </w:rPr>
      </w:pPr>
      <w:r w:rsidRPr="00574474">
        <w:rPr>
          <w:b/>
          <w:caps/>
          <w:szCs w:val="24"/>
        </w:rPr>
        <w:t>Lietuvos Respublikos Vyriausybės nutarimo „Dėl Elektros energetikos sistemos savarankiškumo ir patikimumo stiprinimo priemonių plano patvirtinimo“ projekt</w:t>
      </w:r>
      <w:r w:rsidR="00B03E48">
        <w:rPr>
          <w:b/>
          <w:caps/>
          <w:szCs w:val="24"/>
        </w:rPr>
        <w:t>O</w:t>
      </w:r>
      <w:r w:rsidR="00B142F1">
        <w:rPr>
          <w:b/>
          <w:caps/>
          <w:szCs w:val="24"/>
        </w:rPr>
        <w:t xml:space="preserve"> (</w:t>
      </w:r>
      <w:r w:rsidR="00B142F1" w:rsidRPr="00B142F1">
        <w:rPr>
          <w:b/>
          <w:caps/>
          <w:szCs w:val="24"/>
        </w:rPr>
        <w:t>toliau – Elektros energetikos sistemos savarankiškumo ir patikimumo stiprinimo priemonių plano projektas)</w:t>
      </w:r>
      <w:r w:rsidR="008E65CB">
        <w:rPr>
          <w:b/>
          <w:caps/>
          <w:szCs w:val="24"/>
        </w:rPr>
        <w:t>,</w:t>
      </w:r>
      <w:r w:rsidR="00B95E84">
        <w:rPr>
          <w:b/>
          <w:caps/>
          <w:szCs w:val="24"/>
        </w:rPr>
        <w:t xml:space="preserve"> </w:t>
      </w:r>
      <w:r w:rsidR="00FB3F08" w:rsidRPr="00FB3F08">
        <w:rPr>
          <w:b/>
          <w:caps/>
          <w:szCs w:val="24"/>
        </w:rPr>
        <w:t>Lietuvos Respublikos Vyriausybės nutarimo „Dėl Lietuvos Respublikos Vyriausybės 2019 m. rugsėjo 4 d. nutarimo Nr. 918 „Dėl Elektros energetikos sistemos sinchronizacijos projekto veiksmų ir priemonių plano patvirtinimo“ pakeitimo“ projekt</w:t>
      </w:r>
      <w:r w:rsidR="00180828">
        <w:rPr>
          <w:b/>
          <w:caps/>
          <w:szCs w:val="24"/>
        </w:rPr>
        <w:t>o</w:t>
      </w:r>
      <w:r w:rsidR="00B142F1">
        <w:rPr>
          <w:b/>
          <w:caps/>
          <w:szCs w:val="24"/>
        </w:rPr>
        <w:t xml:space="preserve"> (</w:t>
      </w:r>
      <w:r w:rsidR="00B142F1" w:rsidRPr="00B142F1">
        <w:rPr>
          <w:b/>
          <w:caps/>
          <w:szCs w:val="24"/>
        </w:rPr>
        <w:t>(toliau – Sinchronizacijos projekto veiksmų ir priemonių plano pakeitimo projektas)</w:t>
      </w:r>
      <w:r w:rsidR="008E65CB">
        <w:rPr>
          <w:b/>
          <w:caps/>
          <w:szCs w:val="24"/>
        </w:rPr>
        <w:t xml:space="preserve"> ir </w:t>
      </w:r>
      <w:r w:rsidR="008E65CB" w:rsidRPr="008E65CB">
        <w:rPr>
          <w:b/>
          <w:caps/>
          <w:szCs w:val="24"/>
        </w:rPr>
        <w:t>Lietuvos Respublikos Vyriausybės nutarimo „Dėl Lietuvos Respublikos Vyriausybės 2004 m. lapkričio 22 d. nutarimo Nr. 1462 „Dėl įgaliojimų suteikimo įgyvendinant Lietuvos Respublikos elektros energetikos įstatymą“ pakeitimo“ projekt</w:t>
      </w:r>
      <w:r w:rsidR="008E65CB">
        <w:rPr>
          <w:b/>
          <w:caps/>
          <w:szCs w:val="24"/>
        </w:rPr>
        <w:t>o</w:t>
      </w:r>
      <w:r w:rsidR="008E65CB" w:rsidRPr="008E65CB">
        <w:rPr>
          <w:b/>
          <w:caps/>
          <w:szCs w:val="24"/>
        </w:rPr>
        <w:t xml:space="preserve"> (toliau – Nutarimo projektas dėl įgaliojimų suteikimo)</w:t>
      </w:r>
    </w:p>
    <w:p w14:paraId="68C0AB1F" w14:textId="28DAC4A9" w:rsidR="00BA607D" w:rsidRPr="00574474" w:rsidRDefault="00BA607D" w:rsidP="0087065B">
      <w:pPr>
        <w:jc w:val="center"/>
        <w:rPr>
          <w:b/>
          <w:caps/>
          <w:szCs w:val="24"/>
        </w:rPr>
      </w:pPr>
      <w:r w:rsidRPr="00574474">
        <w:rPr>
          <w:b/>
          <w:caps/>
          <w:szCs w:val="24"/>
        </w:rPr>
        <w:t>DERINIMO PAŽYMA</w:t>
      </w:r>
    </w:p>
    <w:p w14:paraId="63FA23E8" w14:textId="77777777" w:rsidR="00784FFD" w:rsidRPr="00574474" w:rsidRDefault="00784FFD" w:rsidP="0087065B">
      <w:pPr>
        <w:jc w:val="center"/>
        <w:rPr>
          <w:b/>
          <w:caps/>
          <w:szCs w:val="24"/>
        </w:rPr>
      </w:pPr>
    </w:p>
    <w:tbl>
      <w:tblPr>
        <w:tblW w:w="15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840"/>
        <w:gridCol w:w="6949"/>
        <w:gridCol w:w="5922"/>
      </w:tblGrid>
      <w:tr w:rsidR="00124CBF" w:rsidRPr="00574474" w14:paraId="73AC6C6E" w14:textId="77777777" w:rsidTr="001F62D9">
        <w:tc>
          <w:tcPr>
            <w:tcW w:w="704" w:type="dxa"/>
            <w:shd w:val="clear" w:color="auto" w:fill="auto"/>
          </w:tcPr>
          <w:p w14:paraId="3DB244FC" w14:textId="77777777" w:rsidR="00124CBF" w:rsidRPr="00574474" w:rsidRDefault="00124CBF" w:rsidP="0087065B">
            <w:pPr>
              <w:jc w:val="center"/>
              <w:rPr>
                <w:b/>
                <w:szCs w:val="24"/>
              </w:rPr>
            </w:pPr>
            <w:r w:rsidRPr="00574474">
              <w:rPr>
                <w:b/>
                <w:szCs w:val="24"/>
              </w:rPr>
              <w:t>Eil. Nr.</w:t>
            </w:r>
          </w:p>
        </w:tc>
        <w:tc>
          <w:tcPr>
            <w:tcW w:w="1840" w:type="dxa"/>
            <w:shd w:val="clear" w:color="auto" w:fill="auto"/>
          </w:tcPr>
          <w:p w14:paraId="7B0D3C54" w14:textId="5D8E40CA" w:rsidR="00124CBF" w:rsidRPr="00574474" w:rsidRDefault="00E74CBA" w:rsidP="0087065B">
            <w:pPr>
              <w:jc w:val="center"/>
              <w:rPr>
                <w:szCs w:val="24"/>
              </w:rPr>
            </w:pPr>
            <w:r w:rsidRPr="00574474">
              <w:rPr>
                <w:b/>
                <w:bCs/>
                <w:szCs w:val="24"/>
              </w:rPr>
              <w:t>Institucijos pavadinimas, rašto data ir numeris</w:t>
            </w:r>
          </w:p>
        </w:tc>
        <w:tc>
          <w:tcPr>
            <w:tcW w:w="6949" w:type="dxa"/>
            <w:shd w:val="clear" w:color="auto" w:fill="auto"/>
          </w:tcPr>
          <w:p w14:paraId="45D0675D" w14:textId="77777777" w:rsidR="00124CBF" w:rsidRPr="00574474" w:rsidRDefault="00124CBF" w:rsidP="0087065B">
            <w:pPr>
              <w:jc w:val="center"/>
              <w:rPr>
                <w:szCs w:val="24"/>
              </w:rPr>
            </w:pPr>
            <w:r w:rsidRPr="00574474">
              <w:rPr>
                <w:b/>
                <w:szCs w:val="24"/>
              </w:rPr>
              <w:t>Pastabos ir pasiūlymai</w:t>
            </w:r>
          </w:p>
        </w:tc>
        <w:tc>
          <w:tcPr>
            <w:tcW w:w="5922" w:type="dxa"/>
            <w:shd w:val="clear" w:color="auto" w:fill="auto"/>
          </w:tcPr>
          <w:p w14:paraId="671A3692" w14:textId="77F0823F" w:rsidR="00124CBF" w:rsidRPr="00574474" w:rsidRDefault="00124CBF" w:rsidP="0087065B">
            <w:pPr>
              <w:jc w:val="center"/>
              <w:rPr>
                <w:szCs w:val="24"/>
              </w:rPr>
            </w:pPr>
            <w:r w:rsidRPr="00574474">
              <w:rPr>
                <w:b/>
                <w:szCs w:val="24"/>
              </w:rPr>
              <w:t xml:space="preserve">Žyma apie </w:t>
            </w:r>
            <w:r w:rsidR="0035371A" w:rsidRPr="00574474">
              <w:rPr>
                <w:b/>
                <w:szCs w:val="24"/>
              </w:rPr>
              <w:t xml:space="preserve">nepriimtas arba iš dalies priimtas (nurodyti motyvus) </w:t>
            </w:r>
            <w:r w:rsidRPr="00574474">
              <w:rPr>
                <w:b/>
                <w:szCs w:val="24"/>
              </w:rPr>
              <w:t>pastabas ir pasiūlymus</w:t>
            </w:r>
          </w:p>
        </w:tc>
      </w:tr>
      <w:tr w:rsidR="00590E7A" w:rsidRPr="00574474" w14:paraId="44C8EAAF" w14:textId="77777777" w:rsidTr="00682048">
        <w:tc>
          <w:tcPr>
            <w:tcW w:w="15415" w:type="dxa"/>
            <w:gridSpan w:val="4"/>
            <w:shd w:val="clear" w:color="auto" w:fill="auto"/>
          </w:tcPr>
          <w:p w14:paraId="325D6A6F" w14:textId="1FA105A1" w:rsidR="00590E7A" w:rsidRPr="00590E7A" w:rsidRDefault="00590E7A" w:rsidP="005A12F2">
            <w:pPr>
              <w:jc w:val="both"/>
              <w:rPr>
                <w:b/>
                <w:bCs/>
                <w:szCs w:val="24"/>
              </w:rPr>
            </w:pPr>
            <w:r w:rsidRPr="00590E7A">
              <w:rPr>
                <w:b/>
                <w:bCs/>
                <w:szCs w:val="24"/>
                <w:lang w:eastAsia="lt-LT"/>
              </w:rPr>
              <w:t>Elektros energetikos sistemos savarankiškumo ir patikimumo stiprinimo priemonių plano projektas</w:t>
            </w:r>
          </w:p>
        </w:tc>
      </w:tr>
      <w:tr w:rsidR="005A12F2" w:rsidRPr="00574474" w14:paraId="5F047747" w14:textId="77777777" w:rsidTr="001F62D9">
        <w:tc>
          <w:tcPr>
            <w:tcW w:w="704" w:type="dxa"/>
            <w:shd w:val="clear" w:color="auto" w:fill="auto"/>
          </w:tcPr>
          <w:p w14:paraId="3BD2A612" w14:textId="77777777" w:rsidR="005A12F2" w:rsidRPr="00574474" w:rsidRDefault="005A12F2" w:rsidP="00B03E48">
            <w:pPr>
              <w:pStyle w:val="ListParagraph"/>
              <w:numPr>
                <w:ilvl w:val="0"/>
                <w:numId w:val="27"/>
              </w:numPr>
              <w:tabs>
                <w:tab w:val="left" w:pos="360"/>
              </w:tabs>
              <w:ind w:left="357" w:hanging="357"/>
              <w:contextualSpacing w:val="0"/>
              <w:jc w:val="both"/>
              <w:rPr>
                <w:szCs w:val="24"/>
                <w:lang w:val="lt-LT"/>
              </w:rPr>
            </w:pPr>
          </w:p>
        </w:tc>
        <w:tc>
          <w:tcPr>
            <w:tcW w:w="1840" w:type="dxa"/>
            <w:shd w:val="clear" w:color="auto" w:fill="auto"/>
          </w:tcPr>
          <w:p w14:paraId="1B39D62F" w14:textId="77777777" w:rsidR="005A12F2" w:rsidRPr="00574474" w:rsidRDefault="005A12F2" w:rsidP="005A12F2">
            <w:pPr>
              <w:jc w:val="both"/>
              <w:rPr>
                <w:b/>
                <w:szCs w:val="24"/>
              </w:rPr>
            </w:pPr>
            <w:r>
              <w:rPr>
                <w:b/>
                <w:szCs w:val="24"/>
              </w:rPr>
              <w:t>AB „</w:t>
            </w:r>
            <w:proofErr w:type="spellStart"/>
            <w:r>
              <w:rPr>
                <w:b/>
                <w:szCs w:val="24"/>
              </w:rPr>
              <w:t>Ignitis</w:t>
            </w:r>
            <w:proofErr w:type="spellEnd"/>
            <w:r>
              <w:rPr>
                <w:b/>
                <w:szCs w:val="24"/>
              </w:rPr>
              <w:t xml:space="preserve"> gamyba“ 2020-10-19 raštas Nr. SD-464</w:t>
            </w:r>
          </w:p>
        </w:tc>
        <w:tc>
          <w:tcPr>
            <w:tcW w:w="6949" w:type="dxa"/>
            <w:shd w:val="clear" w:color="auto" w:fill="auto"/>
          </w:tcPr>
          <w:p w14:paraId="14DA9428" w14:textId="77777777" w:rsidR="005A12F2" w:rsidRPr="0081547A" w:rsidRDefault="005A12F2" w:rsidP="005A12F2">
            <w:pPr>
              <w:suppressAutoHyphens/>
              <w:jc w:val="both"/>
              <w:rPr>
                <w:rFonts w:eastAsia="Times New Roman"/>
                <w:b/>
                <w:bCs/>
                <w:szCs w:val="24"/>
                <w:lang w:eastAsia="lt-LT"/>
              </w:rPr>
            </w:pPr>
            <w:r w:rsidRPr="0081547A">
              <w:rPr>
                <w:rFonts w:eastAsia="Times New Roman"/>
                <w:b/>
                <w:bCs/>
                <w:szCs w:val="24"/>
                <w:lang w:eastAsia="lt-LT"/>
              </w:rPr>
              <w:t>Projekto nuostata:</w:t>
            </w:r>
          </w:p>
          <w:p w14:paraId="20727629" w14:textId="77777777" w:rsidR="005A12F2" w:rsidRPr="00DC7D88" w:rsidRDefault="005A12F2" w:rsidP="005A12F2">
            <w:pPr>
              <w:suppressAutoHyphens/>
              <w:jc w:val="both"/>
              <w:rPr>
                <w:rFonts w:eastAsia="Times New Roman"/>
                <w:szCs w:val="24"/>
                <w:lang w:eastAsia="lt-LT"/>
              </w:rPr>
            </w:pPr>
            <w:r w:rsidRPr="00DC7D88">
              <w:rPr>
                <w:rFonts w:eastAsia="Times New Roman"/>
                <w:szCs w:val="24"/>
                <w:lang w:eastAsia="lt-LT"/>
              </w:rPr>
              <w:t>Elektros energetikos sistemos savarankiškumo ir patikimumo stiprinimo priemonių plano (toliau – Planas) dalis, nustatanti atsakingas institucijas.</w:t>
            </w:r>
          </w:p>
          <w:p w14:paraId="622BBC23" w14:textId="77777777" w:rsidR="005A12F2" w:rsidRPr="0081547A" w:rsidRDefault="005A12F2" w:rsidP="005A12F2">
            <w:pPr>
              <w:suppressAutoHyphens/>
              <w:jc w:val="both"/>
              <w:rPr>
                <w:rFonts w:eastAsia="Times New Roman"/>
                <w:b/>
                <w:bCs/>
                <w:szCs w:val="24"/>
                <w:lang w:eastAsia="lt-LT"/>
              </w:rPr>
            </w:pPr>
            <w:r w:rsidRPr="0081547A">
              <w:rPr>
                <w:rFonts w:eastAsia="Times New Roman"/>
                <w:b/>
                <w:bCs/>
                <w:szCs w:val="24"/>
                <w:lang w:eastAsia="lt-LT"/>
              </w:rPr>
              <w:t>Bendrovės komentaras:</w:t>
            </w:r>
          </w:p>
          <w:p w14:paraId="42DD823A" w14:textId="77777777" w:rsidR="005A12F2" w:rsidRPr="00DC7D88" w:rsidRDefault="005A12F2" w:rsidP="005A12F2">
            <w:pPr>
              <w:suppressAutoHyphens/>
              <w:jc w:val="both"/>
              <w:rPr>
                <w:rFonts w:eastAsia="Times New Roman"/>
                <w:szCs w:val="24"/>
                <w:lang w:eastAsia="lt-LT"/>
              </w:rPr>
            </w:pPr>
            <w:r w:rsidRPr="00DC7D88">
              <w:rPr>
                <w:rFonts w:eastAsia="Times New Roman"/>
                <w:szCs w:val="24"/>
                <w:lang w:eastAsia="lt-LT"/>
              </w:rPr>
              <w:t>Plane nustatomos ne tik planuojamos elektros energetikos sistemos savarankiškumo ir patikimumo stiprinimo priemonės, bet ir atsakingos institucijos.</w:t>
            </w:r>
          </w:p>
          <w:p w14:paraId="46D9BA0B" w14:textId="77777777" w:rsidR="005A12F2" w:rsidRPr="00DC7D88" w:rsidRDefault="005A12F2" w:rsidP="005A12F2">
            <w:pPr>
              <w:pStyle w:val="NoSpacing"/>
              <w:pBdr>
                <w:top w:val="nil"/>
                <w:left w:val="nil"/>
                <w:bottom w:val="nil"/>
                <w:right w:val="nil"/>
                <w:between w:val="nil"/>
                <w:bar w:val="nil"/>
              </w:pBdr>
              <w:ind w:firstLine="0"/>
              <w:jc w:val="both"/>
              <w:rPr>
                <w:szCs w:val="24"/>
              </w:rPr>
            </w:pPr>
            <w:r w:rsidRPr="00DC7D88">
              <w:rPr>
                <w:b/>
                <w:bCs/>
                <w:szCs w:val="24"/>
              </w:rPr>
              <w:t xml:space="preserve">1 komentaras. </w:t>
            </w:r>
            <w:r w:rsidRPr="00DC7D88">
              <w:rPr>
                <w:szCs w:val="24"/>
              </w:rPr>
              <w:t xml:space="preserve">Lietuvos Respublikos teisingumo ministerija yra pažymėjusi, kad </w:t>
            </w:r>
            <w:r w:rsidRPr="00DC7D88">
              <w:rPr>
                <w:i/>
                <w:iCs/>
                <w:szCs w:val="24"/>
              </w:rPr>
              <w:t>„&lt;...&gt; Vyriausybė neturėtų duoti tiesioginių pavedimų privačiam subjektui [...], nepriklausomai nuo to, kad valstybė joje ir turi sprendžiamojo balso teisę. Nebent svarstytinas pavedimo formulavimas institucijai, kuri [...] įgyvendina valstybės kaip savininkės teises ir pareigas veikti per šios įmonės organus (valstybės atstovus juose) tam tikru būdu.“</w:t>
            </w:r>
            <w:r w:rsidRPr="00DC7D88">
              <w:rPr>
                <w:rStyle w:val="FootnoteReference"/>
                <w:i/>
                <w:iCs/>
                <w:szCs w:val="24"/>
              </w:rPr>
              <w:footnoteReference w:id="2"/>
            </w:r>
            <w:r w:rsidRPr="00DC7D88">
              <w:rPr>
                <w:szCs w:val="24"/>
              </w:rPr>
              <w:t xml:space="preserve"> Atsižvelgiant į tai, Plane atsakingomis institucijomis turėtų būti nurodomi ne konkretūs privatūs juridiniai asmenys (kurie net nėra institucijos), o valstybinės </w:t>
            </w:r>
            <w:r w:rsidRPr="00DC7D88">
              <w:rPr>
                <w:szCs w:val="24"/>
              </w:rPr>
              <w:lastRenderedPageBreak/>
              <w:t xml:space="preserve">institucijos, kurios įgyvendina valstybės kaip savininkės teises ir pareigas veikti per tų privačių subjektų organus, t. y. atitinkamos ministerijos. </w:t>
            </w:r>
          </w:p>
          <w:p w14:paraId="29C32312" w14:textId="77777777" w:rsidR="005A12F2" w:rsidRPr="00DC7D88" w:rsidRDefault="005A12F2" w:rsidP="005A12F2">
            <w:pPr>
              <w:pStyle w:val="NoSpacing"/>
              <w:pBdr>
                <w:top w:val="nil"/>
                <w:left w:val="nil"/>
                <w:bottom w:val="nil"/>
                <w:right w:val="nil"/>
                <w:between w:val="nil"/>
                <w:bar w:val="nil"/>
              </w:pBdr>
              <w:ind w:firstLine="0"/>
              <w:jc w:val="both"/>
              <w:rPr>
                <w:szCs w:val="24"/>
              </w:rPr>
            </w:pPr>
            <w:r w:rsidRPr="00DC7D88">
              <w:rPr>
                <w:b/>
                <w:bCs/>
                <w:szCs w:val="24"/>
              </w:rPr>
              <w:t>2 komentaras</w:t>
            </w:r>
            <w:r w:rsidRPr="00DC7D88">
              <w:rPr>
                <w:szCs w:val="24"/>
              </w:rPr>
              <w:t>. Bendrovės vertinimu, Plane negali būti nurodomi privatūs juridiniai asmenys, kuriuose valstybė savo kaip akcininko teisių ir pareigų neįgyvendina tiesiogiai, pvz., AB „</w:t>
            </w:r>
            <w:proofErr w:type="spellStart"/>
            <w:r w:rsidRPr="00DC7D88">
              <w:rPr>
                <w:szCs w:val="24"/>
              </w:rPr>
              <w:t>Ignitis</w:t>
            </w:r>
            <w:proofErr w:type="spellEnd"/>
            <w:r w:rsidRPr="00DC7D88">
              <w:rPr>
                <w:szCs w:val="24"/>
              </w:rPr>
              <w:t xml:space="preserve"> gamyba“. Todėl jeigu nebūtų atsižvelgta į 1 komentarą, atsakinga institucija turėtų būti nurodomas tik toks juridinis asmuo, kuriame valstybė tiesiogiai valdo akcijų dalį, pvz., AB „</w:t>
            </w:r>
            <w:proofErr w:type="spellStart"/>
            <w:r w:rsidRPr="00DC7D88">
              <w:rPr>
                <w:szCs w:val="24"/>
              </w:rPr>
              <w:t>Ignitis</w:t>
            </w:r>
            <w:proofErr w:type="spellEnd"/>
            <w:r w:rsidRPr="00DC7D88">
              <w:rPr>
                <w:szCs w:val="24"/>
              </w:rPr>
              <w:t xml:space="preserve"> grupė“.</w:t>
            </w:r>
          </w:p>
          <w:p w14:paraId="3E2532AB" w14:textId="77777777" w:rsidR="005A12F2" w:rsidRPr="0081547A" w:rsidRDefault="005A12F2" w:rsidP="005A12F2">
            <w:pPr>
              <w:pStyle w:val="ListParagraph"/>
              <w:tabs>
                <w:tab w:val="left" w:pos="637"/>
              </w:tabs>
              <w:suppressAutoHyphens/>
              <w:ind w:left="0"/>
              <w:contextualSpacing w:val="0"/>
              <w:jc w:val="both"/>
              <w:rPr>
                <w:b/>
                <w:bCs/>
                <w:szCs w:val="24"/>
                <w:lang w:val="lt-LT" w:eastAsia="lt-LT"/>
              </w:rPr>
            </w:pPr>
            <w:r w:rsidRPr="0081547A">
              <w:rPr>
                <w:b/>
                <w:bCs/>
                <w:szCs w:val="24"/>
                <w:lang w:eastAsia="lt-LT"/>
              </w:rPr>
              <w:t>Siūlomas pakeitimas</w:t>
            </w:r>
            <w:r w:rsidRPr="0081547A">
              <w:rPr>
                <w:b/>
                <w:bCs/>
                <w:szCs w:val="24"/>
                <w:lang w:val="lt-LT" w:eastAsia="lt-LT"/>
              </w:rPr>
              <w:t>:</w:t>
            </w:r>
          </w:p>
          <w:p w14:paraId="3415AEC0" w14:textId="77777777" w:rsidR="005A12F2" w:rsidRPr="0028431D" w:rsidRDefault="005A12F2" w:rsidP="005A12F2">
            <w:pPr>
              <w:pStyle w:val="ListParagraph"/>
              <w:tabs>
                <w:tab w:val="left" w:pos="637"/>
              </w:tabs>
              <w:suppressAutoHyphens/>
              <w:ind w:left="0"/>
              <w:contextualSpacing w:val="0"/>
              <w:jc w:val="both"/>
              <w:rPr>
                <w:szCs w:val="24"/>
                <w:lang w:val="lt-LT" w:eastAsia="lt-LT"/>
              </w:rPr>
            </w:pPr>
            <w:r w:rsidRPr="00DC7D88">
              <w:rPr>
                <w:szCs w:val="24"/>
                <w:lang w:val="lt-LT" w:eastAsia="lt-LT"/>
              </w:rPr>
              <w:t>Plane atsakingomis institucijomis nurodyti atitinkamas ministerijas, kurios įmonėse įgyvendina valstybės kaip savininkės teises ir pareigas, arba tik tas įmones, kuriose valstybė tiesiogiai valdo atitinkamą akcijų dalį</w:t>
            </w:r>
            <w:r>
              <w:rPr>
                <w:szCs w:val="24"/>
                <w:lang w:val="lt-LT" w:eastAsia="lt-LT"/>
              </w:rPr>
              <w:t>.</w:t>
            </w:r>
          </w:p>
        </w:tc>
        <w:tc>
          <w:tcPr>
            <w:tcW w:w="5922" w:type="dxa"/>
            <w:shd w:val="clear" w:color="auto" w:fill="auto"/>
          </w:tcPr>
          <w:p w14:paraId="4256BD4B" w14:textId="77777777" w:rsidR="005A12F2" w:rsidRDefault="006F61E4" w:rsidP="005A12F2">
            <w:pPr>
              <w:jc w:val="both"/>
              <w:rPr>
                <w:b/>
                <w:bCs/>
                <w:szCs w:val="24"/>
              </w:rPr>
            </w:pPr>
            <w:r>
              <w:rPr>
                <w:b/>
                <w:bCs/>
                <w:szCs w:val="24"/>
              </w:rPr>
              <w:lastRenderedPageBreak/>
              <w:t>Atsižvelgta iš dalies</w:t>
            </w:r>
          </w:p>
          <w:p w14:paraId="3EDDD36B" w14:textId="483CACEA" w:rsidR="006F61E4" w:rsidRPr="00B03E48" w:rsidRDefault="00C87AD7" w:rsidP="005A12F2">
            <w:pPr>
              <w:jc w:val="both"/>
              <w:rPr>
                <w:szCs w:val="24"/>
              </w:rPr>
            </w:pPr>
            <w:r w:rsidRPr="00B03E48">
              <w:rPr>
                <w:szCs w:val="24"/>
              </w:rPr>
              <w:t xml:space="preserve">Elektros energetikos sistemos savarankiškumo ir patikimumo stiprinimo priemonių plane </w:t>
            </w:r>
            <w:r w:rsidR="00C66932">
              <w:rPr>
                <w:szCs w:val="24"/>
              </w:rPr>
              <w:t xml:space="preserve">(toliau –Priemonių planas) </w:t>
            </w:r>
            <w:r w:rsidRPr="00B03E48">
              <w:rPr>
                <w:szCs w:val="24"/>
              </w:rPr>
              <w:t>siūloma palikti konkre</w:t>
            </w:r>
            <w:r w:rsidR="00C10B9D" w:rsidRPr="00B03E48">
              <w:rPr>
                <w:szCs w:val="24"/>
              </w:rPr>
              <w:t xml:space="preserve">čius subjektus, kurie </w:t>
            </w:r>
            <w:r w:rsidR="00C04451" w:rsidRPr="00B03E48">
              <w:rPr>
                <w:szCs w:val="24"/>
              </w:rPr>
              <w:t xml:space="preserve">yra kompetentingi tiesiogiai įgyvendinti </w:t>
            </w:r>
            <w:r w:rsidR="00307694" w:rsidRPr="00B03E48">
              <w:rPr>
                <w:szCs w:val="24"/>
              </w:rPr>
              <w:t>šiame plane numatytas priemones</w:t>
            </w:r>
            <w:r w:rsidR="002674CF">
              <w:rPr>
                <w:szCs w:val="24"/>
              </w:rPr>
              <w:t>,</w:t>
            </w:r>
            <w:r w:rsidR="00307694" w:rsidRPr="00B03E48">
              <w:rPr>
                <w:szCs w:val="24"/>
              </w:rPr>
              <w:t xml:space="preserve"> </w:t>
            </w:r>
            <w:r w:rsidR="002674CF">
              <w:rPr>
                <w:szCs w:val="24"/>
              </w:rPr>
              <w:t>t</w:t>
            </w:r>
            <w:r w:rsidR="00A56DF8" w:rsidRPr="00B03E48">
              <w:rPr>
                <w:szCs w:val="24"/>
              </w:rPr>
              <w:t xml:space="preserve">ačiau </w:t>
            </w:r>
            <w:r w:rsidR="002674CF" w:rsidRPr="00B03E48">
              <w:rPr>
                <w:szCs w:val="24"/>
              </w:rPr>
              <w:t>patikslint</w:t>
            </w:r>
            <w:r w:rsidR="002674CF">
              <w:rPr>
                <w:szCs w:val="24"/>
              </w:rPr>
              <w:t>as</w:t>
            </w:r>
            <w:r w:rsidR="002674CF" w:rsidRPr="00B03E48">
              <w:rPr>
                <w:szCs w:val="24"/>
              </w:rPr>
              <w:t xml:space="preserve"> </w:t>
            </w:r>
            <w:r w:rsidR="00307694" w:rsidRPr="00B03E48">
              <w:rPr>
                <w:szCs w:val="24"/>
              </w:rPr>
              <w:t>Nutarimo projekt</w:t>
            </w:r>
            <w:r w:rsidR="002674CF">
              <w:rPr>
                <w:szCs w:val="24"/>
              </w:rPr>
              <w:t>as,</w:t>
            </w:r>
            <w:r w:rsidR="00A56DF8" w:rsidRPr="00B03E48">
              <w:rPr>
                <w:szCs w:val="24"/>
              </w:rPr>
              <w:t xml:space="preserve"> nurodant </w:t>
            </w:r>
            <w:r w:rsidR="001738AE" w:rsidRPr="00B03E48">
              <w:rPr>
                <w:szCs w:val="24"/>
              </w:rPr>
              <w:t>kompetentingas institucijas</w:t>
            </w:r>
            <w:r w:rsidR="00F8396D">
              <w:rPr>
                <w:szCs w:val="24"/>
              </w:rPr>
              <w:t xml:space="preserve"> (netiesiogiai)</w:t>
            </w:r>
            <w:r w:rsidR="001738AE" w:rsidRPr="00B03E48">
              <w:rPr>
                <w:szCs w:val="24"/>
              </w:rPr>
              <w:t xml:space="preserve"> ir subjektus</w:t>
            </w:r>
            <w:r w:rsidR="00F8396D">
              <w:rPr>
                <w:szCs w:val="24"/>
              </w:rPr>
              <w:t xml:space="preserve"> (tiesiogiai)</w:t>
            </w:r>
            <w:r w:rsidR="0076129D" w:rsidRPr="00B03E48">
              <w:rPr>
                <w:szCs w:val="24"/>
              </w:rPr>
              <w:t>, įgyvendinančius atitinkamų plano priemonių vykdytojų savininko teises ir pareigas.</w:t>
            </w:r>
            <w:r w:rsidR="00A56DF8" w:rsidRPr="00B03E48">
              <w:rPr>
                <w:szCs w:val="24"/>
              </w:rPr>
              <w:t xml:space="preserve"> </w:t>
            </w:r>
          </w:p>
        </w:tc>
      </w:tr>
      <w:tr w:rsidR="005A12F2" w:rsidRPr="00574474" w14:paraId="71C86782" w14:textId="77777777" w:rsidTr="001F62D9">
        <w:tc>
          <w:tcPr>
            <w:tcW w:w="704" w:type="dxa"/>
            <w:shd w:val="clear" w:color="auto" w:fill="auto"/>
          </w:tcPr>
          <w:p w14:paraId="2807952C" w14:textId="77777777" w:rsidR="005A12F2" w:rsidRPr="00574474" w:rsidRDefault="005A12F2" w:rsidP="00B03E48">
            <w:pPr>
              <w:pStyle w:val="ListParagraph"/>
              <w:numPr>
                <w:ilvl w:val="0"/>
                <w:numId w:val="27"/>
              </w:numPr>
              <w:tabs>
                <w:tab w:val="left" w:pos="360"/>
              </w:tabs>
              <w:ind w:left="357" w:hanging="357"/>
              <w:contextualSpacing w:val="0"/>
              <w:jc w:val="both"/>
              <w:rPr>
                <w:szCs w:val="24"/>
                <w:lang w:val="lt-LT"/>
              </w:rPr>
            </w:pPr>
          </w:p>
        </w:tc>
        <w:tc>
          <w:tcPr>
            <w:tcW w:w="1840" w:type="dxa"/>
            <w:shd w:val="clear" w:color="auto" w:fill="auto"/>
          </w:tcPr>
          <w:p w14:paraId="45F275AD" w14:textId="77777777" w:rsidR="005A12F2" w:rsidRDefault="005A12F2" w:rsidP="005A12F2">
            <w:pPr>
              <w:jc w:val="both"/>
              <w:rPr>
                <w:b/>
                <w:szCs w:val="24"/>
              </w:rPr>
            </w:pPr>
          </w:p>
        </w:tc>
        <w:tc>
          <w:tcPr>
            <w:tcW w:w="6949" w:type="dxa"/>
            <w:shd w:val="clear" w:color="auto" w:fill="auto"/>
          </w:tcPr>
          <w:p w14:paraId="01994CA3" w14:textId="77777777" w:rsidR="005A12F2" w:rsidRPr="0081547A" w:rsidRDefault="005A12F2" w:rsidP="005A12F2">
            <w:pPr>
              <w:suppressAutoHyphens/>
              <w:jc w:val="both"/>
              <w:rPr>
                <w:rFonts w:eastAsia="Times New Roman"/>
                <w:b/>
                <w:bCs/>
                <w:szCs w:val="24"/>
                <w:lang w:eastAsia="lt-LT"/>
              </w:rPr>
            </w:pPr>
            <w:r w:rsidRPr="0081547A">
              <w:rPr>
                <w:rFonts w:eastAsia="Times New Roman"/>
                <w:b/>
                <w:bCs/>
                <w:szCs w:val="24"/>
                <w:lang w:eastAsia="lt-LT"/>
              </w:rPr>
              <w:t>Projekto nuostata:</w:t>
            </w:r>
          </w:p>
          <w:p w14:paraId="711DB412" w14:textId="77777777" w:rsidR="005A12F2" w:rsidRDefault="005A12F2" w:rsidP="005A12F2">
            <w:pPr>
              <w:suppressAutoHyphens/>
              <w:jc w:val="both"/>
              <w:rPr>
                <w:rFonts w:eastAsia="Times New Roman"/>
                <w:szCs w:val="24"/>
                <w:lang w:eastAsia="lt-LT"/>
              </w:rPr>
            </w:pPr>
            <w:r w:rsidRPr="00844A4B">
              <w:rPr>
                <w:rFonts w:eastAsia="Times New Roman"/>
                <w:szCs w:val="24"/>
                <w:lang w:eastAsia="lt-LT"/>
              </w:rPr>
              <w:t>Plano etapo „Izoliuotas Lietuvos Respublikos elektros energetikos sistemos darbas“ veiksmas „Vilniaus TEC-3 prieinamumo užtikrinimas (1 blokas)“</w:t>
            </w:r>
          </w:p>
          <w:p w14:paraId="1B9212D9" w14:textId="77777777" w:rsidR="005A12F2" w:rsidRPr="0081547A" w:rsidRDefault="005A12F2" w:rsidP="005A12F2">
            <w:pPr>
              <w:suppressAutoHyphens/>
              <w:jc w:val="both"/>
              <w:rPr>
                <w:rFonts w:eastAsia="Times New Roman"/>
                <w:b/>
                <w:bCs/>
                <w:szCs w:val="24"/>
                <w:lang w:eastAsia="lt-LT"/>
              </w:rPr>
            </w:pPr>
            <w:r w:rsidRPr="0081547A">
              <w:rPr>
                <w:rFonts w:eastAsia="Times New Roman"/>
                <w:b/>
                <w:bCs/>
                <w:szCs w:val="24"/>
                <w:lang w:eastAsia="lt-LT"/>
              </w:rPr>
              <w:t>Bendrovės komentaras:</w:t>
            </w:r>
          </w:p>
          <w:p w14:paraId="4DE9DB09" w14:textId="77777777" w:rsidR="005A12F2" w:rsidRPr="00A12090" w:rsidRDefault="005A12F2" w:rsidP="005A12F2">
            <w:pPr>
              <w:tabs>
                <w:tab w:val="left" w:pos="637"/>
              </w:tabs>
              <w:suppressAutoHyphens/>
              <w:jc w:val="both"/>
              <w:rPr>
                <w:rFonts w:eastAsia="Times New Roman"/>
                <w:szCs w:val="24"/>
                <w:lang w:eastAsia="lt-LT"/>
              </w:rPr>
            </w:pPr>
            <w:r w:rsidRPr="00A12090">
              <w:rPr>
                <w:rFonts w:eastAsia="Times New Roman"/>
                <w:szCs w:val="24"/>
                <w:lang w:eastAsia="lt-LT"/>
              </w:rPr>
              <w:t>1 komentaras. Atkreipiame dėmesį, jog formuluotė „prieinamumo užtikrinimas“ teisės aktuose nėra apibrėžta. Jeigu turima omenyje, jog įrenginiai atitiktų reikalavimus, reikalingus tretinio aktyviosios galios rezervo ir (ar) izoliuoto energetikos sistemos darbo paslaugoms teikti, siūlome tikslinti nuostatą.</w:t>
            </w:r>
          </w:p>
          <w:p w14:paraId="1F84B7B2" w14:textId="77777777" w:rsidR="005A12F2" w:rsidRPr="00A12090" w:rsidRDefault="005A12F2" w:rsidP="005A12F2">
            <w:pPr>
              <w:tabs>
                <w:tab w:val="left" w:pos="637"/>
              </w:tabs>
              <w:suppressAutoHyphens/>
              <w:jc w:val="both"/>
              <w:rPr>
                <w:rFonts w:eastAsia="Times New Roman"/>
                <w:szCs w:val="24"/>
                <w:lang w:eastAsia="lt-LT"/>
              </w:rPr>
            </w:pPr>
            <w:r w:rsidRPr="00A12090">
              <w:rPr>
                <w:rFonts w:eastAsia="Times New Roman"/>
                <w:szCs w:val="24"/>
                <w:lang w:eastAsia="lt-LT"/>
              </w:rPr>
              <w:t>2 komentaras. Plane nėra numatyta šio veiksmo finansavimo šaltinio, todėl teisės akte prašome nurodyti: a) kokių paslaugų apimtyje turėtų būti kompensuojamos įrenginių išlaikymo sąnaudos, po numatyto veiksmo įgyvendinimo, ir kas šias paslaugas turėtų užsakyti bei apmokėti; b) kokių paslaugų apimtyje turėtų būti kompensuojamos įrenginių parengimo prieinamumo užtikrinimui investicijos ir/ar sąnaudos (susidariusios numatyto veiksmo įgyvendinimo metu) ir kas šias sąnaudas turėtų kompensuoti; c) jog investicijos, reikalingos įrenginių parengimo prieinamumui užtikrinti, turėtų būti kompensuotos ne vėliau nei šiuo metu numatyta Lietuvos elektros tinklų sinchronizacijos su kontinentinės Europos elektros tinklais data (toliau – sinchronizacijos data), t. y. iki 2025 m.</w:t>
            </w:r>
          </w:p>
          <w:p w14:paraId="4187EFD2" w14:textId="77777777" w:rsidR="005A12F2" w:rsidRDefault="005A12F2" w:rsidP="005A12F2">
            <w:pPr>
              <w:pStyle w:val="ListParagraph"/>
              <w:tabs>
                <w:tab w:val="left" w:pos="637"/>
              </w:tabs>
              <w:suppressAutoHyphens/>
              <w:ind w:left="0"/>
              <w:contextualSpacing w:val="0"/>
              <w:jc w:val="both"/>
              <w:rPr>
                <w:rFonts w:eastAsia="Times New Roman"/>
                <w:szCs w:val="24"/>
                <w:lang w:val="lt-LT" w:eastAsia="lt-LT"/>
              </w:rPr>
            </w:pPr>
            <w:r w:rsidRPr="00A12090">
              <w:rPr>
                <w:rFonts w:eastAsia="Times New Roman"/>
                <w:szCs w:val="24"/>
                <w:lang w:val="lt-LT" w:eastAsia="lt-LT"/>
              </w:rPr>
              <w:lastRenderedPageBreak/>
              <w:t>3 komentaras. Taip pat siūlome Vilniaus trečiosios termofikacinės elektrinės pavadinimą trumpinti į „Vilniaus TE-3“.</w:t>
            </w:r>
          </w:p>
          <w:p w14:paraId="1708220F" w14:textId="77777777" w:rsidR="005A12F2" w:rsidRPr="0081547A" w:rsidRDefault="005A12F2" w:rsidP="005A12F2">
            <w:pPr>
              <w:pStyle w:val="ListParagraph"/>
              <w:tabs>
                <w:tab w:val="left" w:pos="637"/>
              </w:tabs>
              <w:suppressAutoHyphens/>
              <w:ind w:left="0"/>
              <w:contextualSpacing w:val="0"/>
              <w:jc w:val="both"/>
              <w:rPr>
                <w:b/>
                <w:bCs/>
                <w:szCs w:val="24"/>
                <w:lang w:val="lt-LT" w:eastAsia="lt-LT"/>
              </w:rPr>
            </w:pPr>
            <w:r w:rsidRPr="0081547A">
              <w:rPr>
                <w:b/>
                <w:bCs/>
                <w:szCs w:val="24"/>
                <w:lang w:eastAsia="lt-LT"/>
              </w:rPr>
              <w:t>Siūlomas pakeitimas</w:t>
            </w:r>
            <w:r w:rsidRPr="0081547A">
              <w:rPr>
                <w:b/>
                <w:bCs/>
                <w:szCs w:val="24"/>
                <w:lang w:val="lt-LT" w:eastAsia="lt-LT"/>
              </w:rPr>
              <w:t>:</w:t>
            </w:r>
          </w:p>
          <w:p w14:paraId="2E0F59F7" w14:textId="77777777" w:rsidR="005A12F2" w:rsidRPr="0087065B" w:rsidRDefault="005A12F2" w:rsidP="005A12F2">
            <w:pPr>
              <w:suppressAutoHyphens/>
              <w:jc w:val="both"/>
              <w:rPr>
                <w:szCs w:val="24"/>
              </w:rPr>
            </w:pPr>
            <w:r w:rsidRPr="0087065B">
              <w:rPr>
                <w:szCs w:val="24"/>
              </w:rPr>
              <w:t xml:space="preserve">Siūlome Plano etapo </w:t>
            </w:r>
            <w:r w:rsidRPr="0087065B">
              <w:rPr>
                <w:rFonts w:eastAsia="Times New Roman"/>
                <w:szCs w:val="24"/>
                <w:lang w:eastAsia="lt-LT"/>
              </w:rPr>
              <w:t>„Izoliuotas Lietuvos Respublikos elektros energetikos sistemos darbas“</w:t>
            </w:r>
            <w:r w:rsidRPr="0087065B" w:rsidDel="00D07C57">
              <w:rPr>
                <w:rFonts w:eastAsia="Times New Roman"/>
                <w:szCs w:val="24"/>
                <w:lang w:eastAsia="lt-LT"/>
              </w:rPr>
              <w:t xml:space="preserve"> </w:t>
            </w:r>
            <w:r w:rsidRPr="0087065B">
              <w:rPr>
                <w:rFonts w:eastAsia="Times New Roman"/>
                <w:szCs w:val="24"/>
                <w:lang w:eastAsia="lt-LT"/>
              </w:rPr>
              <w:t xml:space="preserve">veiksmą </w:t>
            </w:r>
            <w:r w:rsidRPr="0087065B">
              <w:rPr>
                <w:szCs w:val="24"/>
              </w:rPr>
              <w:t>išdėstyti taip:</w:t>
            </w:r>
          </w:p>
          <w:p w14:paraId="1DFB1B45" w14:textId="77777777" w:rsidR="005A12F2" w:rsidRPr="0081547A" w:rsidRDefault="005A12F2" w:rsidP="005A12F2">
            <w:pPr>
              <w:suppressAutoHyphens/>
              <w:jc w:val="both"/>
              <w:rPr>
                <w:rFonts w:eastAsia="Times New Roman"/>
                <w:b/>
                <w:bCs/>
                <w:szCs w:val="24"/>
                <w:lang w:eastAsia="lt-LT"/>
              </w:rPr>
            </w:pPr>
            <w:r w:rsidRPr="0087065B">
              <w:rPr>
                <w:szCs w:val="24"/>
              </w:rPr>
              <w:t xml:space="preserve">„Vilniaus </w:t>
            </w:r>
            <w:r w:rsidRPr="0087065B">
              <w:rPr>
                <w:strike/>
                <w:szCs w:val="24"/>
              </w:rPr>
              <w:t>TEC-3</w:t>
            </w:r>
            <w:r w:rsidRPr="0087065B">
              <w:rPr>
                <w:szCs w:val="24"/>
              </w:rPr>
              <w:t xml:space="preserve"> </w:t>
            </w:r>
            <w:r w:rsidRPr="0087065B">
              <w:rPr>
                <w:b/>
                <w:bCs/>
                <w:szCs w:val="24"/>
              </w:rPr>
              <w:t>TE-3</w:t>
            </w:r>
            <w:r w:rsidRPr="0087065B">
              <w:rPr>
                <w:szCs w:val="24"/>
              </w:rPr>
              <w:t xml:space="preserve"> prieinamumo užtikrinimas (1 blokas) </w:t>
            </w:r>
            <w:r w:rsidRPr="0087065B">
              <w:rPr>
                <w:b/>
                <w:bCs/>
                <w:szCs w:val="24"/>
              </w:rPr>
              <w:t>tretinio aktyviosios galios rezervo ir (ar) izoliuoto elektros energetikos sistemos darbo paslaugoms teikti</w:t>
            </w:r>
            <w:r w:rsidRPr="0087065B">
              <w:rPr>
                <w:szCs w:val="24"/>
              </w:rPr>
              <w:t>“</w:t>
            </w:r>
            <w:r>
              <w:rPr>
                <w:szCs w:val="24"/>
              </w:rPr>
              <w:t>.</w:t>
            </w:r>
          </w:p>
        </w:tc>
        <w:tc>
          <w:tcPr>
            <w:tcW w:w="5922" w:type="dxa"/>
            <w:shd w:val="clear" w:color="auto" w:fill="auto"/>
          </w:tcPr>
          <w:p w14:paraId="362DE69F" w14:textId="77777777" w:rsidR="005A12F2" w:rsidRDefault="0079726A" w:rsidP="005A12F2">
            <w:pPr>
              <w:jc w:val="both"/>
              <w:rPr>
                <w:b/>
                <w:bCs/>
                <w:szCs w:val="24"/>
              </w:rPr>
            </w:pPr>
            <w:r>
              <w:rPr>
                <w:b/>
                <w:bCs/>
                <w:szCs w:val="24"/>
              </w:rPr>
              <w:lastRenderedPageBreak/>
              <w:t>Atsižvelgta iš dalies</w:t>
            </w:r>
          </w:p>
          <w:p w14:paraId="5B4F95EA" w14:textId="08AFFB94" w:rsidR="0079726A" w:rsidRDefault="008B2D61" w:rsidP="005A12F2">
            <w:pPr>
              <w:jc w:val="both"/>
            </w:pPr>
            <w:r w:rsidRPr="00B03E48">
              <w:rPr>
                <w:szCs w:val="24"/>
              </w:rPr>
              <w:t>Priemonių plan</w:t>
            </w:r>
            <w:r w:rsidR="009F3300">
              <w:rPr>
                <w:szCs w:val="24"/>
              </w:rPr>
              <w:t>e numatyt</w:t>
            </w:r>
            <w:r w:rsidR="008F5DC5">
              <w:rPr>
                <w:szCs w:val="24"/>
              </w:rPr>
              <w:t>iems</w:t>
            </w:r>
            <w:r w:rsidR="009F3300">
              <w:rPr>
                <w:szCs w:val="24"/>
              </w:rPr>
              <w:t xml:space="preserve"> tiksl</w:t>
            </w:r>
            <w:r w:rsidR="008F5DC5">
              <w:rPr>
                <w:szCs w:val="24"/>
              </w:rPr>
              <w:t>ams</w:t>
            </w:r>
            <w:r w:rsidR="009F3300">
              <w:rPr>
                <w:szCs w:val="24"/>
              </w:rPr>
              <w:t xml:space="preserve"> </w:t>
            </w:r>
            <w:r w:rsidR="008F5DC5">
              <w:rPr>
                <w:szCs w:val="24"/>
              </w:rPr>
              <w:t xml:space="preserve">pasiekti </w:t>
            </w:r>
            <w:r w:rsidR="009F3300">
              <w:rPr>
                <w:szCs w:val="24"/>
              </w:rPr>
              <w:t xml:space="preserve">svarbu užtikrinti </w:t>
            </w:r>
            <w:r w:rsidR="00CB4533">
              <w:rPr>
                <w:szCs w:val="24"/>
              </w:rPr>
              <w:t xml:space="preserve">elektros </w:t>
            </w:r>
            <w:r w:rsidR="003C2855">
              <w:rPr>
                <w:szCs w:val="24"/>
              </w:rPr>
              <w:t>energijos gamybos įrenginių prieinamumą</w:t>
            </w:r>
            <w:r w:rsidR="00DD672A">
              <w:rPr>
                <w:szCs w:val="24"/>
              </w:rPr>
              <w:t xml:space="preserve"> (t.</w:t>
            </w:r>
            <w:r w:rsidR="008F5DC5">
              <w:rPr>
                <w:szCs w:val="24"/>
              </w:rPr>
              <w:t xml:space="preserve"> </w:t>
            </w:r>
            <w:r w:rsidR="00DD672A">
              <w:rPr>
                <w:szCs w:val="24"/>
              </w:rPr>
              <w:t>y. technines gali</w:t>
            </w:r>
            <w:r w:rsidR="00DF7AAB">
              <w:rPr>
                <w:szCs w:val="24"/>
              </w:rPr>
              <w:t>mybes vykdyti elektros energijos gamybą)</w:t>
            </w:r>
            <w:r w:rsidR="003F07D7">
              <w:rPr>
                <w:szCs w:val="24"/>
              </w:rPr>
              <w:t xml:space="preserve">. </w:t>
            </w:r>
            <w:r w:rsidR="008F5DC5">
              <w:rPr>
                <w:szCs w:val="24"/>
              </w:rPr>
              <w:t>K</w:t>
            </w:r>
            <w:r w:rsidR="00725F4A">
              <w:rPr>
                <w:szCs w:val="24"/>
              </w:rPr>
              <w:t xml:space="preserve">artu svarbu užtikrinti, kad </w:t>
            </w:r>
            <w:r w:rsidR="006A1E79">
              <w:rPr>
                <w:szCs w:val="24"/>
              </w:rPr>
              <w:t xml:space="preserve">būtų </w:t>
            </w:r>
            <w:r w:rsidR="00D05AEA">
              <w:rPr>
                <w:szCs w:val="24"/>
              </w:rPr>
              <w:t>paliktos</w:t>
            </w:r>
            <w:r w:rsidR="006A1E79">
              <w:rPr>
                <w:szCs w:val="24"/>
              </w:rPr>
              <w:t xml:space="preserve"> </w:t>
            </w:r>
            <w:r w:rsidR="00725F4A">
              <w:rPr>
                <w:szCs w:val="24"/>
              </w:rPr>
              <w:t>elektros energijos gamybos įrengini</w:t>
            </w:r>
            <w:r w:rsidR="00097CD7">
              <w:rPr>
                <w:szCs w:val="24"/>
              </w:rPr>
              <w:t>ų panaudojim</w:t>
            </w:r>
            <w:r w:rsidR="006A1E79">
              <w:rPr>
                <w:szCs w:val="24"/>
              </w:rPr>
              <w:t xml:space="preserve">o galimybės </w:t>
            </w:r>
            <w:r w:rsidR="00C06D20">
              <w:rPr>
                <w:szCs w:val="24"/>
              </w:rPr>
              <w:t xml:space="preserve">dalyvauti </w:t>
            </w:r>
            <w:r w:rsidR="00E25B82">
              <w:rPr>
                <w:szCs w:val="24"/>
              </w:rPr>
              <w:t xml:space="preserve">elektros energijos </w:t>
            </w:r>
            <w:r w:rsidR="008471A7">
              <w:rPr>
                <w:szCs w:val="24"/>
              </w:rPr>
              <w:t>rinkoje</w:t>
            </w:r>
            <w:r w:rsidR="00E25B82">
              <w:rPr>
                <w:szCs w:val="24"/>
              </w:rPr>
              <w:t xml:space="preserve"> ir (ar)</w:t>
            </w:r>
            <w:r w:rsidR="008F5DC5">
              <w:rPr>
                <w:szCs w:val="24"/>
              </w:rPr>
              <w:t>,</w:t>
            </w:r>
            <w:r w:rsidR="00E25B82">
              <w:rPr>
                <w:szCs w:val="24"/>
              </w:rPr>
              <w:t xml:space="preserve"> esant poreikiui</w:t>
            </w:r>
            <w:r w:rsidR="008F5DC5">
              <w:rPr>
                <w:szCs w:val="24"/>
              </w:rPr>
              <w:t>,</w:t>
            </w:r>
            <w:r w:rsidR="00E25B82">
              <w:rPr>
                <w:szCs w:val="24"/>
              </w:rPr>
              <w:t xml:space="preserve"> teisės aktų nustatyta tvarka teik</w:t>
            </w:r>
            <w:r w:rsidR="00D05AEA">
              <w:rPr>
                <w:szCs w:val="24"/>
              </w:rPr>
              <w:t>ti</w:t>
            </w:r>
            <w:r w:rsidR="00CA15BD">
              <w:rPr>
                <w:szCs w:val="24"/>
              </w:rPr>
              <w:t xml:space="preserve"> </w:t>
            </w:r>
            <w:r w:rsidR="00CA15BD" w:rsidRPr="000C0B21">
              <w:t xml:space="preserve"> sistemines paslaugas</w:t>
            </w:r>
            <w:r w:rsidR="00CA15BD">
              <w:t>.</w:t>
            </w:r>
          </w:p>
          <w:p w14:paraId="6C3F2824" w14:textId="49821CD0" w:rsidR="00431BFA" w:rsidRDefault="00CA15BD" w:rsidP="00C806D3">
            <w:pPr>
              <w:jc w:val="both"/>
              <w:rPr>
                <w:color w:val="000000"/>
                <w:lang w:eastAsia="lt-LT"/>
              </w:rPr>
            </w:pPr>
            <w:r>
              <w:t>Energetikos ministerija</w:t>
            </w:r>
            <w:r w:rsidR="00AC50EA">
              <w:t xml:space="preserve"> 2020 m. rugsėjo 30 d. </w:t>
            </w:r>
            <w:r>
              <w:t>raštu</w:t>
            </w:r>
            <w:r w:rsidR="00AC50EA">
              <w:t xml:space="preserve"> Nr. </w:t>
            </w:r>
            <w:r w:rsidR="004A732F">
              <w:t>3-1544 yra</w:t>
            </w:r>
            <w:r>
              <w:t xml:space="preserve"> </w:t>
            </w:r>
            <w:r w:rsidR="004A732F">
              <w:t>pa</w:t>
            </w:r>
            <w:r w:rsidR="00596F3F">
              <w:t xml:space="preserve">teikusi </w:t>
            </w:r>
            <w:r w:rsidR="00C41048">
              <w:t xml:space="preserve">pasiūlymus Finansų ministerijai dėl </w:t>
            </w:r>
            <w:r w:rsidR="00C806D3">
              <w:t>Ateities</w:t>
            </w:r>
            <w:r w:rsidR="00F23C10">
              <w:t xml:space="preserve"> </w:t>
            </w:r>
            <w:r w:rsidR="00C806D3">
              <w:t>ekonomikos DNR plano atitinkamo papildym</w:t>
            </w:r>
            <w:r w:rsidR="007A2D1D">
              <w:t>o su tiksl</w:t>
            </w:r>
            <w:r w:rsidR="008F5DC5">
              <w:t>u</w:t>
            </w:r>
            <w:r w:rsidR="007A2D1D">
              <w:t xml:space="preserve"> užtikrinti reikiamą priemon</w:t>
            </w:r>
            <w:r w:rsidR="00B60E38">
              <w:t>ių</w:t>
            </w:r>
            <w:r w:rsidR="007A2D1D">
              <w:t xml:space="preserve"> </w:t>
            </w:r>
            <w:r w:rsidR="00AE4AD2">
              <w:t>(</w:t>
            </w:r>
            <w:r w:rsidR="00AE4AD2">
              <w:rPr>
                <w:color w:val="000000"/>
                <w:lang w:eastAsia="lt-LT"/>
              </w:rPr>
              <w:t>Vilniaus TE-3 (1 bloko) veiklos atkūrimas</w:t>
            </w:r>
            <w:r w:rsidR="00B60E38">
              <w:rPr>
                <w:color w:val="000000"/>
                <w:lang w:eastAsia="lt-LT"/>
              </w:rPr>
              <w:t xml:space="preserve">, </w:t>
            </w:r>
            <w:r w:rsidR="00F21F12">
              <w:rPr>
                <w:color w:val="000000"/>
                <w:lang w:eastAsia="lt-LT"/>
              </w:rPr>
              <w:t xml:space="preserve">Lietuvos elektrinės 7 ir 8 blokų </w:t>
            </w:r>
            <w:r w:rsidR="002B302C" w:rsidRPr="002B302C">
              <w:rPr>
                <w:color w:val="000000"/>
                <w:lang w:eastAsia="lt-LT"/>
              </w:rPr>
              <w:t>darbo resurs</w:t>
            </w:r>
            <w:r w:rsidR="008F5DC5">
              <w:rPr>
                <w:color w:val="000000"/>
                <w:lang w:eastAsia="lt-LT"/>
              </w:rPr>
              <w:t>ų</w:t>
            </w:r>
            <w:r w:rsidR="002B302C" w:rsidRPr="002B302C">
              <w:rPr>
                <w:color w:val="000000"/>
                <w:lang w:eastAsia="lt-LT"/>
              </w:rPr>
              <w:t xml:space="preserve"> at</w:t>
            </w:r>
            <w:r w:rsidR="008F5DC5">
              <w:rPr>
                <w:color w:val="000000"/>
                <w:lang w:eastAsia="lt-LT"/>
              </w:rPr>
              <w:t>kūrimas</w:t>
            </w:r>
            <w:r w:rsidR="00AE4AD2">
              <w:rPr>
                <w:color w:val="000000"/>
                <w:lang w:eastAsia="lt-LT"/>
              </w:rPr>
              <w:t>) finansavimą.</w:t>
            </w:r>
            <w:r w:rsidR="00B83A05">
              <w:rPr>
                <w:color w:val="000000"/>
                <w:lang w:eastAsia="lt-LT"/>
              </w:rPr>
              <w:t xml:space="preserve"> </w:t>
            </w:r>
          </w:p>
          <w:p w14:paraId="1F2CA3A5" w14:textId="606223E0" w:rsidR="00CA15BD" w:rsidRDefault="00431BFA" w:rsidP="00C806D3">
            <w:pPr>
              <w:jc w:val="both"/>
            </w:pPr>
            <w:r>
              <w:rPr>
                <w:color w:val="000000"/>
                <w:lang w:eastAsia="lt-LT"/>
              </w:rPr>
              <w:t>Energetikos ministerijos nuomone</w:t>
            </w:r>
            <w:r w:rsidR="008F5DC5">
              <w:rPr>
                <w:color w:val="000000"/>
                <w:lang w:eastAsia="lt-LT"/>
              </w:rPr>
              <w:t>,</w:t>
            </w:r>
            <w:r>
              <w:rPr>
                <w:color w:val="000000"/>
                <w:lang w:eastAsia="lt-LT"/>
              </w:rPr>
              <w:t xml:space="preserve"> galėtų būti svarstomos galimybės atitinkamas priemones finansuoti </w:t>
            </w:r>
            <w:r>
              <w:t>per Ekonomikos gaivinimo ir atsparumo didinimo priemonę</w:t>
            </w:r>
            <w:r w:rsidR="00A073B5">
              <w:t xml:space="preserve"> (RRF)</w:t>
            </w:r>
            <w:r w:rsidR="0081484D">
              <w:t>.</w:t>
            </w:r>
          </w:p>
          <w:p w14:paraId="4551E4EE" w14:textId="1F9826FD" w:rsidR="000724B5" w:rsidRPr="00B03E48" w:rsidRDefault="003A3399" w:rsidP="00C806D3">
            <w:pPr>
              <w:jc w:val="both"/>
              <w:rPr>
                <w:szCs w:val="24"/>
              </w:rPr>
            </w:pPr>
            <w:r w:rsidRPr="003A3399">
              <w:rPr>
                <w:szCs w:val="24"/>
              </w:rPr>
              <w:t>Elektros energetikos sistemos savarankiškumo ir patikimumo stiprinimo priemonių plano projekt</w:t>
            </w:r>
            <w:r w:rsidR="00FC2757">
              <w:rPr>
                <w:szCs w:val="24"/>
              </w:rPr>
              <w:t>ą siūloma papildyti</w:t>
            </w:r>
            <w:r w:rsidR="00402F5C">
              <w:rPr>
                <w:szCs w:val="24"/>
              </w:rPr>
              <w:t xml:space="preserve"> punktu, kuriuo </w:t>
            </w:r>
            <w:r w:rsidR="00371A6E" w:rsidRPr="00371A6E">
              <w:rPr>
                <w:szCs w:val="24"/>
              </w:rPr>
              <w:t xml:space="preserve">Lietuvos Respublikos energetikos </w:t>
            </w:r>
            <w:r w:rsidR="00371A6E" w:rsidRPr="00371A6E">
              <w:rPr>
                <w:szCs w:val="24"/>
              </w:rPr>
              <w:lastRenderedPageBreak/>
              <w:t>ministerijai ir Lietuvos Respublikos finansų ministerijai</w:t>
            </w:r>
            <w:r w:rsidR="00371A6E">
              <w:rPr>
                <w:szCs w:val="24"/>
              </w:rPr>
              <w:t xml:space="preserve"> būtų pavedama, </w:t>
            </w:r>
            <w:r w:rsidR="00371A6E" w:rsidRPr="00371A6E">
              <w:rPr>
                <w:szCs w:val="24"/>
              </w:rPr>
              <w:t>o UAB „EPSO-G“ ir AB „</w:t>
            </w:r>
            <w:proofErr w:type="spellStart"/>
            <w:r w:rsidR="00371A6E" w:rsidRPr="00371A6E">
              <w:rPr>
                <w:szCs w:val="24"/>
              </w:rPr>
              <w:t>Ignitis</w:t>
            </w:r>
            <w:proofErr w:type="spellEnd"/>
            <w:r w:rsidR="00371A6E" w:rsidRPr="00371A6E">
              <w:rPr>
                <w:szCs w:val="24"/>
              </w:rPr>
              <w:t xml:space="preserve"> grupė“ rekomend</w:t>
            </w:r>
            <w:r w:rsidR="00371A6E">
              <w:rPr>
                <w:szCs w:val="24"/>
              </w:rPr>
              <w:t xml:space="preserve">uojama </w:t>
            </w:r>
            <w:r w:rsidR="00371A6E" w:rsidRPr="00371A6E">
              <w:rPr>
                <w:szCs w:val="24"/>
              </w:rPr>
              <w:t>pagal kompetenciją užtikrinti efektyvų Priemonių plane nurodytų priemonių vykdytojų dalyvavimą ir reikalingų resursų užtikrinimą įgyvendinant Priemonių planą</w:t>
            </w:r>
            <w:r w:rsidR="003B6244">
              <w:rPr>
                <w:szCs w:val="24"/>
              </w:rPr>
              <w:t>.</w:t>
            </w:r>
          </w:p>
        </w:tc>
      </w:tr>
      <w:tr w:rsidR="005A12F2" w:rsidRPr="00574474" w14:paraId="3458FF0D" w14:textId="77777777" w:rsidTr="001F62D9">
        <w:tc>
          <w:tcPr>
            <w:tcW w:w="704" w:type="dxa"/>
            <w:shd w:val="clear" w:color="auto" w:fill="auto"/>
          </w:tcPr>
          <w:p w14:paraId="3037D965" w14:textId="77777777" w:rsidR="005A12F2" w:rsidRPr="00574474" w:rsidRDefault="005A12F2" w:rsidP="00B03E48">
            <w:pPr>
              <w:pStyle w:val="ListParagraph"/>
              <w:numPr>
                <w:ilvl w:val="0"/>
                <w:numId w:val="27"/>
              </w:numPr>
              <w:tabs>
                <w:tab w:val="left" w:pos="360"/>
              </w:tabs>
              <w:ind w:left="357" w:hanging="357"/>
              <w:contextualSpacing w:val="0"/>
              <w:jc w:val="both"/>
              <w:rPr>
                <w:szCs w:val="24"/>
                <w:lang w:val="lt-LT"/>
              </w:rPr>
            </w:pPr>
          </w:p>
        </w:tc>
        <w:tc>
          <w:tcPr>
            <w:tcW w:w="1840" w:type="dxa"/>
            <w:shd w:val="clear" w:color="auto" w:fill="auto"/>
          </w:tcPr>
          <w:p w14:paraId="699BB235" w14:textId="77777777" w:rsidR="005A12F2" w:rsidRDefault="005A12F2" w:rsidP="005A12F2">
            <w:pPr>
              <w:jc w:val="both"/>
              <w:rPr>
                <w:b/>
                <w:szCs w:val="24"/>
              </w:rPr>
            </w:pPr>
          </w:p>
        </w:tc>
        <w:tc>
          <w:tcPr>
            <w:tcW w:w="6949" w:type="dxa"/>
            <w:shd w:val="clear" w:color="auto" w:fill="auto"/>
          </w:tcPr>
          <w:p w14:paraId="15109624" w14:textId="77777777" w:rsidR="005A12F2" w:rsidRPr="0081547A" w:rsidRDefault="005A12F2" w:rsidP="005A12F2">
            <w:pPr>
              <w:suppressAutoHyphens/>
              <w:jc w:val="both"/>
              <w:rPr>
                <w:rFonts w:eastAsia="Times New Roman"/>
                <w:b/>
                <w:bCs/>
                <w:szCs w:val="24"/>
                <w:lang w:eastAsia="lt-LT"/>
              </w:rPr>
            </w:pPr>
            <w:r w:rsidRPr="0081547A">
              <w:rPr>
                <w:rFonts w:eastAsia="Times New Roman"/>
                <w:b/>
                <w:bCs/>
                <w:szCs w:val="24"/>
                <w:lang w:eastAsia="lt-LT"/>
              </w:rPr>
              <w:t>Projekto nuostata:</w:t>
            </w:r>
          </w:p>
          <w:p w14:paraId="385C925C" w14:textId="77777777" w:rsidR="005A12F2" w:rsidRDefault="005A12F2" w:rsidP="005A12F2">
            <w:pPr>
              <w:suppressAutoHyphens/>
              <w:jc w:val="both"/>
              <w:rPr>
                <w:rFonts w:eastAsia="Times New Roman"/>
                <w:szCs w:val="24"/>
                <w:lang w:eastAsia="lt-LT"/>
              </w:rPr>
            </w:pPr>
            <w:r w:rsidRPr="004F4761">
              <w:rPr>
                <w:rFonts w:eastAsia="Times New Roman"/>
                <w:szCs w:val="24"/>
                <w:lang w:eastAsia="lt-LT"/>
              </w:rPr>
              <w:t>Plano etapo „Izoliuotas Lietuvos Respublikos elektros energetikos sistemos darbas“ veiksmas „Lietuvos elektrinės 8 bloko nuolatinio prieinamumo užtikrinimas“</w:t>
            </w:r>
            <w:r>
              <w:rPr>
                <w:rFonts w:eastAsia="Times New Roman"/>
                <w:szCs w:val="24"/>
                <w:lang w:eastAsia="lt-LT"/>
              </w:rPr>
              <w:t>.</w:t>
            </w:r>
          </w:p>
          <w:p w14:paraId="52679E80" w14:textId="77777777" w:rsidR="005A12F2" w:rsidRPr="0081547A" w:rsidRDefault="005A12F2" w:rsidP="005A12F2">
            <w:pPr>
              <w:suppressAutoHyphens/>
              <w:jc w:val="both"/>
              <w:rPr>
                <w:rFonts w:eastAsia="Times New Roman"/>
                <w:b/>
                <w:bCs/>
                <w:szCs w:val="24"/>
                <w:lang w:eastAsia="lt-LT"/>
              </w:rPr>
            </w:pPr>
            <w:r w:rsidRPr="0081547A">
              <w:rPr>
                <w:rFonts w:eastAsia="Times New Roman"/>
                <w:b/>
                <w:bCs/>
                <w:szCs w:val="24"/>
                <w:lang w:eastAsia="lt-LT"/>
              </w:rPr>
              <w:t>Bendrovės komentaras:</w:t>
            </w:r>
          </w:p>
          <w:p w14:paraId="6C386E7D" w14:textId="77777777" w:rsidR="005A12F2" w:rsidRPr="00706E59" w:rsidRDefault="005A12F2" w:rsidP="005A12F2">
            <w:pPr>
              <w:suppressAutoHyphens/>
              <w:jc w:val="both"/>
              <w:rPr>
                <w:rFonts w:eastAsia="Times New Roman"/>
                <w:szCs w:val="24"/>
                <w:lang w:eastAsia="lt-LT"/>
              </w:rPr>
            </w:pPr>
            <w:r w:rsidRPr="00706E59">
              <w:rPr>
                <w:rFonts w:eastAsia="Times New Roman"/>
                <w:szCs w:val="24"/>
                <w:lang w:eastAsia="lt-LT"/>
              </w:rPr>
              <w:t>1 komentaras. Atkreipiame dėmesį, jog formuluotė „nuolatinio prieinamumo užtikrinimas“ teisės aktuose nėra apibrėžta. Jeigu turima omenyje, jog turėtų būti padidinamas esamas įrenginio resursas, siekiant užtikrinti elektros gamybą įrenginiu iki numatomos sinchronizacijos datos, t. y. 3-4 metams, prašome patikslinti nuostatą.</w:t>
            </w:r>
          </w:p>
          <w:p w14:paraId="4BF39105" w14:textId="77777777" w:rsidR="005A12F2" w:rsidRDefault="005A12F2" w:rsidP="005A12F2">
            <w:pPr>
              <w:suppressAutoHyphens/>
              <w:jc w:val="both"/>
              <w:rPr>
                <w:rFonts w:eastAsia="Times New Roman"/>
                <w:szCs w:val="24"/>
                <w:lang w:eastAsia="lt-LT"/>
              </w:rPr>
            </w:pPr>
            <w:r w:rsidRPr="00706E59">
              <w:rPr>
                <w:rFonts w:eastAsia="Times New Roman"/>
                <w:szCs w:val="24"/>
                <w:lang w:eastAsia="lt-LT"/>
              </w:rPr>
              <w:t>2 komentaras. Plane nėra numatyta šio veiksmo finansavimo šaltinio, todėl teisės akte prašome nurodyti: a) kokių paslaugų apimtyje turėtų būti kompensuojamos įrenginių išlaikymo sąnaudos, po numatyto veiksmo įgyvendinimo, ir kas šias paslaugas turėtų užsakyti bei apmokėti; b) kokių paslaugų apimtyje turėtų būti kompensuojamos įrenginių parengimo prieinamumo užtikrinimui investicijos ir/ar sąnaudos (susidariusios numatyto veiksmo įgyvendinimo metu) ir kas šias sąnaudas turėtų kompensuoti; c) jog investicijos, reikalingos įrenginių parengimo prieinamumui užtikrinti, turėtų būti kompensuotos ne vėliau nei numatyta sinchronizacijos data.</w:t>
            </w:r>
            <w:r w:rsidRPr="009C4CF5">
              <w:rPr>
                <w:rFonts w:eastAsia="Times New Roman"/>
                <w:szCs w:val="24"/>
                <w:lang w:eastAsia="lt-LT"/>
              </w:rPr>
              <w:t>.</w:t>
            </w:r>
          </w:p>
          <w:p w14:paraId="5A0F3DF6" w14:textId="77777777" w:rsidR="005A12F2" w:rsidRDefault="005A12F2" w:rsidP="005A12F2">
            <w:pPr>
              <w:suppressAutoHyphens/>
              <w:jc w:val="both"/>
              <w:rPr>
                <w:b/>
                <w:bCs/>
                <w:szCs w:val="24"/>
                <w:lang w:eastAsia="lt-LT"/>
              </w:rPr>
            </w:pPr>
            <w:r w:rsidRPr="0081547A">
              <w:rPr>
                <w:b/>
                <w:bCs/>
                <w:szCs w:val="24"/>
                <w:lang w:eastAsia="lt-LT"/>
              </w:rPr>
              <w:t>Siūlomas pakeitimas:</w:t>
            </w:r>
          </w:p>
          <w:p w14:paraId="15C8FBB5" w14:textId="77777777" w:rsidR="005A12F2" w:rsidRPr="00942EEA" w:rsidRDefault="005A12F2" w:rsidP="005A12F2">
            <w:pPr>
              <w:suppressAutoHyphens/>
              <w:spacing w:before="40" w:after="40"/>
              <w:jc w:val="both"/>
              <w:rPr>
                <w:szCs w:val="24"/>
              </w:rPr>
            </w:pPr>
            <w:r w:rsidRPr="00942EEA">
              <w:rPr>
                <w:szCs w:val="24"/>
              </w:rPr>
              <w:t xml:space="preserve">Siūlome Plano etapo </w:t>
            </w:r>
            <w:r w:rsidRPr="00942EEA">
              <w:rPr>
                <w:rFonts w:eastAsia="Times New Roman"/>
                <w:szCs w:val="24"/>
                <w:lang w:eastAsia="lt-LT"/>
              </w:rPr>
              <w:t>„Izoliuotas Lietuvos Respublikos elektros energetikos sistemos darbas“</w:t>
            </w:r>
            <w:r w:rsidRPr="00942EEA" w:rsidDel="00D07C57">
              <w:rPr>
                <w:rFonts w:eastAsia="Times New Roman"/>
                <w:szCs w:val="24"/>
                <w:lang w:eastAsia="lt-LT"/>
              </w:rPr>
              <w:t xml:space="preserve"> </w:t>
            </w:r>
            <w:r w:rsidRPr="00942EEA">
              <w:rPr>
                <w:rFonts w:eastAsia="Times New Roman"/>
                <w:szCs w:val="24"/>
                <w:lang w:eastAsia="lt-LT"/>
              </w:rPr>
              <w:t>veiksmą išdėstyti taip</w:t>
            </w:r>
            <w:r w:rsidRPr="00942EEA">
              <w:rPr>
                <w:szCs w:val="24"/>
              </w:rPr>
              <w:t>:</w:t>
            </w:r>
          </w:p>
          <w:p w14:paraId="5A6D1376" w14:textId="77777777" w:rsidR="005A12F2" w:rsidRPr="00942EEA" w:rsidRDefault="005A12F2" w:rsidP="005A12F2">
            <w:pPr>
              <w:suppressAutoHyphens/>
              <w:spacing w:before="40" w:after="40"/>
              <w:jc w:val="both"/>
              <w:rPr>
                <w:rFonts w:ascii="Arial" w:hAnsi="Arial" w:cs="Arial"/>
                <w:sz w:val="20"/>
                <w:szCs w:val="20"/>
              </w:rPr>
            </w:pPr>
            <w:r w:rsidRPr="00942EEA">
              <w:rPr>
                <w:szCs w:val="24"/>
              </w:rPr>
              <w:t>„</w:t>
            </w:r>
            <w:r w:rsidRPr="00942EEA">
              <w:rPr>
                <w:rFonts w:eastAsia="Times New Roman"/>
                <w:szCs w:val="24"/>
                <w:lang w:eastAsia="lt-LT"/>
              </w:rPr>
              <w:t xml:space="preserve">Lietuvos elektrinės 8 bloko </w:t>
            </w:r>
            <w:r w:rsidRPr="00942EEA">
              <w:rPr>
                <w:rFonts w:eastAsia="Times New Roman"/>
                <w:strike/>
                <w:szCs w:val="24"/>
                <w:lang w:eastAsia="lt-LT"/>
              </w:rPr>
              <w:t>nuolatinio prieinamumo užtikrinimas</w:t>
            </w:r>
            <w:r w:rsidRPr="00942EEA">
              <w:rPr>
                <w:szCs w:val="24"/>
              </w:rPr>
              <w:t xml:space="preserve"> </w:t>
            </w:r>
            <w:r w:rsidRPr="00942EEA">
              <w:rPr>
                <w:b/>
                <w:bCs/>
                <w:szCs w:val="24"/>
              </w:rPr>
              <w:t>darbo</w:t>
            </w:r>
            <w:r w:rsidRPr="00942EEA">
              <w:rPr>
                <w:szCs w:val="24"/>
              </w:rPr>
              <w:t xml:space="preserve"> </w:t>
            </w:r>
            <w:r w:rsidRPr="00942EEA">
              <w:rPr>
                <w:b/>
                <w:bCs/>
                <w:szCs w:val="24"/>
              </w:rPr>
              <w:t xml:space="preserve">resurso atstatymas </w:t>
            </w:r>
            <w:r w:rsidRPr="00942EEA">
              <w:rPr>
                <w:b/>
                <w:bCs/>
                <w:szCs w:val="24"/>
                <w:lang w:eastAsia="lt-LT"/>
              </w:rPr>
              <w:t xml:space="preserve">siekiant užtikrinti įrenginio prieinamumą ilgalaikei elektros energijos </w:t>
            </w:r>
            <w:r w:rsidRPr="00942EEA">
              <w:rPr>
                <w:b/>
                <w:bCs/>
                <w:szCs w:val="24"/>
              </w:rPr>
              <w:t>gamybai iki 2025 m. arba sinchronizacijos su kontinentinės Europos tinklais</w:t>
            </w:r>
            <w:r w:rsidRPr="00942EEA">
              <w:rPr>
                <w:szCs w:val="24"/>
              </w:rPr>
              <w:t>“</w:t>
            </w:r>
          </w:p>
        </w:tc>
        <w:tc>
          <w:tcPr>
            <w:tcW w:w="5922" w:type="dxa"/>
            <w:shd w:val="clear" w:color="auto" w:fill="auto"/>
          </w:tcPr>
          <w:p w14:paraId="3166F172" w14:textId="77777777" w:rsidR="0008126C" w:rsidRDefault="004A2D68" w:rsidP="005A12F2">
            <w:pPr>
              <w:jc w:val="both"/>
              <w:rPr>
                <w:b/>
                <w:bCs/>
                <w:szCs w:val="24"/>
              </w:rPr>
            </w:pPr>
            <w:r>
              <w:rPr>
                <w:b/>
                <w:bCs/>
                <w:szCs w:val="24"/>
              </w:rPr>
              <w:t>Atsižvelgta iš dalies</w:t>
            </w:r>
          </w:p>
          <w:p w14:paraId="2590855D" w14:textId="27CFDF4E" w:rsidR="0008126C" w:rsidRPr="00B03E48" w:rsidRDefault="0008126C" w:rsidP="005A12F2">
            <w:pPr>
              <w:jc w:val="both"/>
              <w:rPr>
                <w:szCs w:val="24"/>
              </w:rPr>
            </w:pPr>
            <w:r w:rsidRPr="00B03E48">
              <w:rPr>
                <w:szCs w:val="24"/>
              </w:rPr>
              <w:t xml:space="preserve">Žr. </w:t>
            </w:r>
            <w:r w:rsidR="00451CE6">
              <w:rPr>
                <w:szCs w:val="24"/>
              </w:rPr>
              <w:t>ž</w:t>
            </w:r>
            <w:r w:rsidR="00451CE6" w:rsidRPr="00451CE6">
              <w:rPr>
                <w:szCs w:val="24"/>
              </w:rPr>
              <w:t>ym</w:t>
            </w:r>
            <w:r w:rsidR="00451CE6">
              <w:rPr>
                <w:szCs w:val="24"/>
              </w:rPr>
              <w:t>ą</w:t>
            </w:r>
            <w:r w:rsidR="00451CE6" w:rsidRPr="00451CE6">
              <w:rPr>
                <w:szCs w:val="24"/>
              </w:rPr>
              <w:t xml:space="preserve"> apie nepriimtas arba iš dalies priimtas pastabas ir pasiūlymus</w:t>
            </w:r>
            <w:r w:rsidR="00451CE6">
              <w:rPr>
                <w:szCs w:val="24"/>
              </w:rPr>
              <w:t xml:space="preserve"> Nr. </w:t>
            </w:r>
            <w:r w:rsidR="003D4251">
              <w:rPr>
                <w:szCs w:val="24"/>
              </w:rPr>
              <w:t>2</w:t>
            </w:r>
            <w:r w:rsidR="00EC65DB">
              <w:rPr>
                <w:szCs w:val="24"/>
              </w:rPr>
              <w:t>.</w:t>
            </w:r>
          </w:p>
        </w:tc>
      </w:tr>
      <w:tr w:rsidR="005A12F2" w:rsidRPr="00574474" w14:paraId="7E2F38BF" w14:textId="77777777" w:rsidTr="001F62D9">
        <w:tc>
          <w:tcPr>
            <w:tcW w:w="704" w:type="dxa"/>
            <w:shd w:val="clear" w:color="auto" w:fill="auto"/>
          </w:tcPr>
          <w:p w14:paraId="76B12CF6" w14:textId="77777777" w:rsidR="005A12F2" w:rsidRPr="00574474" w:rsidRDefault="005A12F2" w:rsidP="00B03E48">
            <w:pPr>
              <w:pStyle w:val="ListParagraph"/>
              <w:numPr>
                <w:ilvl w:val="0"/>
                <w:numId w:val="27"/>
              </w:numPr>
              <w:tabs>
                <w:tab w:val="left" w:pos="360"/>
              </w:tabs>
              <w:ind w:left="357" w:hanging="357"/>
              <w:contextualSpacing w:val="0"/>
              <w:jc w:val="both"/>
              <w:rPr>
                <w:szCs w:val="24"/>
                <w:lang w:val="lt-LT"/>
              </w:rPr>
            </w:pPr>
          </w:p>
        </w:tc>
        <w:tc>
          <w:tcPr>
            <w:tcW w:w="1840" w:type="dxa"/>
            <w:shd w:val="clear" w:color="auto" w:fill="auto"/>
          </w:tcPr>
          <w:p w14:paraId="0616C185" w14:textId="77777777" w:rsidR="005A12F2" w:rsidRDefault="005A12F2" w:rsidP="005A12F2">
            <w:pPr>
              <w:jc w:val="both"/>
              <w:rPr>
                <w:b/>
                <w:szCs w:val="24"/>
              </w:rPr>
            </w:pPr>
          </w:p>
        </w:tc>
        <w:tc>
          <w:tcPr>
            <w:tcW w:w="6949" w:type="dxa"/>
            <w:shd w:val="clear" w:color="auto" w:fill="auto"/>
          </w:tcPr>
          <w:p w14:paraId="320AD160" w14:textId="77777777" w:rsidR="005A12F2" w:rsidRPr="0081547A" w:rsidRDefault="005A12F2" w:rsidP="005A12F2">
            <w:pPr>
              <w:suppressAutoHyphens/>
              <w:jc w:val="both"/>
              <w:rPr>
                <w:rFonts w:eastAsia="Times New Roman"/>
                <w:b/>
                <w:bCs/>
                <w:szCs w:val="24"/>
                <w:lang w:eastAsia="lt-LT"/>
              </w:rPr>
            </w:pPr>
            <w:r w:rsidRPr="0081547A">
              <w:rPr>
                <w:rFonts w:eastAsia="Times New Roman"/>
                <w:b/>
                <w:bCs/>
                <w:szCs w:val="24"/>
                <w:lang w:eastAsia="lt-LT"/>
              </w:rPr>
              <w:t>Projekto nuostata:</w:t>
            </w:r>
          </w:p>
          <w:p w14:paraId="640F2358" w14:textId="77777777" w:rsidR="005A12F2" w:rsidRDefault="005A12F2" w:rsidP="005A12F2">
            <w:pPr>
              <w:suppressAutoHyphens/>
              <w:jc w:val="both"/>
              <w:rPr>
                <w:rFonts w:eastAsia="Times New Roman"/>
                <w:szCs w:val="24"/>
                <w:lang w:eastAsia="lt-LT"/>
              </w:rPr>
            </w:pPr>
            <w:r w:rsidRPr="00E17258">
              <w:rPr>
                <w:rFonts w:eastAsia="Times New Roman"/>
                <w:szCs w:val="24"/>
                <w:lang w:eastAsia="lt-LT"/>
              </w:rPr>
              <w:t>Plano etapo „Izoliuotas Lietuvos Respublikos elektros energetikos sistemos darbas“ veiksmas „Lietuvos elektrinės 7 bloko nuolatinio prieinamumo užtikrinimas“</w:t>
            </w:r>
            <w:r>
              <w:rPr>
                <w:rFonts w:eastAsia="Times New Roman"/>
                <w:szCs w:val="24"/>
                <w:lang w:eastAsia="lt-LT"/>
              </w:rPr>
              <w:t>.</w:t>
            </w:r>
          </w:p>
          <w:p w14:paraId="33CBCE25" w14:textId="77777777" w:rsidR="005A12F2" w:rsidRPr="0081547A" w:rsidRDefault="005A12F2" w:rsidP="005A12F2">
            <w:pPr>
              <w:suppressAutoHyphens/>
              <w:jc w:val="both"/>
              <w:rPr>
                <w:rFonts w:eastAsia="Times New Roman"/>
                <w:b/>
                <w:bCs/>
                <w:szCs w:val="24"/>
                <w:lang w:eastAsia="lt-LT"/>
              </w:rPr>
            </w:pPr>
            <w:r w:rsidRPr="0081547A">
              <w:rPr>
                <w:rFonts w:eastAsia="Times New Roman"/>
                <w:b/>
                <w:bCs/>
                <w:szCs w:val="24"/>
                <w:lang w:eastAsia="lt-LT"/>
              </w:rPr>
              <w:t>Bendrovės komentaras:</w:t>
            </w:r>
          </w:p>
          <w:p w14:paraId="2CB03FDA" w14:textId="77777777" w:rsidR="005A12F2" w:rsidRPr="00027242" w:rsidRDefault="005A12F2" w:rsidP="005A12F2">
            <w:pPr>
              <w:suppressAutoHyphens/>
              <w:jc w:val="both"/>
              <w:rPr>
                <w:rFonts w:eastAsia="Times New Roman"/>
                <w:szCs w:val="24"/>
                <w:lang w:eastAsia="lt-LT"/>
              </w:rPr>
            </w:pPr>
            <w:r w:rsidRPr="00027242">
              <w:rPr>
                <w:rFonts w:eastAsia="Times New Roman"/>
                <w:szCs w:val="24"/>
                <w:lang w:eastAsia="lt-LT"/>
              </w:rPr>
              <w:t>1 komentaras. Atkreipiame dėmesį, jog formuluotė „nuolatinio prieinamumo užtikrinimas“ teisės aktuose nėra apibrėžta. Jeigu turima omenyje, jog turėtų būti padidinamas esamas įrenginio resursas, siekiant užtikrinti elektros gamybą įrenginiu iki numatomos sinchronizacijos datos, t. y. 3-4 metams, prašome patikslinti nuostatą.</w:t>
            </w:r>
          </w:p>
          <w:p w14:paraId="008E62F2" w14:textId="77777777" w:rsidR="005A12F2" w:rsidRDefault="005A12F2" w:rsidP="005A12F2">
            <w:pPr>
              <w:suppressAutoHyphens/>
              <w:jc w:val="both"/>
              <w:rPr>
                <w:rFonts w:eastAsia="Times New Roman"/>
                <w:szCs w:val="24"/>
                <w:lang w:eastAsia="lt-LT"/>
              </w:rPr>
            </w:pPr>
            <w:r w:rsidRPr="00027242">
              <w:rPr>
                <w:rFonts w:eastAsia="Times New Roman"/>
                <w:szCs w:val="24"/>
                <w:lang w:eastAsia="lt-LT"/>
              </w:rPr>
              <w:t>2 komentaras. Plane nėra numatyta šio veiksmo finansavimo šaltinio, todėl teisės akte prašome nurodyti: a) kokių paslaugų apimtyje turėtų būti kompensuojamos įrenginių išlaikymo sąnaudos, po numatyto veiksmo įgyvendinimo, ir kas šias paslaugas turėtų užsakyti bei apmokėti; b) kokių paslaugų apimtyje turėtų būti kompensuojamos įrenginių parengimo prieinamumo užtikrinimui investicijos ir/ar sąnaudos (susidariusios numatyto veiksmo įgyvendinimo metu) ir kas šias sąnaudas turėtų kompensuoti; c) jog investicijos, reikalingos įrenginių parengimo prieinamumui užtikrinti, turėtų būti kompensuotos ne vėliau nei numatyta sinchronizacijos data.</w:t>
            </w:r>
          </w:p>
          <w:p w14:paraId="71767BBC" w14:textId="77777777" w:rsidR="005A12F2" w:rsidRDefault="005A12F2" w:rsidP="005A12F2">
            <w:pPr>
              <w:suppressAutoHyphens/>
              <w:jc w:val="both"/>
              <w:rPr>
                <w:b/>
                <w:bCs/>
                <w:szCs w:val="24"/>
                <w:lang w:eastAsia="lt-LT"/>
              </w:rPr>
            </w:pPr>
            <w:r w:rsidRPr="0081547A">
              <w:rPr>
                <w:b/>
                <w:bCs/>
                <w:szCs w:val="24"/>
                <w:lang w:eastAsia="lt-LT"/>
              </w:rPr>
              <w:t>Siūlomas pakeitimas:</w:t>
            </w:r>
          </w:p>
          <w:p w14:paraId="6975C060" w14:textId="77777777" w:rsidR="005A12F2" w:rsidRPr="008B5356" w:rsidRDefault="005A12F2" w:rsidP="005A12F2">
            <w:pPr>
              <w:suppressAutoHyphens/>
              <w:spacing w:before="40" w:after="40"/>
              <w:jc w:val="both"/>
              <w:rPr>
                <w:szCs w:val="24"/>
              </w:rPr>
            </w:pPr>
            <w:r w:rsidRPr="008B5356">
              <w:rPr>
                <w:szCs w:val="24"/>
              </w:rPr>
              <w:t xml:space="preserve">Siūlome Plano etapo </w:t>
            </w:r>
            <w:r w:rsidRPr="008B5356">
              <w:rPr>
                <w:rFonts w:eastAsia="Times New Roman"/>
                <w:szCs w:val="24"/>
                <w:lang w:eastAsia="lt-LT"/>
              </w:rPr>
              <w:t>„Izoliuotas Lietuvos Respublikos elektros energetikos sistemos darbas“</w:t>
            </w:r>
            <w:r w:rsidRPr="008B5356" w:rsidDel="00D07C57">
              <w:rPr>
                <w:rFonts w:eastAsia="Times New Roman"/>
                <w:szCs w:val="24"/>
                <w:lang w:eastAsia="lt-LT"/>
              </w:rPr>
              <w:t xml:space="preserve"> </w:t>
            </w:r>
            <w:r w:rsidRPr="008B5356">
              <w:rPr>
                <w:rFonts w:eastAsia="Times New Roman"/>
                <w:szCs w:val="24"/>
                <w:lang w:eastAsia="lt-LT"/>
              </w:rPr>
              <w:t>veiksmą išdėstyti taip</w:t>
            </w:r>
            <w:r w:rsidRPr="008B5356">
              <w:rPr>
                <w:szCs w:val="24"/>
              </w:rPr>
              <w:t>:</w:t>
            </w:r>
          </w:p>
          <w:p w14:paraId="6562099A" w14:textId="77777777" w:rsidR="005A12F2" w:rsidRPr="0081547A" w:rsidRDefault="005A12F2" w:rsidP="005A12F2">
            <w:pPr>
              <w:suppressAutoHyphens/>
              <w:jc w:val="both"/>
              <w:rPr>
                <w:rFonts w:eastAsia="Times New Roman"/>
                <w:b/>
                <w:bCs/>
                <w:szCs w:val="24"/>
                <w:lang w:eastAsia="lt-LT"/>
              </w:rPr>
            </w:pPr>
            <w:r w:rsidRPr="008B5356">
              <w:rPr>
                <w:szCs w:val="24"/>
              </w:rPr>
              <w:t>„</w:t>
            </w:r>
            <w:r w:rsidRPr="008B5356">
              <w:rPr>
                <w:rFonts w:eastAsia="Times New Roman"/>
                <w:szCs w:val="24"/>
                <w:lang w:eastAsia="lt-LT"/>
              </w:rPr>
              <w:t xml:space="preserve">Lietuvos elektrinės 7 bloko </w:t>
            </w:r>
            <w:r w:rsidRPr="008B5356">
              <w:rPr>
                <w:rFonts w:eastAsia="Times New Roman"/>
                <w:strike/>
                <w:szCs w:val="24"/>
                <w:lang w:eastAsia="lt-LT"/>
              </w:rPr>
              <w:t>nuolatinio prieinamumo užtikrinimas</w:t>
            </w:r>
            <w:r w:rsidRPr="008B5356">
              <w:rPr>
                <w:szCs w:val="24"/>
              </w:rPr>
              <w:t xml:space="preserve"> </w:t>
            </w:r>
            <w:r w:rsidRPr="008B5356">
              <w:rPr>
                <w:b/>
                <w:bCs/>
                <w:szCs w:val="24"/>
              </w:rPr>
              <w:t>darbo</w:t>
            </w:r>
            <w:r w:rsidRPr="008B5356">
              <w:rPr>
                <w:szCs w:val="24"/>
              </w:rPr>
              <w:t xml:space="preserve"> </w:t>
            </w:r>
            <w:r w:rsidRPr="008B5356">
              <w:rPr>
                <w:b/>
                <w:bCs/>
                <w:szCs w:val="24"/>
              </w:rPr>
              <w:t xml:space="preserve">resurso atstatymas </w:t>
            </w:r>
            <w:r w:rsidRPr="008B5356">
              <w:rPr>
                <w:b/>
                <w:bCs/>
                <w:szCs w:val="24"/>
                <w:lang w:eastAsia="lt-LT"/>
              </w:rPr>
              <w:t xml:space="preserve">siekiant užtikrinti įrenginio prieinamumą ilgalaikei elektros energijos gamybai iki 2025 m. </w:t>
            </w:r>
            <w:r w:rsidRPr="008B5356">
              <w:rPr>
                <w:b/>
                <w:bCs/>
                <w:szCs w:val="24"/>
              </w:rPr>
              <w:t>arba sinchronizacijos su kontinentinės Europos tinklais</w:t>
            </w:r>
            <w:r w:rsidRPr="008B5356">
              <w:rPr>
                <w:szCs w:val="24"/>
                <w:lang w:eastAsia="lt-LT"/>
              </w:rPr>
              <w:t>“</w:t>
            </w:r>
            <w:r>
              <w:rPr>
                <w:szCs w:val="24"/>
                <w:lang w:eastAsia="lt-LT"/>
              </w:rPr>
              <w:t>.</w:t>
            </w:r>
          </w:p>
        </w:tc>
        <w:tc>
          <w:tcPr>
            <w:tcW w:w="5922" w:type="dxa"/>
            <w:shd w:val="clear" w:color="auto" w:fill="auto"/>
          </w:tcPr>
          <w:p w14:paraId="3B7469E7" w14:textId="77777777" w:rsidR="00C63D6A" w:rsidRDefault="00C63D6A" w:rsidP="00C63D6A">
            <w:pPr>
              <w:jc w:val="both"/>
              <w:rPr>
                <w:b/>
                <w:bCs/>
                <w:szCs w:val="24"/>
              </w:rPr>
            </w:pPr>
            <w:r>
              <w:rPr>
                <w:b/>
                <w:bCs/>
                <w:szCs w:val="24"/>
              </w:rPr>
              <w:t>Atsižvelgta iš dalies</w:t>
            </w:r>
          </w:p>
          <w:p w14:paraId="7D1733E8" w14:textId="5245FC1F" w:rsidR="005A12F2" w:rsidRPr="00574474" w:rsidRDefault="00C63D6A" w:rsidP="00C63D6A">
            <w:pPr>
              <w:jc w:val="both"/>
              <w:rPr>
                <w:b/>
                <w:bCs/>
                <w:szCs w:val="24"/>
              </w:rPr>
            </w:pPr>
            <w:r w:rsidRPr="00D87A93">
              <w:rPr>
                <w:szCs w:val="24"/>
              </w:rPr>
              <w:t xml:space="preserve">Žr. </w:t>
            </w:r>
            <w:r>
              <w:rPr>
                <w:szCs w:val="24"/>
              </w:rPr>
              <w:t>ž</w:t>
            </w:r>
            <w:r w:rsidRPr="00451CE6">
              <w:rPr>
                <w:szCs w:val="24"/>
              </w:rPr>
              <w:t>ym</w:t>
            </w:r>
            <w:r>
              <w:rPr>
                <w:szCs w:val="24"/>
              </w:rPr>
              <w:t>ą</w:t>
            </w:r>
            <w:r w:rsidRPr="00451CE6">
              <w:rPr>
                <w:szCs w:val="24"/>
              </w:rPr>
              <w:t xml:space="preserve"> apie nepriimtas arba iš dalies priimtas pastabas ir pasiūlymus</w:t>
            </w:r>
            <w:r>
              <w:rPr>
                <w:szCs w:val="24"/>
              </w:rPr>
              <w:t xml:space="preserve"> Nr. </w:t>
            </w:r>
            <w:r w:rsidR="004B0C66">
              <w:rPr>
                <w:szCs w:val="24"/>
              </w:rPr>
              <w:t>2</w:t>
            </w:r>
            <w:r w:rsidR="00EC65DB">
              <w:rPr>
                <w:szCs w:val="24"/>
              </w:rPr>
              <w:t>.</w:t>
            </w:r>
          </w:p>
        </w:tc>
      </w:tr>
      <w:tr w:rsidR="005A12F2" w:rsidRPr="00574474" w14:paraId="032C839D" w14:textId="77777777" w:rsidTr="001F62D9">
        <w:tc>
          <w:tcPr>
            <w:tcW w:w="704" w:type="dxa"/>
            <w:shd w:val="clear" w:color="auto" w:fill="auto"/>
          </w:tcPr>
          <w:p w14:paraId="7D15A944" w14:textId="77777777" w:rsidR="005A12F2" w:rsidRPr="00574474" w:rsidRDefault="005A12F2" w:rsidP="00B03E48">
            <w:pPr>
              <w:pStyle w:val="ListParagraph"/>
              <w:numPr>
                <w:ilvl w:val="0"/>
                <w:numId w:val="27"/>
              </w:numPr>
              <w:tabs>
                <w:tab w:val="left" w:pos="360"/>
              </w:tabs>
              <w:ind w:left="357" w:hanging="357"/>
              <w:contextualSpacing w:val="0"/>
              <w:jc w:val="both"/>
              <w:rPr>
                <w:szCs w:val="24"/>
                <w:lang w:val="lt-LT"/>
              </w:rPr>
            </w:pPr>
          </w:p>
        </w:tc>
        <w:tc>
          <w:tcPr>
            <w:tcW w:w="1840" w:type="dxa"/>
            <w:shd w:val="clear" w:color="auto" w:fill="auto"/>
          </w:tcPr>
          <w:p w14:paraId="430B8113" w14:textId="77777777" w:rsidR="005A12F2" w:rsidRDefault="005A12F2" w:rsidP="005A12F2">
            <w:pPr>
              <w:jc w:val="both"/>
              <w:rPr>
                <w:b/>
                <w:szCs w:val="24"/>
              </w:rPr>
            </w:pPr>
          </w:p>
        </w:tc>
        <w:tc>
          <w:tcPr>
            <w:tcW w:w="6949" w:type="dxa"/>
            <w:shd w:val="clear" w:color="auto" w:fill="auto"/>
          </w:tcPr>
          <w:p w14:paraId="2B639AFB" w14:textId="77777777" w:rsidR="005A12F2" w:rsidRPr="0081547A" w:rsidRDefault="005A12F2" w:rsidP="005A12F2">
            <w:pPr>
              <w:suppressAutoHyphens/>
              <w:jc w:val="both"/>
              <w:rPr>
                <w:rFonts w:eastAsia="Times New Roman"/>
                <w:b/>
                <w:bCs/>
                <w:szCs w:val="24"/>
                <w:lang w:eastAsia="lt-LT"/>
              </w:rPr>
            </w:pPr>
            <w:r w:rsidRPr="0081547A">
              <w:rPr>
                <w:rFonts w:eastAsia="Times New Roman"/>
                <w:b/>
                <w:bCs/>
                <w:szCs w:val="24"/>
                <w:lang w:eastAsia="lt-LT"/>
              </w:rPr>
              <w:t>Projekto nuostata:</w:t>
            </w:r>
          </w:p>
          <w:p w14:paraId="284C22CD" w14:textId="77777777" w:rsidR="005A12F2" w:rsidRDefault="005A12F2" w:rsidP="005A12F2">
            <w:pPr>
              <w:suppressAutoHyphens/>
              <w:jc w:val="both"/>
              <w:rPr>
                <w:rFonts w:eastAsia="Times New Roman"/>
                <w:szCs w:val="24"/>
                <w:lang w:eastAsia="lt-LT"/>
              </w:rPr>
            </w:pPr>
            <w:r w:rsidRPr="00E87778">
              <w:rPr>
                <w:rFonts w:eastAsia="Times New Roman"/>
                <w:szCs w:val="24"/>
                <w:lang w:eastAsia="lt-LT"/>
              </w:rPr>
              <w:t xml:space="preserve">Plano etapo „Nuolatinis elektros energetikos sistemos veikimas sinchroniniu režimu su kontinentinės Europos tinklais“ veiksmas „Kruonio hidroakumuliacinės elektrinės plėtros projekto įgyvendinimas“ </w:t>
            </w:r>
          </w:p>
          <w:p w14:paraId="7A23BAA6" w14:textId="0BE34148" w:rsidR="005A12F2" w:rsidRPr="0081547A" w:rsidRDefault="005A12F2" w:rsidP="005A12F2">
            <w:pPr>
              <w:suppressAutoHyphens/>
              <w:jc w:val="both"/>
              <w:rPr>
                <w:rFonts w:eastAsia="Times New Roman"/>
                <w:b/>
                <w:bCs/>
                <w:szCs w:val="24"/>
                <w:lang w:eastAsia="lt-LT"/>
              </w:rPr>
            </w:pPr>
            <w:r w:rsidRPr="0081547A">
              <w:rPr>
                <w:rFonts w:eastAsia="Times New Roman"/>
                <w:b/>
                <w:bCs/>
                <w:szCs w:val="24"/>
                <w:lang w:eastAsia="lt-LT"/>
              </w:rPr>
              <w:t>Bendrovės komentaras:</w:t>
            </w:r>
          </w:p>
          <w:p w14:paraId="47BC78BA" w14:textId="64A3EED9" w:rsidR="005A12F2" w:rsidRPr="00790474" w:rsidRDefault="005A12F2" w:rsidP="005A12F2">
            <w:pPr>
              <w:suppressAutoHyphens/>
              <w:jc w:val="both"/>
              <w:rPr>
                <w:rFonts w:eastAsia="Times New Roman"/>
                <w:szCs w:val="24"/>
                <w:lang w:eastAsia="lt-LT"/>
              </w:rPr>
            </w:pPr>
            <w:r w:rsidRPr="00CD4B03">
              <w:rPr>
                <w:rFonts w:eastAsia="Times New Roman"/>
                <w:szCs w:val="24"/>
                <w:lang w:eastAsia="lt-LT"/>
              </w:rPr>
              <w:t xml:space="preserve">Plane nėra numatyta šio veiksmo finansavimo šaltinio, todėl teisės akte prašome nurodyti, kokiais finansavimo šaltiniais ir kokia apimtimi </w:t>
            </w:r>
            <w:r w:rsidRPr="00CD4B03">
              <w:rPr>
                <w:rFonts w:eastAsia="Times New Roman"/>
                <w:szCs w:val="24"/>
                <w:lang w:eastAsia="lt-LT"/>
              </w:rPr>
              <w:lastRenderedPageBreak/>
              <w:t>turėtų būti kompensuojamos investicijos reikalingos šiam veiksmui įgyvendinti.</w:t>
            </w:r>
          </w:p>
        </w:tc>
        <w:tc>
          <w:tcPr>
            <w:tcW w:w="5922" w:type="dxa"/>
            <w:shd w:val="clear" w:color="auto" w:fill="auto"/>
          </w:tcPr>
          <w:p w14:paraId="72421005" w14:textId="74F129E6" w:rsidR="005A12F2" w:rsidRDefault="00A935CA" w:rsidP="005A12F2">
            <w:pPr>
              <w:jc w:val="both"/>
              <w:rPr>
                <w:b/>
                <w:bCs/>
                <w:szCs w:val="24"/>
              </w:rPr>
            </w:pPr>
            <w:r>
              <w:rPr>
                <w:b/>
                <w:bCs/>
                <w:szCs w:val="24"/>
              </w:rPr>
              <w:lastRenderedPageBreak/>
              <w:t>Atsižvelgt</w:t>
            </w:r>
            <w:r w:rsidR="00E51038">
              <w:rPr>
                <w:b/>
                <w:bCs/>
                <w:szCs w:val="24"/>
              </w:rPr>
              <w:t>a</w:t>
            </w:r>
            <w:r>
              <w:rPr>
                <w:b/>
                <w:bCs/>
                <w:szCs w:val="24"/>
              </w:rPr>
              <w:t xml:space="preserve"> iš dalies</w:t>
            </w:r>
          </w:p>
          <w:p w14:paraId="14E638FA" w14:textId="443A1630" w:rsidR="00A935CA" w:rsidRDefault="0049410A" w:rsidP="005A12F2">
            <w:pPr>
              <w:jc w:val="both"/>
              <w:rPr>
                <w:szCs w:val="24"/>
              </w:rPr>
            </w:pPr>
            <w:r>
              <w:rPr>
                <w:szCs w:val="24"/>
              </w:rPr>
              <w:t>P</w:t>
            </w:r>
            <w:r w:rsidR="00A935CA" w:rsidRPr="003A3399">
              <w:rPr>
                <w:szCs w:val="24"/>
              </w:rPr>
              <w:t>riemonių plano projekt</w:t>
            </w:r>
            <w:r w:rsidR="00A935CA">
              <w:rPr>
                <w:szCs w:val="24"/>
              </w:rPr>
              <w:t xml:space="preserve">ą siūloma papildyti punktu, kuriuo </w:t>
            </w:r>
            <w:r w:rsidR="00A935CA" w:rsidRPr="00371A6E">
              <w:rPr>
                <w:szCs w:val="24"/>
              </w:rPr>
              <w:t>Lietuvos Respublikos energetikos ministerijai ir Lietuvos Respublikos finansų ministerijai</w:t>
            </w:r>
            <w:r w:rsidR="00A935CA">
              <w:rPr>
                <w:szCs w:val="24"/>
              </w:rPr>
              <w:t xml:space="preserve"> būtų pavedama, </w:t>
            </w:r>
            <w:r w:rsidR="00A935CA" w:rsidRPr="00371A6E">
              <w:rPr>
                <w:szCs w:val="24"/>
              </w:rPr>
              <w:t>o UAB „EPSO-G“ ir AB „</w:t>
            </w:r>
            <w:proofErr w:type="spellStart"/>
            <w:r w:rsidR="00A935CA" w:rsidRPr="00371A6E">
              <w:rPr>
                <w:szCs w:val="24"/>
              </w:rPr>
              <w:t>Ignitis</w:t>
            </w:r>
            <w:proofErr w:type="spellEnd"/>
            <w:r w:rsidR="00A935CA" w:rsidRPr="00371A6E">
              <w:rPr>
                <w:szCs w:val="24"/>
              </w:rPr>
              <w:t xml:space="preserve"> grupė“ rekomend</w:t>
            </w:r>
            <w:r w:rsidR="00A935CA">
              <w:rPr>
                <w:szCs w:val="24"/>
              </w:rPr>
              <w:t xml:space="preserve">uojama </w:t>
            </w:r>
            <w:r w:rsidR="00A935CA" w:rsidRPr="00371A6E">
              <w:rPr>
                <w:szCs w:val="24"/>
              </w:rPr>
              <w:t>pagal kompetenciją užtikrinti efektyvų Priemonių plane nurodytų priemonių vykdytojų dalyvavimą ir reikalingų resursų užtikrinimą įgyvendinant šį</w:t>
            </w:r>
            <w:r w:rsidR="00E51038">
              <w:rPr>
                <w:szCs w:val="24"/>
              </w:rPr>
              <w:t xml:space="preserve"> </w:t>
            </w:r>
            <w:r w:rsidR="00A935CA" w:rsidRPr="00371A6E">
              <w:rPr>
                <w:szCs w:val="24"/>
              </w:rPr>
              <w:t>Priemonių planą</w:t>
            </w:r>
            <w:r w:rsidR="00A935CA">
              <w:rPr>
                <w:szCs w:val="24"/>
              </w:rPr>
              <w:t>.</w:t>
            </w:r>
          </w:p>
          <w:p w14:paraId="24704C51" w14:textId="77136986" w:rsidR="00A935CA" w:rsidRPr="00574474" w:rsidRDefault="00A935CA" w:rsidP="002F4541">
            <w:pPr>
              <w:jc w:val="both"/>
              <w:rPr>
                <w:b/>
                <w:bCs/>
                <w:szCs w:val="24"/>
              </w:rPr>
            </w:pPr>
            <w:r w:rsidRPr="00B03E48">
              <w:rPr>
                <w:szCs w:val="24"/>
              </w:rPr>
              <w:lastRenderedPageBreak/>
              <w:t xml:space="preserve">Taip pat </w:t>
            </w:r>
            <w:r>
              <w:rPr>
                <w:szCs w:val="24"/>
              </w:rPr>
              <w:t xml:space="preserve">Energetikos ministerija </w:t>
            </w:r>
            <w:r w:rsidR="00122EF8">
              <w:rPr>
                <w:szCs w:val="24"/>
              </w:rPr>
              <w:t>2020 m. rugsėjo 11 d. raštu Nr. 3-1452</w:t>
            </w:r>
            <w:r w:rsidR="002F4541">
              <w:rPr>
                <w:szCs w:val="24"/>
              </w:rPr>
              <w:t xml:space="preserve"> Finansų ministerijai yra pateikusi pasiūlymus dėl </w:t>
            </w:r>
            <w:r w:rsidR="002F4541" w:rsidRPr="002F4541">
              <w:rPr>
                <w:szCs w:val="24"/>
              </w:rPr>
              <w:t>priemon</w:t>
            </w:r>
            <w:r w:rsidR="002F4541">
              <w:rPr>
                <w:szCs w:val="24"/>
              </w:rPr>
              <w:t>ių</w:t>
            </w:r>
            <w:r w:rsidR="002F4541" w:rsidRPr="002F4541">
              <w:rPr>
                <w:szCs w:val="24"/>
              </w:rPr>
              <w:t>, siūlom</w:t>
            </w:r>
            <w:r w:rsidR="002F4541">
              <w:rPr>
                <w:szCs w:val="24"/>
              </w:rPr>
              <w:t>ų</w:t>
            </w:r>
            <w:r w:rsidR="002F4541" w:rsidRPr="002F4541">
              <w:rPr>
                <w:szCs w:val="24"/>
              </w:rPr>
              <w:t xml:space="preserve"> finansuoti per Ekonomikos</w:t>
            </w:r>
            <w:r w:rsidR="002F4541">
              <w:rPr>
                <w:szCs w:val="24"/>
              </w:rPr>
              <w:t xml:space="preserve"> </w:t>
            </w:r>
            <w:r w:rsidR="002F4541" w:rsidRPr="002F4541">
              <w:rPr>
                <w:szCs w:val="24"/>
              </w:rPr>
              <w:t>gaivinimo ir atsparumo didinimo priemon</w:t>
            </w:r>
            <w:r w:rsidR="002F4541">
              <w:rPr>
                <w:szCs w:val="24"/>
              </w:rPr>
              <w:t>ę</w:t>
            </w:r>
            <w:r w:rsidR="00C73ED9">
              <w:rPr>
                <w:szCs w:val="24"/>
              </w:rPr>
              <w:t xml:space="preserve">. </w:t>
            </w:r>
            <w:r w:rsidR="00DA5AED">
              <w:rPr>
                <w:szCs w:val="24"/>
              </w:rPr>
              <w:t>Be kita ko</w:t>
            </w:r>
            <w:r w:rsidR="0049410A">
              <w:rPr>
                <w:szCs w:val="24"/>
              </w:rPr>
              <w:t>,</w:t>
            </w:r>
            <w:r w:rsidR="00DA5AED">
              <w:rPr>
                <w:szCs w:val="24"/>
              </w:rPr>
              <w:t xml:space="preserve"> į finansuojamų priemonių sąrašą </w:t>
            </w:r>
            <w:r w:rsidR="00E03FAB">
              <w:rPr>
                <w:szCs w:val="24"/>
              </w:rPr>
              <w:t xml:space="preserve">pasiūlyta įtraukti ir </w:t>
            </w:r>
            <w:r w:rsidR="00E03FAB">
              <w:t>Kruonio hidroakumuliacinės elektrinės (KHAE) 5 bloko statybų projekto įgyvendinim</w:t>
            </w:r>
            <w:r w:rsidR="00F4461C">
              <w:t>ą.</w:t>
            </w:r>
          </w:p>
        </w:tc>
      </w:tr>
      <w:tr w:rsidR="00590E7A" w:rsidRPr="00574474" w14:paraId="435BD7F8" w14:textId="77777777" w:rsidTr="001F62D9">
        <w:tc>
          <w:tcPr>
            <w:tcW w:w="704" w:type="dxa"/>
            <w:shd w:val="clear" w:color="auto" w:fill="auto"/>
          </w:tcPr>
          <w:p w14:paraId="36859334" w14:textId="77777777" w:rsidR="00590E7A" w:rsidRPr="00574474" w:rsidRDefault="00590E7A" w:rsidP="00B03E48">
            <w:pPr>
              <w:pStyle w:val="ListParagraph"/>
              <w:numPr>
                <w:ilvl w:val="0"/>
                <w:numId w:val="27"/>
              </w:numPr>
              <w:tabs>
                <w:tab w:val="left" w:pos="360"/>
              </w:tabs>
              <w:ind w:left="357" w:hanging="357"/>
              <w:contextualSpacing w:val="0"/>
              <w:jc w:val="both"/>
              <w:rPr>
                <w:szCs w:val="24"/>
                <w:lang w:val="lt-LT"/>
              </w:rPr>
            </w:pPr>
          </w:p>
        </w:tc>
        <w:tc>
          <w:tcPr>
            <w:tcW w:w="1840" w:type="dxa"/>
            <w:shd w:val="clear" w:color="auto" w:fill="auto"/>
          </w:tcPr>
          <w:p w14:paraId="3D6D0968" w14:textId="03721040" w:rsidR="00590E7A" w:rsidRDefault="00590E7A" w:rsidP="005A12F2">
            <w:pPr>
              <w:jc w:val="both"/>
              <w:rPr>
                <w:b/>
                <w:szCs w:val="24"/>
              </w:rPr>
            </w:pPr>
            <w:r>
              <w:rPr>
                <w:b/>
                <w:szCs w:val="24"/>
              </w:rPr>
              <w:t xml:space="preserve">Valstybinės energetikos reguliavimo tarybos </w:t>
            </w:r>
            <w:r w:rsidR="00E51038">
              <w:rPr>
                <w:b/>
                <w:szCs w:val="24"/>
              </w:rPr>
              <w:br/>
            </w:r>
            <w:r>
              <w:rPr>
                <w:b/>
                <w:szCs w:val="24"/>
              </w:rPr>
              <w:t>2020-10-29 raštas Nr.</w:t>
            </w:r>
            <w:r>
              <w:t xml:space="preserve"> </w:t>
            </w:r>
            <w:r w:rsidRPr="00590E7A">
              <w:rPr>
                <w:b/>
                <w:szCs w:val="24"/>
              </w:rPr>
              <w:t>R2-(RPS)-5823</w:t>
            </w:r>
          </w:p>
        </w:tc>
        <w:tc>
          <w:tcPr>
            <w:tcW w:w="6949" w:type="dxa"/>
            <w:shd w:val="clear" w:color="auto" w:fill="auto"/>
          </w:tcPr>
          <w:p w14:paraId="7AF2BCFF" w14:textId="77777777" w:rsidR="0059459E" w:rsidRPr="0059459E" w:rsidRDefault="0059459E" w:rsidP="0059459E">
            <w:pPr>
              <w:suppressAutoHyphens/>
              <w:jc w:val="both"/>
              <w:rPr>
                <w:rFonts w:eastAsia="Times New Roman"/>
                <w:szCs w:val="24"/>
                <w:lang w:eastAsia="lt-LT"/>
              </w:rPr>
            </w:pPr>
            <w:r w:rsidRPr="0059459E">
              <w:rPr>
                <w:rFonts w:eastAsia="Times New Roman"/>
                <w:szCs w:val="24"/>
                <w:lang w:eastAsia="lt-LT"/>
              </w:rPr>
              <w:t>2.1. Siūlytina tikslinti Projekto II lentelės 2 tikslą jį detalizuojant ir konkretizuojant bei nurodant, kokiomis sąlygomis esant reikalaujama Lietuvos elektros energetikos sistemai veikti atskirai nuo kitų valstybių elektros energetikos sistemų, įskaitant nuo kontinentinės Europos tinklų (pvz., nuolat ar bandymo metu, ar reikalaujama veikti atskirai esant tik kritinei situacijai sistemoje). Atsižvelgus į tai, kad Lietuva yra neatskiriama bendros ES rinkos dalis, taip pat į tai, kad LITGRID AB sutartiniu pagrindu kartu su kitais ES šalių PSO vykdo sistemos avarijų prevenciją ir sistemos atkūrimą ir kitus su sistemos saugumu ir patikimumu susijusius veiksmus, svarstytina, ar yra poreikis ir ar yra proporcinga visa apimtimi „veikti atskirai nuo kitų valstybių elektros energetikos sistemų, įskaitant nuo kontinentinės Europos tinklų“, nepaisant to, kad pagal ES teisės aktus privaloma dalyvauti tiek bendroje ES rinkoje, tiek bendradarbiauti regioniniu lygiu sistemos saugumo ir patikimumo bei kitais klausimais. Atitinkamai, siūlytina įvertinti, ar keliant Projekto II lentelės 2 tiksle įtvirtintą reikalavimą būtų užtikrinamas LITGRID AB su kitais PSO sudarytų sutarčių įgyvendinimas.</w:t>
            </w:r>
          </w:p>
          <w:p w14:paraId="1B0EBA9E" w14:textId="77777777" w:rsidR="00590E7A" w:rsidRPr="0081547A" w:rsidRDefault="00590E7A" w:rsidP="005A12F2">
            <w:pPr>
              <w:suppressAutoHyphens/>
              <w:jc w:val="both"/>
              <w:rPr>
                <w:rFonts w:eastAsia="Times New Roman"/>
                <w:b/>
                <w:bCs/>
                <w:szCs w:val="24"/>
                <w:lang w:eastAsia="lt-LT"/>
              </w:rPr>
            </w:pPr>
          </w:p>
        </w:tc>
        <w:tc>
          <w:tcPr>
            <w:tcW w:w="5922" w:type="dxa"/>
            <w:shd w:val="clear" w:color="auto" w:fill="auto"/>
          </w:tcPr>
          <w:p w14:paraId="48170B2C" w14:textId="77777777" w:rsidR="00590E7A" w:rsidRDefault="0059459E" w:rsidP="005A12F2">
            <w:pPr>
              <w:jc w:val="both"/>
              <w:rPr>
                <w:b/>
                <w:bCs/>
                <w:szCs w:val="24"/>
              </w:rPr>
            </w:pPr>
            <w:r>
              <w:rPr>
                <w:b/>
                <w:bCs/>
                <w:szCs w:val="24"/>
              </w:rPr>
              <w:t>Atsižvelgta iš dalies</w:t>
            </w:r>
          </w:p>
          <w:p w14:paraId="7975F513" w14:textId="765DA216" w:rsidR="0059459E" w:rsidRDefault="0059459E" w:rsidP="0059459E">
            <w:pPr>
              <w:jc w:val="both"/>
              <w:rPr>
                <w:szCs w:val="24"/>
              </w:rPr>
            </w:pPr>
            <w:r w:rsidRPr="0059459E">
              <w:rPr>
                <w:szCs w:val="24"/>
              </w:rPr>
              <w:t>Elektros energetikos sistemos savarankiškumo ir patikimumo stiprinimo priemonių plano projekt</w:t>
            </w:r>
            <w:r>
              <w:rPr>
                <w:szCs w:val="24"/>
              </w:rPr>
              <w:t>o lentelės 2 tikslas patikslintas: „</w:t>
            </w:r>
            <w:r w:rsidRPr="0059459E">
              <w:rPr>
                <w:szCs w:val="24"/>
              </w:rPr>
              <w:t xml:space="preserve">Užtikrinti galimybes Lietuvos elektros energetikos sistemai </w:t>
            </w:r>
            <w:r w:rsidRPr="0059459E">
              <w:rPr>
                <w:b/>
                <w:bCs/>
                <w:szCs w:val="24"/>
              </w:rPr>
              <w:t>prireikus</w:t>
            </w:r>
            <w:r w:rsidRPr="0059459E">
              <w:rPr>
                <w:szCs w:val="24"/>
              </w:rPr>
              <w:t xml:space="preserve"> efektyviai (kaštų ir saugumo aspektais) veikti atskirai nuo kitų valstybių elektros energetikos sistemų, įskaitant nuo kontinentinės</w:t>
            </w:r>
            <w:r>
              <w:rPr>
                <w:szCs w:val="24"/>
              </w:rPr>
              <w:t xml:space="preserve"> </w:t>
            </w:r>
            <w:r w:rsidRPr="0059459E">
              <w:rPr>
                <w:szCs w:val="24"/>
              </w:rPr>
              <w:t>Europos tinklų ir nuo IPS / UPS sistemos</w:t>
            </w:r>
            <w:r w:rsidR="00202C03">
              <w:rPr>
                <w:szCs w:val="24"/>
              </w:rPr>
              <w:t>“.</w:t>
            </w:r>
          </w:p>
          <w:p w14:paraId="1F19FF17" w14:textId="01201B09" w:rsidR="00202C03" w:rsidRPr="0059459E" w:rsidRDefault="00202C03" w:rsidP="00202C03">
            <w:pPr>
              <w:jc w:val="both"/>
              <w:rPr>
                <w:szCs w:val="24"/>
              </w:rPr>
            </w:pPr>
            <w:r>
              <w:rPr>
                <w:szCs w:val="24"/>
              </w:rPr>
              <w:t>Izoliuoto elektros energetikos sistemos darbo sąvoka apibrėžta Lietuvos Respublikos elektros energetikos sistemos sujungimo su kontinentinės Europos tinklais darbui sinchroniniu režimu įstatymo 2 straipsnio 5 dalyje</w:t>
            </w:r>
            <w:r w:rsidR="00056535">
              <w:rPr>
                <w:szCs w:val="24"/>
              </w:rPr>
              <w:t xml:space="preserve"> –</w:t>
            </w:r>
            <w:r>
              <w:rPr>
                <w:szCs w:val="24"/>
              </w:rPr>
              <w:t xml:space="preserve"> </w:t>
            </w:r>
            <w:r w:rsidRPr="00202C03">
              <w:rPr>
                <w:szCs w:val="24"/>
              </w:rPr>
              <w:t>elektros energetikos sistemos</w:t>
            </w:r>
            <w:r>
              <w:rPr>
                <w:szCs w:val="24"/>
              </w:rPr>
              <w:t xml:space="preserve"> </w:t>
            </w:r>
            <w:r w:rsidRPr="00202C03">
              <w:rPr>
                <w:szCs w:val="24"/>
              </w:rPr>
              <w:t>veikimas atskirai nuo kitų valstybių elektros energetikos sistemų, įskaitant nuo kontinentinės</w:t>
            </w:r>
            <w:r>
              <w:rPr>
                <w:szCs w:val="24"/>
              </w:rPr>
              <w:t xml:space="preserve"> </w:t>
            </w:r>
            <w:r w:rsidRPr="00202C03">
              <w:rPr>
                <w:szCs w:val="24"/>
              </w:rPr>
              <w:t>Europos elektros tinklų ir nuo IPS / UPS sistemos</w:t>
            </w:r>
            <w:r>
              <w:rPr>
                <w:szCs w:val="24"/>
              </w:rPr>
              <w:t>.</w:t>
            </w:r>
          </w:p>
        </w:tc>
      </w:tr>
      <w:tr w:rsidR="00F757A2" w:rsidRPr="00574474" w14:paraId="612BB29C" w14:textId="77777777" w:rsidTr="001F62D9">
        <w:tc>
          <w:tcPr>
            <w:tcW w:w="704" w:type="dxa"/>
            <w:shd w:val="clear" w:color="auto" w:fill="auto"/>
          </w:tcPr>
          <w:p w14:paraId="7F2F7524" w14:textId="77777777" w:rsidR="00F757A2" w:rsidRPr="00574474" w:rsidRDefault="00F757A2" w:rsidP="00B03E48">
            <w:pPr>
              <w:pStyle w:val="ListParagraph"/>
              <w:numPr>
                <w:ilvl w:val="0"/>
                <w:numId w:val="27"/>
              </w:numPr>
              <w:tabs>
                <w:tab w:val="left" w:pos="360"/>
              </w:tabs>
              <w:ind w:left="357" w:hanging="357"/>
              <w:contextualSpacing w:val="0"/>
              <w:jc w:val="both"/>
              <w:rPr>
                <w:szCs w:val="24"/>
                <w:lang w:val="lt-LT"/>
              </w:rPr>
            </w:pPr>
          </w:p>
        </w:tc>
        <w:tc>
          <w:tcPr>
            <w:tcW w:w="1840" w:type="dxa"/>
            <w:shd w:val="clear" w:color="auto" w:fill="auto"/>
          </w:tcPr>
          <w:p w14:paraId="5AADD3B2" w14:textId="77777777" w:rsidR="00F757A2" w:rsidRDefault="00F757A2" w:rsidP="005A12F2">
            <w:pPr>
              <w:jc w:val="both"/>
              <w:rPr>
                <w:b/>
                <w:szCs w:val="24"/>
              </w:rPr>
            </w:pPr>
          </w:p>
        </w:tc>
        <w:tc>
          <w:tcPr>
            <w:tcW w:w="6949" w:type="dxa"/>
            <w:shd w:val="clear" w:color="auto" w:fill="auto"/>
          </w:tcPr>
          <w:p w14:paraId="5CFE1486" w14:textId="77777777" w:rsidR="001A4FB6" w:rsidRPr="001A4FB6" w:rsidRDefault="001A4FB6" w:rsidP="001A4FB6">
            <w:pPr>
              <w:suppressAutoHyphens/>
              <w:jc w:val="both"/>
              <w:rPr>
                <w:rFonts w:eastAsia="Times New Roman"/>
                <w:szCs w:val="24"/>
                <w:lang w:eastAsia="lt-LT"/>
              </w:rPr>
            </w:pPr>
            <w:r w:rsidRPr="001A4FB6">
              <w:rPr>
                <w:rFonts w:eastAsia="Times New Roman"/>
                <w:szCs w:val="24"/>
                <w:lang w:eastAsia="lt-LT"/>
              </w:rPr>
              <w:t xml:space="preserve">2.2.3. Lentelės 2 tikslo 3 priemonėje įtvirtinta priemonė „200 MW energijos kaupiklių (baterijos) projekto įgyvendinimas“, o nurodyta atsakinga institucija – AB „EPSO-G“ dukterinė bendrovė. </w:t>
            </w:r>
          </w:p>
          <w:p w14:paraId="1A6644E1" w14:textId="77777777" w:rsidR="001A4FB6" w:rsidRPr="001A4FB6" w:rsidRDefault="001A4FB6" w:rsidP="001A4FB6">
            <w:pPr>
              <w:suppressAutoHyphens/>
              <w:jc w:val="both"/>
              <w:rPr>
                <w:rFonts w:eastAsia="Times New Roman"/>
                <w:szCs w:val="24"/>
                <w:lang w:eastAsia="lt-LT"/>
              </w:rPr>
            </w:pPr>
            <w:r w:rsidRPr="001A4FB6">
              <w:rPr>
                <w:rFonts w:eastAsia="Times New Roman"/>
                <w:szCs w:val="24"/>
                <w:lang w:eastAsia="lt-LT"/>
              </w:rPr>
              <w:t xml:space="preserve">2.2.3.1 Priemonėje įtvirtinta, kad bendrovei atsiranda imperatyvi pareiga įgyvendinti šį projektą, tačiau nenurodyta, kokioms sąlygoms esant bendrovė priima sprendimą jį įgyvendinti. Viena iš sąlygų projektui įgyvendinti galėtų būti ES paramos gavimas. Todėl šioje priemonėje būtų tikslinga įtvirtinti, kad AB „EPSO-G“ dukterinė įmonė įpareigojama dalyvauti konkurse, vietoje to, kad apskritai </w:t>
            </w:r>
            <w:r w:rsidRPr="001A4FB6">
              <w:rPr>
                <w:rFonts w:eastAsia="Times New Roman"/>
                <w:szCs w:val="24"/>
                <w:lang w:eastAsia="lt-LT"/>
              </w:rPr>
              <w:lastRenderedPageBreak/>
              <w:t>įpareigojama įgyvendinti projektą, arba Projekte II nustatyti sąlygas, kurioms esant ji įgyvendina projektą.</w:t>
            </w:r>
          </w:p>
          <w:p w14:paraId="599F49F9" w14:textId="77777777" w:rsidR="00F757A2" w:rsidRPr="0059459E" w:rsidRDefault="00F757A2" w:rsidP="0059459E">
            <w:pPr>
              <w:suppressAutoHyphens/>
              <w:jc w:val="both"/>
              <w:rPr>
                <w:rFonts w:eastAsia="Times New Roman"/>
                <w:szCs w:val="24"/>
                <w:lang w:eastAsia="lt-LT"/>
              </w:rPr>
            </w:pPr>
          </w:p>
        </w:tc>
        <w:tc>
          <w:tcPr>
            <w:tcW w:w="5922" w:type="dxa"/>
            <w:shd w:val="clear" w:color="auto" w:fill="auto"/>
          </w:tcPr>
          <w:p w14:paraId="7074FAC1" w14:textId="77777777" w:rsidR="00F757A2" w:rsidRDefault="001A4FB6" w:rsidP="005A12F2">
            <w:pPr>
              <w:jc w:val="both"/>
              <w:rPr>
                <w:b/>
                <w:bCs/>
                <w:szCs w:val="24"/>
              </w:rPr>
            </w:pPr>
            <w:r>
              <w:rPr>
                <w:b/>
                <w:bCs/>
                <w:szCs w:val="24"/>
              </w:rPr>
              <w:lastRenderedPageBreak/>
              <w:t>Neatsižvelgta</w:t>
            </w:r>
          </w:p>
          <w:p w14:paraId="05635EF2" w14:textId="3E9D922A" w:rsidR="001A4FB6" w:rsidRDefault="001A4FB6" w:rsidP="005A12F2">
            <w:pPr>
              <w:jc w:val="both"/>
              <w:rPr>
                <w:color w:val="000000"/>
              </w:rPr>
            </w:pPr>
            <w:r w:rsidRPr="00A92E22">
              <w:rPr>
                <w:szCs w:val="24"/>
                <w:lang w:eastAsia="lt-LT"/>
              </w:rPr>
              <w:t>200 MW energijos kaupiklių (baterij</w:t>
            </w:r>
            <w:r w:rsidR="00056535">
              <w:rPr>
                <w:szCs w:val="24"/>
                <w:lang w:eastAsia="lt-LT"/>
              </w:rPr>
              <w:t>ų</w:t>
            </w:r>
            <w:r w:rsidRPr="00A92E22">
              <w:rPr>
                <w:szCs w:val="24"/>
                <w:lang w:eastAsia="lt-LT"/>
              </w:rPr>
              <w:t>) projekto įgyvendinimas yra įtraukta</w:t>
            </w:r>
            <w:r>
              <w:rPr>
                <w:szCs w:val="24"/>
                <w:lang w:eastAsia="lt-LT"/>
              </w:rPr>
              <w:t>s</w:t>
            </w:r>
            <w:r w:rsidRPr="00A92E22">
              <w:rPr>
                <w:szCs w:val="24"/>
                <w:lang w:eastAsia="lt-LT"/>
              </w:rPr>
              <w:t xml:space="preserve"> ir į Ateities ekonomikos DNR plano įgyvendinamų veiksmų ir projektų sąrašą</w:t>
            </w:r>
            <w:r>
              <w:rPr>
                <w:szCs w:val="24"/>
                <w:lang w:eastAsia="lt-LT"/>
              </w:rPr>
              <w:t xml:space="preserve"> (toliau – Sąrašas)</w:t>
            </w:r>
            <w:r w:rsidRPr="00A92E22">
              <w:rPr>
                <w:szCs w:val="24"/>
                <w:lang w:eastAsia="lt-LT"/>
              </w:rPr>
              <w:t>, kuris patvirtintas Lietuvos Respublikos Vyriausybės 2020 m. liepos 29 d. nutarimu Nr. 832 „Dėl A</w:t>
            </w:r>
            <w:r w:rsidRPr="00A92E22">
              <w:rPr>
                <w:color w:val="000000"/>
              </w:rPr>
              <w:t>teities ekonomikos DNR plano įgyvendinamų veiksmų ir projektų sąrašo patvirtinimo ir lėšų skyrimo“</w:t>
            </w:r>
            <w:r>
              <w:rPr>
                <w:color w:val="000000"/>
              </w:rPr>
              <w:t xml:space="preserve"> (2020 m. rugsėjo 2 d. Lietuvos Respublikos Vyriausybės nutarimo Nr. 964 redakcija). Sąraše veiksmo – </w:t>
            </w:r>
            <w:r w:rsidRPr="001A4FB6">
              <w:rPr>
                <w:color w:val="000000"/>
              </w:rPr>
              <w:t xml:space="preserve">Elektros energijos </w:t>
            </w:r>
            <w:r w:rsidRPr="001A4FB6">
              <w:rPr>
                <w:color w:val="000000"/>
              </w:rPr>
              <w:lastRenderedPageBreak/>
              <w:t>kaupimo įrenginių (200 MW) įrengimas</w:t>
            </w:r>
            <w:r>
              <w:rPr>
                <w:color w:val="000000"/>
              </w:rPr>
              <w:t>, veiksmo plėtotoj</w:t>
            </w:r>
            <w:r w:rsidR="00056535">
              <w:rPr>
                <w:color w:val="000000"/>
              </w:rPr>
              <w:t>a</w:t>
            </w:r>
            <w:r>
              <w:rPr>
                <w:color w:val="000000"/>
              </w:rPr>
              <w:t xml:space="preserve"> numatyta  </w:t>
            </w:r>
            <w:r w:rsidRPr="001A4FB6">
              <w:rPr>
                <w:color w:val="000000"/>
              </w:rPr>
              <w:t>UAB „EPSO-G“ dukterinė bendrovė</w:t>
            </w:r>
            <w:r>
              <w:rPr>
                <w:color w:val="000000"/>
              </w:rPr>
              <w:t>.</w:t>
            </w:r>
          </w:p>
          <w:p w14:paraId="4EE5CE64" w14:textId="6F24E784" w:rsidR="006C0EE6" w:rsidRDefault="006C0EE6" w:rsidP="005A12F2">
            <w:pPr>
              <w:jc w:val="both"/>
              <w:rPr>
                <w:b/>
                <w:bCs/>
                <w:szCs w:val="24"/>
              </w:rPr>
            </w:pPr>
            <w:r w:rsidRPr="001F62D9">
              <w:t>Dėl</w:t>
            </w:r>
            <w:r>
              <w:rPr>
                <w:b/>
                <w:bCs/>
              </w:rPr>
              <w:t xml:space="preserve"> </w:t>
            </w:r>
            <w:r w:rsidRPr="00A92E22">
              <w:rPr>
                <w:szCs w:val="24"/>
                <w:lang w:eastAsia="lt-LT"/>
              </w:rPr>
              <w:t>200 MW energijos kaupiklių (baterijos) projekto įgyvendini</w:t>
            </w:r>
            <w:r>
              <w:rPr>
                <w:szCs w:val="24"/>
                <w:lang w:eastAsia="lt-LT"/>
              </w:rPr>
              <w:t>mo suderinamumo su Europos Sąjungos teisės aktų reikalavimais yra neformaliai konsultuojamasi su Europos Komisija.</w:t>
            </w:r>
          </w:p>
        </w:tc>
      </w:tr>
      <w:tr w:rsidR="006C0EE6" w:rsidRPr="00574474" w14:paraId="535D5EBE" w14:textId="77777777" w:rsidTr="001F62D9">
        <w:tc>
          <w:tcPr>
            <w:tcW w:w="704" w:type="dxa"/>
            <w:shd w:val="clear" w:color="auto" w:fill="auto"/>
          </w:tcPr>
          <w:p w14:paraId="0487C57F" w14:textId="77777777" w:rsidR="006C0EE6" w:rsidRPr="00574474" w:rsidRDefault="006C0EE6" w:rsidP="00B03E48">
            <w:pPr>
              <w:pStyle w:val="ListParagraph"/>
              <w:numPr>
                <w:ilvl w:val="0"/>
                <w:numId w:val="27"/>
              </w:numPr>
              <w:tabs>
                <w:tab w:val="left" w:pos="360"/>
              </w:tabs>
              <w:ind w:left="357" w:hanging="357"/>
              <w:contextualSpacing w:val="0"/>
              <w:jc w:val="both"/>
              <w:rPr>
                <w:szCs w:val="24"/>
                <w:lang w:val="lt-LT"/>
              </w:rPr>
            </w:pPr>
          </w:p>
        </w:tc>
        <w:tc>
          <w:tcPr>
            <w:tcW w:w="1840" w:type="dxa"/>
            <w:shd w:val="clear" w:color="auto" w:fill="auto"/>
          </w:tcPr>
          <w:p w14:paraId="67B04531" w14:textId="77777777" w:rsidR="006C0EE6" w:rsidRDefault="006C0EE6" w:rsidP="005A12F2">
            <w:pPr>
              <w:jc w:val="both"/>
              <w:rPr>
                <w:b/>
                <w:szCs w:val="24"/>
              </w:rPr>
            </w:pPr>
          </w:p>
        </w:tc>
        <w:tc>
          <w:tcPr>
            <w:tcW w:w="6949" w:type="dxa"/>
            <w:shd w:val="clear" w:color="auto" w:fill="auto"/>
          </w:tcPr>
          <w:p w14:paraId="4FB3CE95" w14:textId="77777777" w:rsidR="006C0EE6" w:rsidRPr="006C0EE6" w:rsidRDefault="006C0EE6" w:rsidP="006C0EE6">
            <w:pPr>
              <w:suppressAutoHyphens/>
              <w:jc w:val="both"/>
              <w:rPr>
                <w:rFonts w:eastAsia="Times New Roman"/>
                <w:szCs w:val="24"/>
                <w:lang w:eastAsia="lt-LT"/>
              </w:rPr>
            </w:pPr>
            <w:r w:rsidRPr="006C0EE6">
              <w:rPr>
                <w:rFonts w:eastAsia="Times New Roman"/>
                <w:szCs w:val="24"/>
                <w:lang w:eastAsia="lt-LT"/>
              </w:rPr>
              <w:t>2.2.4. Lentelės 2 tikslo 4–6 priemonėse įtvirtintos priemonės „Vilniaus TEC-3 prieinamumo užtikrinimas (1 blokas)“, „Lietuvos elektrinės 8 bloko nuolatinio prieinamumo užtikrinimas“, „Lietuvos elektrinės 7 bloko nuolatinio prieinamumo užtikrinimas“. Siūlytina tikslinti šią formuluotę ją konkretizuojant ir įtvirtinti, kokiu atveju ir kokiomis sąlygomis būtų siekiama užtikrinti šių įrenginių prieinamumą, taip pat ką konkrečiai reiškia terminas „prieinamumo užtikrinimas“ (pvz., gebėjimas atitikti tam tikrus techninius reikalavimus teikti izoliuoto elektros energijos sistemos darbo režimo paslaugą PSO ar kt.).</w:t>
            </w:r>
          </w:p>
          <w:p w14:paraId="705B6182" w14:textId="77777777" w:rsidR="006C0EE6" w:rsidRPr="001A4FB6" w:rsidRDefault="006C0EE6" w:rsidP="001A4FB6">
            <w:pPr>
              <w:suppressAutoHyphens/>
              <w:jc w:val="both"/>
              <w:rPr>
                <w:rFonts w:eastAsia="Times New Roman"/>
                <w:szCs w:val="24"/>
                <w:lang w:eastAsia="lt-LT"/>
              </w:rPr>
            </w:pPr>
          </w:p>
        </w:tc>
        <w:tc>
          <w:tcPr>
            <w:tcW w:w="5922" w:type="dxa"/>
            <w:shd w:val="clear" w:color="auto" w:fill="auto"/>
          </w:tcPr>
          <w:p w14:paraId="76907748" w14:textId="77777777" w:rsidR="006C0EE6" w:rsidRDefault="006C0EE6" w:rsidP="005A12F2">
            <w:pPr>
              <w:jc w:val="both"/>
              <w:rPr>
                <w:b/>
                <w:bCs/>
                <w:szCs w:val="24"/>
              </w:rPr>
            </w:pPr>
            <w:r>
              <w:rPr>
                <w:b/>
                <w:bCs/>
                <w:szCs w:val="24"/>
              </w:rPr>
              <w:t>Atsižvelgta iš dalies</w:t>
            </w:r>
          </w:p>
          <w:p w14:paraId="7CB8A9F7" w14:textId="3DFD3B9C" w:rsidR="006C0EE6" w:rsidRPr="009C04CF" w:rsidRDefault="009C04CF" w:rsidP="005A12F2">
            <w:pPr>
              <w:jc w:val="both"/>
              <w:rPr>
                <w:szCs w:val="24"/>
              </w:rPr>
            </w:pPr>
            <w:r w:rsidRPr="009C04CF">
              <w:rPr>
                <w:szCs w:val="24"/>
              </w:rPr>
              <w:t>Patikslinti priemonių aprašymai</w:t>
            </w:r>
            <w:r w:rsidR="00056535">
              <w:rPr>
                <w:szCs w:val="24"/>
              </w:rPr>
              <w:t>,</w:t>
            </w:r>
            <w:r w:rsidRPr="009C04CF">
              <w:rPr>
                <w:szCs w:val="24"/>
              </w:rPr>
              <w:t xml:space="preserve"> numatant, kad turi būti atkurta Vilniaus TE-3 (1 bloko) veikl</w:t>
            </w:r>
            <w:r w:rsidR="00056535">
              <w:rPr>
                <w:szCs w:val="24"/>
              </w:rPr>
              <w:t>a</w:t>
            </w:r>
            <w:r w:rsidRPr="009C04CF">
              <w:rPr>
                <w:szCs w:val="24"/>
              </w:rPr>
              <w:t xml:space="preserve"> ir Lietuvos elektrinės 7 ir 8 blokų darbo resursai, siekiant užtikrinti įrenginio prieinamumą elektros energijos gamybai iki elektros energetikos sistemos sinchronizacijos su kontinentinės Europos tinklais</w:t>
            </w:r>
            <w:r w:rsidR="00E60D39">
              <w:rPr>
                <w:szCs w:val="24"/>
              </w:rPr>
              <w:t>.</w:t>
            </w:r>
          </w:p>
        </w:tc>
      </w:tr>
      <w:tr w:rsidR="00D81FBF" w:rsidRPr="00574474" w14:paraId="07E72B36" w14:textId="77777777" w:rsidTr="001F62D9">
        <w:tc>
          <w:tcPr>
            <w:tcW w:w="704" w:type="dxa"/>
            <w:shd w:val="clear" w:color="auto" w:fill="auto"/>
          </w:tcPr>
          <w:p w14:paraId="1CE5D1E9" w14:textId="77777777" w:rsidR="00D81FBF" w:rsidRPr="00574474" w:rsidRDefault="00D81FBF" w:rsidP="00B03E48">
            <w:pPr>
              <w:pStyle w:val="ListParagraph"/>
              <w:numPr>
                <w:ilvl w:val="0"/>
                <w:numId w:val="27"/>
              </w:numPr>
              <w:tabs>
                <w:tab w:val="left" w:pos="360"/>
              </w:tabs>
              <w:ind w:left="357" w:hanging="357"/>
              <w:contextualSpacing w:val="0"/>
              <w:jc w:val="both"/>
              <w:rPr>
                <w:szCs w:val="24"/>
                <w:lang w:val="lt-LT"/>
              </w:rPr>
            </w:pPr>
          </w:p>
        </w:tc>
        <w:tc>
          <w:tcPr>
            <w:tcW w:w="1840" w:type="dxa"/>
            <w:shd w:val="clear" w:color="auto" w:fill="auto"/>
          </w:tcPr>
          <w:p w14:paraId="37B28B1F" w14:textId="77777777" w:rsidR="00D81FBF" w:rsidRDefault="00D81FBF" w:rsidP="005A12F2">
            <w:pPr>
              <w:jc w:val="both"/>
              <w:rPr>
                <w:b/>
                <w:szCs w:val="24"/>
              </w:rPr>
            </w:pPr>
          </w:p>
        </w:tc>
        <w:tc>
          <w:tcPr>
            <w:tcW w:w="6949" w:type="dxa"/>
            <w:shd w:val="clear" w:color="auto" w:fill="auto"/>
          </w:tcPr>
          <w:p w14:paraId="284FCF55" w14:textId="1A94361A" w:rsidR="00D81FBF" w:rsidRPr="00D81FBF" w:rsidRDefault="00D81FBF" w:rsidP="00D81FBF">
            <w:pPr>
              <w:suppressAutoHyphens/>
              <w:jc w:val="both"/>
              <w:rPr>
                <w:rFonts w:eastAsia="Times New Roman"/>
                <w:szCs w:val="24"/>
                <w:lang w:eastAsia="lt-LT"/>
              </w:rPr>
            </w:pPr>
            <w:r w:rsidRPr="00D81FBF">
              <w:rPr>
                <w:rFonts w:eastAsia="Times New Roman"/>
                <w:szCs w:val="24"/>
                <w:lang w:eastAsia="lt-LT"/>
              </w:rPr>
              <w:t>2.3. Lentelės 3 tikslo 1–3 priemonėse įtvirtintos priemonės „Inicijuotas politinis regioninis dialogas su Estija, Latvija ir Lenkija dėl operatyvaus priemonių, reikalingų bendram izoliuotam ir patikimam Baltijos šalių sistemų darbui užtikrinti, įgyvendinimo“, „Pasiekti politiniai regioniniai susitarimai su Estija, Latvija ir Lenkija dėl operatyvaus sinchronizacijos projektui reikalingų priemonių įgyvendinimo (sinchroniniai kompensatoriai, Elektros dažnio stabilumo vertinimo sistemos (FSAS) diegimas ir kt.) ir izoliuoto Baltijos šalių elektros energetikos sistemos darbo bandymo paankstinimo“, „Esant poreikiui pasiekti politiniai regioniniai susitarimai su Šiaurės šalimis (dalyvaujant  Estijai ir Latvijai) dėl avarinės pagalbos ir dažnio valdymo priemonių“, už kurių įgyvendinimą nurodyta atsakinga institucija – Energetikos ministerija. Atkreipiamas dėmesys, kad dauguma reikalavimų dėl pastarųjų klausimų yra vykdomi vadovaujantis imperatyviomis SOGL</w:t>
            </w:r>
            <w:r w:rsidRPr="00D81FBF">
              <w:rPr>
                <w:rFonts w:eastAsia="Times New Roman"/>
                <w:szCs w:val="24"/>
                <w:lang w:eastAsia="lt-LT"/>
              </w:rPr>
              <w:footnoteReference w:id="3"/>
            </w:r>
            <w:r w:rsidRPr="00D81FBF">
              <w:rPr>
                <w:rFonts w:eastAsia="Times New Roman"/>
                <w:szCs w:val="24"/>
                <w:lang w:eastAsia="lt-LT"/>
              </w:rPr>
              <w:t xml:space="preserve"> ir ERGL</w:t>
            </w:r>
            <w:r w:rsidRPr="00D81FBF">
              <w:rPr>
                <w:rFonts w:eastAsia="Times New Roman"/>
                <w:szCs w:val="24"/>
                <w:lang w:eastAsia="lt-LT"/>
              </w:rPr>
              <w:footnoteReference w:id="4"/>
            </w:r>
            <w:r w:rsidRPr="00D81FBF">
              <w:rPr>
                <w:rFonts w:eastAsia="Times New Roman"/>
                <w:szCs w:val="24"/>
                <w:lang w:eastAsia="lt-LT"/>
              </w:rPr>
              <w:t xml:space="preserve"> reglamentų nuostatomis, kurias įgyvendina PSO ir tam tikrais atvejais tvirtina nacionalinės reguliavimo institucijos. </w:t>
            </w:r>
          </w:p>
          <w:p w14:paraId="578FF5EF" w14:textId="77777777" w:rsidR="00D81FBF" w:rsidRPr="006C0EE6" w:rsidRDefault="00D81FBF" w:rsidP="006C0EE6">
            <w:pPr>
              <w:suppressAutoHyphens/>
              <w:jc w:val="both"/>
              <w:rPr>
                <w:rFonts w:eastAsia="Times New Roman"/>
                <w:szCs w:val="24"/>
                <w:lang w:eastAsia="lt-LT"/>
              </w:rPr>
            </w:pPr>
          </w:p>
        </w:tc>
        <w:tc>
          <w:tcPr>
            <w:tcW w:w="5922" w:type="dxa"/>
            <w:shd w:val="clear" w:color="auto" w:fill="auto"/>
          </w:tcPr>
          <w:p w14:paraId="6627A0D0" w14:textId="77777777" w:rsidR="00D81FBF" w:rsidRDefault="00D81FBF" w:rsidP="005A12F2">
            <w:pPr>
              <w:jc w:val="both"/>
              <w:rPr>
                <w:b/>
                <w:bCs/>
                <w:szCs w:val="24"/>
              </w:rPr>
            </w:pPr>
            <w:r>
              <w:rPr>
                <w:b/>
                <w:bCs/>
                <w:szCs w:val="24"/>
              </w:rPr>
              <w:lastRenderedPageBreak/>
              <w:t>Atsižvelgta iš dalies</w:t>
            </w:r>
          </w:p>
          <w:p w14:paraId="48DAAB37" w14:textId="34874FCE" w:rsidR="00D81FBF" w:rsidRPr="00D81FBF" w:rsidRDefault="00D81FBF" w:rsidP="005A12F2">
            <w:pPr>
              <w:jc w:val="both"/>
              <w:rPr>
                <w:szCs w:val="24"/>
              </w:rPr>
            </w:pPr>
            <w:r w:rsidRPr="00D81FBF">
              <w:rPr>
                <w:szCs w:val="24"/>
              </w:rPr>
              <w:t>Atkreiptinas dėmesys, kad šiomis priemonėmis nesiekiama nustatyti konkrečių techninių jų įgyvendinimo sąlygų ar reikalavimų. Šių priemonių tikslas yra siekti politiniu lygiu susitarti dėl tam tikrų veiksmų įgyvendinimo galimo spartinimo ir pakankamų resursų užtikrinimo, kad kuo anksčiau būtų galima pasiruošti</w:t>
            </w:r>
            <w:r w:rsidR="00056535">
              <w:rPr>
                <w:szCs w:val="24"/>
              </w:rPr>
              <w:t xml:space="preserve"> i</w:t>
            </w:r>
            <w:r w:rsidRPr="00D81FBF">
              <w:rPr>
                <w:szCs w:val="24"/>
              </w:rPr>
              <w:t>zoliuot</w:t>
            </w:r>
            <w:r w:rsidR="00056535">
              <w:rPr>
                <w:szCs w:val="24"/>
              </w:rPr>
              <w:t>am</w:t>
            </w:r>
            <w:r w:rsidRPr="00D81FBF">
              <w:rPr>
                <w:szCs w:val="24"/>
              </w:rPr>
              <w:t xml:space="preserve"> Baltijos šalių elektros energetikos sistemų bandym</w:t>
            </w:r>
            <w:r w:rsidR="00056535">
              <w:rPr>
                <w:szCs w:val="24"/>
              </w:rPr>
              <w:t>ui ir jį</w:t>
            </w:r>
            <w:r w:rsidR="00056535" w:rsidRPr="00D81FBF">
              <w:rPr>
                <w:szCs w:val="24"/>
              </w:rPr>
              <w:t xml:space="preserve"> atlikti</w:t>
            </w:r>
            <w:r w:rsidRPr="00D81FBF">
              <w:rPr>
                <w:szCs w:val="24"/>
              </w:rPr>
              <w:t>.</w:t>
            </w:r>
          </w:p>
        </w:tc>
      </w:tr>
      <w:tr w:rsidR="004D6AD7" w:rsidRPr="00574474" w14:paraId="1F2A8FB9" w14:textId="77777777" w:rsidTr="001F62D9">
        <w:tc>
          <w:tcPr>
            <w:tcW w:w="704" w:type="dxa"/>
            <w:shd w:val="clear" w:color="auto" w:fill="auto"/>
          </w:tcPr>
          <w:p w14:paraId="0B72880A" w14:textId="77777777" w:rsidR="004D6AD7" w:rsidRPr="00574474" w:rsidRDefault="004D6AD7" w:rsidP="00B03E48">
            <w:pPr>
              <w:pStyle w:val="ListParagraph"/>
              <w:numPr>
                <w:ilvl w:val="0"/>
                <w:numId w:val="27"/>
              </w:numPr>
              <w:tabs>
                <w:tab w:val="left" w:pos="360"/>
              </w:tabs>
              <w:ind w:left="357" w:hanging="357"/>
              <w:contextualSpacing w:val="0"/>
              <w:jc w:val="both"/>
              <w:rPr>
                <w:szCs w:val="24"/>
                <w:lang w:val="lt-LT"/>
              </w:rPr>
            </w:pPr>
          </w:p>
        </w:tc>
        <w:tc>
          <w:tcPr>
            <w:tcW w:w="1840" w:type="dxa"/>
            <w:shd w:val="clear" w:color="auto" w:fill="auto"/>
          </w:tcPr>
          <w:p w14:paraId="43D99FC1" w14:textId="77777777" w:rsidR="004D6AD7" w:rsidRDefault="004D6AD7" w:rsidP="005A12F2">
            <w:pPr>
              <w:jc w:val="both"/>
              <w:rPr>
                <w:b/>
                <w:szCs w:val="24"/>
              </w:rPr>
            </w:pPr>
          </w:p>
        </w:tc>
        <w:tc>
          <w:tcPr>
            <w:tcW w:w="6949" w:type="dxa"/>
            <w:shd w:val="clear" w:color="auto" w:fill="auto"/>
          </w:tcPr>
          <w:p w14:paraId="49736BEF" w14:textId="77777777" w:rsidR="004D6AD7" w:rsidRPr="004D6AD7" w:rsidRDefault="004D6AD7" w:rsidP="004D6AD7">
            <w:pPr>
              <w:suppressAutoHyphens/>
              <w:jc w:val="both"/>
              <w:rPr>
                <w:rFonts w:eastAsia="Times New Roman"/>
                <w:szCs w:val="24"/>
                <w:lang w:eastAsia="lt-LT"/>
              </w:rPr>
            </w:pPr>
            <w:r w:rsidRPr="004D6AD7">
              <w:rPr>
                <w:rFonts w:eastAsia="Times New Roman"/>
                <w:szCs w:val="24"/>
                <w:lang w:eastAsia="lt-LT"/>
              </w:rPr>
              <w:t>2.4. Lentelės 4 tikslo 2 priemonėje įtvirtinta priemonė „Kruonio hidroakumuliacinės elektrinės plėtros projekto įgyvendinimas“. Siūlytina tikslinti šią formuluotę ją konkretizuojant ir įtvirtinant, kokiu atveju ir kokiomis sąlygomis būtų siekiama įgyvendinti šį projektą. Taip pat priemonė iš esmės nėra susijusi su 4 tikslu „Visavertė Lietuvos ir kitų Baltijos šalių elektros energetikos sistemų ir rinkų integracija su kontinentine Europa“, nes KHAE projektas pirmiausiai yra siejamas su prekyba didmeninėje elektros energijos rinkoje ir su balansavimo paslaugų teikimu, todėl būtų tikslinga tikslinti tikslo formuluotę ar projektą priskirti prie kito tikslo.</w:t>
            </w:r>
          </w:p>
          <w:p w14:paraId="0ED28AD4" w14:textId="77777777" w:rsidR="004D6AD7" w:rsidRPr="00D81FBF" w:rsidRDefault="004D6AD7" w:rsidP="00D81FBF">
            <w:pPr>
              <w:suppressAutoHyphens/>
              <w:jc w:val="both"/>
              <w:rPr>
                <w:rFonts w:eastAsia="Times New Roman"/>
                <w:szCs w:val="24"/>
                <w:lang w:eastAsia="lt-LT"/>
              </w:rPr>
            </w:pPr>
          </w:p>
        </w:tc>
        <w:tc>
          <w:tcPr>
            <w:tcW w:w="5922" w:type="dxa"/>
            <w:shd w:val="clear" w:color="auto" w:fill="auto"/>
          </w:tcPr>
          <w:p w14:paraId="47DE8849" w14:textId="77777777" w:rsidR="004D6AD7" w:rsidRDefault="007F36B1" w:rsidP="005A12F2">
            <w:pPr>
              <w:jc w:val="both"/>
              <w:rPr>
                <w:b/>
                <w:bCs/>
                <w:szCs w:val="24"/>
              </w:rPr>
            </w:pPr>
            <w:r>
              <w:rPr>
                <w:b/>
                <w:bCs/>
                <w:szCs w:val="24"/>
              </w:rPr>
              <w:t>Neatsižvelgta</w:t>
            </w:r>
          </w:p>
          <w:p w14:paraId="3E24A714" w14:textId="49026A2D" w:rsidR="007F36B1" w:rsidRPr="005326B3" w:rsidRDefault="005326B3" w:rsidP="005326B3">
            <w:pPr>
              <w:jc w:val="both"/>
              <w:rPr>
                <w:szCs w:val="24"/>
              </w:rPr>
            </w:pPr>
            <w:r w:rsidRPr="005326B3">
              <w:rPr>
                <w:szCs w:val="24"/>
              </w:rPr>
              <w:t>Nacionalinės energetinės nepriklausomybės strategijos, patvirtintos Lietuvos Respublikos Seimo</w:t>
            </w:r>
            <w:r w:rsidR="009F4D43">
              <w:rPr>
                <w:szCs w:val="24"/>
              </w:rPr>
              <w:t xml:space="preserve"> </w:t>
            </w:r>
            <w:r w:rsidR="009F4D43" w:rsidRPr="005326B3">
              <w:rPr>
                <w:szCs w:val="24"/>
              </w:rPr>
              <w:t xml:space="preserve">2018 m. birželio 21 d. </w:t>
            </w:r>
            <w:r w:rsidRPr="005326B3">
              <w:rPr>
                <w:szCs w:val="24"/>
              </w:rPr>
              <w:t xml:space="preserve"> nutarimu </w:t>
            </w:r>
            <w:r w:rsidR="009F4D43">
              <w:rPr>
                <w:szCs w:val="24"/>
              </w:rPr>
              <w:br/>
            </w:r>
            <w:r w:rsidRPr="005326B3">
              <w:rPr>
                <w:szCs w:val="24"/>
              </w:rPr>
              <w:t>Nr. XIII-1288 (toliau – NENS), 42.4.1 p</w:t>
            </w:r>
            <w:r w:rsidR="009F4D43">
              <w:rPr>
                <w:szCs w:val="24"/>
              </w:rPr>
              <w:t>apunktyje</w:t>
            </w:r>
            <w:r w:rsidRPr="005326B3">
              <w:rPr>
                <w:szCs w:val="24"/>
              </w:rPr>
              <w:t xml:space="preserve"> numatyta, kad</w:t>
            </w:r>
            <w:r w:rsidR="009F4D43">
              <w:rPr>
                <w:szCs w:val="24"/>
              </w:rPr>
              <w:t>,</w:t>
            </w:r>
            <w:r w:rsidRPr="005326B3">
              <w:rPr>
                <w:szCs w:val="24"/>
              </w:rPr>
              <w:t xml:space="preserve"> </w:t>
            </w:r>
            <w:r w:rsidR="009F4D43">
              <w:rPr>
                <w:szCs w:val="24"/>
              </w:rPr>
              <w:t>kol</w:t>
            </w:r>
            <w:r w:rsidRPr="005326B3">
              <w:rPr>
                <w:szCs w:val="24"/>
              </w:rPr>
              <w:t xml:space="preserve"> bus įgyvendintas Lietuvos elektros energetikos sistemos sinchronizacijos su kontinentinės Europos elektros energetikos sistema projektas ir jį įgyvendinus turi būti užtikrintas patikimas Lietuvos elektros energetikos sistemos galių adekvatumas. Atitinkamai NENS 42.4.3.2 p</w:t>
            </w:r>
            <w:r w:rsidR="009F4D43">
              <w:rPr>
                <w:szCs w:val="24"/>
              </w:rPr>
              <w:t>apunktyje</w:t>
            </w:r>
            <w:r w:rsidRPr="005326B3">
              <w:rPr>
                <w:szCs w:val="24"/>
              </w:rPr>
              <w:t xml:space="preserve"> numatyta, kad turi būti įgyvendintas Kruonio hidroakumuliacinės elektrinės penktojo sinchroninio agregato projektas, siekiant užtikrinti rezervavimo ir balansavimo paslaugų teikimą.</w:t>
            </w:r>
          </w:p>
        </w:tc>
      </w:tr>
      <w:tr w:rsidR="005326B3" w:rsidRPr="00574474" w14:paraId="533C37D6" w14:textId="77777777" w:rsidTr="001F62D9">
        <w:tc>
          <w:tcPr>
            <w:tcW w:w="704" w:type="dxa"/>
            <w:shd w:val="clear" w:color="auto" w:fill="auto"/>
          </w:tcPr>
          <w:p w14:paraId="39460478" w14:textId="77777777" w:rsidR="005326B3" w:rsidRPr="00574474" w:rsidRDefault="005326B3" w:rsidP="00B03E48">
            <w:pPr>
              <w:pStyle w:val="ListParagraph"/>
              <w:numPr>
                <w:ilvl w:val="0"/>
                <w:numId w:val="27"/>
              </w:numPr>
              <w:tabs>
                <w:tab w:val="left" w:pos="360"/>
              </w:tabs>
              <w:ind w:left="357" w:hanging="357"/>
              <w:contextualSpacing w:val="0"/>
              <w:jc w:val="both"/>
              <w:rPr>
                <w:szCs w:val="24"/>
                <w:lang w:val="lt-LT"/>
              </w:rPr>
            </w:pPr>
          </w:p>
        </w:tc>
        <w:tc>
          <w:tcPr>
            <w:tcW w:w="1840" w:type="dxa"/>
            <w:shd w:val="clear" w:color="auto" w:fill="auto"/>
          </w:tcPr>
          <w:p w14:paraId="4E264B4E" w14:textId="77777777" w:rsidR="005326B3" w:rsidRDefault="005326B3" w:rsidP="005A12F2">
            <w:pPr>
              <w:jc w:val="both"/>
              <w:rPr>
                <w:b/>
                <w:szCs w:val="24"/>
              </w:rPr>
            </w:pPr>
          </w:p>
        </w:tc>
        <w:tc>
          <w:tcPr>
            <w:tcW w:w="6949" w:type="dxa"/>
            <w:shd w:val="clear" w:color="auto" w:fill="auto"/>
          </w:tcPr>
          <w:p w14:paraId="3BC3CBEC" w14:textId="77777777" w:rsidR="005326B3" w:rsidRPr="005326B3" w:rsidRDefault="005326B3" w:rsidP="005326B3">
            <w:pPr>
              <w:suppressAutoHyphens/>
              <w:jc w:val="both"/>
              <w:rPr>
                <w:rFonts w:eastAsia="Times New Roman"/>
                <w:szCs w:val="24"/>
                <w:lang w:eastAsia="lt-LT"/>
              </w:rPr>
            </w:pPr>
            <w:r w:rsidRPr="005326B3">
              <w:rPr>
                <w:rFonts w:eastAsia="Times New Roman"/>
                <w:szCs w:val="24"/>
                <w:lang w:eastAsia="lt-LT"/>
              </w:rPr>
              <w:t>2.5. Siūlytina projekte svarstyti galimybę papildomai įtvirtinti:</w:t>
            </w:r>
          </w:p>
          <w:p w14:paraId="6172E38A" w14:textId="77777777" w:rsidR="005326B3" w:rsidRPr="005326B3" w:rsidRDefault="005326B3" w:rsidP="005326B3">
            <w:pPr>
              <w:suppressAutoHyphens/>
              <w:jc w:val="both"/>
              <w:rPr>
                <w:rFonts w:eastAsia="Times New Roman"/>
                <w:szCs w:val="24"/>
                <w:lang w:eastAsia="lt-LT"/>
              </w:rPr>
            </w:pPr>
            <w:r w:rsidRPr="005326B3">
              <w:rPr>
                <w:rFonts w:eastAsia="Times New Roman"/>
                <w:szCs w:val="24"/>
                <w:lang w:eastAsia="lt-LT"/>
              </w:rPr>
              <w:t>2.5.1. Priemones, susijusias su regioninių papildomų paslaugų („sisteminių paslaugų, balansavimo pajėgumų (rezervų)) rinkų vystymu.</w:t>
            </w:r>
          </w:p>
          <w:p w14:paraId="0F9017ED" w14:textId="77777777" w:rsidR="005326B3" w:rsidRPr="005326B3" w:rsidRDefault="005326B3" w:rsidP="005326B3">
            <w:pPr>
              <w:suppressAutoHyphens/>
              <w:jc w:val="both"/>
              <w:rPr>
                <w:rFonts w:eastAsia="Times New Roman"/>
                <w:szCs w:val="24"/>
                <w:lang w:eastAsia="lt-LT"/>
              </w:rPr>
            </w:pPr>
            <w:r w:rsidRPr="005326B3">
              <w:rPr>
                <w:rFonts w:eastAsia="Times New Roman"/>
                <w:szCs w:val="24"/>
                <w:lang w:eastAsia="lt-LT"/>
              </w:rPr>
              <w:t>2.5.2. Įvertinti, ar pajėgumai, kurie naudojami izoliuoto elektros energetikos sistemos darbo ir (ar) totalios elektros energetikos sistemos avarijos prevencijos ar likvidavimo paslaugoms, negalėtų būti užtikrinti ir kitose Lietuvos elektrinėse, LITGRID AB 2020 m. rugpjūčio 18 d. raštu Nr. 20SD-2439 pateikta informacija, kad izoliuoto elektros energetikos sistemos darbo užtikrinimui reikalingi įrenginiai turėtų būti palaikomi ne tik AB „</w:t>
            </w:r>
            <w:proofErr w:type="spellStart"/>
            <w:r w:rsidRPr="005326B3">
              <w:rPr>
                <w:rFonts w:eastAsia="Times New Roman"/>
                <w:szCs w:val="24"/>
                <w:lang w:eastAsia="lt-LT"/>
              </w:rPr>
              <w:t>Ignitis</w:t>
            </w:r>
            <w:proofErr w:type="spellEnd"/>
            <w:r w:rsidRPr="005326B3">
              <w:rPr>
                <w:rFonts w:eastAsia="Times New Roman"/>
                <w:szCs w:val="24"/>
                <w:lang w:eastAsia="lt-LT"/>
              </w:rPr>
              <w:t xml:space="preserve"> gamyba“ AB, bet ir „</w:t>
            </w:r>
            <w:proofErr w:type="spellStart"/>
            <w:r w:rsidRPr="005326B3">
              <w:rPr>
                <w:rFonts w:eastAsia="Times New Roman"/>
                <w:szCs w:val="24"/>
                <w:lang w:eastAsia="lt-LT"/>
              </w:rPr>
              <w:t>Orlen</w:t>
            </w:r>
            <w:proofErr w:type="spellEnd"/>
            <w:r w:rsidRPr="005326B3">
              <w:rPr>
                <w:rFonts w:eastAsia="Times New Roman"/>
                <w:szCs w:val="24"/>
                <w:lang w:eastAsia="lt-LT"/>
              </w:rPr>
              <w:t xml:space="preserve"> Lietuva“, UAB Kauno </w:t>
            </w:r>
            <w:proofErr w:type="spellStart"/>
            <w:r w:rsidRPr="005326B3">
              <w:rPr>
                <w:rFonts w:eastAsia="Times New Roman"/>
                <w:szCs w:val="24"/>
                <w:lang w:eastAsia="lt-LT"/>
              </w:rPr>
              <w:t>termofikacijos</w:t>
            </w:r>
            <w:proofErr w:type="spellEnd"/>
            <w:r w:rsidRPr="005326B3">
              <w:rPr>
                <w:rFonts w:eastAsia="Times New Roman"/>
                <w:szCs w:val="24"/>
                <w:lang w:eastAsia="lt-LT"/>
              </w:rPr>
              <w:t xml:space="preserve"> elektrinė, AB „Panevėžio energija“ ir AB „Achema“.</w:t>
            </w:r>
          </w:p>
          <w:p w14:paraId="25F29D11" w14:textId="77777777" w:rsidR="005326B3" w:rsidRPr="005326B3" w:rsidRDefault="005326B3" w:rsidP="005326B3">
            <w:pPr>
              <w:suppressAutoHyphens/>
              <w:jc w:val="both"/>
              <w:rPr>
                <w:rFonts w:eastAsia="Times New Roman"/>
                <w:szCs w:val="24"/>
                <w:lang w:eastAsia="lt-LT"/>
              </w:rPr>
            </w:pPr>
            <w:r w:rsidRPr="005326B3">
              <w:rPr>
                <w:rFonts w:eastAsia="Times New Roman"/>
                <w:szCs w:val="24"/>
                <w:lang w:eastAsia="lt-LT"/>
              </w:rPr>
              <w:t>2.5.3. Siūlytina svarstyti galimybę papildyti Projektą II, jame nurodant planuojamus pasirinktų priemonių kaštus, kiek jų įgyvendinimas kainuos rinkos dalyviams ir (ar) vartotojams.</w:t>
            </w:r>
          </w:p>
          <w:p w14:paraId="2E23D5C4" w14:textId="77777777" w:rsidR="005326B3" w:rsidRPr="004D6AD7" w:rsidRDefault="005326B3" w:rsidP="004D6AD7">
            <w:pPr>
              <w:suppressAutoHyphens/>
              <w:jc w:val="both"/>
              <w:rPr>
                <w:rFonts w:eastAsia="Times New Roman"/>
                <w:szCs w:val="24"/>
                <w:lang w:eastAsia="lt-LT"/>
              </w:rPr>
            </w:pPr>
          </w:p>
        </w:tc>
        <w:tc>
          <w:tcPr>
            <w:tcW w:w="5922" w:type="dxa"/>
            <w:shd w:val="clear" w:color="auto" w:fill="auto"/>
          </w:tcPr>
          <w:p w14:paraId="46FC80AB" w14:textId="77777777" w:rsidR="005326B3" w:rsidRDefault="005326B3" w:rsidP="005A12F2">
            <w:pPr>
              <w:jc w:val="both"/>
              <w:rPr>
                <w:b/>
                <w:bCs/>
                <w:szCs w:val="24"/>
              </w:rPr>
            </w:pPr>
            <w:r>
              <w:rPr>
                <w:b/>
                <w:bCs/>
                <w:szCs w:val="24"/>
              </w:rPr>
              <w:t>Atsižvelgta iš dalies</w:t>
            </w:r>
          </w:p>
          <w:p w14:paraId="2B80B83C" w14:textId="77777777" w:rsidR="009F4D43" w:rsidRDefault="00B15BC4" w:rsidP="005A12F2">
            <w:pPr>
              <w:jc w:val="both"/>
              <w:rPr>
                <w:szCs w:val="24"/>
              </w:rPr>
            </w:pPr>
            <w:r w:rsidRPr="001F62D9">
              <w:rPr>
                <w:i/>
                <w:iCs/>
                <w:szCs w:val="24"/>
              </w:rPr>
              <w:t>Dėl 2.5.1</w:t>
            </w:r>
            <w:r w:rsidR="009F4D43">
              <w:rPr>
                <w:i/>
                <w:iCs/>
                <w:szCs w:val="24"/>
              </w:rPr>
              <w:t>.</w:t>
            </w:r>
            <w:r w:rsidRPr="00B15BC4">
              <w:rPr>
                <w:szCs w:val="24"/>
              </w:rPr>
              <w:t xml:space="preserve"> </w:t>
            </w:r>
          </w:p>
          <w:p w14:paraId="08934D38" w14:textId="0CAFA0AE" w:rsidR="00B15BC4" w:rsidRDefault="00B15BC4" w:rsidP="005A12F2">
            <w:pPr>
              <w:jc w:val="both"/>
              <w:rPr>
                <w:szCs w:val="24"/>
              </w:rPr>
            </w:pPr>
            <w:r w:rsidRPr="00B15BC4">
              <w:rPr>
                <w:szCs w:val="24"/>
              </w:rPr>
              <w:t xml:space="preserve"> 2020 m. balandžio 28 d. Lietuvos, Latvijos ir Estijos elektros perdavimo sistemos operatoriai pasirašė memorandumą, kuriame numatyta, kad 2025 m. prisijungus prie kontinentinės Europos elektros tinklų Baltijos šalys kartu valdys energetikos sistemos dažnį bendrame Baltijos šalių galios ir dažnio valdymo bloke. Dokumente aptar</w:t>
            </w:r>
            <w:r w:rsidR="009F4D43">
              <w:rPr>
                <w:szCs w:val="24"/>
              </w:rPr>
              <w:t>t</w:t>
            </w:r>
            <w:r w:rsidRPr="00B15BC4">
              <w:rPr>
                <w:szCs w:val="24"/>
              </w:rPr>
              <w:t xml:space="preserve">i bendro dažnio valdymo proceso principai, tolesni įgyvendinimo veiksmai bei bendros rezervų rinkos kūrimo galimybės. Atsižvelgiant į tai, nėra tikslinga numatyti papildomos priemonės Elektros energetikos sistemos savarankiškumo ir patikimumo stiprinimo priemonių plane. </w:t>
            </w:r>
          </w:p>
          <w:p w14:paraId="2537D0CC" w14:textId="77777777" w:rsidR="009F4D43" w:rsidRDefault="00E60D39" w:rsidP="005A12F2">
            <w:pPr>
              <w:jc w:val="both"/>
              <w:rPr>
                <w:szCs w:val="24"/>
              </w:rPr>
            </w:pPr>
            <w:r>
              <w:rPr>
                <w:szCs w:val="24"/>
              </w:rPr>
              <w:t>Dėl 2.5.2.</w:t>
            </w:r>
          </w:p>
          <w:p w14:paraId="73E1F2CC" w14:textId="38BCBE93" w:rsidR="00E60D39" w:rsidRDefault="009F4D43" w:rsidP="005A12F2">
            <w:pPr>
              <w:jc w:val="both"/>
              <w:rPr>
                <w:szCs w:val="24"/>
              </w:rPr>
            </w:pPr>
            <w:r>
              <w:rPr>
                <w:szCs w:val="24"/>
              </w:rPr>
              <w:t>Ž</w:t>
            </w:r>
            <w:r w:rsidR="00E60D39" w:rsidRPr="00E60D39">
              <w:rPr>
                <w:szCs w:val="24"/>
              </w:rPr>
              <w:t xml:space="preserve">r. žymą apie nepriimtas arba iš dalies priimtas pastabas ir pasiūlymus Nr. </w:t>
            </w:r>
            <w:r w:rsidR="00E60D39">
              <w:rPr>
                <w:szCs w:val="24"/>
              </w:rPr>
              <w:t>8</w:t>
            </w:r>
            <w:r w:rsidR="00E60D39" w:rsidRPr="00E60D39">
              <w:rPr>
                <w:szCs w:val="24"/>
              </w:rPr>
              <w:t>.</w:t>
            </w:r>
          </w:p>
          <w:p w14:paraId="41ED3695" w14:textId="77777777" w:rsidR="009F4D43" w:rsidRDefault="00E60D39" w:rsidP="005A12F2">
            <w:pPr>
              <w:jc w:val="both"/>
              <w:rPr>
                <w:szCs w:val="24"/>
              </w:rPr>
            </w:pPr>
            <w:r>
              <w:rPr>
                <w:szCs w:val="24"/>
              </w:rPr>
              <w:t xml:space="preserve">Dėl 2.5.3. </w:t>
            </w:r>
          </w:p>
          <w:p w14:paraId="2FCC7F4B" w14:textId="0823DD33" w:rsidR="00E60D39" w:rsidRPr="00B15BC4" w:rsidRDefault="009F4D43" w:rsidP="005A12F2">
            <w:pPr>
              <w:jc w:val="both"/>
              <w:rPr>
                <w:szCs w:val="24"/>
              </w:rPr>
            </w:pPr>
            <w:r>
              <w:rPr>
                <w:szCs w:val="24"/>
              </w:rPr>
              <w:t>K</w:t>
            </w:r>
            <w:r w:rsidR="00E60D39">
              <w:rPr>
                <w:szCs w:val="24"/>
              </w:rPr>
              <w:t xml:space="preserve">artu su </w:t>
            </w:r>
            <w:r w:rsidR="00F92FCB">
              <w:rPr>
                <w:szCs w:val="24"/>
              </w:rPr>
              <w:t xml:space="preserve">Nutarimų projektais siūloma </w:t>
            </w:r>
            <w:r w:rsidR="00F92FCB" w:rsidRPr="00F92FCB">
              <w:rPr>
                <w:szCs w:val="24"/>
              </w:rPr>
              <w:t xml:space="preserve">atskiru Lietuvos Respublikos Vyriausybės protokoliniu sprendimu pavesti atsakingoms institucijoms ir asmenims bendradarbiauti ieškant efektyviausių Vilniaus TE-3 (1 bloko) veiklos </w:t>
            </w:r>
            <w:r w:rsidR="00F92FCB" w:rsidRPr="00F92FCB">
              <w:rPr>
                <w:szCs w:val="24"/>
              </w:rPr>
              <w:lastRenderedPageBreak/>
              <w:t>atkūrimo ir Lietuvos elektrinės 7 ir 8 blokų darbo resurs</w:t>
            </w:r>
            <w:r>
              <w:rPr>
                <w:szCs w:val="24"/>
              </w:rPr>
              <w:t>ų</w:t>
            </w:r>
            <w:r w:rsidR="00F92FCB" w:rsidRPr="00F92FCB">
              <w:rPr>
                <w:szCs w:val="24"/>
              </w:rPr>
              <w:t xml:space="preserve"> at</w:t>
            </w:r>
            <w:r>
              <w:rPr>
                <w:szCs w:val="24"/>
              </w:rPr>
              <w:t>kūrimo</w:t>
            </w:r>
            <w:r w:rsidR="00F92FCB" w:rsidRPr="00F92FCB">
              <w:rPr>
                <w:szCs w:val="24"/>
              </w:rPr>
              <w:t xml:space="preserve"> priemonių užtikrinimo ir finansavimo sprendimų</w:t>
            </w:r>
            <w:r w:rsidR="00F92FCB">
              <w:rPr>
                <w:szCs w:val="24"/>
              </w:rPr>
              <w:t>.</w:t>
            </w:r>
          </w:p>
        </w:tc>
      </w:tr>
      <w:tr w:rsidR="00590E7A" w:rsidRPr="00574474" w14:paraId="2B305C20" w14:textId="77777777" w:rsidTr="00774AF2">
        <w:tc>
          <w:tcPr>
            <w:tcW w:w="15415" w:type="dxa"/>
            <w:gridSpan w:val="4"/>
            <w:shd w:val="clear" w:color="auto" w:fill="auto"/>
          </w:tcPr>
          <w:p w14:paraId="66E2F07A" w14:textId="0390447C" w:rsidR="00590E7A" w:rsidRPr="00590E7A" w:rsidRDefault="00590E7A" w:rsidP="005A12F2">
            <w:pPr>
              <w:jc w:val="both"/>
              <w:rPr>
                <w:b/>
                <w:bCs/>
                <w:szCs w:val="24"/>
              </w:rPr>
            </w:pPr>
            <w:r w:rsidRPr="00590E7A">
              <w:rPr>
                <w:b/>
                <w:bCs/>
                <w:szCs w:val="24"/>
                <w:lang w:eastAsia="lt-LT"/>
              </w:rPr>
              <w:lastRenderedPageBreak/>
              <w:t>Sinchronizacijos projekto veiksmų ir priemonių plano pakeitimo projektas</w:t>
            </w:r>
          </w:p>
        </w:tc>
      </w:tr>
      <w:tr w:rsidR="00590E7A" w:rsidRPr="00574474" w14:paraId="63AF5AC1" w14:textId="77777777" w:rsidTr="001F62D9">
        <w:tc>
          <w:tcPr>
            <w:tcW w:w="704" w:type="dxa"/>
            <w:shd w:val="clear" w:color="auto" w:fill="auto"/>
          </w:tcPr>
          <w:p w14:paraId="4B24494A" w14:textId="77777777" w:rsidR="00590E7A" w:rsidRPr="00574474" w:rsidRDefault="00590E7A" w:rsidP="00590E7A">
            <w:pPr>
              <w:pStyle w:val="ListParagraph"/>
              <w:numPr>
                <w:ilvl w:val="0"/>
                <w:numId w:val="27"/>
              </w:numPr>
              <w:tabs>
                <w:tab w:val="left" w:pos="360"/>
              </w:tabs>
              <w:ind w:left="357" w:hanging="357"/>
              <w:contextualSpacing w:val="0"/>
              <w:jc w:val="both"/>
              <w:rPr>
                <w:szCs w:val="24"/>
                <w:lang w:val="lt-LT"/>
              </w:rPr>
            </w:pPr>
          </w:p>
        </w:tc>
        <w:tc>
          <w:tcPr>
            <w:tcW w:w="1840" w:type="dxa"/>
            <w:shd w:val="clear" w:color="auto" w:fill="auto"/>
          </w:tcPr>
          <w:p w14:paraId="4A1C799E" w14:textId="5ABE1830" w:rsidR="00590E7A" w:rsidRDefault="00590E7A" w:rsidP="005A12F2">
            <w:pPr>
              <w:jc w:val="both"/>
              <w:rPr>
                <w:b/>
                <w:szCs w:val="24"/>
              </w:rPr>
            </w:pPr>
            <w:r>
              <w:rPr>
                <w:b/>
                <w:szCs w:val="24"/>
              </w:rPr>
              <w:t>Valstybinės energetikos reguliavimo tarybos 2020-10-29 raštas Nr.</w:t>
            </w:r>
            <w:r>
              <w:t xml:space="preserve"> </w:t>
            </w:r>
            <w:r w:rsidRPr="00590E7A">
              <w:rPr>
                <w:b/>
                <w:szCs w:val="24"/>
              </w:rPr>
              <w:t>R2-(RPS)-5823</w:t>
            </w:r>
            <w:r>
              <w:rPr>
                <w:b/>
                <w:szCs w:val="24"/>
              </w:rPr>
              <w:t xml:space="preserve"> </w:t>
            </w:r>
          </w:p>
        </w:tc>
        <w:tc>
          <w:tcPr>
            <w:tcW w:w="6949" w:type="dxa"/>
            <w:shd w:val="clear" w:color="auto" w:fill="auto"/>
          </w:tcPr>
          <w:p w14:paraId="0BE888DE" w14:textId="77777777" w:rsidR="00590E7A" w:rsidRPr="00590E7A" w:rsidRDefault="00590E7A" w:rsidP="00590E7A">
            <w:pPr>
              <w:suppressAutoHyphens/>
              <w:jc w:val="both"/>
              <w:rPr>
                <w:rFonts w:eastAsia="Times New Roman"/>
                <w:szCs w:val="24"/>
                <w:lang w:eastAsia="lt-LT"/>
              </w:rPr>
            </w:pPr>
            <w:r w:rsidRPr="00590E7A">
              <w:rPr>
                <w:rFonts w:eastAsia="Times New Roman"/>
                <w:szCs w:val="24"/>
                <w:lang w:eastAsia="lt-LT"/>
              </w:rPr>
              <w:t>1. Pažymėtina, kad Plane tiesiogiai nėra nurodytų konkrečių veiksmų ar uždavinių, susijusių su tarpsisteminių jungčių LT-KAL poreikio po 2025</w:t>
            </w:r>
            <w:r w:rsidRPr="00590E7A" w:rsidDel="00A26542">
              <w:rPr>
                <w:rFonts w:eastAsia="Times New Roman"/>
                <w:szCs w:val="24"/>
                <w:lang w:eastAsia="lt-LT"/>
              </w:rPr>
              <w:t xml:space="preserve"> </w:t>
            </w:r>
            <w:r w:rsidRPr="00590E7A">
              <w:rPr>
                <w:rFonts w:eastAsia="Times New Roman"/>
                <w:szCs w:val="24"/>
                <w:lang w:eastAsia="lt-LT"/>
              </w:rPr>
              <w:t xml:space="preserve">m. sinchronizacijos su kontinentinės Europos tinklais. Informacija apie rinkai prieinamus tarpsisteminių jungčių pralaidumus tam tikrais atvejais yra laikoma viešai neatskleista informacija, kaip ji apibrėžiama 2011 m. spalio 25 d. Europos Parlamento ir Tarybos reglamente (ES) Nr. 1227/2011 dėl didmeninės energijos rinkos vientisumo ir skaidrumo (toliau – REMIT). Todėl tokia informacija, vadovaujantis REMIT reikalavimais, turi būti aiškiai, efektyviai ir laiku atskleista rinkos dalyviams siekiant, kad rinkos dalyviai turėtų informaciją, ar tokias jungtis numatoma turėti, ar nenumatoma turėti po sinchronizacijos projektų įgyvendinimo. </w:t>
            </w:r>
          </w:p>
          <w:p w14:paraId="72D76837" w14:textId="77777777" w:rsidR="00590E7A" w:rsidRPr="00590E7A" w:rsidRDefault="00590E7A" w:rsidP="00590E7A">
            <w:pPr>
              <w:suppressAutoHyphens/>
              <w:jc w:val="both"/>
              <w:rPr>
                <w:rFonts w:eastAsia="Times New Roman"/>
                <w:szCs w:val="24"/>
                <w:lang w:eastAsia="lt-LT"/>
              </w:rPr>
            </w:pPr>
            <w:r w:rsidRPr="00590E7A">
              <w:rPr>
                <w:rFonts w:eastAsia="Times New Roman"/>
                <w:szCs w:val="24"/>
                <w:lang w:eastAsia="lt-LT"/>
              </w:rPr>
              <w:t>Atsižvelgdami į tai, kas išdėstyta, siūlome įvertinti galimybę papildyti Planą nuostatomis, kuriomis vadovaujantis būtų galima išspręsti minėtąją problematiką (pvz., priemonė, pagal kurią PSO ar kitos kompetentingos institucijos atlieka vertinimą dėl tokių jungčių poreikio, investicijų ar priima sprendimus dėl jungčių demontavimo ir kt.).</w:t>
            </w:r>
          </w:p>
          <w:p w14:paraId="41728527" w14:textId="4CC5EF54" w:rsidR="00590E7A" w:rsidRPr="0081547A" w:rsidRDefault="00590E7A" w:rsidP="005A12F2">
            <w:pPr>
              <w:suppressAutoHyphens/>
              <w:jc w:val="both"/>
              <w:rPr>
                <w:rFonts w:eastAsia="Times New Roman"/>
                <w:b/>
                <w:bCs/>
                <w:szCs w:val="24"/>
                <w:lang w:eastAsia="lt-LT"/>
              </w:rPr>
            </w:pPr>
          </w:p>
        </w:tc>
        <w:tc>
          <w:tcPr>
            <w:tcW w:w="5922" w:type="dxa"/>
            <w:shd w:val="clear" w:color="auto" w:fill="auto"/>
          </w:tcPr>
          <w:p w14:paraId="0B869B50" w14:textId="77777777" w:rsidR="00590E7A" w:rsidRDefault="00590E7A" w:rsidP="005A12F2">
            <w:pPr>
              <w:jc w:val="both"/>
              <w:rPr>
                <w:b/>
                <w:bCs/>
                <w:szCs w:val="24"/>
              </w:rPr>
            </w:pPr>
            <w:r>
              <w:rPr>
                <w:b/>
                <w:bCs/>
                <w:szCs w:val="24"/>
              </w:rPr>
              <w:t>Neatsižvelgta.</w:t>
            </w:r>
          </w:p>
          <w:p w14:paraId="55D29F84" w14:textId="77777777" w:rsidR="00590E7A" w:rsidRPr="001F62D9" w:rsidRDefault="00590E7A" w:rsidP="005A12F2">
            <w:pPr>
              <w:jc w:val="both"/>
            </w:pPr>
            <w:r>
              <w:t xml:space="preserve">Lietuvos Respublikos būtinųjų priemonių, skirtų apsisaugoti nuo trečiųjų šalių nesaugių branduolinių elektrinių keliamų grėsmių, įstatymo 4 straipsnio 3 dalyje numatyta, kad po Lietuvos Respublikos elektros energetikos sistemos sujungimo su kontinentinės Europos tinklais darbui sinchroniniu režimu neturi likti galimybių į Lietuvos elektros energetikos sistemą tiesiogiai patekti elektros energijai iš trečiųjų šalių arba į Lietuvos elektros energetikos sistemą gali patekti tik tokia apimtimi, kuri gali būti reikalinga dėl techninių priežasčių po </w:t>
            </w:r>
            <w:proofErr w:type="spellStart"/>
            <w:r>
              <w:t>desinchronizavimo</w:t>
            </w:r>
            <w:proofErr w:type="spellEnd"/>
            <w:r>
              <w:t xml:space="preserve"> nuo Nepriklausomų Valstybių Sandraugos šalių elektros </w:t>
            </w:r>
            <w:r w:rsidRPr="001F62D9">
              <w:t xml:space="preserve">energetikos sistemos (IPS / UPS), įskaitant Kaliningrado (Karaliaučiaus) sritį. </w:t>
            </w:r>
          </w:p>
          <w:p w14:paraId="35A13AC0" w14:textId="77777777" w:rsidR="00590E7A" w:rsidRPr="001F62D9" w:rsidRDefault="00590E7A" w:rsidP="005A12F2">
            <w:pPr>
              <w:jc w:val="both"/>
            </w:pPr>
            <w:r w:rsidRPr="001F62D9">
              <w:t xml:space="preserve">Atitinkamos priemonės yra numatytos Sinchronizacijos projekto veiksmų ir priemonių plano III skyriuje. </w:t>
            </w:r>
          </w:p>
          <w:p w14:paraId="616B1271" w14:textId="494DEFAC" w:rsidR="00D837EC" w:rsidRDefault="00D837EC" w:rsidP="005A12F2">
            <w:pPr>
              <w:jc w:val="both"/>
              <w:rPr>
                <w:b/>
                <w:bCs/>
                <w:szCs w:val="24"/>
              </w:rPr>
            </w:pPr>
            <w:r w:rsidRPr="001F62D9">
              <w:t>2018 m. lapkričio 13 d. Europos Komisijos viceprezidentas laišku informavo Rusijos ir Baltarusijos</w:t>
            </w:r>
            <w:r w:rsidRPr="00D837EC">
              <w:t xml:space="preserve"> </w:t>
            </w:r>
            <w:r w:rsidR="009F4D43">
              <w:t>e</w:t>
            </w:r>
            <w:r w:rsidRPr="00D837EC">
              <w:t xml:space="preserve">nergetikos ministrus apie galutinį susitarimą dėl </w:t>
            </w:r>
            <w:r w:rsidR="00B25099">
              <w:t>s</w:t>
            </w:r>
            <w:r w:rsidRPr="00D837EC">
              <w:t>inchronizacijos su kontinentinės Europos tinklais ir poreikį Baltijos šalių bei Rusijos ir Baltarusijos perdavimo sistemų operatoriams BRELL format</w:t>
            </w:r>
            <w:r w:rsidR="009F4D43">
              <w:t>u</w:t>
            </w:r>
            <w:r w:rsidRPr="00D837EC">
              <w:t xml:space="preserve"> pradėti Baltijos šalių ir IPS</w:t>
            </w:r>
            <w:r w:rsidR="009F4D43">
              <w:t xml:space="preserve"> </w:t>
            </w:r>
            <w:r w:rsidRPr="00D837EC">
              <w:t>/</w:t>
            </w:r>
            <w:r w:rsidR="009F4D43">
              <w:t xml:space="preserve"> </w:t>
            </w:r>
            <w:r w:rsidRPr="00D837EC">
              <w:t xml:space="preserve">UPS sistemų </w:t>
            </w:r>
            <w:proofErr w:type="spellStart"/>
            <w:r w:rsidRPr="00D837EC">
              <w:t>desinchronizavimo</w:t>
            </w:r>
            <w:proofErr w:type="spellEnd"/>
            <w:r w:rsidRPr="00D837EC">
              <w:t xml:space="preserve"> klausimus. Nuo 2019 m. Baltijos šalių, Rusijos ir Baltarusijos elektros perdavimo sistemų operatorių susitikimuose BRELL formatu yra aptariami ir </w:t>
            </w:r>
            <w:proofErr w:type="spellStart"/>
            <w:r w:rsidRPr="00D837EC">
              <w:t>desinchronizacijos</w:t>
            </w:r>
            <w:proofErr w:type="spellEnd"/>
            <w:r w:rsidRPr="00D837EC">
              <w:t xml:space="preserve"> klausimai. </w:t>
            </w:r>
            <w:r w:rsidR="009F4D43">
              <w:br/>
            </w:r>
            <w:r w:rsidRPr="00D837EC">
              <w:t xml:space="preserve">2019-06-20 pasirašytame antrajame susitarime tarp Baltijos šalių, Lenkijos ir Europos Komisijos dėl Baltijos šalių elektros tinklų sinchronizacijos su kontinentinės Europos elektros tinklais įgyvendinimo patvirtintos </w:t>
            </w:r>
            <w:proofErr w:type="spellStart"/>
            <w:r w:rsidRPr="00D837EC">
              <w:t>desinchronizacijos</w:t>
            </w:r>
            <w:proofErr w:type="spellEnd"/>
            <w:r w:rsidRPr="00D837EC">
              <w:t xml:space="preserve"> gairės:</w:t>
            </w:r>
            <w:r w:rsidRPr="00D837EC">
              <w:br/>
              <w:t>- Nesukuriant grėsmių Rusijos (</w:t>
            </w:r>
            <w:proofErr w:type="spellStart"/>
            <w:r w:rsidRPr="00D837EC">
              <w:t>įsk</w:t>
            </w:r>
            <w:proofErr w:type="spellEnd"/>
            <w:r w:rsidRPr="00D837EC">
              <w:t>. Kaliningradą) ir Baltarusijos sistemoms;</w:t>
            </w:r>
            <w:r w:rsidRPr="00D837EC">
              <w:br/>
            </w:r>
            <w:r w:rsidRPr="00D837EC">
              <w:lastRenderedPageBreak/>
              <w:t>- Nepaliekant infrastruktūros elektros prekybai su trečiosiomis šalimis.</w:t>
            </w:r>
            <w:r w:rsidR="009F4D43">
              <w:t xml:space="preserve"> </w:t>
            </w:r>
            <w:r w:rsidRPr="00D837EC">
              <w:t xml:space="preserve">Baltijos šalių perdavimo sistemos operatoriai jau yra informavę Rusijos ir Baltarusijos operatorius, kad po </w:t>
            </w:r>
            <w:r w:rsidR="00B25099">
              <w:t>s</w:t>
            </w:r>
            <w:r w:rsidRPr="00D837EC">
              <w:t xml:space="preserve">inchronizacijos tolesnė jungčių su trečiosiomis šalimis eksploatacija nebus reikalinga. </w:t>
            </w:r>
            <w:r w:rsidRPr="00D837EC">
              <w:br/>
            </w:r>
          </w:p>
        </w:tc>
      </w:tr>
      <w:tr w:rsidR="008E65CB" w:rsidRPr="00574474" w14:paraId="5000913C" w14:textId="77777777" w:rsidTr="001E2304">
        <w:tc>
          <w:tcPr>
            <w:tcW w:w="15415" w:type="dxa"/>
            <w:gridSpan w:val="4"/>
            <w:shd w:val="clear" w:color="auto" w:fill="auto"/>
          </w:tcPr>
          <w:p w14:paraId="7056E0F2" w14:textId="6B05AE4F" w:rsidR="008E65CB" w:rsidRDefault="008E65CB" w:rsidP="005A12F2">
            <w:pPr>
              <w:jc w:val="both"/>
              <w:rPr>
                <w:b/>
                <w:bCs/>
                <w:szCs w:val="24"/>
              </w:rPr>
            </w:pPr>
            <w:r w:rsidRPr="008E65CB">
              <w:rPr>
                <w:b/>
                <w:bCs/>
                <w:szCs w:val="24"/>
              </w:rPr>
              <w:lastRenderedPageBreak/>
              <w:t>Nutarimo projektas dėl įgaliojimų suteikimo</w:t>
            </w:r>
          </w:p>
        </w:tc>
      </w:tr>
      <w:tr w:rsidR="008E65CB" w:rsidRPr="00574474" w14:paraId="1BFF90EB" w14:textId="77777777" w:rsidTr="001F62D9">
        <w:tc>
          <w:tcPr>
            <w:tcW w:w="704" w:type="dxa"/>
            <w:shd w:val="clear" w:color="auto" w:fill="auto"/>
          </w:tcPr>
          <w:p w14:paraId="701A0CF3" w14:textId="77777777" w:rsidR="008E65CB" w:rsidRPr="00574474" w:rsidRDefault="008E65CB" w:rsidP="00590E7A">
            <w:pPr>
              <w:pStyle w:val="ListParagraph"/>
              <w:numPr>
                <w:ilvl w:val="0"/>
                <w:numId w:val="27"/>
              </w:numPr>
              <w:tabs>
                <w:tab w:val="left" w:pos="360"/>
              </w:tabs>
              <w:ind w:left="357" w:hanging="357"/>
              <w:contextualSpacing w:val="0"/>
              <w:jc w:val="both"/>
              <w:rPr>
                <w:szCs w:val="24"/>
                <w:lang w:val="lt-LT"/>
              </w:rPr>
            </w:pPr>
          </w:p>
        </w:tc>
        <w:tc>
          <w:tcPr>
            <w:tcW w:w="1840" w:type="dxa"/>
            <w:shd w:val="clear" w:color="auto" w:fill="auto"/>
          </w:tcPr>
          <w:p w14:paraId="326FC1AF" w14:textId="37EFA723" w:rsidR="008E65CB" w:rsidRDefault="008E65CB" w:rsidP="005A12F2">
            <w:pPr>
              <w:jc w:val="both"/>
              <w:rPr>
                <w:b/>
                <w:szCs w:val="24"/>
              </w:rPr>
            </w:pPr>
            <w:r>
              <w:rPr>
                <w:b/>
                <w:szCs w:val="24"/>
              </w:rPr>
              <w:t>Valstybinės energetikos reguliavimo tarybos 2020-10-29 raštas Nr.</w:t>
            </w:r>
            <w:r>
              <w:t xml:space="preserve"> </w:t>
            </w:r>
            <w:r w:rsidRPr="00590E7A">
              <w:rPr>
                <w:b/>
                <w:szCs w:val="24"/>
              </w:rPr>
              <w:t>R2-(RPS)-5823</w:t>
            </w:r>
          </w:p>
        </w:tc>
        <w:tc>
          <w:tcPr>
            <w:tcW w:w="6949" w:type="dxa"/>
            <w:shd w:val="clear" w:color="auto" w:fill="auto"/>
          </w:tcPr>
          <w:p w14:paraId="072666DC" w14:textId="77777777" w:rsidR="008E65CB" w:rsidRPr="000C0B21" w:rsidRDefault="008E65CB" w:rsidP="008E65CB">
            <w:pPr>
              <w:tabs>
                <w:tab w:val="left" w:pos="1134"/>
              </w:tabs>
              <w:spacing w:line="276" w:lineRule="auto"/>
              <w:jc w:val="both"/>
              <w:rPr>
                <w:i/>
                <w:iCs/>
              </w:rPr>
            </w:pPr>
            <w:r w:rsidRPr="000C0B21">
              <w:rPr>
                <w:b/>
                <w:bCs/>
              </w:rPr>
              <w:t>3. Dėl konkurso (aukciono) organizavimo</w:t>
            </w:r>
            <w:r w:rsidRPr="000C0B21">
              <w:t>. Projekte III, kaip teisinis pagrindas Energetikos ministerijai organizuoti aukcioną, nurodyta EEĮ 18 straipsnio 3 dalis, kurioje įtvirtinta: „</w:t>
            </w:r>
            <w:r w:rsidRPr="000C0B21">
              <w:rPr>
                <w:i/>
                <w:iCs/>
              </w:rPr>
              <w:t xml:space="preserve">18 straipsnis. Ilgalaikis planavimas ir sistemos plėtra &lt;...&gt; </w:t>
            </w:r>
            <w:r w:rsidRPr="000C0B21">
              <w:t>„</w:t>
            </w:r>
            <w:r w:rsidRPr="000C0B21">
              <w:rPr>
                <w:i/>
                <w:iCs/>
              </w:rPr>
              <w:t>3. Jeigu nėra norinčiųjų įrengti naujus gamybos pajėgumų įrenginius šio įstatymo 16 straipsnyje nustatyta tvarka, Vyriausybės įgaliota institucija skelbia konkursą (aukcioną) įrengti naujus gamybos pajėgumus ir (ar) elektros energijos vartojimo efektyvumo ir paklausos valdymo priemones ir yra atsakinga už konkurso organizavimą bei nediskriminacinių sąlygų konkurso dalyviams nustatymą. Konkurso (aukciono) procedūros gali būti taikomos tik tuo atveju, kai remiantis leidimų išdavimo tvarka, kaip nurodyta šio įstatymo 16 straipsnyje, statytinų gamybos pajėgumų ar energijos vartojimo efektyvumo ir paklausos valdymo priemonių, kurių reikia imtis, nepakanka tiekimo saugumui užtikrinti</w:t>
            </w:r>
            <w:r w:rsidRPr="000C0B21">
              <w:t>.“</w:t>
            </w:r>
          </w:p>
          <w:p w14:paraId="6744C4C9" w14:textId="77777777" w:rsidR="008E65CB" w:rsidRPr="000C0B21" w:rsidRDefault="008E65CB" w:rsidP="008E65CB">
            <w:pPr>
              <w:tabs>
                <w:tab w:val="left" w:pos="1134"/>
              </w:tabs>
              <w:spacing w:line="276" w:lineRule="auto"/>
              <w:jc w:val="both"/>
            </w:pPr>
            <w:r w:rsidRPr="000C0B21">
              <w:t xml:space="preserve">Atkreipiame dėmesį, kad EEĮ 18 straipsnio 3 dalis įtvirtinta Direktyvos 2009/72/ES 8 straipsnio pagrindu dėl aukcionų / konkursų organizavimo (angl. </w:t>
            </w:r>
            <w:proofErr w:type="spellStart"/>
            <w:r w:rsidRPr="000C0B21">
              <w:rPr>
                <w:i/>
                <w:iCs/>
              </w:rPr>
              <w:t>tendering</w:t>
            </w:r>
            <w:proofErr w:type="spellEnd"/>
            <w:r w:rsidRPr="000C0B21">
              <w:rPr>
                <w:i/>
                <w:iCs/>
              </w:rPr>
              <w:t xml:space="preserve"> </w:t>
            </w:r>
            <w:proofErr w:type="spellStart"/>
            <w:r w:rsidRPr="000C0B21">
              <w:rPr>
                <w:i/>
                <w:iCs/>
              </w:rPr>
              <w:t>for</w:t>
            </w:r>
            <w:proofErr w:type="spellEnd"/>
            <w:r w:rsidRPr="000C0B21">
              <w:rPr>
                <w:i/>
                <w:iCs/>
              </w:rPr>
              <w:t xml:space="preserve"> </w:t>
            </w:r>
            <w:proofErr w:type="spellStart"/>
            <w:r w:rsidRPr="000C0B21">
              <w:rPr>
                <w:i/>
                <w:iCs/>
              </w:rPr>
              <w:t>new</w:t>
            </w:r>
            <w:proofErr w:type="spellEnd"/>
            <w:r w:rsidRPr="000C0B21">
              <w:rPr>
                <w:i/>
                <w:iCs/>
              </w:rPr>
              <w:t xml:space="preserve"> </w:t>
            </w:r>
            <w:proofErr w:type="spellStart"/>
            <w:r w:rsidRPr="000C0B21">
              <w:rPr>
                <w:i/>
                <w:iCs/>
              </w:rPr>
              <w:t>capacity</w:t>
            </w:r>
            <w:proofErr w:type="spellEnd"/>
            <w:r w:rsidRPr="000C0B21">
              <w:t>), t. y. perkeliant šią direktyvą. Pažymėtina tai, kad pastarasis straipsnis pripažintas netekusiu galios (nuo 2020 m. sausio 1 d.) ir jį atitinkančių nuostatų Direktyvoje 2019/944 nebeliko</w:t>
            </w:r>
            <w:r w:rsidRPr="000C0B21">
              <w:rPr>
                <w:rStyle w:val="FootnoteReference"/>
              </w:rPr>
              <w:footnoteReference w:id="5"/>
            </w:r>
            <w:r w:rsidRPr="000C0B21">
              <w:t>. Šiuo metu situacij</w:t>
            </w:r>
            <w:r>
              <w:t>a</w:t>
            </w:r>
            <w:r w:rsidRPr="000C0B21">
              <w:t xml:space="preserve">, kai rinkos dalyviai nesiryžta atlikti investicijų į pajėgumus, </w:t>
            </w:r>
            <w:r>
              <w:t xml:space="preserve">sprendžia </w:t>
            </w:r>
            <w:r w:rsidRPr="000C0B21">
              <w:t>pajėgumų mechanizmai</w:t>
            </w:r>
            <w:r>
              <w:t>,</w:t>
            </w:r>
            <w:r w:rsidRPr="000C0B21">
              <w:t xml:space="preserve"> įtvirtinti Reglamente 2019/943. Gamybos pajėgumų trūkumas nustatomas adekvatumo vertinimo metu, o jeigu nėra </w:t>
            </w:r>
            <w:r w:rsidRPr="000C0B21">
              <w:lastRenderedPageBreak/>
              <w:t>investuojama rinkos sąlygomis, tuomet skelbiamas atitinkamas konkursas – pajėgumų mechanizmas toki</w:t>
            </w:r>
            <w:r>
              <w:t>oms</w:t>
            </w:r>
            <w:r w:rsidRPr="000C0B21">
              <w:t xml:space="preserve"> paslaug</w:t>
            </w:r>
            <w:r>
              <w:t>oms</w:t>
            </w:r>
            <w:r w:rsidRPr="000C0B21">
              <w:t xml:space="preserve"> įsig</w:t>
            </w:r>
            <w:r>
              <w:t>yti</w:t>
            </w:r>
            <w:r w:rsidRPr="000C0B21">
              <w:t>. Svarbu paminėti, kad reglamentas yra aukštesnės teisinės galios teisės aktas, nei įstatymas. Taip pat konkursai dėl atsinaujinančių išteklių energetikos pajėgumų vykdomi Lietuvos Respublikos atsinaujinančių išteklių energetikos įstatyme (AIEĮ) nustatyta tvarka. Tai Taryba pažymėjo ir 2020</w:t>
            </w:r>
            <w:r>
              <w:t xml:space="preserve"> m. spalio </w:t>
            </w:r>
            <w:r w:rsidRPr="000C0B21">
              <w:t xml:space="preserve">19 </w:t>
            </w:r>
            <w:r>
              <w:t xml:space="preserve">d. </w:t>
            </w:r>
            <w:r w:rsidRPr="000C0B21">
              <w:t>raštu Nr. R2-(RPS)-5571.</w:t>
            </w:r>
          </w:p>
          <w:p w14:paraId="543E3C11" w14:textId="77777777" w:rsidR="008E65CB" w:rsidRPr="000C0B21" w:rsidRDefault="008E65CB" w:rsidP="008E65CB">
            <w:pPr>
              <w:tabs>
                <w:tab w:val="left" w:pos="1134"/>
              </w:tabs>
              <w:spacing w:line="276" w:lineRule="auto"/>
              <w:jc w:val="both"/>
            </w:pPr>
            <w:r w:rsidRPr="000C0B21">
              <w:t xml:space="preserve">Savo esme parama dėl kaupimo įrenginių panašesnė į paramą pagal ES struktūrinių lėšų skyrimo procesą (kai padengiama dalis įmonės investicijų išlaidų, finansavimo dotacija (angl. </w:t>
            </w:r>
            <w:proofErr w:type="spellStart"/>
            <w:r w:rsidRPr="000C0B21">
              <w:rPr>
                <w:i/>
                <w:iCs/>
              </w:rPr>
              <w:t>grant</w:t>
            </w:r>
            <w:proofErr w:type="spellEnd"/>
            <w:r w:rsidRPr="000C0B21">
              <w:t>))</w:t>
            </w:r>
            <w:r>
              <w:t>,</w:t>
            </w:r>
            <w:r w:rsidRPr="000C0B21">
              <w:t xml:space="preserve"> nei į viešuosius interesus atitinkančių paslaugų (VIAP) skyrimo procesą (kai padengiamos paslaugos teikimo išlaidos).</w:t>
            </w:r>
          </w:p>
          <w:p w14:paraId="72934B56" w14:textId="77777777" w:rsidR="008E65CB" w:rsidRPr="000C0B21" w:rsidRDefault="008E65CB" w:rsidP="008E65CB">
            <w:pPr>
              <w:tabs>
                <w:tab w:val="left" w:pos="1134"/>
              </w:tabs>
              <w:spacing w:line="276" w:lineRule="auto"/>
              <w:jc w:val="both"/>
            </w:pPr>
            <w:r w:rsidRPr="000C0B21">
              <w:t>Atsižvelgus į tai, kas išdėstyta</w:t>
            </w:r>
            <w:r>
              <w:t>,</w:t>
            </w:r>
            <w:r w:rsidRPr="000C0B21">
              <w:t xml:space="preserve"> ir į tai, kad EEĮ neliks teisinio pagrindo organizuoti konkurso (aukciono), siūlytina įvertinti poreikį papildyti Projektą II ir Projektą III konkrečiomis priemonėmis, pagal kurias būtų užtikrintas tinkamas projektais keliamų tikslų įgyvendinimo būdas (įgyvendinamas paramos mechanizmas) ir laiku, skaidriai bei efektyviai panaudojama ES parama.</w:t>
            </w:r>
          </w:p>
          <w:p w14:paraId="17BE296A" w14:textId="77777777" w:rsidR="008E65CB" w:rsidRPr="000C0B21" w:rsidRDefault="008E65CB" w:rsidP="008E65CB">
            <w:pPr>
              <w:tabs>
                <w:tab w:val="left" w:pos="1134"/>
              </w:tabs>
              <w:spacing w:line="276" w:lineRule="auto"/>
              <w:jc w:val="both"/>
            </w:pPr>
            <w:r w:rsidRPr="000C0B21">
              <w:t>Kilus klausimams, maloniai prašome kreiptis žemiau nurodytais kontaktais.</w:t>
            </w:r>
          </w:p>
          <w:p w14:paraId="7547950E" w14:textId="77777777" w:rsidR="008E65CB" w:rsidRPr="000C0B21" w:rsidRDefault="008E65CB" w:rsidP="008E65CB">
            <w:pPr>
              <w:tabs>
                <w:tab w:val="left" w:pos="1134"/>
              </w:tabs>
              <w:spacing w:line="276" w:lineRule="auto"/>
              <w:ind w:firstLine="709"/>
            </w:pPr>
          </w:p>
          <w:p w14:paraId="046636B6" w14:textId="77777777" w:rsidR="008E65CB" w:rsidRPr="00590E7A" w:rsidRDefault="008E65CB" w:rsidP="00590E7A">
            <w:pPr>
              <w:suppressAutoHyphens/>
              <w:jc w:val="both"/>
              <w:rPr>
                <w:rFonts w:eastAsia="Times New Roman"/>
                <w:szCs w:val="24"/>
                <w:lang w:eastAsia="lt-LT"/>
              </w:rPr>
            </w:pPr>
          </w:p>
        </w:tc>
        <w:tc>
          <w:tcPr>
            <w:tcW w:w="5922" w:type="dxa"/>
            <w:shd w:val="clear" w:color="auto" w:fill="auto"/>
          </w:tcPr>
          <w:p w14:paraId="3C1C122F" w14:textId="77777777" w:rsidR="008E65CB" w:rsidRDefault="008E65CB" w:rsidP="005A12F2">
            <w:pPr>
              <w:jc w:val="both"/>
              <w:rPr>
                <w:b/>
                <w:bCs/>
                <w:szCs w:val="24"/>
              </w:rPr>
            </w:pPr>
            <w:r>
              <w:rPr>
                <w:b/>
                <w:bCs/>
                <w:szCs w:val="24"/>
              </w:rPr>
              <w:lastRenderedPageBreak/>
              <w:t>Atsižvelgta iš dalies</w:t>
            </w:r>
          </w:p>
          <w:p w14:paraId="604D9951" w14:textId="0620C51B" w:rsidR="008E65CB" w:rsidRDefault="008E65CB" w:rsidP="005A12F2">
            <w:pPr>
              <w:jc w:val="both"/>
              <w:rPr>
                <w:b/>
                <w:bCs/>
                <w:szCs w:val="24"/>
              </w:rPr>
            </w:pPr>
            <w:r w:rsidRPr="008E65CB">
              <w:rPr>
                <w:szCs w:val="24"/>
              </w:rPr>
              <w:t>Žr. žym</w:t>
            </w:r>
            <w:r>
              <w:rPr>
                <w:szCs w:val="24"/>
              </w:rPr>
              <w:t>as</w:t>
            </w:r>
            <w:r w:rsidRPr="008E65CB">
              <w:rPr>
                <w:szCs w:val="24"/>
              </w:rPr>
              <w:t xml:space="preserve"> apie nepriimtas arba iš dalies priimtas pastabas ir pasiūlymus Nr. 2</w:t>
            </w:r>
            <w:r>
              <w:rPr>
                <w:szCs w:val="24"/>
              </w:rPr>
              <w:t>, 5 ir 11.</w:t>
            </w:r>
          </w:p>
        </w:tc>
      </w:tr>
    </w:tbl>
    <w:p w14:paraId="33124066" w14:textId="4428AF1E" w:rsidR="00694C5E" w:rsidRPr="00574474" w:rsidRDefault="00694C5E" w:rsidP="0087065B">
      <w:pPr>
        <w:jc w:val="center"/>
        <w:rPr>
          <w:szCs w:val="24"/>
        </w:rPr>
      </w:pPr>
      <w:r w:rsidRPr="00574474">
        <w:rPr>
          <w:szCs w:val="24"/>
        </w:rPr>
        <w:t>__________________</w:t>
      </w:r>
    </w:p>
    <w:sectPr w:rsidR="00694C5E" w:rsidRPr="00574474" w:rsidSect="00555886">
      <w:headerReference w:type="default" r:id="rId8"/>
      <w:pgSz w:w="16838" w:h="11906" w:orient="landscape"/>
      <w:pgMar w:top="1276"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3882CF" w14:textId="77777777" w:rsidR="00647C70" w:rsidRDefault="00647C70" w:rsidP="00B06B6A">
      <w:r>
        <w:separator/>
      </w:r>
    </w:p>
  </w:endnote>
  <w:endnote w:type="continuationSeparator" w:id="0">
    <w:p w14:paraId="1C964728" w14:textId="77777777" w:rsidR="00647C70" w:rsidRDefault="00647C70" w:rsidP="00B06B6A">
      <w:r>
        <w:continuationSeparator/>
      </w:r>
    </w:p>
  </w:endnote>
  <w:endnote w:type="continuationNotice" w:id="1">
    <w:p w14:paraId="163EF54C" w14:textId="77777777" w:rsidR="00647C70" w:rsidRDefault="00647C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66D2BA" w14:textId="77777777" w:rsidR="00647C70" w:rsidRDefault="00647C70" w:rsidP="00B06B6A">
      <w:r>
        <w:separator/>
      </w:r>
    </w:p>
  </w:footnote>
  <w:footnote w:type="continuationSeparator" w:id="0">
    <w:p w14:paraId="1814C7FF" w14:textId="77777777" w:rsidR="00647C70" w:rsidRDefault="00647C70" w:rsidP="00B06B6A">
      <w:r>
        <w:continuationSeparator/>
      </w:r>
    </w:p>
  </w:footnote>
  <w:footnote w:type="continuationNotice" w:id="1">
    <w:p w14:paraId="44BDDD3D" w14:textId="77777777" w:rsidR="00647C70" w:rsidRDefault="00647C70"/>
  </w:footnote>
  <w:footnote w:id="2">
    <w:p w14:paraId="5DC1DCC0" w14:textId="0B24B15B" w:rsidR="005A12F2" w:rsidRPr="00FF6C25" w:rsidRDefault="005A12F2" w:rsidP="00E309D8">
      <w:pPr>
        <w:pStyle w:val="FootnoteText"/>
        <w:rPr>
          <w:rFonts w:ascii="Arial" w:hAnsi="Arial" w:cs="Arial"/>
          <w:sz w:val="16"/>
          <w:szCs w:val="16"/>
        </w:rPr>
      </w:pPr>
      <w:r w:rsidRPr="00FF6C25">
        <w:rPr>
          <w:rStyle w:val="FootnoteReference"/>
          <w:rFonts w:ascii="Arial" w:hAnsi="Arial" w:cs="Arial"/>
        </w:rPr>
        <w:footnoteRef/>
      </w:r>
      <w:r w:rsidRPr="00FF6C25">
        <w:rPr>
          <w:rFonts w:ascii="Arial" w:hAnsi="Arial" w:cs="Arial"/>
          <w:sz w:val="16"/>
          <w:szCs w:val="16"/>
        </w:rPr>
        <w:t xml:space="preserve"> </w:t>
      </w:r>
      <w:hyperlink r:id="rId1" w:history="1">
        <w:r w:rsidRPr="00C3425B">
          <w:rPr>
            <w:rStyle w:val="Hyperlink"/>
            <w:rFonts w:ascii="Arial" w:hAnsi="Arial" w:cs="Arial"/>
            <w:sz w:val="16"/>
            <w:szCs w:val="16"/>
          </w:rPr>
          <w:t>https://e-seimas.lrs.lt/portal/legalAct/lt/TAK/56f7fbf09fde11eaa51db668f0092944?jfwid=nq76mmc5t</w:t>
        </w:r>
      </w:hyperlink>
      <w:r w:rsidR="00E51038">
        <w:rPr>
          <w:rStyle w:val="Hyperlink"/>
          <w:rFonts w:ascii="Arial" w:hAnsi="Arial" w:cs="Arial"/>
          <w:sz w:val="16"/>
          <w:szCs w:val="16"/>
        </w:rPr>
        <w:t>.</w:t>
      </w:r>
      <w:r>
        <w:rPr>
          <w:rFonts w:ascii="Arial" w:hAnsi="Arial" w:cs="Arial"/>
          <w:sz w:val="16"/>
          <w:szCs w:val="16"/>
        </w:rPr>
        <w:t xml:space="preserve"> </w:t>
      </w:r>
    </w:p>
  </w:footnote>
  <w:footnote w:id="3">
    <w:p w14:paraId="18D1B078" w14:textId="412E7364" w:rsidR="00D81FBF" w:rsidRPr="006857C1" w:rsidRDefault="00D81FBF" w:rsidP="00D81FBF">
      <w:pPr>
        <w:pStyle w:val="FootnoteText"/>
      </w:pPr>
      <w:r w:rsidRPr="00851290">
        <w:rPr>
          <w:rStyle w:val="FootnoteReference"/>
        </w:rPr>
        <w:footnoteRef/>
      </w:r>
      <w:r w:rsidRPr="00851290">
        <w:t xml:space="preserve"> </w:t>
      </w:r>
      <w:r w:rsidRPr="00851290">
        <w:t>2017 m. rugpjūčio 2 d. Komisijos reglamentas (ES) 2017/1485, kuriuo nustatomos elektros energijos perdavimo sistemos eksploatavimo gairės</w:t>
      </w:r>
      <w:r w:rsidR="009F4D43">
        <w:t>.</w:t>
      </w:r>
    </w:p>
  </w:footnote>
  <w:footnote w:id="4">
    <w:p w14:paraId="3F6BB519" w14:textId="2E0D9EE4" w:rsidR="00D81FBF" w:rsidRPr="006857C1" w:rsidRDefault="00D81FBF" w:rsidP="00D81FBF">
      <w:pPr>
        <w:pStyle w:val="FootnoteText"/>
      </w:pPr>
      <w:r w:rsidRPr="00851290">
        <w:rPr>
          <w:rStyle w:val="FootnoteReference"/>
        </w:rPr>
        <w:footnoteRef/>
      </w:r>
      <w:r w:rsidRPr="00851290">
        <w:t xml:space="preserve"> </w:t>
      </w:r>
      <w:r w:rsidRPr="00851290">
        <w:t>2017 m. lapkričio 24 d. Komisijos reglamentas (ES) 2017/2196 dėl tinklo kodekso, kuriame nustatomi elektros sistemo</w:t>
      </w:r>
      <w:r w:rsidRPr="006857C1">
        <w:t>s avarijų šalinimo ir veikimo atkūrimo reikalavimai</w:t>
      </w:r>
      <w:r w:rsidR="009F4D43">
        <w:t>.</w:t>
      </w:r>
    </w:p>
  </w:footnote>
  <w:footnote w:id="5">
    <w:p w14:paraId="562E3A36" w14:textId="77777777" w:rsidR="008E65CB" w:rsidRPr="00410145" w:rsidRDefault="008E65CB" w:rsidP="008E65CB">
      <w:pPr>
        <w:pStyle w:val="FootnoteText"/>
      </w:pPr>
      <w:r w:rsidRPr="00851290">
        <w:rPr>
          <w:rStyle w:val="FootnoteReference"/>
        </w:rPr>
        <w:footnoteRef/>
      </w:r>
      <w:r w:rsidRPr="00851290">
        <w:t xml:space="preserve"> </w:t>
      </w:r>
      <w:r w:rsidRPr="00851290">
        <w:t xml:space="preserve">Žr. Europos Komisijos 2016-11-30 </w:t>
      </w:r>
      <w:hyperlink r:id="rId2" w:history="1">
        <w:r w:rsidRPr="00851290">
          <w:rPr>
            <w:rStyle w:val="Hyperlink"/>
          </w:rPr>
          <w:t>pasiūlmo Nr. COM(2016) 864 2016/0380 (COD), 62 lapą (https://ec.europa.eu/transparency/regdoc/rep/1/2016/EN/COM-2016-864-F1-EN-MAIN-PART-1.PDF</w:t>
        </w:r>
      </w:hyperlink>
      <w:r w:rsidRPr="00851290">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4941070"/>
      <w:docPartObj>
        <w:docPartGallery w:val="Page Numbers (Top of Page)"/>
        <w:docPartUnique/>
      </w:docPartObj>
    </w:sdtPr>
    <w:sdtEndPr/>
    <w:sdtContent>
      <w:p w14:paraId="3F2ECEAD" w14:textId="122CA381" w:rsidR="00B37ACC" w:rsidRDefault="00B37ACC">
        <w:pPr>
          <w:pStyle w:val="Header"/>
          <w:jc w:val="center"/>
        </w:pPr>
        <w:r>
          <w:fldChar w:fldCharType="begin"/>
        </w:r>
        <w:r>
          <w:instrText>PAGE   \* MERGEFORMAT</w:instrText>
        </w:r>
        <w:r>
          <w:fldChar w:fldCharType="separate"/>
        </w:r>
        <w:r>
          <w:rPr>
            <w:lang w:val="lt-LT"/>
          </w:rPr>
          <w:t>2</w:t>
        </w:r>
        <w:r>
          <w:fldChar w:fldCharType="end"/>
        </w:r>
      </w:p>
    </w:sdtContent>
  </w:sdt>
  <w:p w14:paraId="796D1F45" w14:textId="77777777" w:rsidR="00B37ACC" w:rsidRDefault="00B37A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 w15:restartNumberingAfterBreak="0">
    <w:nsid w:val="00667393"/>
    <w:multiLevelType w:val="multilevel"/>
    <w:tmpl w:val="51CA1D94"/>
    <w:lvl w:ilvl="0">
      <w:start w:val="1"/>
      <w:numFmt w:val="decimal"/>
      <w:lvlText w:val="27.%1."/>
      <w:lvlJc w:val="left"/>
      <w:rPr>
        <w:rFonts w:ascii="Arial" w:eastAsia="Arial" w:hAnsi="Arial" w:cs="Arial"/>
        <w:b w:val="0"/>
        <w:bCs w:val="0"/>
        <w:i/>
        <w:iCs/>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3D1732"/>
    <w:multiLevelType w:val="hybridMultilevel"/>
    <w:tmpl w:val="34E6A9AA"/>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 w15:restartNumberingAfterBreak="0">
    <w:nsid w:val="0CDA350B"/>
    <w:multiLevelType w:val="multilevel"/>
    <w:tmpl w:val="365829E4"/>
    <w:lvl w:ilvl="0">
      <w:start w:val="1"/>
      <w:numFmt w:val="decimal"/>
      <w:lvlText w:val="27.2.%1."/>
      <w:lvlJc w:val="left"/>
      <w:rPr>
        <w:rFonts w:ascii="Arial" w:eastAsia="Arial" w:hAnsi="Arial" w:cs="Arial"/>
        <w:b w:val="0"/>
        <w:bCs w:val="0"/>
        <w:i/>
        <w:iCs/>
        <w:smallCaps w:val="0"/>
        <w:strike/>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6508DC"/>
    <w:multiLevelType w:val="multilevel"/>
    <w:tmpl w:val="B55061C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1A2F3444"/>
    <w:multiLevelType w:val="hybridMultilevel"/>
    <w:tmpl w:val="D98EB45A"/>
    <w:lvl w:ilvl="0" w:tplc="568238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F5F368D"/>
    <w:multiLevelType w:val="multilevel"/>
    <w:tmpl w:val="B55061C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246A2ED0"/>
    <w:multiLevelType w:val="hybridMultilevel"/>
    <w:tmpl w:val="1AF8EEF2"/>
    <w:lvl w:ilvl="0" w:tplc="0427000F">
      <w:start w:val="1"/>
      <w:numFmt w:val="decimal"/>
      <w:lvlText w:val="%1."/>
      <w:lvlJc w:val="left"/>
      <w:pPr>
        <w:ind w:left="928"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105D89"/>
    <w:multiLevelType w:val="multilevel"/>
    <w:tmpl w:val="44749ED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D903B7F"/>
    <w:multiLevelType w:val="multilevel"/>
    <w:tmpl w:val="B55061C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323B3AE6"/>
    <w:multiLevelType w:val="multilevel"/>
    <w:tmpl w:val="B55061C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15:restartNumberingAfterBreak="0">
    <w:nsid w:val="357100C7"/>
    <w:multiLevelType w:val="hybridMultilevel"/>
    <w:tmpl w:val="D98EB45A"/>
    <w:lvl w:ilvl="0" w:tplc="568238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CAF456F"/>
    <w:multiLevelType w:val="multilevel"/>
    <w:tmpl w:val="F44484CC"/>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F667EFE"/>
    <w:multiLevelType w:val="hybridMultilevel"/>
    <w:tmpl w:val="74CE7F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F041647"/>
    <w:multiLevelType w:val="hybridMultilevel"/>
    <w:tmpl w:val="60C04084"/>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AFF2D68"/>
    <w:multiLevelType w:val="hybridMultilevel"/>
    <w:tmpl w:val="D98EB45A"/>
    <w:lvl w:ilvl="0" w:tplc="568238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5CCF3F8F"/>
    <w:multiLevelType w:val="hybridMultilevel"/>
    <w:tmpl w:val="456EF8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E133CC1"/>
    <w:multiLevelType w:val="multilevel"/>
    <w:tmpl w:val="DCCE4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F6152D9"/>
    <w:multiLevelType w:val="hybridMultilevel"/>
    <w:tmpl w:val="D98EB45A"/>
    <w:lvl w:ilvl="0" w:tplc="568238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645027D0"/>
    <w:multiLevelType w:val="hybridMultilevel"/>
    <w:tmpl w:val="655296C6"/>
    <w:lvl w:ilvl="0" w:tplc="10969F1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6B822C61"/>
    <w:multiLevelType w:val="multilevel"/>
    <w:tmpl w:val="B55061C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1" w15:restartNumberingAfterBreak="0">
    <w:nsid w:val="6D511693"/>
    <w:multiLevelType w:val="hybridMultilevel"/>
    <w:tmpl w:val="F74EF14E"/>
    <w:lvl w:ilvl="0" w:tplc="0427000F">
      <w:start w:val="1"/>
      <w:numFmt w:val="decimal"/>
      <w:lvlText w:val="%1."/>
      <w:lvlJc w:val="left"/>
      <w:pPr>
        <w:ind w:left="720" w:hanging="360"/>
      </w:pPr>
      <w:rPr>
        <w:rFonts w:hint="default"/>
        <w:color w:val="auto"/>
      </w:rPr>
    </w:lvl>
    <w:lvl w:ilvl="1" w:tplc="04270019">
      <w:start w:val="1"/>
      <w:numFmt w:val="lowerLetter"/>
      <w:lvlText w:val="%2."/>
      <w:lvlJc w:val="left"/>
      <w:pPr>
        <w:ind w:left="786"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D743785"/>
    <w:multiLevelType w:val="hybridMultilevel"/>
    <w:tmpl w:val="D98EB45A"/>
    <w:lvl w:ilvl="0" w:tplc="568238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78412D61"/>
    <w:multiLevelType w:val="hybridMultilevel"/>
    <w:tmpl w:val="BBAC2708"/>
    <w:lvl w:ilvl="0" w:tplc="2DEC0F0C">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24" w15:restartNumberingAfterBreak="0">
    <w:nsid w:val="787F626C"/>
    <w:multiLevelType w:val="hybridMultilevel"/>
    <w:tmpl w:val="076626FC"/>
    <w:lvl w:ilvl="0" w:tplc="F97A6BCC">
      <w:start w:val="1"/>
      <w:numFmt w:val="decimal"/>
      <w:lvlText w:val="%1."/>
      <w:lvlJc w:val="left"/>
      <w:pPr>
        <w:ind w:left="1211" w:hanging="360"/>
      </w:pPr>
      <w:rPr>
        <w:strike w:val="0"/>
        <w:dstrike w:val="0"/>
        <w:u w:val="none"/>
        <w:effect w:val="none"/>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5" w15:restartNumberingAfterBreak="0">
    <w:nsid w:val="78F06F69"/>
    <w:multiLevelType w:val="hybridMultilevel"/>
    <w:tmpl w:val="F74EF14E"/>
    <w:lvl w:ilvl="0" w:tplc="0427000F">
      <w:start w:val="1"/>
      <w:numFmt w:val="decimal"/>
      <w:lvlText w:val="%1."/>
      <w:lvlJc w:val="left"/>
      <w:pPr>
        <w:ind w:left="720" w:hanging="360"/>
      </w:pPr>
      <w:rPr>
        <w:rFonts w:hint="default"/>
        <w:color w:val="auto"/>
      </w:rPr>
    </w:lvl>
    <w:lvl w:ilvl="1" w:tplc="04270019">
      <w:start w:val="1"/>
      <w:numFmt w:val="lowerLetter"/>
      <w:lvlText w:val="%2."/>
      <w:lvlJc w:val="left"/>
      <w:pPr>
        <w:ind w:left="786"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96C7988"/>
    <w:multiLevelType w:val="multilevel"/>
    <w:tmpl w:val="AC689F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16"/>
  </w:num>
  <w:num w:numId="3">
    <w:abstractNumId w:val="0"/>
  </w:num>
  <w:num w:numId="4">
    <w:abstractNumId w:val="12"/>
  </w:num>
  <w:num w:numId="5">
    <w:abstractNumId w:val="1"/>
  </w:num>
  <w:num w:numId="6">
    <w:abstractNumId w:val="3"/>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8"/>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1"/>
  </w:num>
  <w:num w:numId="13">
    <w:abstractNumId w:val="5"/>
  </w:num>
  <w:num w:numId="14">
    <w:abstractNumId w:val="22"/>
  </w:num>
  <w:num w:numId="15">
    <w:abstractNumId w:val="18"/>
  </w:num>
  <w:num w:numId="16">
    <w:abstractNumId w:val="15"/>
  </w:num>
  <w:num w:numId="17">
    <w:abstractNumId w:val="23"/>
  </w:num>
  <w:num w:numId="18">
    <w:abstractNumId w:val="17"/>
  </w:num>
  <w:num w:numId="19">
    <w:abstractNumId w:val="21"/>
  </w:num>
  <w:num w:numId="20">
    <w:abstractNumId w:val="25"/>
  </w:num>
  <w:num w:numId="21">
    <w:abstractNumId w:val="6"/>
  </w:num>
  <w:num w:numId="22">
    <w:abstractNumId w:val="10"/>
  </w:num>
  <w:num w:numId="23">
    <w:abstractNumId w:val="20"/>
  </w:num>
  <w:num w:numId="24">
    <w:abstractNumId w:val="4"/>
  </w:num>
  <w:num w:numId="25">
    <w:abstractNumId w:val="9"/>
  </w:num>
  <w:num w:numId="26">
    <w:abstractNumId w:val="2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CBF"/>
    <w:rsid w:val="000024AB"/>
    <w:rsid w:val="00004A8F"/>
    <w:rsid w:val="00005D0E"/>
    <w:rsid w:val="00005D86"/>
    <w:rsid w:val="00006272"/>
    <w:rsid w:val="00006775"/>
    <w:rsid w:val="000126FE"/>
    <w:rsid w:val="0001291A"/>
    <w:rsid w:val="00012D91"/>
    <w:rsid w:val="00014929"/>
    <w:rsid w:val="000159B7"/>
    <w:rsid w:val="000174F8"/>
    <w:rsid w:val="00017770"/>
    <w:rsid w:val="00021089"/>
    <w:rsid w:val="000215F4"/>
    <w:rsid w:val="0002206A"/>
    <w:rsid w:val="00024811"/>
    <w:rsid w:val="00026CBC"/>
    <w:rsid w:val="00027242"/>
    <w:rsid w:val="00032879"/>
    <w:rsid w:val="000328A5"/>
    <w:rsid w:val="00033BF6"/>
    <w:rsid w:val="0003764D"/>
    <w:rsid w:val="00037E73"/>
    <w:rsid w:val="0004191B"/>
    <w:rsid w:val="00041AED"/>
    <w:rsid w:val="00041C1E"/>
    <w:rsid w:val="00041D56"/>
    <w:rsid w:val="000420B7"/>
    <w:rsid w:val="000449A7"/>
    <w:rsid w:val="0005442C"/>
    <w:rsid w:val="00055632"/>
    <w:rsid w:val="00056535"/>
    <w:rsid w:val="00056BD6"/>
    <w:rsid w:val="000612CB"/>
    <w:rsid w:val="00064998"/>
    <w:rsid w:val="00064F9E"/>
    <w:rsid w:val="0006603E"/>
    <w:rsid w:val="000705C3"/>
    <w:rsid w:val="00070B4E"/>
    <w:rsid w:val="00071BD5"/>
    <w:rsid w:val="000724B5"/>
    <w:rsid w:val="00072B8D"/>
    <w:rsid w:val="00072C39"/>
    <w:rsid w:val="0007337D"/>
    <w:rsid w:val="00073BE2"/>
    <w:rsid w:val="000740DF"/>
    <w:rsid w:val="000745DA"/>
    <w:rsid w:val="00074754"/>
    <w:rsid w:val="00076953"/>
    <w:rsid w:val="00076F76"/>
    <w:rsid w:val="00077583"/>
    <w:rsid w:val="000776FB"/>
    <w:rsid w:val="000806A9"/>
    <w:rsid w:val="0008126C"/>
    <w:rsid w:val="00082373"/>
    <w:rsid w:val="00082C34"/>
    <w:rsid w:val="00083086"/>
    <w:rsid w:val="00085C14"/>
    <w:rsid w:val="00087B52"/>
    <w:rsid w:val="000903E9"/>
    <w:rsid w:val="000929F2"/>
    <w:rsid w:val="00094A94"/>
    <w:rsid w:val="000953F6"/>
    <w:rsid w:val="00096B43"/>
    <w:rsid w:val="00097CD7"/>
    <w:rsid w:val="000A00BD"/>
    <w:rsid w:val="000A0497"/>
    <w:rsid w:val="000A2340"/>
    <w:rsid w:val="000A2C8C"/>
    <w:rsid w:val="000A33A8"/>
    <w:rsid w:val="000A3806"/>
    <w:rsid w:val="000A3924"/>
    <w:rsid w:val="000A4532"/>
    <w:rsid w:val="000A64F9"/>
    <w:rsid w:val="000A7B25"/>
    <w:rsid w:val="000B0400"/>
    <w:rsid w:val="000B0FCF"/>
    <w:rsid w:val="000B1E70"/>
    <w:rsid w:val="000B25D1"/>
    <w:rsid w:val="000B2C1C"/>
    <w:rsid w:val="000B60E7"/>
    <w:rsid w:val="000B6D16"/>
    <w:rsid w:val="000C3AF4"/>
    <w:rsid w:val="000C3B4C"/>
    <w:rsid w:val="000C3C66"/>
    <w:rsid w:val="000C5C7A"/>
    <w:rsid w:val="000C6826"/>
    <w:rsid w:val="000D08B7"/>
    <w:rsid w:val="000D1827"/>
    <w:rsid w:val="000D1A94"/>
    <w:rsid w:val="000D3BC0"/>
    <w:rsid w:val="000D5B74"/>
    <w:rsid w:val="000D6761"/>
    <w:rsid w:val="000D784D"/>
    <w:rsid w:val="000E1EF8"/>
    <w:rsid w:val="000E20E0"/>
    <w:rsid w:val="000E2945"/>
    <w:rsid w:val="000E5D0A"/>
    <w:rsid w:val="000E607D"/>
    <w:rsid w:val="000E6A2F"/>
    <w:rsid w:val="000E760D"/>
    <w:rsid w:val="000E7DA1"/>
    <w:rsid w:val="000F1BCA"/>
    <w:rsid w:val="000F5239"/>
    <w:rsid w:val="000F7AB0"/>
    <w:rsid w:val="001007AD"/>
    <w:rsid w:val="001007C3"/>
    <w:rsid w:val="00103118"/>
    <w:rsid w:val="00103128"/>
    <w:rsid w:val="00103F91"/>
    <w:rsid w:val="001076AC"/>
    <w:rsid w:val="0011078B"/>
    <w:rsid w:val="00110AFA"/>
    <w:rsid w:val="00112649"/>
    <w:rsid w:val="00112A1B"/>
    <w:rsid w:val="00116235"/>
    <w:rsid w:val="00117674"/>
    <w:rsid w:val="001209EE"/>
    <w:rsid w:val="001212FA"/>
    <w:rsid w:val="00121525"/>
    <w:rsid w:val="00121636"/>
    <w:rsid w:val="00121E82"/>
    <w:rsid w:val="00122EF8"/>
    <w:rsid w:val="00124CBF"/>
    <w:rsid w:val="001250BA"/>
    <w:rsid w:val="00125C20"/>
    <w:rsid w:val="001265C8"/>
    <w:rsid w:val="00126F2A"/>
    <w:rsid w:val="00132C0A"/>
    <w:rsid w:val="00133193"/>
    <w:rsid w:val="001341B9"/>
    <w:rsid w:val="00135A12"/>
    <w:rsid w:val="00135B00"/>
    <w:rsid w:val="0013761C"/>
    <w:rsid w:val="00140E41"/>
    <w:rsid w:val="00142A46"/>
    <w:rsid w:val="0014305B"/>
    <w:rsid w:val="00145F30"/>
    <w:rsid w:val="00146922"/>
    <w:rsid w:val="00146B83"/>
    <w:rsid w:val="0014740D"/>
    <w:rsid w:val="001503F2"/>
    <w:rsid w:val="001505EC"/>
    <w:rsid w:val="0015269C"/>
    <w:rsid w:val="001547C4"/>
    <w:rsid w:val="00157F69"/>
    <w:rsid w:val="0016234E"/>
    <w:rsid w:val="001641C1"/>
    <w:rsid w:val="00164A19"/>
    <w:rsid w:val="00164C96"/>
    <w:rsid w:val="00165F5E"/>
    <w:rsid w:val="001664DA"/>
    <w:rsid w:val="00166B57"/>
    <w:rsid w:val="001670CB"/>
    <w:rsid w:val="00171CCB"/>
    <w:rsid w:val="00172261"/>
    <w:rsid w:val="00172410"/>
    <w:rsid w:val="0017303B"/>
    <w:rsid w:val="001738AE"/>
    <w:rsid w:val="00174206"/>
    <w:rsid w:val="00174783"/>
    <w:rsid w:val="00174FBA"/>
    <w:rsid w:val="00175927"/>
    <w:rsid w:val="001806B9"/>
    <w:rsid w:val="00180828"/>
    <w:rsid w:val="001809CB"/>
    <w:rsid w:val="00183902"/>
    <w:rsid w:val="001867C2"/>
    <w:rsid w:val="0018697E"/>
    <w:rsid w:val="00187B8A"/>
    <w:rsid w:val="00187F53"/>
    <w:rsid w:val="0019163E"/>
    <w:rsid w:val="00191E67"/>
    <w:rsid w:val="00191FEC"/>
    <w:rsid w:val="00192855"/>
    <w:rsid w:val="00194C40"/>
    <w:rsid w:val="00195810"/>
    <w:rsid w:val="001973D3"/>
    <w:rsid w:val="00197C91"/>
    <w:rsid w:val="001A0698"/>
    <w:rsid w:val="001A11EB"/>
    <w:rsid w:val="001A1D55"/>
    <w:rsid w:val="001A4E71"/>
    <w:rsid w:val="001A4FB6"/>
    <w:rsid w:val="001A5DDF"/>
    <w:rsid w:val="001B0499"/>
    <w:rsid w:val="001B1524"/>
    <w:rsid w:val="001B3401"/>
    <w:rsid w:val="001B4C1E"/>
    <w:rsid w:val="001B5ADC"/>
    <w:rsid w:val="001B5B5F"/>
    <w:rsid w:val="001B5B99"/>
    <w:rsid w:val="001B7A69"/>
    <w:rsid w:val="001C0A4B"/>
    <w:rsid w:val="001C0D1A"/>
    <w:rsid w:val="001C31B7"/>
    <w:rsid w:val="001C33F8"/>
    <w:rsid w:val="001C34AF"/>
    <w:rsid w:val="001C4748"/>
    <w:rsid w:val="001C4968"/>
    <w:rsid w:val="001D0201"/>
    <w:rsid w:val="001D0630"/>
    <w:rsid w:val="001D06BD"/>
    <w:rsid w:val="001D0F5D"/>
    <w:rsid w:val="001D2E8B"/>
    <w:rsid w:val="001D5CDF"/>
    <w:rsid w:val="001D70B9"/>
    <w:rsid w:val="001D7AEE"/>
    <w:rsid w:val="001D7C17"/>
    <w:rsid w:val="001E0DBD"/>
    <w:rsid w:val="001E604C"/>
    <w:rsid w:val="001E62EE"/>
    <w:rsid w:val="001E6833"/>
    <w:rsid w:val="001E736F"/>
    <w:rsid w:val="001E7B78"/>
    <w:rsid w:val="001F27B4"/>
    <w:rsid w:val="001F3085"/>
    <w:rsid w:val="001F3783"/>
    <w:rsid w:val="001F62D9"/>
    <w:rsid w:val="001F759A"/>
    <w:rsid w:val="00202C03"/>
    <w:rsid w:val="002032BC"/>
    <w:rsid w:val="00204CC8"/>
    <w:rsid w:val="00206C5E"/>
    <w:rsid w:val="00207CBF"/>
    <w:rsid w:val="0021044E"/>
    <w:rsid w:val="0021071D"/>
    <w:rsid w:val="00210838"/>
    <w:rsid w:val="00211DB8"/>
    <w:rsid w:val="002139D9"/>
    <w:rsid w:val="00214777"/>
    <w:rsid w:val="00214A46"/>
    <w:rsid w:val="002160F6"/>
    <w:rsid w:val="00217D66"/>
    <w:rsid w:val="002208F2"/>
    <w:rsid w:val="002210F7"/>
    <w:rsid w:val="00222335"/>
    <w:rsid w:val="0022245C"/>
    <w:rsid w:val="00224D3C"/>
    <w:rsid w:val="00225AA7"/>
    <w:rsid w:val="00225D61"/>
    <w:rsid w:val="00225EA7"/>
    <w:rsid w:val="002307C9"/>
    <w:rsid w:val="00231E2C"/>
    <w:rsid w:val="002324D8"/>
    <w:rsid w:val="00232E23"/>
    <w:rsid w:val="00233BB0"/>
    <w:rsid w:val="002348B5"/>
    <w:rsid w:val="00235528"/>
    <w:rsid w:val="00241630"/>
    <w:rsid w:val="00242BEC"/>
    <w:rsid w:val="0024605E"/>
    <w:rsid w:val="002467D5"/>
    <w:rsid w:val="00246B18"/>
    <w:rsid w:val="002479D1"/>
    <w:rsid w:val="00252BE4"/>
    <w:rsid w:val="00252D74"/>
    <w:rsid w:val="002538A8"/>
    <w:rsid w:val="0025730D"/>
    <w:rsid w:val="00260E06"/>
    <w:rsid w:val="002625AA"/>
    <w:rsid w:val="00263416"/>
    <w:rsid w:val="0026408D"/>
    <w:rsid w:val="00265F58"/>
    <w:rsid w:val="00266A30"/>
    <w:rsid w:val="002674CF"/>
    <w:rsid w:val="002707E9"/>
    <w:rsid w:val="00272271"/>
    <w:rsid w:val="00273CB6"/>
    <w:rsid w:val="0027577D"/>
    <w:rsid w:val="00276E78"/>
    <w:rsid w:val="00277CA6"/>
    <w:rsid w:val="002803AF"/>
    <w:rsid w:val="00281C02"/>
    <w:rsid w:val="00281D28"/>
    <w:rsid w:val="00282034"/>
    <w:rsid w:val="002821EB"/>
    <w:rsid w:val="0028250D"/>
    <w:rsid w:val="00283B5C"/>
    <w:rsid w:val="0028431D"/>
    <w:rsid w:val="00285992"/>
    <w:rsid w:val="00286A07"/>
    <w:rsid w:val="002870D1"/>
    <w:rsid w:val="0028754D"/>
    <w:rsid w:val="00290AF6"/>
    <w:rsid w:val="0029114D"/>
    <w:rsid w:val="0029274B"/>
    <w:rsid w:val="00293186"/>
    <w:rsid w:val="00294D97"/>
    <w:rsid w:val="0029503E"/>
    <w:rsid w:val="002A0049"/>
    <w:rsid w:val="002A005D"/>
    <w:rsid w:val="002A15C8"/>
    <w:rsid w:val="002A28CF"/>
    <w:rsid w:val="002A2963"/>
    <w:rsid w:val="002A40C1"/>
    <w:rsid w:val="002A4471"/>
    <w:rsid w:val="002A4853"/>
    <w:rsid w:val="002A5A99"/>
    <w:rsid w:val="002A6689"/>
    <w:rsid w:val="002B1206"/>
    <w:rsid w:val="002B302C"/>
    <w:rsid w:val="002B7FEF"/>
    <w:rsid w:val="002C1140"/>
    <w:rsid w:val="002C24A5"/>
    <w:rsid w:val="002C3EAC"/>
    <w:rsid w:val="002C3FBF"/>
    <w:rsid w:val="002C4776"/>
    <w:rsid w:val="002C7E57"/>
    <w:rsid w:val="002D2270"/>
    <w:rsid w:val="002D4F13"/>
    <w:rsid w:val="002D5D3B"/>
    <w:rsid w:val="002E240D"/>
    <w:rsid w:val="002E4807"/>
    <w:rsid w:val="002E5AD5"/>
    <w:rsid w:val="002E5DEE"/>
    <w:rsid w:val="002E5EDE"/>
    <w:rsid w:val="002E7674"/>
    <w:rsid w:val="002E7AD8"/>
    <w:rsid w:val="002F0E34"/>
    <w:rsid w:val="002F1310"/>
    <w:rsid w:val="002F224D"/>
    <w:rsid w:val="002F29B6"/>
    <w:rsid w:val="002F420C"/>
    <w:rsid w:val="002F437D"/>
    <w:rsid w:val="002F4541"/>
    <w:rsid w:val="002F6DCB"/>
    <w:rsid w:val="002F7DCF"/>
    <w:rsid w:val="00300A7D"/>
    <w:rsid w:val="00300B0D"/>
    <w:rsid w:val="00302A8E"/>
    <w:rsid w:val="00302D66"/>
    <w:rsid w:val="003049B0"/>
    <w:rsid w:val="00305F22"/>
    <w:rsid w:val="00306CDA"/>
    <w:rsid w:val="00307694"/>
    <w:rsid w:val="0031306F"/>
    <w:rsid w:val="003152E4"/>
    <w:rsid w:val="00315834"/>
    <w:rsid w:val="00315A48"/>
    <w:rsid w:val="0031701A"/>
    <w:rsid w:val="0032026C"/>
    <w:rsid w:val="003207C0"/>
    <w:rsid w:val="00323BDF"/>
    <w:rsid w:val="00324CC5"/>
    <w:rsid w:val="00325082"/>
    <w:rsid w:val="00330351"/>
    <w:rsid w:val="00330C02"/>
    <w:rsid w:val="00330E93"/>
    <w:rsid w:val="00332C96"/>
    <w:rsid w:val="0033496C"/>
    <w:rsid w:val="003360BB"/>
    <w:rsid w:val="003364EF"/>
    <w:rsid w:val="003404D2"/>
    <w:rsid w:val="00341AD8"/>
    <w:rsid w:val="00344284"/>
    <w:rsid w:val="00344FD7"/>
    <w:rsid w:val="00345793"/>
    <w:rsid w:val="00345AD4"/>
    <w:rsid w:val="00346D01"/>
    <w:rsid w:val="00347579"/>
    <w:rsid w:val="0035371A"/>
    <w:rsid w:val="003559B2"/>
    <w:rsid w:val="00355C14"/>
    <w:rsid w:val="00356DF0"/>
    <w:rsid w:val="00357323"/>
    <w:rsid w:val="003605F1"/>
    <w:rsid w:val="00362971"/>
    <w:rsid w:val="00363D58"/>
    <w:rsid w:val="003661F6"/>
    <w:rsid w:val="00367DC2"/>
    <w:rsid w:val="003709AC"/>
    <w:rsid w:val="00371A6E"/>
    <w:rsid w:val="00372E68"/>
    <w:rsid w:val="0037377C"/>
    <w:rsid w:val="00373C7F"/>
    <w:rsid w:val="003812AD"/>
    <w:rsid w:val="0038350B"/>
    <w:rsid w:val="003843FC"/>
    <w:rsid w:val="00384891"/>
    <w:rsid w:val="00384F02"/>
    <w:rsid w:val="00386017"/>
    <w:rsid w:val="003914CA"/>
    <w:rsid w:val="003928C7"/>
    <w:rsid w:val="003944BD"/>
    <w:rsid w:val="00395B03"/>
    <w:rsid w:val="003A3399"/>
    <w:rsid w:val="003A4CFE"/>
    <w:rsid w:val="003A752F"/>
    <w:rsid w:val="003B0B05"/>
    <w:rsid w:val="003B1CD5"/>
    <w:rsid w:val="003B2012"/>
    <w:rsid w:val="003B38B1"/>
    <w:rsid w:val="003B3FCD"/>
    <w:rsid w:val="003B5014"/>
    <w:rsid w:val="003B6244"/>
    <w:rsid w:val="003B6C0C"/>
    <w:rsid w:val="003B6DB4"/>
    <w:rsid w:val="003B706A"/>
    <w:rsid w:val="003B72FB"/>
    <w:rsid w:val="003C176D"/>
    <w:rsid w:val="003C2855"/>
    <w:rsid w:val="003C2C97"/>
    <w:rsid w:val="003C4156"/>
    <w:rsid w:val="003C53AA"/>
    <w:rsid w:val="003D0DB0"/>
    <w:rsid w:val="003D0F39"/>
    <w:rsid w:val="003D0FF4"/>
    <w:rsid w:val="003D12A5"/>
    <w:rsid w:val="003D4251"/>
    <w:rsid w:val="003D46E9"/>
    <w:rsid w:val="003D7DC6"/>
    <w:rsid w:val="003E1965"/>
    <w:rsid w:val="003E2EFC"/>
    <w:rsid w:val="003E3236"/>
    <w:rsid w:val="003E5B3A"/>
    <w:rsid w:val="003E7695"/>
    <w:rsid w:val="003F07D7"/>
    <w:rsid w:val="003F2384"/>
    <w:rsid w:val="003F2C47"/>
    <w:rsid w:val="003F496F"/>
    <w:rsid w:val="003F75AF"/>
    <w:rsid w:val="00400FE9"/>
    <w:rsid w:val="004025E0"/>
    <w:rsid w:val="00402F5C"/>
    <w:rsid w:val="0040477E"/>
    <w:rsid w:val="004064C0"/>
    <w:rsid w:val="00406DBE"/>
    <w:rsid w:val="0041079E"/>
    <w:rsid w:val="00410B59"/>
    <w:rsid w:val="00410F0B"/>
    <w:rsid w:val="0041127D"/>
    <w:rsid w:val="00413BA8"/>
    <w:rsid w:val="00416068"/>
    <w:rsid w:val="00417655"/>
    <w:rsid w:val="00423927"/>
    <w:rsid w:val="00423952"/>
    <w:rsid w:val="00423B9C"/>
    <w:rsid w:val="00423C8F"/>
    <w:rsid w:val="004247FD"/>
    <w:rsid w:val="00424C79"/>
    <w:rsid w:val="004267A9"/>
    <w:rsid w:val="00426A2B"/>
    <w:rsid w:val="004279E5"/>
    <w:rsid w:val="00430122"/>
    <w:rsid w:val="00430D04"/>
    <w:rsid w:val="00431BFA"/>
    <w:rsid w:val="00432237"/>
    <w:rsid w:val="00433635"/>
    <w:rsid w:val="0043458A"/>
    <w:rsid w:val="00436AA1"/>
    <w:rsid w:val="00437555"/>
    <w:rsid w:val="00442333"/>
    <w:rsid w:val="00443156"/>
    <w:rsid w:val="00443C9B"/>
    <w:rsid w:val="00443D60"/>
    <w:rsid w:val="00444578"/>
    <w:rsid w:val="0044514E"/>
    <w:rsid w:val="004452F0"/>
    <w:rsid w:val="0044540C"/>
    <w:rsid w:val="00445688"/>
    <w:rsid w:val="00450E00"/>
    <w:rsid w:val="00451CE6"/>
    <w:rsid w:val="00452DD5"/>
    <w:rsid w:val="004531A3"/>
    <w:rsid w:val="004533A2"/>
    <w:rsid w:val="0045373A"/>
    <w:rsid w:val="004544F0"/>
    <w:rsid w:val="004552EE"/>
    <w:rsid w:val="00456B46"/>
    <w:rsid w:val="0045779E"/>
    <w:rsid w:val="00457A7E"/>
    <w:rsid w:val="00457AFD"/>
    <w:rsid w:val="00457EF2"/>
    <w:rsid w:val="00462241"/>
    <w:rsid w:val="0046343C"/>
    <w:rsid w:val="00463E8A"/>
    <w:rsid w:val="00470877"/>
    <w:rsid w:val="00472570"/>
    <w:rsid w:val="0047376D"/>
    <w:rsid w:val="00475AF9"/>
    <w:rsid w:val="00480296"/>
    <w:rsid w:val="004838CE"/>
    <w:rsid w:val="00484FDE"/>
    <w:rsid w:val="00485FDB"/>
    <w:rsid w:val="004865E4"/>
    <w:rsid w:val="00486F42"/>
    <w:rsid w:val="00491F42"/>
    <w:rsid w:val="00493C4F"/>
    <w:rsid w:val="0049410A"/>
    <w:rsid w:val="0049418D"/>
    <w:rsid w:val="0049782D"/>
    <w:rsid w:val="004A0758"/>
    <w:rsid w:val="004A2D68"/>
    <w:rsid w:val="004A2F75"/>
    <w:rsid w:val="004A34BF"/>
    <w:rsid w:val="004A489A"/>
    <w:rsid w:val="004A56A8"/>
    <w:rsid w:val="004A576F"/>
    <w:rsid w:val="004A63C1"/>
    <w:rsid w:val="004A732F"/>
    <w:rsid w:val="004B0C66"/>
    <w:rsid w:val="004B237B"/>
    <w:rsid w:val="004B29A2"/>
    <w:rsid w:val="004B64D7"/>
    <w:rsid w:val="004B6B47"/>
    <w:rsid w:val="004B7FA1"/>
    <w:rsid w:val="004C1532"/>
    <w:rsid w:val="004C18A0"/>
    <w:rsid w:val="004C2548"/>
    <w:rsid w:val="004C271E"/>
    <w:rsid w:val="004C2820"/>
    <w:rsid w:val="004C2BD4"/>
    <w:rsid w:val="004C54FC"/>
    <w:rsid w:val="004C7572"/>
    <w:rsid w:val="004C7D6F"/>
    <w:rsid w:val="004D0745"/>
    <w:rsid w:val="004D1574"/>
    <w:rsid w:val="004D3224"/>
    <w:rsid w:val="004D386C"/>
    <w:rsid w:val="004D491B"/>
    <w:rsid w:val="004D4BC3"/>
    <w:rsid w:val="004D6AD7"/>
    <w:rsid w:val="004D6E9F"/>
    <w:rsid w:val="004E0165"/>
    <w:rsid w:val="004E0274"/>
    <w:rsid w:val="004E1EBA"/>
    <w:rsid w:val="004E3E60"/>
    <w:rsid w:val="004E6748"/>
    <w:rsid w:val="004E75AE"/>
    <w:rsid w:val="004E76AA"/>
    <w:rsid w:val="004E7FE5"/>
    <w:rsid w:val="004F0A87"/>
    <w:rsid w:val="004F17A9"/>
    <w:rsid w:val="004F34A3"/>
    <w:rsid w:val="004F3C0A"/>
    <w:rsid w:val="004F4761"/>
    <w:rsid w:val="004F4E23"/>
    <w:rsid w:val="004F769D"/>
    <w:rsid w:val="00500061"/>
    <w:rsid w:val="00500534"/>
    <w:rsid w:val="005005B2"/>
    <w:rsid w:val="005023F5"/>
    <w:rsid w:val="0050291E"/>
    <w:rsid w:val="00502F6C"/>
    <w:rsid w:val="00504CDB"/>
    <w:rsid w:val="00505A8A"/>
    <w:rsid w:val="0050647C"/>
    <w:rsid w:val="00515005"/>
    <w:rsid w:val="00516EC4"/>
    <w:rsid w:val="00517E65"/>
    <w:rsid w:val="005209BE"/>
    <w:rsid w:val="00522E06"/>
    <w:rsid w:val="005276BC"/>
    <w:rsid w:val="0053034F"/>
    <w:rsid w:val="005311D7"/>
    <w:rsid w:val="00531F02"/>
    <w:rsid w:val="005326B3"/>
    <w:rsid w:val="00533808"/>
    <w:rsid w:val="00541BEE"/>
    <w:rsid w:val="00543CBA"/>
    <w:rsid w:val="005441B1"/>
    <w:rsid w:val="005453B7"/>
    <w:rsid w:val="00551537"/>
    <w:rsid w:val="005551CC"/>
    <w:rsid w:val="00555886"/>
    <w:rsid w:val="0055796E"/>
    <w:rsid w:val="00560091"/>
    <w:rsid w:val="0056148E"/>
    <w:rsid w:val="00561ADC"/>
    <w:rsid w:val="00562126"/>
    <w:rsid w:val="00562D31"/>
    <w:rsid w:val="00563410"/>
    <w:rsid w:val="00564E80"/>
    <w:rsid w:val="00564F51"/>
    <w:rsid w:val="005663B8"/>
    <w:rsid w:val="005705DD"/>
    <w:rsid w:val="00570832"/>
    <w:rsid w:val="00571DD8"/>
    <w:rsid w:val="00571EF7"/>
    <w:rsid w:val="005725F4"/>
    <w:rsid w:val="00573DD3"/>
    <w:rsid w:val="00574474"/>
    <w:rsid w:val="0057460E"/>
    <w:rsid w:val="00574985"/>
    <w:rsid w:val="005771E3"/>
    <w:rsid w:val="00577C99"/>
    <w:rsid w:val="0058202A"/>
    <w:rsid w:val="00582482"/>
    <w:rsid w:val="005853A8"/>
    <w:rsid w:val="00586F23"/>
    <w:rsid w:val="00590E7A"/>
    <w:rsid w:val="0059100D"/>
    <w:rsid w:val="00591B15"/>
    <w:rsid w:val="00593230"/>
    <w:rsid w:val="00594470"/>
    <w:rsid w:val="0059459E"/>
    <w:rsid w:val="00595D99"/>
    <w:rsid w:val="00596606"/>
    <w:rsid w:val="00596F3F"/>
    <w:rsid w:val="005A0FF6"/>
    <w:rsid w:val="005A12F2"/>
    <w:rsid w:val="005A2F73"/>
    <w:rsid w:val="005A40D0"/>
    <w:rsid w:val="005A40EF"/>
    <w:rsid w:val="005A603E"/>
    <w:rsid w:val="005A6E5C"/>
    <w:rsid w:val="005A7FD7"/>
    <w:rsid w:val="005B18D1"/>
    <w:rsid w:val="005B1C03"/>
    <w:rsid w:val="005B2D26"/>
    <w:rsid w:val="005B4F78"/>
    <w:rsid w:val="005B5EF8"/>
    <w:rsid w:val="005B6F08"/>
    <w:rsid w:val="005C126F"/>
    <w:rsid w:val="005C295D"/>
    <w:rsid w:val="005C2CE3"/>
    <w:rsid w:val="005C7E64"/>
    <w:rsid w:val="005C7FFA"/>
    <w:rsid w:val="005D143C"/>
    <w:rsid w:val="005D2F08"/>
    <w:rsid w:val="005D7B4D"/>
    <w:rsid w:val="005E03C4"/>
    <w:rsid w:val="005E1B30"/>
    <w:rsid w:val="005E405C"/>
    <w:rsid w:val="005E4804"/>
    <w:rsid w:val="005E71E2"/>
    <w:rsid w:val="005F168E"/>
    <w:rsid w:val="005F1CD0"/>
    <w:rsid w:val="005F4021"/>
    <w:rsid w:val="005F4304"/>
    <w:rsid w:val="005F4C70"/>
    <w:rsid w:val="005F6B7A"/>
    <w:rsid w:val="006011B0"/>
    <w:rsid w:val="00602A60"/>
    <w:rsid w:val="00602BAC"/>
    <w:rsid w:val="00603BBA"/>
    <w:rsid w:val="00604AC3"/>
    <w:rsid w:val="00604D9B"/>
    <w:rsid w:val="006069B6"/>
    <w:rsid w:val="00606F50"/>
    <w:rsid w:val="00607856"/>
    <w:rsid w:val="006108F1"/>
    <w:rsid w:val="00611A00"/>
    <w:rsid w:val="00612949"/>
    <w:rsid w:val="00614AF8"/>
    <w:rsid w:val="0061632E"/>
    <w:rsid w:val="006169AB"/>
    <w:rsid w:val="006176F0"/>
    <w:rsid w:val="00621A1F"/>
    <w:rsid w:val="006220F3"/>
    <w:rsid w:val="006223CC"/>
    <w:rsid w:val="00624289"/>
    <w:rsid w:val="00624B73"/>
    <w:rsid w:val="006257FA"/>
    <w:rsid w:val="00630221"/>
    <w:rsid w:val="006305BA"/>
    <w:rsid w:val="0063192C"/>
    <w:rsid w:val="006319DA"/>
    <w:rsid w:val="00633C5C"/>
    <w:rsid w:val="00634DDB"/>
    <w:rsid w:val="006406A7"/>
    <w:rsid w:val="00641B95"/>
    <w:rsid w:val="00641D3A"/>
    <w:rsid w:val="0064265A"/>
    <w:rsid w:val="00646585"/>
    <w:rsid w:val="00647C70"/>
    <w:rsid w:val="00650812"/>
    <w:rsid w:val="00650FB9"/>
    <w:rsid w:val="00655565"/>
    <w:rsid w:val="00661F68"/>
    <w:rsid w:val="00662955"/>
    <w:rsid w:val="00663362"/>
    <w:rsid w:val="006646D6"/>
    <w:rsid w:val="0066518D"/>
    <w:rsid w:val="00666B70"/>
    <w:rsid w:val="00671D46"/>
    <w:rsid w:val="006721BE"/>
    <w:rsid w:val="00672A2C"/>
    <w:rsid w:val="00681341"/>
    <w:rsid w:val="00681920"/>
    <w:rsid w:val="0068619D"/>
    <w:rsid w:val="00686816"/>
    <w:rsid w:val="006875CB"/>
    <w:rsid w:val="00690D26"/>
    <w:rsid w:val="00692546"/>
    <w:rsid w:val="0069373C"/>
    <w:rsid w:val="00694C5E"/>
    <w:rsid w:val="00697C38"/>
    <w:rsid w:val="006A078F"/>
    <w:rsid w:val="006A1289"/>
    <w:rsid w:val="006A1B93"/>
    <w:rsid w:val="006A1E79"/>
    <w:rsid w:val="006A6157"/>
    <w:rsid w:val="006A6F82"/>
    <w:rsid w:val="006A716A"/>
    <w:rsid w:val="006A7DDD"/>
    <w:rsid w:val="006B2994"/>
    <w:rsid w:val="006B418B"/>
    <w:rsid w:val="006B444B"/>
    <w:rsid w:val="006C0C2F"/>
    <w:rsid w:val="006C0EE6"/>
    <w:rsid w:val="006C1920"/>
    <w:rsid w:val="006C2023"/>
    <w:rsid w:val="006C3C5E"/>
    <w:rsid w:val="006C5A4E"/>
    <w:rsid w:val="006C62ED"/>
    <w:rsid w:val="006C7337"/>
    <w:rsid w:val="006D2E42"/>
    <w:rsid w:val="006D4389"/>
    <w:rsid w:val="006D699E"/>
    <w:rsid w:val="006E11EB"/>
    <w:rsid w:val="006E147C"/>
    <w:rsid w:val="006E3076"/>
    <w:rsid w:val="006E7A6D"/>
    <w:rsid w:val="006F0CBD"/>
    <w:rsid w:val="006F1051"/>
    <w:rsid w:val="006F12F6"/>
    <w:rsid w:val="006F1505"/>
    <w:rsid w:val="006F4A25"/>
    <w:rsid w:val="006F5D3F"/>
    <w:rsid w:val="006F61E4"/>
    <w:rsid w:val="006F6A34"/>
    <w:rsid w:val="006F6C6A"/>
    <w:rsid w:val="00700EA1"/>
    <w:rsid w:val="007017BE"/>
    <w:rsid w:val="00702757"/>
    <w:rsid w:val="00703776"/>
    <w:rsid w:val="00704416"/>
    <w:rsid w:val="007054F0"/>
    <w:rsid w:val="00705B33"/>
    <w:rsid w:val="00706E59"/>
    <w:rsid w:val="00707A75"/>
    <w:rsid w:val="007136E3"/>
    <w:rsid w:val="00715BC7"/>
    <w:rsid w:val="007233A1"/>
    <w:rsid w:val="00725F4A"/>
    <w:rsid w:val="007276B6"/>
    <w:rsid w:val="00730E4D"/>
    <w:rsid w:val="00731A44"/>
    <w:rsid w:val="00732A8F"/>
    <w:rsid w:val="00732B0D"/>
    <w:rsid w:val="007360F7"/>
    <w:rsid w:val="007404B7"/>
    <w:rsid w:val="00740D24"/>
    <w:rsid w:val="00741AF1"/>
    <w:rsid w:val="0074342F"/>
    <w:rsid w:val="00743856"/>
    <w:rsid w:val="00745C86"/>
    <w:rsid w:val="0074713B"/>
    <w:rsid w:val="0074749D"/>
    <w:rsid w:val="00747F5F"/>
    <w:rsid w:val="0075015A"/>
    <w:rsid w:val="00753407"/>
    <w:rsid w:val="00753564"/>
    <w:rsid w:val="0075512F"/>
    <w:rsid w:val="007552B1"/>
    <w:rsid w:val="00755E04"/>
    <w:rsid w:val="007600B9"/>
    <w:rsid w:val="0076129D"/>
    <w:rsid w:val="007615AB"/>
    <w:rsid w:val="007656CD"/>
    <w:rsid w:val="0076691B"/>
    <w:rsid w:val="00766D1F"/>
    <w:rsid w:val="007712E6"/>
    <w:rsid w:val="007715F4"/>
    <w:rsid w:val="00771984"/>
    <w:rsid w:val="00771B4F"/>
    <w:rsid w:val="00771DB2"/>
    <w:rsid w:val="00772FF4"/>
    <w:rsid w:val="007733B9"/>
    <w:rsid w:val="007745AA"/>
    <w:rsid w:val="007750FF"/>
    <w:rsid w:val="00777852"/>
    <w:rsid w:val="00780DD9"/>
    <w:rsid w:val="0078192B"/>
    <w:rsid w:val="00784FFD"/>
    <w:rsid w:val="00790474"/>
    <w:rsid w:val="00791A1F"/>
    <w:rsid w:val="007928AA"/>
    <w:rsid w:val="0079435E"/>
    <w:rsid w:val="007945A8"/>
    <w:rsid w:val="00796B6F"/>
    <w:rsid w:val="0079726A"/>
    <w:rsid w:val="0079794E"/>
    <w:rsid w:val="007A0163"/>
    <w:rsid w:val="007A084B"/>
    <w:rsid w:val="007A21A2"/>
    <w:rsid w:val="007A2410"/>
    <w:rsid w:val="007A2D1D"/>
    <w:rsid w:val="007A6299"/>
    <w:rsid w:val="007A68FE"/>
    <w:rsid w:val="007B213A"/>
    <w:rsid w:val="007B3845"/>
    <w:rsid w:val="007B691B"/>
    <w:rsid w:val="007B7A92"/>
    <w:rsid w:val="007C1F27"/>
    <w:rsid w:val="007C3237"/>
    <w:rsid w:val="007C3580"/>
    <w:rsid w:val="007C38B9"/>
    <w:rsid w:val="007C471B"/>
    <w:rsid w:val="007C58AA"/>
    <w:rsid w:val="007C58BB"/>
    <w:rsid w:val="007C6874"/>
    <w:rsid w:val="007C6B5F"/>
    <w:rsid w:val="007C7681"/>
    <w:rsid w:val="007C7700"/>
    <w:rsid w:val="007D1526"/>
    <w:rsid w:val="007D1E2C"/>
    <w:rsid w:val="007D2D97"/>
    <w:rsid w:val="007D2E9C"/>
    <w:rsid w:val="007D45E9"/>
    <w:rsid w:val="007D4E92"/>
    <w:rsid w:val="007D5646"/>
    <w:rsid w:val="007D572C"/>
    <w:rsid w:val="007D5CFC"/>
    <w:rsid w:val="007D7A26"/>
    <w:rsid w:val="007D7EF5"/>
    <w:rsid w:val="007E047E"/>
    <w:rsid w:val="007E0CF8"/>
    <w:rsid w:val="007E31D2"/>
    <w:rsid w:val="007E4012"/>
    <w:rsid w:val="007E40D3"/>
    <w:rsid w:val="007E4E2B"/>
    <w:rsid w:val="007E4E83"/>
    <w:rsid w:val="007E55DA"/>
    <w:rsid w:val="007E59C2"/>
    <w:rsid w:val="007E5D34"/>
    <w:rsid w:val="007F0B28"/>
    <w:rsid w:val="007F36B1"/>
    <w:rsid w:val="007F4FEA"/>
    <w:rsid w:val="00800091"/>
    <w:rsid w:val="0080118B"/>
    <w:rsid w:val="00802B97"/>
    <w:rsid w:val="00802BB7"/>
    <w:rsid w:val="00802C83"/>
    <w:rsid w:val="008039AE"/>
    <w:rsid w:val="0080604C"/>
    <w:rsid w:val="0081265E"/>
    <w:rsid w:val="00814400"/>
    <w:rsid w:val="0081484D"/>
    <w:rsid w:val="008153BD"/>
    <w:rsid w:val="0081547A"/>
    <w:rsid w:val="008158CC"/>
    <w:rsid w:val="0081654D"/>
    <w:rsid w:val="0081721A"/>
    <w:rsid w:val="008175AE"/>
    <w:rsid w:val="00817E47"/>
    <w:rsid w:val="008204DC"/>
    <w:rsid w:val="00820558"/>
    <w:rsid w:val="00820A40"/>
    <w:rsid w:val="008210A2"/>
    <w:rsid w:val="00821567"/>
    <w:rsid w:val="00823F09"/>
    <w:rsid w:val="0082578D"/>
    <w:rsid w:val="00827128"/>
    <w:rsid w:val="00831A9D"/>
    <w:rsid w:val="00831ED5"/>
    <w:rsid w:val="0083246B"/>
    <w:rsid w:val="00832F50"/>
    <w:rsid w:val="0083699E"/>
    <w:rsid w:val="008373AB"/>
    <w:rsid w:val="00837F7B"/>
    <w:rsid w:val="008405A4"/>
    <w:rsid w:val="008423CC"/>
    <w:rsid w:val="00842641"/>
    <w:rsid w:val="00842F2E"/>
    <w:rsid w:val="0084349F"/>
    <w:rsid w:val="00844A4B"/>
    <w:rsid w:val="00846029"/>
    <w:rsid w:val="0084671C"/>
    <w:rsid w:val="008471A7"/>
    <w:rsid w:val="00852ED7"/>
    <w:rsid w:val="00853957"/>
    <w:rsid w:val="00854337"/>
    <w:rsid w:val="008549DD"/>
    <w:rsid w:val="00854D4E"/>
    <w:rsid w:val="0085503B"/>
    <w:rsid w:val="008557E4"/>
    <w:rsid w:val="00862D74"/>
    <w:rsid w:val="00863D82"/>
    <w:rsid w:val="008670FE"/>
    <w:rsid w:val="00867ABE"/>
    <w:rsid w:val="00867F20"/>
    <w:rsid w:val="0087065B"/>
    <w:rsid w:val="008743C6"/>
    <w:rsid w:val="008744C7"/>
    <w:rsid w:val="00874865"/>
    <w:rsid w:val="00875ADC"/>
    <w:rsid w:val="008807D2"/>
    <w:rsid w:val="00881C0A"/>
    <w:rsid w:val="00883B6D"/>
    <w:rsid w:val="00887B4E"/>
    <w:rsid w:val="00890C82"/>
    <w:rsid w:val="00892CA3"/>
    <w:rsid w:val="00893A07"/>
    <w:rsid w:val="00893EB3"/>
    <w:rsid w:val="008A1E80"/>
    <w:rsid w:val="008A3FD5"/>
    <w:rsid w:val="008A4454"/>
    <w:rsid w:val="008A54CE"/>
    <w:rsid w:val="008A5985"/>
    <w:rsid w:val="008A6594"/>
    <w:rsid w:val="008A7467"/>
    <w:rsid w:val="008B06AB"/>
    <w:rsid w:val="008B1B00"/>
    <w:rsid w:val="008B2D61"/>
    <w:rsid w:val="008B3026"/>
    <w:rsid w:val="008B3602"/>
    <w:rsid w:val="008B3A94"/>
    <w:rsid w:val="008B5356"/>
    <w:rsid w:val="008B6746"/>
    <w:rsid w:val="008B7047"/>
    <w:rsid w:val="008C10E6"/>
    <w:rsid w:val="008C2AFF"/>
    <w:rsid w:val="008C358F"/>
    <w:rsid w:val="008C497C"/>
    <w:rsid w:val="008C4C89"/>
    <w:rsid w:val="008C7C02"/>
    <w:rsid w:val="008D1247"/>
    <w:rsid w:val="008D7329"/>
    <w:rsid w:val="008E2C1F"/>
    <w:rsid w:val="008E5491"/>
    <w:rsid w:val="008E551D"/>
    <w:rsid w:val="008E64D9"/>
    <w:rsid w:val="008E65A8"/>
    <w:rsid w:val="008E65CB"/>
    <w:rsid w:val="008F01DC"/>
    <w:rsid w:val="008F1691"/>
    <w:rsid w:val="008F17DB"/>
    <w:rsid w:val="008F19E6"/>
    <w:rsid w:val="008F5DC5"/>
    <w:rsid w:val="008F67DE"/>
    <w:rsid w:val="008F7668"/>
    <w:rsid w:val="0090285E"/>
    <w:rsid w:val="00902CBF"/>
    <w:rsid w:val="00907B0B"/>
    <w:rsid w:val="009113D3"/>
    <w:rsid w:val="0091220F"/>
    <w:rsid w:val="0091573B"/>
    <w:rsid w:val="00915D97"/>
    <w:rsid w:val="009167AE"/>
    <w:rsid w:val="00917F58"/>
    <w:rsid w:val="00920878"/>
    <w:rsid w:val="00921E57"/>
    <w:rsid w:val="009225DC"/>
    <w:rsid w:val="009243E2"/>
    <w:rsid w:val="009246A4"/>
    <w:rsid w:val="009248EC"/>
    <w:rsid w:val="009317A0"/>
    <w:rsid w:val="00934163"/>
    <w:rsid w:val="0093579C"/>
    <w:rsid w:val="00937500"/>
    <w:rsid w:val="00937670"/>
    <w:rsid w:val="009377C1"/>
    <w:rsid w:val="00940955"/>
    <w:rsid w:val="00942994"/>
    <w:rsid w:val="00942EEA"/>
    <w:rsid w:val="00943571"/>
    <w:rsid w:val="00943BAB"/>
    <w:rsid w:val="009445DA"/>
    <w:rsid w:val="00945ABB"/>
    <w:rsid w:val="00945ED3"/>
    <w:rsid w:val="0094608A"/>
    <w:rsid w:val="00946EE7"/>
    <w:rsid w:val="0094734F"/>
    <w:rsid w:val="00950F36"/>
    <w:rsid w:val="0096229D"/>
    <w:rsid w:val="00962FFB"/>
    <w:rsid w:val="0096393B"/>
    <w:rsid w:val="009660E6"/>
    <w:rsid w:val="00970DEE"/>
    <w:rsid w:val="009741CB"/>
    <w:rsid w:val="00976E3B"/>
    <w:rsid w:val="00977086"/>
    <w:rsid w:val="00977321"/>
    <w:rsid w:val="00985F55"/>
    <w:rsid w:val="009874EB"/>
    <w:rsid w:val="00987D3C"/>
    <w:rsid w:val="00990834"/>
    <w:rsid w:val="009909EE"/>
    <w:rsid w:val="00993DA9"/>
    <w:rsid w:val="009943F0"/>
    <w:rsid w:val="009A1A87"/>
    <w:rsid w:val="009A25EB"/>
    <w:rsid w:val="009A2A5B"/>
    <w:rsid w:val="009A32F6"/>
    <w:rsid w:val="009A54C3"/>
    <w:rsid w:val="009A58EB"/>
    <w:rsid w:val="009A7DD5"/>
    <w:rsid w:val="009A7E6E"/>
    <w:rsid w:val="009B7018"/>
    <w:rsid w:val="009B7CA8"/>
    <w:rsid w:val="009B7F42"/>
    <w:rsid w:val="009C04CF"/>
    <w:rsid w:val="009C11E1"/>
    <w:rsid w:val="009C2B04"/>
    <w:rsid w:val="009C31FC"/>
    <w:rsid w:val="009C4CF5"/>
    <w:rsid w:val="009C4DB2"/>
    <w:rsid w:val="009C7B01"/>
    <w:rsid w:val="009D2312"/>
    <w:rsid w:val="009D3402"/>
    <w:rsid w:val="009D3EEA"/>
    <w:rsid w:val="009D6A96"/>
    <w:rsid w:val="009D7A92"/>
    <w:rsid w:val="009E1A97"/>
    <w:rsid w:val="009E2218"/>
    <w:rsid w:val="009E3340"/>
    <w:rsid w:val="009E4114"/>
    <w:rsid w:val="009E43E6"/>
    <w:rsid w:val="009E7087"/>
    <w:rsid w:val="009E77AF"/>
    <w:rsid w:val="009F037F"/>
    <w:rsid w:val="009F1A24"/>
    <w:rsid w:val="009F3300"/>
    <w:rsid w:val="009F35EA"/>
    <w:rsid w:val="009F3AAF"/>
    <w:rsid w:val="009F4D43"/>
    <w:rsid w:val="009F5E61"/>
    <w:rsid w:val="009F7936"/>
    <w:rsid w:val="009F7BDF"/>
    <w:rsid w:val="00A00844"/>
    <w:rsid w:val="00A01E8C"/>
    <w:rsid w:val="00A03095"/>
    <w:rsid w:val="00A0360E"/>
    <w:rsid w:val="00A0506B"/>
    <w:rsid w:val="00A05268"/>
    <w:rsid w:val="00A073B5"/>
    <w:rsid w:val="00A10529"/>
    <w:rsid w:val="00A106A1"/>
    <w:rsid w:val="00A119CE"/>
    <w:rsid w:val="00A12090"/>
    <w:rsid w:val="00A1221A"/>
    <w:rsid w:val="00A1230C"/>
    <w:rsid w:val="00A124B4"/>
    <w:rsid w:val="00A132FB"/>
    <w:rsid w:val="00A137F7"/>
    <w:rsid w:val="00A14088"/>
    <w:rsid w:val="00A14337"/>
    <w:rsid w:val="00A16BE1"/>
    <w:rsid w:val="00A17029"/>
    <w:rsid w:val="00A23FE5"/>
    <w:rsid w:val="00A34C75"/>
    <w:rsid w:val="00A34CC0"/>
    <w:rsid w:val="00A365C6"/>
    <w:rsid w:val="00A36C88"/>
    <w:rsid w:val="00A40301"/>
    <w:rsid w:val="00A40603"/>
    <w:rsid w:val="00A426F3"/>
    <w:rsid w:val="00A42A83"/>
    <w:rsid w:val="00A45EC8"/>
    <w:rsid w:val="00A46800"/>
    <w:rsid w:val="00A469D0"/>
    <w:rsid w:val="00A470A2"/>
    <w:rsid w:val="00A47490"/>
    <w:rsid w:val="00A5044F"/>
    <w:rsid w:val="00A5120B"/>
    <w:rsid w:val="00A515D8"/>
    <w:rsid w:val="00A5262C"/>
    <w:rsid w:val="00A53B4F"/>
    <w:rsid w:val="00A5416A"/>
    <w:rsid w:val="00A554D4"/>
    <w:rsid w:val="00A55533"/>
    <w:rsid w:val="00A56DF8"/>
    <w:rsid w:val="00A61F44"/>
    <w:rsid w:val="00A63D29"/>
    <w:rsid w:val="00A64569"/>
    <w:rsid w:val="00A64B49"/>
    <w:rsid w:val="00A64C9A"/>
    <w:rsid w:val="00A676AC"/>
    <w:rsid w:val="00A67F06"/>
    <w:rsid w:val="00A8085F"/>
    <w:rsid w:val="00A80BE4"/>
    <w:rsid w:val="00A81F59"/>
    <w:rsid w:val="00A8351C"/>
    <w:rsid w:val="00A83F08"/>
    <w:rsid w:val="00A84A18"/>
    <w:rsid w:val="00A84BD0"/>
    <w:rsid w:val="00A906A7"/>
    <w:rsid w:val="00A935CA"/>
    <w:rsid w:val="00A93FF5"/>
    <w:rsid w:val="00A975CB"/>
    <w:rsid w:val="00A97A06"/>
    <w:rsid w:val="00AA0301"/>
    <w:rsid w:val="00AA1958"/>
    <w:rsid w:val="00AA5B94"/>
    <w:rsid w:val="00AA78E9"/>
    <w:rsid w:val="00AB0F98"/>
    <w:rsid w:val="00AB13A5"/>
    <w:rsid w:val="00AB1988"/>
    <w:rsid w:val="00AB24B0"/>
    <w:rsid w:val="00AB292A"/>
    <w:rsid w:val="00AB3287"/>
    <w:rsid w:val="00AB481C"/>
    <w:rsid w:val="00AB50DC"/>
    <w:rsid w:val="00AB6809"/>
    <w:rsid w:val="00AB6E23"/>
    <w:rsid w:val="00AC0D8A"/>
    <w:rsid w:val="00AC1869"/>
    <w:rsid w:val="00AC1A5E"/>
    <w:rsid w:val="00AC280B"/>
    <w:rsid w:val="00AC4432"/>
    <w:rsid w:val="00AC4575"/>
    <w:rsid w:val="00AC46D9"/>
    <w:rsid w:val="00AC50EA"/>
    <w:rsid w:val="00AC7201"/>
    <w:rsid w:val="00AD0541"/>
    <w:rsid w:val="00AD0EA9"/>
    <w:rsid w:val="00AD11B8"/>
    <w:rsid w:val="00AD16BF"/>
    <w:rsid w:val="00AD1CCD"/>
    <w:rsid w:val="00AD3A82"/>
    <w:rsid w:val="00AD3C63"/>
    <w:rsid w:val="00AD7521"/>
    <w:rsid w:val="00AE1396"/>
    <w:rsid w:val="00AE1640"/>
    <w:rsid w:val="00AE2705"/>
    <w:rsid w:val="00AE293D"/>
    <w:rsid w:val="00AE4AD2"/>
    <w:rsid w:val="00AE4D95"/>
    <w:rsid w:val="00AE6BCF"/>
    <w:rsid w:val="00AF1583"/>
    <w:rsid w:val="00AF1A7C"/>
    <w:rsid w:val="00AF2A8A"/>
    <w:rsid w:val="00AF3492"/>
    <w:rsid w:val="00AF40A6"/>
    <w:rsid w:val="00AF761B"/>
    <w:rsid w:val="00B01F0B"/>
    <w:rsid w:val="00B03E48"/>
    <w:rsid w:val="00B0451D"/>
    <w:rsid w:val="00B06440"/>
    <w:rsid w:val="00B068CA"/>
    <w:rsid w:val="00B06B6A"/>
    <w:rsid w:val="00B10A59"/>
    <w:rsid w:val="00B10B11"/>
    <w:rsid w:val="00B142F1"/>
    <w:rsid w:val="00B15B5C"/>
    <w:rsid w:val="00B15BC4"/>
    <w:rsid w:val="00B17A43"/>
    <w:rsid w:val="00B17BB3"/>
    <w:rsid w:val="00B17D6C"/>
    <w:rsid w:val="00B20728"/>
    <w:rsid w:val="00B22AF8"/>
    <w:rsid w:val="00B25099"/>
    <w:rsid w:val="00B31218"/>
    <w:rsid w:val="00B31A8A"/>
    <w:rsid w:val="00B324C4"/>
    <w:rsid w:val="00B37ACC"/>
    <w:rsid w:val="00B40448"/>
    <w:rsid w:val="00B40B4E"/>
    <w:rsid w:val="00B411F7"/>
    <w:rsid w:val="00B44B07"/>
    <w:rsid w:val="00B462EE"/>
    <w:rsid w:val="00B46736"/>
    <w:rsid w:val="00B532A7"/>
    <w:rsid w:val="00B56193"/>
    <w:rsid w:val="00B56628"/>
    <w:rsid w:val="00B56CE1"/>
    <w:rsid w:val="00B60B0A"/>
    <w:rsid w:val="00B60E38"/>
    <w:rsid w:val="00B61102"/>
    <w:rsid w:val="00B61387"/>
    <w:rsid w:val="00B64360"/>
    <w:rsid w:val="00B64DEF"/>
    <w:rsid w:val="00B64FC8"/>
    <w:rsid w:val="00B67BB2"/>
    <w:rsid w:val="00B74813"/>
    <w:rsid w:val="00B75746"/>
    <w:rsid w:val="00B77A29"/>
    <w:rsid w:val="00B77ECD"/>
    <w:rsid w:val="00B80DF7"/>
    <w:rsid w:val="00B8318E"/>
    <w:rsid w:val="00B83A05"/>
    <w:rsid w:val="00B83EB8"/>
    <w:rsid w:val="00B84B4C"/>
    <w:rsid w:val="00B85FD9"/>
    <w:rsid w:val="00B908D9"/>
    <w:rsid w:val="00B9179C"/>
    <w:rsid w:val="00B93C52"/>
    <w:rsid w:val="00B95173"/>
    <w:rsid w:val="00B95E84"/>
    <w:rsid w:val="00B95F9A"/>
    <w:rsid w:val="00BA09E8"/>
    <w:rsid w:val="00BA163B"/>
    <w:rsid w:val="00BA2038"/>
    <w:rsid w:val="00BA30D4"/>
    <w:rsid w:val="00BA31C9"/>
    <w:rsid w:val="00BA5227"/>
    <w:rsid w:val="00BA607D"/>
    <w:rsid w:val="00BA6A61"/>
    <w:rsid w:val="00BB02DC"/>
    <w:rsid w:val="00BB0BA5"/>
    <w:rsid w:val="00BB25FE"/>
    <w:rsid w:val="00BB5548"/>
    <w:rsid w:val="00BB6374"/>
    <w:rsid w:val="00BB678D"/>
    <w:rsid w:val="00BC0DC0"/>
    <w:rsid w:val="00BC17D4"/>
    <w:rsid w:val="00BC4C50"/>
    <w:rsid w:val="00BD01D1"/>
    <w:rsid w:val="00BD048E"/>
    <w:rsid w:val="00BD33A8"/>
    <w:rsid w:val="00BD3FA1"/>
    <w:rsid w:val="00BD5707"/>
    <w:rsid w:val="00BD583B"/>
    <w:rsid w:val="00BD6DC3"/>
    <w:rsid w:val="00BD7D35"/>
    <w:rsid w:val="00BE295C"/>
    <w:rsid w:val="00BE463E"/>
    <w:rsid w:val="00BE5880"/>
    <w:rsid w:val="00BE5928"/>
    <w:rsid w:val="00BE720D"/>
    <w:rsid w:val="00BE7AF7"/>
    <w:rsid w:val="00BF0A2B"/>
    <w:rsid w:val="00BF1FF8"/>
    <w:rsid w:val="00BF521F"/>
    <w:rsid w:val="00BF5286"/>
    <w:rsid w:val="00BF5600"/>
    <w:rsid w:val="00BF66DB"/>
    <w:rsid w:val="00BF779C"/>
    <w:rsid w:val="00C01A57"/>
    <w:rsid w:val="00C01ED1"/>
    <w:rsid w:val="00C04451"/>
    <w:rsid w:val="00C045FE"/>
    <w:rsid w:val="00C04AD0"/>
    <w:rsid w:val="00C06A89"/>
    <w:rsid w:val="00C06D20"/>
    <w:rsid w:val="00C06D68"/>
    <w:rsid w:val="00C10301"/>
    <w:rsid w:val="00C10B9D"/>
    <w:rsid w:val="00C11F44"/>
    <w:rsid w:val="00C12908"/>
    <w:rsid w:val="00C12F4A"/>
    <w:rsid w:val="00C12FBE"/>
    <w:rsid w:val="00C13B8A"/>
    <w:rsid w:val="00C17306"/>
    <w:rsid w:val="00C20C89"/>
    <w:rsid w:val="00C22290"/>
    <w:rsid w:val="00C22AD8"/>
    <w:rsid w:val="00C22D94"/>
    <w:rsid w:val="00C22E5E"/>
    <w:rsid w:val="00C24DE3"/>
    <w:rsid w:val="00C276F9"/>
    <w:rsid w:val="00C27C1F"/>
    <w:rsid w:val="00C30601"/>
    <w:rsid w:val="00C30A77"/>
    <w:rsid w:val="00C31A11"/>
    <w:rsid w:val="00C32F4D"/>
    <w:rsid w:val="00C338E8"/>
    <w:rsid w:val="00C33DDC"/>
    <w:rsid w:val="00C3579F"/>
    <w:rsid w:val="00C36D64"/>
    <w:rsid w:val="00C3764B"/>
    <w:rsid w:val="00C40A85"/>
    <w:rsid w:val="00C40CD1"/>
    <w:rsid w:val="00C41048"/>
    <w:rsid w:val="00C42265"/>
    <w:rsid w:val="00C42A4C"/>
    <w:rsid w:val="00C42B8A"/>
    <w:rsid w:val="00C43A2C"/>
    <w:rsid w:val="00C44051"/>
    <w:rsid w:val="00C46E99"/>
    <w:rsid w:val="00C47941"/>
    <w:rsid w:val="00C47E8B"/>
    <w:rsid w:val="00C5164F"/>
    <w:rsid w:val="00C53593"/>
    <w:rsid w:val="00C55345"/>
    <w:rsid w:val="00C55A89"/>
    <w:rsid w:val="00C62CE9"/>
    <w:rsid w:val="00C63196"/>
    <w:rsid w:val="00C63B63"/>
    <w:rsid w:val="00C63D6A"/>
    <w:rsid w:val="00C64D2C"/>
    <w:rsid w:val="00C66932"/>
    <w:rsid w:val="00C712BA"/>
    <w:rsid w:val="00C73AE1"/>
    <w:rsid w:val="00C73ED9"/>
    <w:rsid w:val="00C73EF1"/>
    <w:rsid w:val="00C75BAC"/>
    <w:rsid w:val="00C768B9"/>
    <w:rsid w:val="00C806D3"/>
    <w:rsid w:val="00C80776"/>
    <w:rsid w:val="00C80B9E"/>
    <w:rsid w:val="00C81755"/>
    <w:rsid w:val="00C81B91"/>
    <w:rsid w:val="00C846D1"/>
    <w:rsid w:val="00C8582A"/>
    <w:rsid w:val="00C8711C"/>
    <w:rsid w:val="00C87155"/>
    <w:rsid w:val="00C878D0"/>
    <w:rsid w:val="00C87AD7"/>
    <w:rsid w:val="00C915C3"/>
    <w:rsid w:val="00C91C78"/>
    <w:rsid w:val="00C91DF1"/>
    <w:rsid w:val="00C9309A"/>
    <w:rsid w:val="00C93C97"/>
    <w:rsid w:val="00C93EE5"/>
    <w:rsid w:val="00C95FA6"/>
    <w:rsid w:val="00C96CCA"/>
    <w:rsid w:val="00CA1421"/>
    <w:rsid w:val="00CA15BD"/>
    <w:rsid w:val="00CA1659"/>
    <w:rsid w:val="00CA2DC7"/>
    <w:rsid w:val="00CA7E13"/>
    <w:rsid w:val="00CB1D6B"/>
    <w:rsid w:val="00CB2085"/>
    <w:rsid w:val="00CB4533"/>
    <w:rsid w:val="00CB4689"/>
    <w:rsid w:val="00CB7AA0"/>
    <w:rsid w:val="00CC100A"/>
    <w:rsid w:val="00CC4FBF"/>
    <w:rsid w:val="00CC5BA8"/>
    <w:rsid w:val="00CC6F2E"/>
    <w:rsid w:val="00CD015D"/>
    <w:rsid w:val="00CD13B6"/>
    <w:rsid w:val="00CD13FF"/>
    <w:rsid w:val="00CD1BCC"/>
    <w:rsid w:val="00CD1D08"/>
    <w:rsid w:val="00CD29F1"/>
    <w:rsid w:val="00CD4A6C"/>
    <w:rsid w:val="00CD4B03"/>
    <w:rsid w:val="00CD5FDE"/>
    <w:rsid w:val="00CD66EA"/>
    <w:rsid w:val="00CD6B1F"/>
    <w:rsid w:val="00CE1ECE"/>
    <w:rsid w:val="00CE2017"/>
    <w:rsid w:val="00CE2F46"/>
    <w:rsid w:val="00CE2F6A"/>
    <w:rsid w:val="00CE3F7E"/>
    <w:rsid w:val="00CE56EF"/>
    <w:rsid w:val="00CE697F"/>
    <w:rsid w:val="00CE7315"/>
    <w:rsid w:val="00CF033A"/>
    <w:rsid w:val="00CF217A"/>
    <w:rsid w:val="00CF3262"/>
    <w:rsid w:val="00CF3A4E"/>
    <w:rsid w:val="00CF40AF"/>
    <w:rsid w:val="00CF469C"/>
    <w:rsid w:val="00CF6393"/>
    <w:rsid w:val="00D026F9"/>
    <w:rsid w:val="00D03BA1"/>
    <w:rsid w:val="00D05AEA"/>
    <w:rsid w:val="00D103C8"/>
    <w:rsid w:val="00D12B99"/>
    <w:rsid w:val="00D13CDB"/>
    <w:rsid w:val="00D13E03"/>
    <w:rsid w:val="00D1431E"/>
    <w:rsid w:val="00D1480B"/>
    <w:rsid w:val="00D14EF8"/>
    <w:rsid w:val="00D166A2"/>
    <w:rsid w:val="00D17128"/>
    <w:rsid w:val="00D179BE"/>
    <w:rsid w:val="00D267AD"/>
    <w:rsid w:val="00D278C2"/>
    <w:rsid w:val="00D30767"/>
    <w:rsid w:val="00D30EA5"/>
    <w:rsid w:val="00D31B99"/>
    <w:rsid w:val="00D3500D"/>
    <w:rsid w:val="00D40A66"/>
    <w:rsid w:val="00D4278B"/>
    <w:rsid w:val="00D42CC3"/>
    <w:rsid w:val="00D43659"/>
    <w:rsid w:val="00D47ED0"/>
    <w:rsid w:val="00D50375"/>
    <w:rsid w:val="00D50815"/>
    <w:rsid w:val="00D51299"/>
    <w:rsid w:val="00D52030"/>
    <w:rsid w:val="00D55608"/>
    <w:rsid w:val="00D56562"/>
    <w:rsid w:val="00D56BDE"/>
    <w:rsid w:val="00D5786E"/>
    <w:rsid w:val="00D621B9"/>
    <w:rsid w:val="00D62D64"/>
    <w:rsid w:val="00D63245"/>
    <w:rsid w:val="00D64B32"/>
    <w:rsid w:val="00D66A95"/>
    <w:rsid w:val="00D7208E"/>
    <w:rsid w:val="00D72404"/>
    <w:rsid w:val="00D724F5"/>
    <w:rsid w:val="00D72576"/>
    <w:rsid w:val="00D769C2"/>
    <w:rsid w:val="00D76DB2"/>
    <w:rsid w:val="00D76E08"/>
    <w:rsid w:val="00D812C4"/>
    <w:rsid w:val="00D81FBF"/>
    <w:rsid w:val="00D82829"/>
    <w:rsid w:val="00D837EC"/>
    <w:rsid w:val="00D84144"/>
    <w:rsid w:val="00D84C18"/>
    <w:rsid w:val="00D860A1"/>
    <w:rsid w:val="00D92C2E"/>
    <w:rsid w:val="00D95458"/>
    <w:rsid w:val="00D960B3"/>
    <w:rsid w:val="00D96313"/>
    <w:rsid w:val="00D97DA7"/>
    <w:rsid w:val="00DA15E8"/>
    <w:rsid w:val="00DA5AED"/>
    <w:rsid w:val="00DA6C84"/>
    <w:rsid w:val="00DB1420"/>
    <w:rsid w:val="00DB188C"/>
    <w:rsid w:val="00DB3499"/>
    <w:rsid w:val="00DB58A7"/>
    <w:rsid w:val="00DB616B"/>
    <w:rsid w:val="00DB6435"/>
    <w:rsid w:val="00DB7E12"/>
    <w:rsid w:val="00DC0715"/>
    <w:rsid w:val="00DC251E"/>
    <w:rsid w:val="00DC4EC9"/>
    <w:rsid w:val="00DC6162"/>
    <w:rsid w:val="00DC6706"/>
    <w:rsid w:val="00DC67A1"/>
    <w:rsid w:val="00DC7D88"/>
    <w:rsid w:val="00DD10EF"/>
    <w:rsid w:val="00DD2797"/>
    <w:rsid w:val="00DD3039"/>
    <w:rsid w:val="00DD3D70"/>
    <w:rsid w:val="00DD672A"/>
    <w:rsid w:val="00DE0116"/>
    <w:rsid w:val="00DE256D"/>
    <w:rsid w:val="00DE3F87"/>
    <w:rsid w:val="00DE5CB5"/>
    <w:rsid w:val="00DE74ED"/>
    <w:rsid w:val="00DE7FB6"/>
    <w:rsid w:val="00DF00F7"/>
    <w:rsid w:val="00DF2C6F"/>
    <w:rsid w:val="00DF5140"/>
    <w:rsid w:val="00DF52E4"/>
    <w:rsid w:val="00DF7AAB"/>
    <w:rsid w:val="00DF7B9E"/>
    <w:rsid w:val="00E02D7C"/>
    <w:rsid w:val="00E03FAB"/>
    <w:rsid w:val="00E042EA"/>
    <w:rsid w:val="00E04E56"/>
    <w:rsid w:val="00E0642F"/>
    <w:rsid w:val="00E06547"/>
    <w:rsid w:val="00E067F4"/>
    <w:rsid w:val="00E07EE1"/>
    <w:rsid w:val="00E114C3"/>
    <w:rsid w:val="00E11A5B"/>
    <w:rsid w:val="00E126FE"/>
    <w:rsid w:val="00E16004"/>
    <w:rsid w:val="00E1682D"/>
    <w:rsid w:val="00E16F77"/>
    <w:rsid w:val="00E17258"/>
    <w:rsid w:val="00E175FE"/>
    <w:rsid w:val="00E20DC6"/>
    <w:rsid w:val="00E25B82"/>
    <w:rsid w:val="00E27D2E"/>
    <w:rsid w:val="00E30208"/>
    <w:rsid w:val="00E309D8"/>
    <w:rsid w:val="00E3133E"/>
    <w:rsid w:val="00E32A12"/>
    <w:rsid w:val="00E3321D"/>
    <w:rsid w:val="00E343BB"/>
    <w:rsid w:val="00E34617"/>
    <w:rsid w:val="00E34668"/>
    <w:rsid w:val="00E348CC"/>
    <w:rsid w:val="00E35F29"/>
    <w:rsid w:val="00E4119E"/>
    <w:rsid w:val="00E412CF"/>
    <w:rsid w:val="00E41892"/>
    <w:rsid w:val="00E419D1"/>
    <w:rsid w:val="00E41EB0"/>
    <w:rsid w:val="00E424E9"/>
    <w:rsid w:val="00E43F62"/>
    <w:rsid w:val="00E44E44"/>
    <w:rsid w:val="00E45A71"/>
    <w:rsid w:val="00E45B98"/>
    <w:rsid w:val="00E46623"/>
    <w:rsid w:val="00E46BAE"/>
    <w:rsid w:val="00E51038"/>
    <w:rsid w:val="00E5312E"/>
    <w:rsid w:val="00E6020C"/>
    <w:rsid w:val="00E60D39"/>
    <w:rsid w:val="00E74018"/>
    <w:rsid w:val="00E74940"/>
    <w:rsid w:val="00E749D1"/>
    <w:rsid w:val="00E74CBA"/>
    <w:rsid w:val="00E7585C"/>
    <w:rsid w:val="00E77CA4"/>
    <w:rsid w:val="00E81329"/>
    <w:rsid w:val="00E833D9"/>
    <w:rsid w:val="00E83FC3"/>
    <w:rsid w:val="00E85818"/>
    <w:rsid w:val="00E863E2"/>
    <w:rsid w:val="00E87778"/>
    <w:rsid w:val="00E87A76"/>
    <w:rsid w:val="00E91E34"/>
    <w:rsid w:val="00E9405A"/>
    <w:rsid w:val="00E96230"/>
    <w:rsid w:val="00E96C49"/>
    <w:rsid w:val="00E96D53"/>
    <w:rsid w:val="00EA1FD2"/>
    <w:rsid w:val="00EA3AF0"/>
    <w:rsid w:val="00EB35E0"/>
    <w:rsid w:val="00EB475A"/>
    <w:rsid w:val="00EB5D73"/>
    <w:rsid w:val="00EB7306"/>
    <w:rsid w:val="00EB7DA7"/>
    <w:rsid w:val="00EC035E"/>
    <w:rsid w:val="00EC0682"/>
    <w:rsid w:val="00EC1AE2"/>
    <w:rsid w:val="00EC2059"/>
    <w:rsid w:val="00EC2405"/>
    <w:rsid w:val="00EC3645"/>
    <w:rsid w:val="00EC3A54"/>
    <w:rsid w:val="00EC6338"/>
    <w:rsid w:val="00EC65DB"/>
    <w:rsid w:val="00ED3E3D"/>
    <w:rsid w:val="00ED507B"/>
    <w:rsid w:val="00EE627D"/>
    <w:rsid w:val="00EE6FC0"/>
    <w:rsid w:val="00EE720F"/>
    <w:rsid w:val="00EE78F3"/>
    <w:rsid w:val="00EF00F7"/>
    <w:rsid w:val="00EF0568"/>
    <w:rsid w:val="00EF12B5"/>
    <w:rsid w:val="00EF1752"/>
    <w:rsid w:val="00EF2031"/>
    <w:rsid w:val="00EF2FFE"/>
    <w:rsid w:val="00EF62B3"/>
    <w:rsid w:val="00EF6454"/>
    <w:rsid w:val="00F00303"/>
    <w:rsid w:val="00F008FC"/>
    <w:rsid w:val="00F01969"/>
    <w:rsid w:val="00F04C60"/>
    <w:rsid w:val="00F052E5"/>
    <w:rsid w:val="00F06EEA"/>
    <w:rsid w:val="00F122C7"/>
    <w:rsid w:val="00F124A5"/>
    <w:rsid w:val="00F12BC9"/>
    <w:rsid w:val="00F1309F"/>
    <w:rsid w:val="00F16895"/>
    <w:rsid w:val="00F16B2F"/>
    <w:rsid w:val="00F17E21"/>
    <w:rsid w:val="00F21F12"/>
    <w:rsid w:val="00F2232F"/>
    <w:rsid w:val="00F22795"/>
    <w:rsid w:val="00F23C10"/>
    <w:rsid w:val="00F30841"/>
    <w:rsid w:val="00F3148C"/>
    <w:rsid w:val="00F33A71"/>
    <w:rsid w:val="00F34594"/>
    <w:rsid w:val="00F35567"/>
    <w:rsid w:val="00F36798"/>
    <w:rsid w:val="00F36B19"/>
    <w:rsid w:val="00F36DB7"/>
    <w:rsid w:val="00F37459"/>
    <w:rsid w:val="00F37581"/>
    <w:rsid w:val="00F37807"/>
    <w:rsid w:val="00F37C43"/>
    <w:rsid w:val="00F40931"/>
    <w:rsid w:val="00F40C93"/>
    <w:rsid w:val="00F43A68"/>
    <w:rsid w:val="00F4461C"/>
    <w:rsid w:val="00F45388"/>
    <w:rsid w:val="00F46A20"/>
    <w:rsid w:val="00F46EA0"/>
    <w:rsid w:val="00F50CC8"/>
    <w:rsid w:val="00F5198C"/>
    <w:rsid w:val="00F60A91"/>
    <w:rsid w:val="00F610B4"/>
    <w:rsid w:val="00F6175A"/>
    <w:rsid w:val="00F619DC"/>
    <w:rsid w:val="00F64A54"/>
    <w:rsid w:val="00F6523C"/>
    <w:rsid w:val="00F6644A"/>
    <w:rsid w:val="00F668E7"/>
    <w:rsid w:val="00F67415"/>
    <w:rsid w:val="00F726E9"/>
    <w:rsid w:val="00F7442D"/>
    <w:rsid w:val="00F7448D"/>
    <w:rsid w:val="00F750C7"/>
    <w:rsid w:val="00F757A2"/>
    <w:rsid w:val="00F7703A"/>
    <w:rsid w:val="00F80970"/>
    <w:rsid w:val="00F815C9"/>
    <w:rsid w:val="00F83806"/>
    <w:rsid w:val="00F8396D"/>
    <w:rsid w:val="00F85434"/>
    <w:rsid w:val="00F8572E"/>
    <w:rsid w:val="00F87069"/>
    <w:rsid w:val="00F909AC"/>
    <w:rsid w:val="00F9152C"/>
    <w:rsid w:val="00F91ABA"/>
    <w:rsid w:val="00F92FCB"/>
    <w:rsid w:val="00F94A79"/>
    <w:rsid w:val="00F9607E"/>
    <w:rsid w:val="00F97DBD"/>
    <w:rsid w:val="00FA0DB1"/>
    <w:rsid w:val="00FA45A7"/>
    <w:rsid w:val="00FA4660"/>
    <w:rsid w:val="00FA7395"/>
    <w:rsid w:val="00FB03E7"/>
    <w:rsid w:val="00FB0691"/>
    <w:rsid w:val="00FB3F08"/>
    <w:rsid w:val="00FB4611"/>
    <w:rsid w:val="00FB5F4C"/>
    <w:rsid w:val="00FC199D"/>
    <w:rsid w:val="00FC2757"/>
    <w:rsid w:val="00FC6ADB"/>
    <w:rsid w:val="00FC6F43"/>
    <w:rsid w:val="00FC6F62"/>
    <w:rsid w:val="00FD0506"/>
    <w:rsid w:val="00FD1D06"/>
    <w:rsid w:val="00FD1E0E"/>
    <w:rsid w:val="00FD2CF1"/>
    <w:rsid w:val="00FD47F8"/>
    <w:rsid w:val="00FD4F77"/>
    <w:rsid w:val="00FD5523"/>
    <w:rsid w:val="00FD66F8"/>
    <w:rsid w:val="00FD7438"/>
    <w:rsid w:val="00FE09B7"/>
    <w:rsid w:val="00FE1746"/>
    <w:rsid w:val="00FE3BDD"/>
    <w:rsid w:val="00FE4BD2"/>
    <w:rsid w:val="00FE611E"/>
    <w:rsid w:val="00FE67BB"/>
    <w:rsid w:val="00FE71EE"/>
    <w:rsid w:val="00FF1219"/>
    <w:rsid w:val="00FF2093"/>
    <w:rsid w:val="00FF5190"/>
    <w:rsid w:val="00FF7C1A"/>
    <w:rsid w:val="5F3AF4A9"/>
    <w:rsid w:val="7E05A98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5DEA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9D8"/>
    <w:rPr>
      <w:rFonts w:ascii="Times New Roman" w:hAnsi="Times New Roman"/>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4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not in Table"/>
    <w:basedOn w:val="Normal"/>
    <w:link w:val="ListParagraphChar"/>
    <w:uiPriority w:val="34"/>
    <w:qFormat/>
    <w:rsid w:val="009E7087"/>
    <w:pPr>
      <w:ind w:left="720"/>
      <w:contextualSpacing/>
    </w:pPr>
    <w:rPr>
      <w:lang w:val="x-none"/>
    </w:rPr>
  </w:style>
  <w:style w:type="character" w:customStyle="1" w:styleId="Bodytext2">
    <w:name w:val="Body text (2)_"/>
    <w:link w:val="Bodytext20"/>
    <w:rsid w:val="00FA4660"/>
    <w:rPr>
      <w:rFonts w:ascii="Arial" w:eastAsia="Arial" w:hAnsi="Arial" w:cs="Arial"/>
      <w:sz w:val="21"/>
      <w:szCs w:val="21"/>
      <w:shd w:val="clear" w:color="auto" w:fill="FFFFFF"/>
    </w:rPr>
  </w:style>
  <w:style w:type="character" w:customStyle="1" w:styleId="Bodytext">
    <w:name w:val="Body text_"/>
    <w:link w:val="BodyText21"/>
    <w:rsid w:val="00FA4660"/>
    <w:rPr>
      <w:rFonts w:ascii="Arial" w:eastAsia="Arial" w:hAnsi="Arial" w:cs="Arial"/>
      <w:i/>
      <w:iCs/>
      <w:sz w:val="20"/>
      <w:szCs w:val="20"/>
      <w:shd w:val="clear" w:color="auto" w:fill="FFFFFF"/>
    </w:rPr>
  </w:style>
  <w:style w:type="character" w:customStyle="1" w:styleId="BodyText1">
    <w:name w:val="Body Text1"/>
    <w:rsid w:val="00FA4660"/>
    <w:rPr>
      <w:rFonts w:ascii="Arial" w:eastAsia="Arial" w:hAnsi="Arial" w:cs="Arial"/>
      <w:i/>
      <w:iCs/>
      <w:strike/>
      <w:color w:val="000000"/>
      <w:spacing w:val="0"/>
      <w:w w:val="100"/>
      <w:position w:val="0"/>
      <w:sz w:val="20"/>
      <w:szCs w:val="20"/>
      <w:shd w:val="clear" w:color="auto" w:fill="FFFFFF"/>
      <w:lang w:val="lt-LT" w:eastAsia="lt-LT" w:bidi="lt-LT"/>
    </w:rPr>
  </w:style>
  <w:style w:type="character" w:customStyle="1" w:styleId="BodytextGulim4ptNotItalic">
    <w:name w:val="Body text + Gulim;4 pt;Not Italic"/>
    <w:rsid w:val="00FA4660"/>
    <w:rPr>
      <w:rFonts w:ascii="Gulim" w:eastAsia="Gulim" w:hAnsi="Gulim" w:cs="Gulim"/>
      <w:i/>
      <w:iCs/>
      <w:color w:val="000000"/>
      <w:spacing w:val="0"/>
      <w:w w:val="100"/>
      <w:position w:val="0"/>
      <w:sz w:val="8"/>
      <w:szCs w:val="8"/>
      <w:shd w:val="clear" w:color="auto" w:fill="FFFFFF"/>
      <w:lang w:val="lt-LT" w:eastAsia="lt-LT" w:bidi="lt-LT"/>
    </w:rPr>
  </w:style>
  <w:style w:type="character" w:customStyle="1" w:styleId="BodytextBold">
    <w:name w:val="Body text + Bold"/>
    <w:rsid w:val="00FA4660"/>
    <w:rPr>
      <w:rFonts w:ascii="Arial" w:eastAsia="Arial" w:hAnsi="Arial" w:cs="Arial"/>
      <w:b/>
      <w:bCs/>
      <w:i/>
      <w:iCs/>
      <w:color w:val="000000"/>
      <w:spacing w:val="0"/>
      <w:w w:val="100"/>
      <w:position w:val="0"/>
      <w:sz w:val="20"/>
      <w:szCs w:val="20"/>
      <w:shd w:val="clear" w:color="auto" w:fill="FFFFFF"/>
      <w:lang w:val="lt-LT" w:eastAsia="lt-LT" w:bidi="lt-LT"/>
    </w:rPr>
  </w:style>
  <w:style w:type="character" w:customStyle="1" w:styleId="Bodytext4">
    <w:name w:val="Body text (4)_"/>
    <w:rsid w:val="00FA4660"/>
    <w:rPr>
      <w:rFonts w:ascii="Arial" w:eastAsia="Arial" w:hAnsi="Arial" w:cs="Arial"/>
      <w:b/>
      <w:bCs/>
      <w:i/>
      <w:iCs/>
      <w:smallCaps w:val="0"/>
      <w:strike w:val="0"/>
      <w:sz w:val="20"/>
      <w:szCs w:val="20"/>
      <w:u w:val="none"/>
    </w:rPr>
  </w:style>
  <w:style w:type="character" w:customStyle="1" w:styleId="Bodytext4NotBold">
    <w:name w:val="Body text (4) + Not Bold"/>
    <w:rsid w:val="00FA4660"/>
    <w:rPr>
      <w:rFonts w:ascii="Arial" w:eastAsia="Arial" w:hAnsi="Arial" w:cs="Arial"/>
      <w:b/>
      <w:bCs/>
      <w:i/>
      <w:iCs/>
      <w:smallCaps w:val="0"/>
      <w:strike/>
      <w:color w:val="000000"/>
      <w:spacing w:val="0"/>
      <w:w w:val="100"/>
      <w:position w:val="0"/>
      <w:sz w:val="20"/>
      <w:szCs w:val="20"/>
      <w:u w:val="none"/>
      <w:lang w:val="lt-LT" w:eastAsia="lt-LT" w:bidi="lt-LT"/>
    </w:rPr>
  </w:style>
  <w:style w:type="character" w:customStyle="1" w:styleId="Bodytext40">
    <w:name w:val="Body text (4)"/>
    <w:rsid w:val="00FA4660"/>
    <w:rPr>
      <w:rFonts w:ascii="Arial" w:eastAsia="Arial" w:hAnsi="Arial" w:cs="Arial"/>
      <w:b/>
      <w:bCs/>
      <w:i/>
      <w:iCs/>
      <w:smallCaps w:val="0"/>
      <w:strike/>
      <w:color w:val="000000"/>
      <w:spacing w:val="0"/>
      <w:w w:val="100"/>
      <w:position w:val="0"/>
      <w:sz w:val="20"/>
      <w:szCs w:val="20"/>
      <w:u w:val="none"/>
      <w:lang w:val="lt-LT" w:eastAsia="lt-LT" w:bidi="lt-LT"/>
    </w:rPr>
  </w:style>
  <w:style w:type="paragraph" w:customStyle="1" w:styleId="Bodytext20">
    <w:name w:val="Body text (2)"/>
    <w:basedOn w:val="Normal"/>
    <w:link w:val="Bodytext2"/>
    <w:rsid w:val="00FA4660"/>
    <w:pPr>
      <w:widowControl w:val="0"/>
      <w:shd w:val="clear" w:color="auto" w:fill="FFFFFF"/>
      <w:spacing w:after="60" w:line="0" w:lineRule="atLeast"/>
    </w:pPr>
    <w:rPr>
      <w:rFonts w:ascii="Arial" w:eastAsia="Arial" w:hAnsi="Arial"/>
      <w:sz w:val="21"/>
      <w:szCs w:val="21"/>
      <w:lang w:val="x-none" w:eastAsia="x-none"/>
    </w:rPr>
  </w:style>
  <w:style w:type="paragraph" w:customStyle="1" w:styleId="BodyText21">
    <w:name w:val="Body Text2"/>
    <w:basedOn w:val="Normal"/>
    <w:link w:val="Bodytext"/>
    <w:rsid w:val="00FA4660"/>
    <w:pPr>
      <w:widowControl w:val="0"/>
      <w:shd w:val="clear" w:color="auto" w:fill="FFFFFF"/>
      <w:spacing w:before="240" w:after="240" w:line="250" w:lineRule="exact"/>
      <w:jc w:val="both"/>
    </w:pPr>
    <w:rPr>
      <w:rFonts w:ascii="Arial" w:eastAsia="Arial" w:hAnsi="Arial"/>
      <w:i/>
      <w:iCs/>
      <w:sz w:val="20"/>
      <w:szCs w:val="20"/>
      <w:lang w:val="x-none" w:eastAsia="x-none"/>
    </w:rPr>
  </w:style>
  <w:style w:type="paragraph" w:customStyle="1" w:styleId="tekstas">
    <w:name w:val="tekstas"/>
    <w:basedOn w:val="Normal"/>
    <w:rsid w:val="00740D24"/>
    <w:pPr>
      <w:ind w:firstLine="720"/>
      <w:jc w:val="both"/>
    </w:pPr>
    <w:rPr>
      <w:rFonts w:eastAsia="Times New Roman"/>
      <w:szCs w:val="20"/>
    </w:rPr>
  </w:style>
  <w:style w:type="paragraph" w:styleId="CommentText">
    <w:name w:val="annotation text"/>
    <w:basedOn w:val="Normal"/>
    <w:link w:val="CommentTextChar"/>
    <w:uiPriority w:val="99"/>
    <w:rsid w:val="00740D24"/>
    <w:pPr>
      <w:ind w:firstLine="720"/>
    </w:pPr>
    <w:rPr>
      <w:rFonts w:eastAsia="Times New Roman"/>
      <w:sz w:val="20"/>
      <w:szCs w:val="20"/>
      <w:lang w:val="x-none" w:eastAsia="x-none"/>
    </w:rPr>
  </w:style>
  <w:style w:type="character" w:customStyle="1" w:styleId="CommentTextChar">
    <w:name w:val="Comment Text Char"/>
    <w:link w:val="CommentText"/>
    <w:uiPriority w:val="99"/>
    <w:rsid w:val="00740D24"/>
    <w:rPr>
      <w:rFonts w:ascii="Times New Roman" w:eastAsia="Times New Roman" w:hAnsi="Times New Roman" w:cs="Times New Roman"/>
      <w:sz w:val="20"/>
      <w:szCs w:val="20"/>
      <w:lang w:eastAsia="x-none"/>
    </w:rPr>
  </w:style>
  <w:style w:type="paragraph" w:customStyle="1" w:styleId="tajtip">
    <w:name w:val="tajtip"/>
    <w:basedOn w:val="Normal"/>
    <w:rsid w:val="00740D24"/>
    <w:pPr>
      <w:spacing w:before="100" w:beforeAutospacing="1" w:after="100" w:afterAutospacing="1"/>
    </w:pPr>
    <w:rPr>
      <w:rFonts w:eastAsia="Times New Roman"/>
      <w:szCs w:val="24"/>
      <w:lang w:eastAsia="lt-LT"/>
    </w:rPr>
  </w:style>
  <w:style w:type="paragraph" w:styleId="BalloonText">
    <w:name w:val="Balloon Text"/>
    <w:basedOn w:val="Normal"/>
    <w:link w:val="BalloonTextChar"/>
    <w:uiPriority w:val="99"/>
    <w:semiHidden/>
    <w:unhideWhenUsed/>
    <w:rsid w:val="00443C9B"/>
    <w:rPr>
      <w:rFonts w:ascii="Tahoma" w:hAnsi="Tahoma"/>
      <w:sz w:val="16"/>
      <w:szCs w:val="16"/>
      <w:lang w:val="x-none" w:eastAsia="x-none"/>
    </w:rPr>
  </w:style>
  <w:style w:type="character" w:customStyle="1" w:styleId="BalloonTextChar">
    <w:name w:val="Balloon Text Char"/>
    <w:link w:val="BalloonText"/>
    <w:uiPriority w:val="99"/>
    <w:semiHidden/>
    <w:rsid w:val="00443C9B"/>
    <w:rPr>
      <w:rFonts w:ascii="Tahoma" w:hAnsi="Tahoma" w:cs="Tahoma"/>
      <w:sz w:val="16"/>
      <w:szCs w:val="16"/>
    </w:rPr>
  </w:style>
  <w:style w:type="character" w:customStyle="1" w:styleId="ListParagraphChar">
    <w:name w:val="List Paragraph Char"/>
    <w:aliases w:val="List not in Table Char"/>
    <w:link w:val="ListParagraph"/>
    <w:uiPriority w:val="34"/>
    <w:locked/>
    <w:rsid w:val="002F29B6"/>
    <w:rPr>
      <w:rFonts w:ascii="Times New Roman" w:hAnsi="Times New Roman"/>
      <w:sz w:val="24"/>
      <w:szCs w:val="22"/>
      <w:lang w:eastAsia="en-US"/>
    </w:rPr>
  </w:style>
  <w:style w:type="paragraph" w:styleId="Header">
    <w:name w:val="header"/>
    <w:basedOn w:val="Normal"/>
    <w:link w:val="HeaderChar"/>
    <w:uiPriority w:val="99"/>
    <w:rsid w:val="002F29B6"/>
    <w:pPr>
      <w:tabs>
        <w:tab w:val="center" w:pos="4153"/>
        <w:tab w:val="right" w:pos="8306"/>
      </w:tabs>
    </w:pPr>
    <w:rPr>
      <w:rFonts w:eastAsia="Times New Roman"/>
      <w:szCs w:val="24"/>
      <w:lang w:val="en-GB"/>
    </w:rPr>
  </w:style>
  <w:style w:type="character" w:customStyle="1" w:styleId="HeaderChar">
    <w:name w:val="Header Char"/>
    <w:link w:val="Header"/>
    <w:uiPriority w:val="99"/>
    <w:rsid w:val="002F29B6"/>
    <w:rPr>
      <w:rFonts w:ascii="Times New Roman" w:eastAsia="Times New Roman" w:hAnsi="Times New Roman"/>
      <w:sz w:val="24"/>
      <w:szCs w:val="24"/>
      <w:lang w:val="en-GB" w:eastAsia="en-US"/>
    </w:rPr>
  </w:style>
  <w:style w:type="paragraph" w:styleId="NoSpacing">
    <w:name w:val="No Spacing"/>
    <w:uiPriority w:val="1"/>
    <w:qFormat/>
    <w:rsid w:val="001A5DDF"/>
    <w:pPr>
      <w:ind w:firstLine="720"/>
    </w:pPr>
    <w:rPr>
      <w:rFonts w:ascii="Times New Roman" w:eastAsia="Times New Roman" w:hAnsi="Times New Roman"/>
      <w:sz w:val="24"/>
      <w:lang w:eastAsia="en-US"/>
    </w:rPr>
  </w:style>
  <w:style w:type="character" w:styleId="CommentReference">
    <w:name w:val="annotation reference"/>
    <w:rsid w:val="003B72FB"/>
    <w:rPr>
      <w:sz w:val="16"/>
      <w:szCs w:val="16"/>
    </w:rPr>
  </w:style>
  <w:style w:type="paragraph" w:styleId="NormalWeb">
    <w:name w:val="Normal (Web)"/>
    <w:basedOn w:val="Normal"/>
    <w:uiPriority w:val="99"/>
    <w:unhideWhenUsed/>
    <w:rsid w:val="00E45B98"/>
    <w:pPr>
      <w:spacing w:before="100" w:beforeAutospacing="1" w:after="100" w:afterAutospacing="1"/>
    </w:pPr>
    <w:rPr>
      <w:rFonts w:eastAsia="Times New Roman"/>
      <w:szCs w:val="24"/>
      <w:lang w:eastAsia="lt-LT"/>
    </w:rPr>
  </w:style>
  <w:style w:type="paragraph" w:styleId="CommentSubject">
    <w:name w:val="annotation subject"/>
    <w:basedOn w:val="CommentText"/>
    <w:next w:val="CommentText"/>
    <w:link w:val="CommentSubjectChar"/>
    <w:uiPriority w:val="99"/>
    <w:semiHidden/>
    <w:unhideWhenUsed/>
    <w:rsid w:val="006646D6"/>
    <w:pPr>
      <w:ind w:firstLine="0"/>
    </w:pPr>
    <w:rPr>
      <w:b/>
      <w:bCs/>
      <w:lang w:eastAsia="en-US"/>
    </w:rPr>
  </w:style>
  <w:style w:type="character" w:customStyle="1" w:styleId="CommentSubjectChar">
    <w:name w:val="Comment Subject Char"/>
    <w:link w:val="CommentSubject"/>
    <w:uiPriority w:val="99"/>
    <w:semiHidden/>
    <w:rsid w:val="006646D6"/>
    <w:rPr>
      <w:rFonts w:ascii="Times New Roman" w:eastAsia="Times New Roman" w:hAnsi="Times New Roman" w:cs="Times New Roman"/>
      <w:b/>
      <w:bCs/>
      <w:sz w:val="20"/>
      <w:szCs w:val="20"/>
      <w:lang w:eastAsia="en-US"/>
    </w:rPr>
  </w:style>
  <w:style w:type="paragraph" w:styleId="Footer">
    <w:name w:val="footer"/>
    <w:basedOn w:val="Normal"/>
    <w:link w:val="FooterChar"/>
    <w:uiPriority w:val="99"/>
    <w:unhideWhenUsed/>
    <w:rsid w:val="00B06B6A"/>
    <w:pPr>
      <w:tabs>
        <w:tab w:val="center" w:pos="4513"/>
        <w:tab w:val="right" w:pos="9026"/>
      </w:tabs>
    </w:pPr>
  </w:style>
  <w:style w:type="character" w:customStyle="1" w:styleId="FooterChar">
    <w:name w:val="Footer Char"/>
    <w:basedOn w:val="DefaultParagraphFont"/>
    <w:link w:val="Footer"/>
    <w:uiPriority w:val="99"/>
    <w:rsid w:val="00B06B6A"/>
    <w:rPr>
      <w:rFonts w:ascii="Times New Roman" w:hAnsi="Times New Roman"/>
      <w:sz w:val="24"/>
      <w:szCs w:val="22"/>
      <w:lang w:eastAsia="en-US"/>
    </w:rPr>
  </w:style>
  <w:style w:type="character" w:customStyle="1" w:styleId="clear">
    <w:name w:val="clear"/>
    <w:basedOn w:val="DefaultParagraphFont"/>
    <w:rsid w:val="004A2F75"/>
  </w:style>
  <w:style w:type="character" w:styleId="Hyperlink">
    <w:name w:val="Hyperlink"/>
    <w:basedOn w:val="DefaultParagraphFont"/>
    <w:uiPriority w:val="99"/>
    <w:unhideWhenUsed/>
    <w:rsid w:val="00BB0BA5"/>
    <w:rPr>
      <w:color w:val="0563C1" w:themeColor="hyperlink"/>
      <w:u w:val="single"/>
    </w:rPr>
  </w:style>
  <w:style w:type="character" w:styleId="UnresolvedMention">
    <w:name w:val="Unresolved Mention"/>
    <w:basedOn w:val="DefaultParagraphFont"/>
    <w:uiPriority w:val="99"/>
    <w:semiHidden/>
    <w:unhideWhenUsed/>
    <w:rsid w:val="00BB0BA5"/>
    <w:rPr>
      <w:color w:val="605E5C"/>
      <w:shd w:val="clear" w:color="auto" w:fill="E1DFDD"/>
    </w:rPr>
  </w:style>
  <w:style w:type="paragraph" w:customStyle="1" w:styleId="Adresas">
    <w:name w:val="Adresas"/>
    <w:basedOn w:val="Normal"/>
    <w:qFormat/>
    <w:rsid w:val="000B1E70"/>
    <w:pPr>
      <w:suppressAutoHyphens/>
      <w:ind w:right="318"/>
    </w:pPr>
    <w:rPr>
      <w:rFonts w:eastAsia="SimSun"/>
      <w:szCs w:val="24"/>
      <w:lang w:eastAsia="ar-SA"/>
    </w:rPr>
  </w:style>
  <w:style w:type="paragraph" w:customStyle="1" w:styleId="Default">
    <w:name w:val="Default"/>
    <w:rsid w:val="0002206A"/>
    <w:pPr>
      <w:autoSpaceDE w:val="0"/>
      <w:autoSpaceDN w:val="0"/>
      <w:adjustRightInd w:val="0"/>
    </w:pPr>
    <w:rPr>
      <w:rFonts w:ascii="Times New Roman" w:eastAsia="Times New Roman" w:hAnsi="Times New Roman"/>
      <w:color w:val="000000"/>
      <w:sz w:val="24"/>
      <w:szCs w:val="24"/>
    </w:rPr>
  </w:style>
  <w:style w:type="paragraph" w:customStyle="1" w:styleId="doc-ti">
    <w:name w:val="doc-ti"/>
    <w:basedOn w:val="Normal"/>
    <w:rsid w:val="00842F2E"/>
    <w:pPr>
      <w:spacing w:before="240" w:after="120"/>
      <w:jc w:val="center"/>
    </w:pPr>
    <w:rPr>
      <w:rFonts w:eastAsia="Times New Roman"/>
      <w:b/>
      <w:bCs/>
      <w:szCs w:val="24"/>
      <w:lang w:eastAsia="lt-LT"/>
    </w:rPr>
  </w:style>
  <w:style w:type="character" w:customStyle="1" w:styleId="dlxnowrap">
    <w:name w:val="dlxnowrap"/>
    <w:basedOn w:val="DefaultParagraphFont"/>
    <w:rsid w:val="00F2232F"/>
  </w:style>
  <w:style w:type="paragraph" w:styleId="FootnoteText">
    <w:name w:val="footnote text"/>
    <w:basedOn w:val="Normal"/>
    <w:link w:val="FootnoteTextChar"/>
    <w:uiPriority w:val="99"/>
    <w:unhideWhenUsed/>
    <w:rsid w:val="0022245C"/>
    <w:pPr>
      <w:pBdr>
        <w:top w:val="nil"/>
        <w:left w:val="nil"/>
        <w:bottom w:val="nil"/>
        <w:right w:val="nil"/>
        <w:between w:val="nil"/>
        <w:bar w:val="nil"/>
      </w:pBdr>
    </w:pPr>
    <w:rPr>
      <w:rFonts w:eastAsia="Arial Unicode MS"/>
      <w:sz w:val="20"/>
      <w:szCs w:val="20"/>
      <w:bdr w:val="nil"/>
    </w:rPr>
  </w:style>
  <w:style w:type="character" w:customStyle="1" w:styleId="FootnoteTextChar">
    <w:name w:val="Footnote Text Char"/>
    <w:basedOn w:val="DefaultParagraphFont"/>
    <w:link w:val="FootnoteText"/>
    <w:uiPriority w:val="99"/>
    <w:rsid w:val="0022245C"/>
    <w:rPr>
      <w:rFonts w:ascii="Times New Roman" w:eastAsia="Arial Unicode MS" w:hAnsi="Times New Roman"/>
      <w:bdr w:val="nil"/>
      <w:lang w:eastAsia="en-US"/>
    </w:rPr>
  </w:style>
  <w:style w:type="character" w:styleId="FootnoteReference">
    <w:name w:val="footnote reference"/>
    <w:aliases w:val="Style 4,Ref,de nota al pie,Footnote symbol,fr,o,FR,(NECG) Footnote Reference,Style 6,Style 3,Appel note de bas de p,Style 12,Style 124"/>
    <w:basedOn w:val="DefaultParagraphFont"/>
    <w:uiPriority w:val="99"/>
    <w:unhideWhenUsed/>
    <w:rsid w:val="0022245C"/>
    <w:rPr>
      <w:vertAlign w:val="superscript"/>
    </w:rPr>
  </w:style>
  <w:style w:type="character" w:styleId="FollowedHyperlink">
    <w:name w:val="FollowedHyperlink"/>
    <w:basedOn w:val="DefaultParagraphFont"/>
    <w:uiPriority w:val="99"/>
    <w:semiHidden/>
    <w:unhideWhenUsed/>
    <w:rsid w:val="00222335"/>
    <w:rPr>
      <w:color w:val="954F72" w:themeColor="followedHyperlink"/>
      <w:u w:val="single"/>
    </w:rPr>
  </w:style>
  <w:style w:type="paragraph" w:styleId="Revision">
    <w:name w:val="Revision"/>
    <w:hidden/>
    <w:uiPriority w:val="99"/>
    <w:semiHidden/>
    <w:rsid w:val="0079726A"/>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21536">
      <w:bodyDiv w:val="1"/>
      <w:marLeft w:val="0"/>
      <w:marRight w:val="0"/>
      <w:marTop w:val="0"/>
      <w:marBottom w:val="0"/>
      <w:divBdr>
        <w:top w:val="none" w:sz="0" w:space="0" w:color="auto"/>
        <w:left w:val="none" w:sz="0" w:space="0" w:color="auto"/>
        <w:bottom w:val="none" w:sz="0" w:space="0" w:color="auto"/>
        <w:right w:val="none" w:sz="0" w:space="0" w:color="auto"/>
      </w:divBdr>
    </w:div>
    <w:div w:id="98641366">
      <w:bodyDiv w:val="1"/>
      <w:marLeft w:val="0"/>
      <w:marRight w:val="0"/>
      <w:marTop w:val="0"/>
      <w:marBottom w:val="0"/>
      <w:divBdr>
        <w:top w:val="none" w:sz="0" w:space="0" w:color="auto"/>
        <w:left w:val="none" w:sz="0" w:space="0" w:color="auto"/>
        <w:bottom w:val="none" w:sz="0" w:space="0" w:color="auto"/>
        <w:right w:val="none" w:sz="0" w:space="0" w:color="auto"/>
      </w:divBdr>
    </w:div>
    <w:div w:id="174073946">
      <w:bodyDiv w:val="1"/>
      <w:marLeft w:val="0"/>
      <w:marRight w:val="0"/>
      <w:marTop w:val="0"/>
      <w:marBottom w:val="0"/>
      <w:divBdr>
        <w:top w:val="none" w:sz="0" w:space="0" w:color="auto"/>
        <w:left w:val="none" w:sz="0" w:space="0" w:color="auto"/>
        <w:bottom w:val="none" w:sz="0" w:space="0" w:color="auto"/>
        <w:right w:val="none" w:sz="0" w:space="0" w:color="auto"/>
      </w:divBdr>
    </w:div>
    <w:div w:id="314991042">
      <w:bodyDiv w:val="1"/>
      <w:marLeft w:val="0"/>
      <w:marRight w:val="0"/>
      <w:marTop w:val="0"/>
      <w:marBottom w:val="0"/>
      <w:divBdr>
        <w:top w:val="none" w:sz="0" w:space="0" w:color="auto"/>
        <w:left w:val="none" w:sz="0" w:space="0" w:color="auto"/>
        <w:bottom w:val="none" w:sz="0" w:space="0" w:color="auto"/>
        <w:right w:val="none" w:sz="0" w:space="0" w:color="auto"/>
      </w:divBdr>
    </w:div>
    <w:div w:id="318267486">
      <w:bodyDiv w:val="1"/>
      <w:marLeft w:val="0"/>
      <w:marRight w:val="0"/>
      <w:marTop w:val="0"/>
      <w:marBottom w:val="0"/>
      <w:divBdr>
        <w:top w:val="none" w:sz="0" w:space="0" w:color="auto"/>
        <w:left w:val="none" w:sz="0" w:space="0" w:color="auto"/>
        <w:bottom w:val="none" w:sz="0" w:space="0" w:color="auto"/>
        <w:right w:val="none" w:sz="0" w:space="0" w:color="auto"/>
      </w:divBdr>
    </w:div>
    <w:div w:id="363674525">
      <w:bodyDiv w:val="1"/>
      <w:marLeft w:val="0"/>
      <w:marRight w:val="0"/>
      <w:marTop w:val="0"/>
      <w:marBottom w:val="0"/>
      <w:divBdr>
        <w:top w:val="none" w:sz="0" w:space="0" w:color="auto"/>
        <w:left w:val="none" w:sz="0" w:space="0" w:color="auto"/>
        <w:bottom w:val="none" w:sz="0" w:space="0" w:color="auto"/>
        <w:right w:val="none" w:sz="0" w:space="0" w:color="auto"/>
      </w:divBdr>
      <w:divsChild>
        <w:div w:id="1373847740">
          <w:marLeft w:val="0"/>
          <w:marRight w:val="0"/>
          <w:marTop w:val="0"/>
          <w:marBottom w:val="0"/>
          <w:divBdr>
            <w:top w:val="none" w:sz="0" w:space="0" w:color="auto"/>
            <w:left w:val="none" w:sz="0" w:space="0" w:color="auto"/>
            <w:bottom w:val="none" w:sz="0" w:space="0" w:color="auto"/>
            <w:right w:val="none" w:sz="0" w:space="0" w:color="auto"/>
          </w:divBdr>
          <w:divsChild>
            <w:div w:id="2048679528">
              <w:marLeft w:val="0"/>
              <w:marRight w:val="0"/>
              <w:marTop w:val="0"/>
              <w:marBottom w:val="0"/>
              <w:divBdr>
                <w:top w:val="none" w:sz="0" w:space="0" w:color="auto"/>
                <w:left w:val="none" w:sz="0" w:space="0" w:color="auto"/>
                <w:bottom w:val="none" w:sz="0" w:space="0" w:color="auto"/>
                <w:right w:val="none" w:sz="0" w:space="0" w:color="auto"/>
              </w:divBdr>
              <w:divsChild>
                <w:div w:id="94739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783992">
      <w:bodyDiv w:val="1"/>
      <w:marLeft w:val="0"/>
      <w:marRight w:val="0"/>
      <w:marTop w:val="0"/>
      <w:marBottom w:val="0"/>
      <w:divBdr>
        <w:top w:val="none" w:sz="0" w:space="0" w:color="auto"/>
        <w:left w:val="none" w:sz="0" w:space="0" w:color="auto"/>
        <w:bottom w:val="none" w:sz="0" w:space="0" w:color="auto"/>
        <w:right w:val="none" w:sz="0" w:space="0" w:color="auto"/>
      </w:divBdr>
      <w:divsChild>
        <w:div w:id="2130591125">
          <w:marLeft w:val="0"/>
          <w:marRight w:val="0"/>
          <w:marTop w:val="0"/>
          <w:marBottom w:val="0"/>
          <w:divBdr>
            <w:top w:val="none" w:sz="0" w:space="0" w:color="auto"/>
            <w:left w:val="none" w:sz="0" w:space="0" w:color="auto"/>
            <w:bottom w:val="none" w:sz="0" w:space="0" w:color="auto"/>
            <w:right w:val="none" w:sz="0" w:space="0" w:color="auto"/>
          </w:divBdr>
        </w:div>
      </w:divsChild>
    </w:div>
    <w:div w:id="435028552">
      <w:bodyDiv w:val="1"/>
      <w:marLeft w:val="0"/>
      <w:marRight w:val="0"/>
      <w:marTop w:val="0"/>
      <w:marBottom w:val="0"/>
      <w:divBdr>
        <w:top w:val="none" w:sz="0" w:space="0" w:color="auto"/>
        <w:left w:val="none" w:sz="0" w:space="0" w:color="auto"/>
        <w:bottom w:val="none" w:sz="0" w:space="0" w:color="auto"/>
        <w:right w:val="none" w:sz="0" w:space="0" w:color="auto"/>
      </w:divBdr>
      <w:divsChild>
        <w:div w:id="1208105718">
          <w:marLeft w:val="0"/>
          <w:marRight w:val="0"/>
          <w:marTop w:val="0"/>
          <w:marBottom w:val="0"/>
          <w:divBdr>
            <w:top w:val="none" w:sz="0" w:space="0" w:color="auto"/>
            <w:left w:val="none" w:sz="0" w:space="0" w:color="auto"/>
            <w:bottom w:val="none" w:sz="0" w:space="0" w:color="auto"/>
            <w:right w:val="none" w:sz="0" w:space="0" w:color="auto"/>
          </w:divBdr>
          <w:divsChild>
            <w:div w:id="1998486332">
              <w:marLeft w:val="0"/>
              <w:marRight w:val="0"/>
              <w:marTop w:val="0"/>
              <w:marBottom w:val="0"/>
              <w:divBdr>
                <w:top w:val="none" w:sz="0" w:space="0" w:color="auto"/>
                <w:left w:val="none" w:sz="0" w:space="0" w:color="auto"/>
                <w:bottom w:val="none" w:sz="0" w:space="0" w:color="auto"/>
                <w:right w:val="none" w:sz="0" w:space="0" w:color="auto"/>
              </w:divBdr>
              <w:divsChild>
                <w:div w:id="853152012">
                  <w:marLeft w:val="0"/>
                  <w:marRight w:val="0"/>
                  <w:marTop w:val="0"/>
                  <w:marBottom w:val="0"/>
                  <w:divBdr>
                    <w:top w:val="none" w:sz="0" w:space="0" w:color="auto"/>
                    <w:left w:val="none" w:sz="0" w:space="0" w:color="auto"/>
                    <w:bottom w:val="none" w:sz="0" w:space="0" w:color="auto"/>
                    <w:right w:val="none" w:sz="0" w:space="0" w:color="auto"/>
                  </w:divBdr>
                  <w:divsChild>
                    <w:div w:id="310524536">
                      <w:marLeft w:val="0"/>
                      <w:marRight w:val="0"/>
                      <w:marTop w:val="0"/>
                      <w:marBottom w:val="0"/>
                      <w:divBdr>
                        <w:top w:val="none" w:sz="0" w:space="0" w:color="auto"/>
                        <w:left w:val="none" w:sz="0" w:space="0" w:color="auto"/>
                        <w:bottom w:val="none" w:sz="0" w:space="0" w:color="auto"/>
                        <w:right w:val="none" w:sz="0" w:space="0" w:color="auto"/>
                      </w:divBdr>
                      <w:divsChild>
                        <w:div w:id="41852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698674">
      <w:bodyDiv w:val="1"/>
      <w:marLeft w:val="0"/>
      <w:marRight w:val="0"/>
      <w:marTop w:val="0"/>
      <w:marBottom w:val="0"/>
      <w:divBdr>
        <w:top w:val="none" w:sz="0" w:space="0" w:color="auto"/>
        <w:left w:val="none" w:sz="0" w:space="0" w:color="auto"/>
        <w:bottom w:val="none" w:sz="0" w:space="0" w:color="auto"/>
        <w:right w:val="none" w:sz="0" w:space="0" w:color="auto"/>
      </w:divBdr>
      <w:divsChild>
        <w:div w:id="1090010517">
          <w:marLeft w:val="0"/>
          <w:marRight w:val="0"/>
          <w:marTop w:val="0"/>
          <w:marBottom w:val="0"/>
          <w:divBdr>
            <w:top w:val="none" w:sz="0" w:space="0" w:color="auto"/>
            <w:left w:val="none" w:sz="0" w:space="0" w:color="auto"/>
            <w:bottom w:val="none" w:sz="0" w:space="0" w:color="auto"/>
            <w:right w:val="none" w:sz="0" w:space="0" w:color="auto"/>
          </w:divBdr>
          <w:divsChild>
            <w:div w:id="177278578">
              <w:marLeft w:val="0"/>
              <w:marRight w:val="0"/>
              <w:marTop w:val="0"/>
              <w:marBottom w:val="0"/>
              <w:divBdr>
                <w:top w:val="none" w:sz="0" w:space="0" w:color="auto"/>
                <w:left w:val="none" w:sz="0" w:space="0" w:color="auto"/>
                <w:bottom w:val="none" w:sz="0" w:space="0" w:color="auto"/>
                <w:right w:val="none" w:sz="0" w:space="0" w:color="auto"/>
              </w:divBdr>
              <w:divsChild>
                <w:div w:id="1155030203">
                  <w:marLeft w:val="0"/>
                  <w:marRight w:val="0"/>
                  <w:marTop w:val="0"/>
                  <w:marBottom w:val="0"/>
                  <w:divBdr>
                    <w:top w:val="none" w:sz="0" w:space="0" w:color="auto"/>
                    <w:left w:val="none" w:sz="0" w:space="0" w:color="auto"/>
                    <w:bottom w:val="none" w:sz="0" w:space="0" w:color="auto"/>
                    <w:right w:val="none" w:sz="0" w:space="0" w:color="auto"/>
                  </w:divBdr>
                  <w:divsChild>
                    <w:div w:id="1752661299">
                      <w:marLeft w:val="0"/>
                      <w:marRight w:val="0"/>
                      <w:marTop w:val="0"/>
                      <w:marBottom w:val="0"/>
                      <w:divBdr>
                        <w:top w:val="none" w:sz="0" w:space="0" w:color="auto"/>
                        <w:left w:val="none" w:sz="0" w:space="0" w:color="auto"/>
                        <w:bottom w:val="none" w:sz="0" w:space="0" w:color="auto"/>
                        <w:right w:val="none" w:sz="0" w:space="0" w:color="auto"/>
                      </w:divBdr>
                      <w:divsChild>
                        <w:div w:id="190383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0286186">
      <w:bodyDiv w:val="1"/>
      <w:marLeft w:val="0"/>
      <w:marRight w:val="0"/>
      <w:marTop w:val="0"/>
      <w:marBottom w:val="0"/>
      <w:divBdr>
        <w:top w:val="none" w:sz="0" w:space="0" w:color="auto"/>
        <w:left w:val="none" w:sz="0" w:space="0" w:color="auto"/>
        <w:bottom w:val="none" w:sz="0" w:space="0" w:color="auto"/>
        <w:right w:val="none" w:sz="0" w:space="0" w:color="auto"/>
      </w:divBdr>
    </w:div>
    <w:div w:id="556627620">
      <w:bodyDiv w:val="1"/>
      <w:marLeft w:val="0"/>
      <w:marRight w:val="0"/>
      <w:marTop w:val="0"/>
      <w:marBottom w:val="0"/>
      <w:divBdr>
        <w:top w:val="none" w:sz="0" w:space="0" w:color="auto"/>
        <w:left w:val="none" w:sz="0" w:space="0" w:color="auto"/>
        <w:bottom w:val="none" w:sz="0" w:space="0" w:color="auto"/>
        <w:right w:val="none" w:sz="0" w:space="0" w:color="auto"/>
      </w:divBdr>
      <w:divsChild>
        <w:div w:id="1459836398">
          <w:marLeft w:val="0"/>
          <w:marRight w:val="0"/>
          <w:marTop w:val="0"/>
          <w:marBottom w:val="0"/>
          <w:divBdr>
            <w:top w:val="none" w:sz="0" w:space="0" w:color="auto"/>
            <w:left w:val="none" w:sz="0" w:space="0" w:color="auto"/>
            <w:bottom w:val="none" w:sz="0" w:space="0" w:color="auto"/>
            <w:right w:val="none" w:sz="0" w:space="0" w:color="auto"/>
          </w:divBdr>
          <w:divsChild>
            <w:div w:id="1248660129">
              <w:marLeft w:val="0"/>
              <w:marRight w:val="0"/>
              <w:marTop w:val="0"/>
              <w:marBottom w:val="0"/>
              <w:divBdr>
                <w:top w:val="none" w:sz="0" w:space="0" w:color="auto"/>
                <w:left w:val="none" w:sz="0" w:space="0" w:color="auto"/>
                <w:bottom w:val="none" w:sz="0" w:space="0" w:color="auto"/>
                <w:right w:val="none" w:sz="0" w:space="0" w:color="auto"/>
              </w:divBdr>
              <w:divsChild>
                <w:div w:id="5056390">
                  <w:marLeft w:val="0"/>
                  <w:marRight w:val="0"/>
                  <w:marTop w:val="0"/>
                  <w:marBottom w:val="0"/>
                  <w:divBdr>
                    <w:top w:val="none" w:sz="0" w:space="0" w:color="auto"/>
                    <w:left w:val="none" w:sz="0" w:space="0" w:color="auto"/>
                    <w:bottom w:val="none" w:sz="0" w:space="0" w:color="auto"/>
                    <w:right w:val="none" w:sz="0" w:space="0" w:color="auto"/>
                  </w:divBdr>
                  <w:divsChild>
                    <w:div w:id="877161993">
                      <w:marLeft w:val="0"/>
                      <w:marRight w:val="0"/>
                      <w:marTop w:val="0"/>
                      <w:marBottom w:val="0"/>
                      <w:divBdr>
                        <w:top w:val="none" w:sz="0" w:space="0" w:color="auto"/>
                        <w:left w:val="none" w:sz="0" w:space="0" w:color="auto"/>
                        <w:bottom w:val="none" w:sz="0" w:space="0" w:color="auto"/>
                        <w:right w:val="none" w:sz="0" w:space="0" w:color="auto"/>
                      </w:divBdr>
                      <w:divsChild>
                        <w:div w:id="1362125979">
                          <w:marLeft w:val="0"/>
                          <w:marRight w:val="0"/>
                          <w:marTop w:val="0"/>
                          <w:marBottom w:val="0"/>
                          <w:divBdr>
                            <w:top w:val="none" w:sz="0" w:space="0" w:color="auto"/>
                            <w:left w:val="none" w:sz="0" w:space="0" w:color="auto"/>
                            <w:bottom w:val="none" w:sz="0" w:space="0" w:color="auto"/>
                            <w:right w:val="none" w:sz="0" w:space="0" w:color="auto"/>
                          </w:divBdr>
                          <w:divsChild>
                            <w:div w:id="1819106736">
                              <w:marLeft w:val="0"/>
                              <w:marRight w:val="0"/>
                              <w:marTop w:val="0"/>
                              <w:marBottom w:val="0"/>
                              <w:divBdr>
                                <w:top w:val="none" w:sz="0" w:space="0" w:color="auto"/>
                                <w:left w:val="none" w:sz="0" w:space="0" w:color="auto"/>
                                <w:bottom w:val="none" w:sz="0" w:space="0" w:color="auto"/>
                                <w:right w:val="none" w:sz="0" w:space="0" w:color="auto"/>
                              </w:divBdr>
                              <w:divsChild>
                                <w:div w:id="735981804">
                                  <w:marLeft w:val="0"/>
                                  <w:marRight w:val="0"/>
                                  <w:marTop w:val="0"/>
                                  <w:marBottom w:val="0"/>
                                  <w:divBdr>
                                    <w:top w:val="none" w:sz="0" w:space="0" w:color="auto"/>
                                    <w:left w:val="none" w:sz="0" w:space="0" w:color="auto"/>
                                    <w:bottom w:val="none" w:sz="0" w:space="0" w:color="auto"/>
                                    <w:right w:val="none" w:sz="0" w:space="0" w:color="auto"/>
                                  </w:divBdr>
                                </w:div>
                                <w:div w:id="1508903452">
                                  <w:marLeft w:val="0"/>
                                  <w:marRight w:val="0"/>
                                  <w:marTop w:val="0"/>
                                  <w:marBottom w:val="0"/>
                                  <w:divBdr>
                                    <w:top w:val="none" w:sz="0" w:space="0" w:color="auto"/>
                                    <w:left w:val="none" w:sz="0" w:space="0" w:color="auto"/>
                                    <w:bottom w:val="none" w:sz="0" w:space="0" w:color="auto"/>
                                    <w:right w:val="none" w:sz="0" w:space="0" w:color="auto"/>
                                  </w:divBdr>
                                </w:div>
                                <w:div w:id="175092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1207334">
      <w:bodyDiv w:val="1"/>
      <w:marLeft w:val="0"/>
      <w:marRight w:val="0"/>
      <w:marTop w:val="0"/>
      <w:marBottom w:val="0"/>
      <w:divBdr>
        <w:top w:val="none" w:sz="0" w:space="0" w:color="auto"/>
        <w:left w:val="none" w:sz="0" w:space="0" w:color="auto"/>
        <w:bottom w:val="none" w:sz="0" w:space="0" w:color="auto"/>
        <w:right w:val="none" w:sz="0" w:space="0" w:color="auto"/>
      </w:divBdr>
    </w:div>
    <w:div w:id="683898945">
      <w:bodyDiv w:val="1"/>
      <w:marLeft w:val="0"/>
      <w:marRight w:val="0"/>
      <w:marTop w:val="0"/>
      <w:marBottom w:val="0"/>
      <w:divBdr>
        <w:top w:val="none" w:sz="0" w:space="0" w:color="auto"/>
        <w:left w:val="none" w:sz="0" w:space="0" w:color="auto"/>
        <w:bottom w:val="none" w:sz="0" w:space="0" w:color="auto"/>
        <w:right w:val="none" w:sz="0" w:space="0" w:color="auto"/>
      </w:divBdr>
    </w:div>
    <w:div w:id="746810379">
      <w:bodyDiv w:val="1"/>
      <w:marLeft w:val="0"/>
      <w:marRight w:val="0"/>
      <w:marTop w:val="0"/>
      <w:marBottom w:val="0"/>
      <w:divBdr>
        <w:top w:val="none" w:sz="0" w:space="0" w:color="auto"/>
        <w:left w:val="none" w:sz="0" w:space="0" w:color="auto"/>
        <w:bottom w:val="none" w:sz="0" w:space="0" w:color="auto"/>
        <w:right w:val="none" w:sz="0" w:space="0" w:color="auto"/>
      </w:divBdr>
    </w:div>
    <w:div w:id="803349088">
      <w:bodyDiv w:val="1"/>
      <w:marLeft w:val="0"/>
      <w:marRight w:val="0"/>
      <w:marTop w:val="0"/>
      <w:marBottom w:val="0"/>
      <w:divBdr>
        <w:top w:val="none" w:sz="0" w:space="0" w:color="auto"/>
        <w:left w:val="none" w:sz="0" w:space="0" w:color="auto"/>
        <w:bottom w:val="none" w:sz="0" w:space="0" w:color="auto"/>
        <w:right w:val="none" w:sz="0" w:space="0" w:color="auto"/>
      </w:divBdr>
    </w:div>
    <w:div w:id="1017656690">
      <w:bodyDiv w:val="1"/>
      <w:marLeft w:val="0"/>
      <w:marRight w:val="0"/>
      <w:marTop w:val="0"/>
      <w:marBottom w:val="0"/>
      <w:divBdr>
        <w:top w:val="none" w:sz="0" w:space="0" w:color="auto"/>
        <w:left w:val="none" w:sz="0" w:space="0" w:color="auto"/>
        <w:bottom w:val="none" w:sz="0" w:space="0" w:color="auto"/>
        <w:right w:val="none" w:sz="0" w:space="0" w:color="auto"/>
      </w:divBdr>
    </w:div>
    <w:div w:id="1120799931">
      <w:bodyDiv w:val="1"/>
      <w:marLeft w:val="0"/>
      <w:marRight w:val="0"/>
      <w:marTop w:val="0"/>
      <w:marBottom w:val="0"/>
      <w:divBdr>
        <w:top w:val="none" w:sz="0" w:space="0" w:color="auto"/>
        <w:left w:val="none" w:sz="0" w:space="0" w:color="auto"/>
        <w:bottom w:val="none" w:sz="0" w:space="0" w:color="auto"/>
        <w:right w:val="none" w:sz="0" w:space="0" w:color="auto"/>
      </w:divBdr>
    </w:div>
    <w:div w:id="1132669356">
      <w:bodyDiv w:val="1"/>
      <w:marLeft w:val="0"/>
      <w:marRight w:val="0"/>
      <w:marTop w:val="0"/>
      <w:marBottom w:val="0"/>
      <w:divBdr>
        <w:top w:val="none" w:sz="0" w:space="0" w:color="auto"/>
        <w:left w:val="none" w:sz="0" w:space="0" w:color="auto"/>
        <w:bottom w:val="none" w:sz="0" w:space="0" w:color="auto"/>
        <w:right w:val="none" w:sz="0" w:space="0" w:color="auto"/>
      </w:divBdr>
    </w:div>
    <w:div w:id="1165440331">
      <w:bodyDiv w:val="1"/>
      <w:marLeft w:val="0"/>
      <w:marRight w:val="0"/>
      <w:marTop w:val="0"/>
      <w:marBottom w:val="0"/>
      <w:divBdr>
        <w:top w:val="none" w:sz="0" w:space="0" w:color="auto"/>
        <w:left w:val="none" w:sz="0" w:space="0" w:color="auto"/>
        <w:bottom w:val="none" w:sz="0" w:space="0" w:color="auto"/>
        <w:right w:val="none" w:sz="0" w:space="0" w:color="auto"/>
      </w:divBdr>
    </w:div>
    <w:div w:id="1172836616">
      <w:bodyDiv w:val="1"/>
      <w:marLeft w:val="0"/>
      <w:marRight w:val="0"/>
      <w:marTop w:val="0"/>
      <w:marBottom w:val="0"/>
      <w:divBdr>
        <w:top w:val="none" w:sz="0" w:space="0" w:color="auto"/>
        <w:left w:val="none" w:sz="0" w:space="0" w:color="auto"/>
        <w:bottom w:val="none" w:sz="0" w:space="0" w:color="auto"/>
        <w:right w:val="none" w:sz="0" w:space="0" w:color="auto"/>
      </w:divBdr>
    </w:div>
    <w:div w:id="1230310288">
      <w:bodyDiv w:val="1"/>
      <w:marLeft w:val="0"/>
      <w:marRight w:val="0"/>
      <w:marTop w:val="0"/>
      <w:marBottom w:val="0"/>
      <w:divBdr>
        <w:top w:val="none" w:sz="0" w:space="0" w:color="auto"/>
        <w:left w:val="none" w:sz="0" w:space="0" w:color="auto"/>
        <w:bottom w:val="none" w:sz="0" w:space="0" w:color="auto"/>
        <w:right w:val="none" w:sz="0" w:space="0" w:color="auto"/>
      </w:divBdr>
    </w:div>
    <w:div w:id="1297419164">
      <w:bodyDiv w:val="1"/>
      <w:marLeft w:val="0"/>
      <w:marRight w:val="0"/>
      <w:marTop w:val="0"/>
      <w:marBottom w:val="0"/>
      <w:divBdr>
        <w:top w:val="none" w:sz="0" w:space="0" w:color="auto"/>
        <w:left w:val="none" w:sz="0" w:space="0" w:color="auto"/>
        <w:bottom w:val="none" w:sz="0" w:space="0" w:color="auto"/>
        <w:right w:val="none" w:sz="0" w:space="0" w:color="auto"/>
      </w:divBdr>
    </w:div>
    <w:div w:id="1340236746">
      <w:bodyDiv w:val="1"/>
      <w:marLeft w:val="0"/>
      <w:marRight w:val="0"/>
      <w:marTop w:val="0"/>
      <w:marBottom w:val="0"/>
      <w:divBdr>
        <w:top w:val="none" w:sz="0" w:space="0" w:color="auto"/>
        <w:left w:val="none" w:sz="0" w:space="0" w:color="auto"/>
        <w:bottom w:val="none" w:sz="0" w:space="0" w:color="auto"/>
        <w:right w:val="none" w:sz="0" w:space="0" w:color="auto"/>
      </w:divBdr>
    </w:div>
    <w:div w:id="1372725606">
      <w:bodyDiv w:val="1"/>
      <w:marLeft w:val="0"/>
      <w:marRight w:val="0"/>
      <w:marTop w:val="0"/>
      <w:marBottom w:val="0"/>
      <w:divBdr>
        <w:top w:val="none" w:sz="0" w:space="0" w:color="auto"/>
        <w:left w:val="none" w:sz="0" w:space="0" w:color="auto"/>
        <w:bottom w:val="none" w:sz="0" w:space="0" w:color="auto"/>
        <w:right w:val="none" w:sz="0" w:space="0" w:color="auto"/>
      </w:divBdr>
    </w:div>
    <w:div w:id="1372802170">
      <w:bodyDiv w:val="1"/>
      <w:marLeft w:val="0"/>
      <w:marRight w:val="0"/>
      <w:marTop w:val="0"/>
      <w:marBottom w:val="0"/>
      <w:divBdr>
        <w:top w:val="none" w:sz="0" w:space="0" w:color="auto"/>
        <w:left w:val="none" w:sz="0" w:space="0" w:color="auto"/>
        <w:bottom w:val="none" w:sz="0" w:space="0" w:color="auto"/>
        <w:right w:val="none" w:sz="0" w:space="0" w:color="auto"/>
      </w:divBdr>
    </w:div>
    <w:div w:id="1376661220">
      <w:bodyDiv w:val="1"/>
      <w:marLeft w:val="0"/>
      <w:marRight w:val="0"/>
      <w:marTop w:val="0"/>
      <w:marBottom w:val="0"/>
      <w:divBdr>
        <w:top w:val="none" w:sz="0" w:space="0" w:color="auto"/>
        <w:left w:val="none" w:sz="0" w:space="0" w:color="auto"/>
        <w:bottom w:val="none" w:sz="0" w:space="0" w:color="auto"/>
        <w:right w:val="none" w:sz="0" w:space="0" w:color="auto"/>
      </w:divBdr>
    </w:div>
    <w:div w:id="1402605298">
      <w:bodyDiv w:val="1"/>
      <w:marLeft w:val="0"/>
      <w:marRight w:val="0"/>
      <w:marTop w:val="0"/>
      <w:marBottom w:val="0"/>
      <w:divBdr>
        <w:top w:val="none" w:sz="0" w:space="0" w:color="auto"/>
        <w:left w:val="none" w:sz="0" w:space="0" w:color="auto"/>
        <w:bottom w:val="none" w:sz="0" w:space="0" w:color="auto"/>
        <w:right w:val="none" w:sz="0" w:space="0" w:color="auto"/>
      </w:divBdr>
      <w:divsChild>
        <w:div w:id="227040745">
          <w:marLeft w:val="0"/>
          <w:marRight w:val="0"/>
          <w:marTop w:val="0"/>
          <w:marBottom w:val="0"/>
          <w:divBdr>
            <w:top w:val="none" w:sz="0" w:space="0" w:color="auto"/>
            <w:left w:val="none" w:sz="0" w:space="0" w:color="auto"/>
            <w:bottom w:val="none" w:sz="0" w:space="0" w:color="auto"/>
            <w:right w:val="none" w:sz="0" w:space="0" w:color="auto"/>
          </w:divBdr>
        </w:div>
      </w:divsChild>
    </w:div>
    <w:div w:id="1445003983">
      <w:bodyDiv w:val="1"/>
      <w:marLeft w:val="0"/>
      <w:marRight w:val="0"/>
      <w:marTop w:val="0"/>
      <w:marBottom w:val="0"/>
      <w:divBdr>
        <w:top w:val="none" w:sz="0" w:space="0" w:color="auto"/>
        <w:left w:val="none" w:sz="0" w:space="0" w:color="auto"/>
        <w:bottom w:val="none" w:sz="0" w:space="0" w:color="auto"/>
        <w:right w:val="none" w:sz="0" w:space="0" w:color="auto"/>
      </w:divBdr>
    </w:div>
    <w:div w:id="1493836744">
      <w:bodyDiv w:val="1"/>
      <w:marLeft w:val="0"/>
      <w:marRight w:val="0"/>
      <w:marTop w:val="0"/>
      <w:marBottom w:val="0"/>
      <w:divBdr>
        <w:top w:val="none" w:sz="0" w:space="0" w:color="auto"/>
        <w:left w:val="none" w:sz="0" w:space="0" w:color="auto"/>
        <w:bottom w:val="none" w:sz="0" w:space="0" w:color="auto"/>
        <w:right w:val="none" w:sz="0" w:space="0" w:color="auto"/>
      </w:divBdr>
    </w:div>
    <w:div w:id="1496720400">
      <w:bodyDiv w:val="1"/>
      <w:marLeft w:val="0"/>
      <w:marRight w:val="0"/>
      <w:marTop w:val="0"/>
      <w:marBottom w:val="0"/>
      <w:divBdr>
        <w:top w:val="none" w:sz="0" w:space="0" w:color="auto"/>
        <w:left w:val="none" w:sz="0" w:space="0" w:color="auto"/>
        <w:bottom w:val="none" w:sz="0" w:space="0" w:color="auto"/>
        <w:right w:val="none" w:sz="0" w:space="0" w:color="auto"/>
      </w:divBdr>
    </w:div>
    <w:div w:id="1515925615">
      <w:bodyDiv w:val="1"/>
      <w:marLeft w:val="0"/>
      <w:marRight w:val="0"/>
      <w:marTop w:val="0"/>
      <w:marBottom w:val="0"/>
      <w:divBdr>
        <w:top w:val="none" w:sz="0" w:space="0" w:color="auto"/>
        <w:left w:val="none" w:sz="0" w:space="0" w:color="auto"/>
        <w:bottom w:val="none" w:sz="0" w:space="0" w:color="auto"/>
        <w:right w:val="none" w:sz="0" w:space="0" w:color="auto"/>
      </w:divBdr>
    </w:div>
    <w:div w:id="1688436258">
      <w:bodyDiv w:val="1"/>
      <w:marLeft w:val="0"/>
      <w:marRight w:val="0"/>
      <w:marTop w:val="0"/>
      <w:marBottom w:val="0"/>
      <w:divBdr>
        <w:top w:val="none" w:sz="0" w:space="0" w:color="auto"/>
        <w:left w:val="none" w:sz="0" w:space="0" w:color="auto"/>
        <w:bottom w:val="none" w:sz="0" w:space="0" w:color="auto"/>
        <w:right w:val="none" w:sz="0" w:space="0" w:color="auto"/>
      </w:divBdr>
    </w:div>
    <w:div w:id="1748990513">
      <w:bodyDiv w:val="1"/>
      <w:marLeft w:val="0"/>
      <w:marRight w:val="0"/>
      <w:marTop w:val="0"/>
      <w:marBottom w:val="0"/>
      <w:divBdr>
        <w:top w:val="none" w:sz="0" w:space="0" w:color="auto"/>
        <w:left w:val="none" w:sz="0" w:space="0" w:color="auto"/>
        <w:bottom w:val="none" w:sz="0" w:space="0" w:color="auto"/>
        <w:right w:val="none" w:sz="0" w:space="0" w:color="auto"/>
      </w:divBdr>
      <w:divsChild>
        <w:div w:id="1614022756">
          <w:marLeft w:val="0"/>
          <w:marRight w:val="0"/>
          <w:marTop w:val="0"/>
          <w:marBottom w:val="0"/>
          <w:divBdr>
            <w:top w:val="none" w:sz="0" w:space="0" w:color="auto"/>
            <w:left w:val="none" w:sz="0" w:space="0" w:color="auto"/>
            <w:bottom w:val="none" w:sz="0" w:space="0" w:color="auto"/>
            <w:right w:val="none" w:sz="0" w:space="0" w:color="auto"/>
          </w:divBdr>
          <w:divsChild>
            <w:div w:id="695738509">
              <w:marLeft w:val="0"/>
              <w:marRight w:val="0"/>
              <w:marTop w:val="0"/>
              <w:marBottom w:val="0"/>
              <w:divBdr>
                <w:top w:val="none" w:sz="0" w:space="0" w:color="auto"/>
                <w:left w:val="none" w:sz="0" w:space="0" w:color="auto"/>
                <w:bottom w:val="none" w:sz="0" w:space="0" w:color="auto"/>
                <w:right w:val="none" w:sz="0" w:space="0" w:color="auto"/>
              </w:divBdr>
              <w:divsChild>
                <w:div w:id="401635314">
                  <w:marLeft w:val="0"/>
                  <w:marRight w:val="0"/>
                  <w:marTop w:val="0"/>
                  <w:marBottom w:val="0"/>
                  <w:divBdr>
                    <w:top w:val="none" w:sz="0" w:space="0" w:color="auto"/>
                    <w:left w:val="none" w:sz="0" w:space="0" w:color="auto"/>
                    <w:bottom w:val="none" w:sz="0" w:space="0" w:color="auto"/>
                    <w:right w:val="none" w:sz="0" w:space="0" w:color="auto"/>
                  </w:divBdr>
                  <w:divsChild>
                    <w:div w:id="1195998501">
                      <w:marLeft w:val="0"/>
                      <w:marRight w:val="0"/>
                      <w:marTop w:val="0"/>
                      <w:marBottom w:val="0"/>
                      <w:divBdr>
                        <w:top w:val="none" w:sz="0" w:space="0" w:color="auto"/>
                        <w:left w:val="none" w:sz="0" w:space="0" w:color="auto"/>
                        <w:bottom w:val="none" w:sz="0" w:space="0" w:color="auto"/>
                        <w:right w:val="none" w:sz="0" w:space="0" w:color="auto"/>
                      </w:divBdr>
                      <w:divsChild>
                        <w:div w:id="829521747">
                          <w:marLeft w:val="0"/>
                          <w:marRight w:val="0"/>
                          <w:marTop w:val="0"/>
                          <w:marBottom w:val="0"/>
                          <w:divBdr>
                            <w:top w:val="none" w:sz="0" w:space="0" w:color="auto"/>
                            <w:left w:val="none" w:sz="0" w:space="0" w:color="auto"/>
                            <w:bottom w:val="none" w:sz="0" w:space="0" w:color="auto"/>
                            <w:right w:val="none" w:sz="0" w:space="0" w:color="auto"/>
                          </w:divBdr>
                        </w:div>
                        <w:div w:id="832532723">
                          <w:marLeft w:val="0"/>
                          <w:marRight w:val="0"/>
                          <w:marTop w:val="0"/>
                          <w:marBottom w:val="0"/>
                          <w:divBdr>
                            <w:top w:val="none" w:sz="0" w:space="0" w:color="auto"/>
                            <w:left w:val="none" w:sz="0" w:space="0" w:color="auto"/>
                            <w:bottom w:val="none" w:sz="0" w:space="0" w:color="auto"/>
                            <w:right w:val="none" w:sz="0" w:space="0" w:color="auto"/>
                          </w:divBdr>
                        </w:div>
                        <w:div w:id="960260499">
                          <w:marLeft w:val="0"/>
                          <w:marRight w:val="0"/>
                          <w:marTop w:val="0"/>
                          <w:marBottom w:val="0"/>
                          <w:divBdr>
                            <w:top w:val="none" w:sz="0" w:space="0" w:color="auto"/>
                            <w:left w:val="none" w:sz="0" w:space="0" w:color="auto"/>
                            <w:bottom w:val="none" w:sz="0" w:space="0" w:color="auto"/>
                            <w:right w:val="none" w:sz="0" w:space="0" w:color="auto"/>
                          </w:divBdr>
                        </w:div>
                        <w:div w:id="209947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4206557">
      <w:bodyDiv w:val="1"/>
      <w:marLeft w:val="0"/>
      <w:marRight w:val="0"/>
      <w:marTop w:val="0"/>
      <w:marBottom w:val="0"/>
      <w:divBdr>
        <w:top w:val="none" w:sz="0" w:space="0" w:color="auto"/>
        <w:left w:val="none" w:sz="0" w:space="0" w:color="auto"/>
        <w:bottom w:val="none" w:sz="0" w:space="0" w:color="auto"/>
        <w:right w:val="none" w:sz="0" w:space="0" w:color="auto"/>
      </w:divBdr>
      <w:divsChild>
        <w:div w:id="765806620">
          <w:marLeft w:val="0"/>
          <w:marRight w:val="0"/>
          <w:marTop w:val="0"/>
          <w:marBottom w:val="0"/>
          <w:divBdr>
            <w:top w:val="none" w:sz="0" w:space="0" w:color="auto"/>
            <w:left w:val="none" w:sz="0" w:space="0" w:color="auto"/>
            <w:bottom w:val="none" w:sz="0" w:space="0" w:color="auto"/>
            <w:right w:val="none" w:sz="0" w:space="0" w:color="auto"/>
          </w:divBdr>
        </w:div>
      </w:divsChild>
    </w:div>
    <w:div w:id="1821967432">
      <w:bodyDiv w:val="1"/>
      <w:marLeft w:val="0"/>
      <w:marRight w:val="0"/>
      <w:marTop w:val="0"/>
      <w:marBottom w:val="0"/>
      <w:divBdr>
        <w:top w:val="none" w:sz="0" w:space="0" w:color="auto"/>
        <w:left w:val="none" w:sz="0" w:space="0" w:color="auto"/>
        <w:bottom w:val="none" w:sz="0" w:space="0" w:color="auto"/>
        <w:right w:val="none" w:sz="0" w:space="0" w:color="auto"/>
      </w:divBdr>
    </w:div>
    <w:div w:id="1868979890">
      <w:bodyDiv w:val="1"/>
      <w:marLeft w:val="0"/>
      <w:marRight w:val="0"/>
      <w:marTop w:val="0"/>
      <w:marBottom w:val="0"/>
      <w:divBdr>
        <w:top w:val="none" w:sz="0" w:space="0" w:color="auto"/>
        <w:left w:val="none" w:sz="0" w:space="0" w:color="auto"/>
        <w:bottom w:val="none" w:sz="0" w:space="0" w:color="auto"/>
        <w:right w:val="none" w:sz="0" w:space="0" w:color="auto"/>
      </w:divBdr>
      <w:divsChild>
        <w:div w:id="1226334240">
          <w:marLeft w:val="0"/>
          <w:marRight w:val="0"/>
          <w:marTop w:val="0"/>
          <w:marBottom w:val="0"/>
          <w:divBdr>
            <w:top w:val="none" w:sz="0" w:space="0" w:color="auto"/>
            <w:left w:val="none" w:sz="0" w:space="0" w:color="auto"/>
            <w:bottom w:val="none" w:sz="0" w:space="0" w:color="auto"/>
            <w:right w:val="none" w:sz="0" w:space="0" w:color="auto"/>
          </w:divBdr>
        </w:div>
      </w:divsChild>
    </w:div>
    <w:div w:id="1874152475">
      <w:bodyDiv w:val="1"/>
      <w:marLeft w:val="0"/>
      <w:marRight w:val="0"/>
      <w:marTop w:val="0"/>
      <w:marBottom w:val="0"/>
      <w:divBdr>
        <w:top w:val="none" w:sz="0" w:space="0" w:color="auto"/>
        <w:left w:val="none" w:sz="0" w:space="0" w:color="auto"/>
        <w:bottom w:val="none" w:sz="0" w:space="0" w:color="auto"/>
        <w:right w:val="none" w:sz="0" w:space="0" w:color="auto"/>
      </w:divBdr>
    </w:div>
    <w:div w:id="1992980945">
      <w:bodyDiv w:val="1"/>
      <w:marLeft w:val="0"/>
      <w:marRight w:val="0"/>
      <w:marTop w:val="0"/>
      <w:marBottom w:val="0"/>
      <w:divBdr>
        <w:top w:val="none" w:sz="0" w:space="0" w:color="auto"/>
        <w:left w:val="none" w:sz="0" w:space="0" w:color="auto"/>
        <w:bottom w:val="none" w:sz="0" w:space="0" w:color="auto"/>
        <w:right w:val="none" w:sz="0" w:space="0" w:color="auto"/>
      </w:divBdr>
    </w:div>
    <w:div w:id="210772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footnotes.xml.rels><?xml version="1.0" encoding="UTF-8" standalone="yes"?>
<Relationships xmlns="http://schemas.openxmlformats.org/package/2006/relationships">
   <Relationship Id="rId1"
                 Target="https://e-seimas.lrs.lt/portal/legalAct/lt/TAK/56f7fbf09fde11eaa51db668f0092944?jfwid=nq76mmc5t"
                 TargetMode="External"
                 Type="http://schemas.openxmlformats.org/officeDocument/2006/relationships/hyperlink"/>
   <Relationship Id="rId2"
                 Target="https://vkekk-my.sharepoint.com/personal/rimgaile_baliunaite_vert_lt/Documents/pasi&#363;lmo%20Nr.%20COM(2016)%20864%202016/0380%20(COD),%2062%20lap&#261;%20(https:/ec.europa.eu/transparency/regdoc/rep/1/2016/EN/COM-2016-864-F1-EN-MAIN-PART-1.PDF"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130560-DD00-48D1-8144-09A2EF329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16892</Words>
  <Characters>9630</Characters>
  <Application>Microsoft Office Word</Application>
  <DocSecurity>0</DocSecurity>
  <Lines>80</Lines>
  <Paragraphs>52</Paragraphs>
  <ScaleCrop>false</ScaleCrop>
  <Company/>
  <LinksUpToDate>false</LinksUpToDate>
  <CharactersWithSpaces>26470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2020-11-03T08:33:00Z</dcterms:created>
  <dcterms:modified xsi:type="dcterms:W3CDTF">2020-11-03T08:33:00Z</dcterms:modified>
  <cp:revision>1</cp:revision>
</cp:coreProperties>
</file>