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9DD" w:rsidRPr="0093195C" w:rsidRDefault="00B03DBE" w:rsidP="009459DD">
      <w:pPr>
        <w:spacing w:after="0"/>
        <w:jc w:val="center"/>
        <w:rPr>
          <w:rFonts w:ascii="Times New Roman" w:hAnsi="Times New Roman" w:cs="Times New Roman"/>
          <w:b/>
          <w:sz w:val="24"/>
          <w:szCs w:val="24"/>
        </w:rPr>
      </w:pPr>
      <w:bookmarkStart w:id="0" w:name="_GoBack"/>
      <w:bookmarkEnd w:id="0"/>
      <w:r w:rsidRPr="0093195C">
        <w:rPr>
          <w:rFonts w:ascii="Times New Roman" w:hAnsi="Times New Roman" w:cs="Times New Roman"/>
          <w:b/>
          <w:sz w:val="24"/>
          <w:szCs w:val="24"/>
        </w:rPr>
        <w:t>LIETUVOS RESPUBLIKOS VYRIAUSYBĖS 2018 M. RUGPJŪČIO 13 D. NUTARIMO NR. 818 „DĖL LIETUVOS RESPUBLIKOS KIBERNETINIO SAUGUMO ĮSTATYMO ĮGYVENDINIMO“ PAKEITIMO PROJEKTO</w:t>
      </w:r>
      <w:r w:rsidR="009459DD" w:rsidRPr="0093195C">
        <w:rPr>
          <w:rFonts w:ascii="Times New Roman" w:hAnsi="Times New Roman" w:cs="Times New Roman"/>
          <w:b/>
          <w:sz w:val="24"/>
          <w:szCs w:val="24"/>
        </w:rPr>
        <w:t xml:space="preserve"> </w:t>
      </w:r>
    </w:p>
    <w:p w:rsidR="009459DD" w:rsidRPr="0093195C" w:rsidRDefault="009459DD" w:rsidP="009459DD">
      <w:pPr>
        <w:spacing w:after="0"/>
        <w:jc w:val="center"/>
        <w:rPr>
          <w:rFonts w:ascii="Times New Roman" w:hAnsi="Times New Roman" w:cs="Times New Roman"/>
          <w:b/>
          <w:sz w:val="24"/>
          <w:szCs w:val="24"/>
        </w:rPr>
      </w:pPr>
      <w:r w:rsidRPr="0093195C">
        <w:rPr>
          <w:rFonts w:ascii="Times New Roman" w:hAnsi="Times New Roman" w:cs="Times New Roman"/>
          <w:b/>
          <w:sz w:val="24"/>
          <w:szCs w:val="24"/>
        </w:rPr>
        <w:t xml:space="preserve">DERINIMO PAŽYMA </w:t>
      </w:r>
    </w:p>
    <w:p w:rsidR="009459DD" w:rsidRPr="0093195C" w:rsidRDefault="009459DD" w:rsidP="009459DD">
      <w:pPr>
        <w:spacing w:after="0"/>
        <w:jc w:val="center"/>
        <w:rPr>
          <w:rFonts w:ascii="Times New Roman" w:hAnsi="Times New Roman" w:cs="Times New Roman"/>
          <w:b/>
          <w:sz w:val="24"/>
          <w:szCs w:val="24"/>
        </w:rPr>
      </w:pPr>
    </w:p>
    <w:tbl>
      <w:tblPr>
        <w:tblStyle w:val="TableGrid"/>
        <w:tblW w:w="14317" w:type="dxa"/>
        <w:tblInd w:w="250" w:type="dxa"/>
        <w:tblLook w:val="04A0" w:firstRow="1" w:lastRow="0" w:firstColumn="1" w:lastColumn="0" w:noHBand="0" w:noVBand="1"/>
      </w:tblPr>
      <w:tblGrid>
        <w:gridCol w:w="2660"/>
        <w:gridCol w:w="5386"/>
        <w:gridCol w:w="6271"/>
      </w:tblGrid>
      <w:tr w:rsidR="00366939" w:rsidRPr="004C5C8D" w:rsidTr="008056C5">
        <w:tc>
          <w:tcPr>
            <w:tcW w:w="2660" w:type="dxa"/>
          </w:tcPr>
          <w:p w:rsidR="009459DD" w:rsidRPr="0093195C" w:rsidRDefault="009459DD" w:rsidP="00F31CBB">
            <w:pPr>
              <w:jc w:val="center"/>
              <w:rPr>
                <w:rFonts w:ascii="Times New Roman" w:hAnsi="Times New Roman" w:cs="Times New Roman"/>
                <w:b/>
                <w:sz w:val="24"/>
                <w:szCs w:val="24"/>
              </w:rPr>
            </w:pPr>
            <w:r w:rsidRPr="0093195C">
              <w:rPr>
                <w:rFonts w:ascii="Times New Roman" w:hAnsi="Times New Roman" w:cs="Times New Roman"/>
                <w:b/>
                <w:sz w:val="24"/>
                <w:szCs w:val="24"/>
              </w:rPr>
              <w:t>Suinteresuotos institucijos ir asmenys, į kurių pastabas ir pasiūlymus neatsižvelgta arba atsižvelgta iš dalies</w:t>
            </w:r>
          </w:p>
        </w:tc>
        <w:tc>
          <w:tcPr>
            <w:tcW w:w="5386" w:type="dxa"/>
          </w:tcPr>
          <w:p w:rsidR="009459DD" w:rsidRPr="0093195C" w:rsidRDefault="009459DD" w:rsidP="00F31CBB">
            <w:pPr>
              <w:jc w:val="center"/>
              <w:rPr>
                <w:rFonts w:ascii="Times New Roman" w:hAnsi="Times New Roman" w:cs="Times New Roman"/>
                <w:b/>
                <w:sz w:val="24"/>
                <w:szCs w:val="24"/>
              </w:rPr>
            </w:pPr>
            <w:r w:rsidRPr="0093195C">
              <w:rPr>
                <w:rFonts w:ascii="Times New Roman" w:hAnsi="Times New Roman" w:cs="Times New Roman"/>
                <w:b/>
                <w:sz w:val="24"/>
                <w:szCs w:val="24"/>
              </w:rPr>
              <w:t>Suinteresuotų institucijų ir asmenų pastabos ir pasiūlymai, į kuriuos neatsižvelgta arba atsižvelgta iš dalies</w:t>
            </w:r>
          </w:p>
        </w:tc>
        <w:tc>
          <w:tcPr>
            <w:tcW w:w="6271" w:type="dxa"/>
          </w:tcPr>
          <w:p w:rsidR="009459DD" w:rsidRPr="0093195C" w:rsidRDefault="009459DD" w:rsidP="00F31CBB">
            <w:pPr>
              <w:ind w:left="883" w:hanging="883"/>
              <w:jc w:val="center"/>
              <w:rPr>
                <w:rFonts w:ascii="Times New Roman" w:hAnsi="Times New Roman" w:cs="Times New Roman"/>
                <w:b/>
                <w:sz w:val="24"/>
                <w:szCs w:val="24"/>
              </w:rPr>
            </w:pPr>
            <w:r w:rsidRPr="0093195C">
              <w:rPr>
                <w:rFonts w:ascii="Times New Roman" w:hAnsi="Times New Roman" w:cs="Times New Roman"/>
                <w:b/>
                <w:sz w:val="24"/>
                <w:szCs w:val="24"/>
              </w:rPr>
              <w:t>Argumentai, kodėl neatsižvelgta arba tik iš dalies atsižvelgta į suinteresuotų institucijų ir asmenų pastabas ir pasiūlymus</w:t>
            </w:r>
          </w:p>
        </w:tc>
      </w:tr>
      <w:tr w:rsidR="00B03DBE" w:rsidRPr="004C5C8D" w:rsidTr="00773C8A">
        <w:trPr>
          <w:trHeight w:val="1621"/>
        </w:trPr>
        <w:tc>
          <w:tcPr>
            <w:tcW w:w="2660" w:type="dxa"/>
            <w:tcBorders>
              <w:bottom w:val="nil"/>
            </w:tcBorders>
          </w:tcPr>
          <w:p w:rsidR="00B03DBE" w:rsidRPr="0093195C" w:rsidRDefault="00B03DBE" w:rsidP="00484E64">
            <w:pPr>
              <w:jc w:val="center"/>
              <w:rPr>
                <w:sz w:val="24"/>
                <w:szCs w:val="24"/>
              </w:rPr>
            </w:pPr>
          </w:p>
          <w:p w:rsidR="00B03DBE" w:rsidRPr="0093195C" w:rsidRDefault="00B03DBE" w:rsidP="00484E64">
            <w:pPr>
              <w:jc w:val="center"/>
              <w:rPr>
                <w:rFonts w:ascii="Times New Roman" w:hAnsi="Times New Roman" w:cs="Times New Roman"/>
                <w:sz w:val="24"/>
                <w:szCs w:val="24"/>
              </w:rPr>
            </w:pPr>
            <w:r w:rsidRPr="0093195C">
              <w:rPr>
                <w:rFonts w:ascii="Times New Roman" w:eastAsia="Times New Roman" w:hAnsi="Times New Roman"/>
                <w:sz w:val="24"/>
                <w:szCs w:val="24"/>
                <w:lang w:eastAsia="lt-LT"/>
              </w:rPr>
              <w:t>Lietuvos Respublikos Vyriausybės kanceliarijos Teisės grupės 2020 m. lapkričio 5 d. išvada Nr. NV-3008 (toliau – išvada)</w:t>
            </w:r>
          </w:p>
        </w:tc>
        <w:tc>
          <w:tcPr>
            <w:tcW w:w="5386" w:type="dxa"/>
            <w:vMerge w:val="restart"/>
            <w:tcBorders>
              <w:bottom w:val="single" w:sz="4" w:space="0" w:color="auto"/>
            </w:tcBorders>
          </w:tcPr>
          <w:p w:rsidR="00B03DBE" w:rsidRPr="0093195C" w:rsidRDefault="00B03DBE" w:rsidP="0093195C">
            <w:pPr>
              <w:pStyle w:val="ListParagraph"/>
              <w:numPr>
                <w:ilvl w:val="0"/>
                <w:numId w:val="5"/>
              </w:numPr>
              <w:tabs>
                <w:tab w:val="left" w:pos="323"/>
              </w:tabs>
              <w:spacing w:after="0" w:line="240" w:lineRule="auto"/>
              <w:ind w:left="67" w:firstLine="0"/>
              <w:jc w:val="both"/>
              <w:rPr>
                <w:rFonts w:ascii="Times New Roman" w:hAnsi="Times New Roman" w:cs="Times New Roman"/>
                <w:sz w:val="24"/>
                <w:szCs w:val="24"/>
              </w:rPr>
            </w:pPr>
            <w:r w:rsidRPr="0093195C">
              <w:rPr>
                <w:rFonts w:ascii="Times New Roman" w:eastAsia="Times New Roman" w:hAnsi="Times New Roman"/>
                <w:sz w:val="24"/>
                <w:szCs w:val="24"/>
                <w:lang w:eastAsia="lt-LT"/>
              </w:rPr>
              <w:t xml:space="preserve">Projektu keičiamo Vyriausybės 2018 m. rugpjūčio </w:t>
            </w:r>
            <w:r w:rsidR="004C5C8D" w:rsidRPr="0093195C">
              <w:rPr>
                <w:rFonts w:ascii="Times New Roman" w:eastAsia="Times New Roman" w:hAnsi="Times New Roman"/>
                <w:sz w:val="24"/>
                <w:szCs w:val="24"/>
                <w:lang w:eastAsia="lt-LT"/>
              </w:rPr>
              <w:t>13 </w:t>
            </w:r>
            <w:r w:rsidRPr="0093195C">
              <w:rPr>
                <w:rFonts w:ascii="Times New Roman" w:eastAsia="Times New Roman" w:hAnsi="Times New Roman"/>
                <w:sz w:val="24"/>
                <w:szCs w:val="24"/>
                <w:lang w:eastAsia="lt-LT"/>
              </w:rPr>
              <w:t xml:space="preserve">d. nutarimo Nr. 818 (toliau – keičiamas nutarimas) preambulėje kaip teisinis pagrindas nurodomas Kibernetinio saugumo įstatymo </w:t>
            </w:r>
            <w:r w:rsidRPr="0093195C">
              <w:rPr>
                <w:rFonts w:ascii="Times New Roman" w:eastAsia="Times New Roman" w:hAnsi="Times New Roman"/>
                <w:sz w:val="24"/>
                <w:szCs w:val="24"/>
                <w:lang w:val="en-GB" w:eastAsia="lt-LT"/>
              </w:rPr>
              <w:t>5 str. 1</w:t>
            </w:r>
            <w:r w:rsidR="006F5D29" w:rsidRPr="0093195C">
              <w:rPr>
                <w:rFonts w:ascii="Times New Roman" w:eastAsia="Times New Roman" w:hAnsi="Times New Roman"/>
                <w:sz w:val="24"/>
                <w:szCs w:val="24"/>
                <w:lang w:val="en-GB" w:eastAsia="lt-LT"/>
              </w:rPr>
              <w:t xml:space="preserve"> </w:t>
            </w:r>
            <w:r w:rsidRPr="0093195C">
              <w:rPr>
                <w:rFonts w:ascii="Times New Roman" w:eastAsia="Times New Roman" w:hAnsi="Times New Roman"/>
                <w:sz w:val="24"/>
                <w:szCs w:val="24"/>
                <w:lang w:val="en-GB" w:eastAsia="lt-LT"/>
              </w:rPr>
              <w:t>p.</w:t>
            </w:r>
            <w:r w:rsidR="00E82E5E" w:rsidRPr="0093195C">
              <w:rPr>
                <w:rFonts w:ascii="Times New Roman" w:eastAsia="Times New Roman" w:hAnsi="Times New Roman"/>
                <w:sz w:val="24"/>
                <w:szCs w:val="24"/>
                <w:lang w:val="en-GB" w:eastAsia="lt-LT"/>
              </w:rPr>
              <w:t xml:space="preserve">, </w:t>
            </w:r>
            <w:r w:rsidRPr="0093195C">
              <w:rPr>
                <w:rFonts w:ascii="Times New Roman" w:eastAsia="Times New Roman" w:hAnsi="Times New Roman"/>
                <w:sz w:val="24"/>
                <w:szCs w:val="24"/>
                <w:lang w:eastAsia="lt-LT"/>
              </w:rPr>
              <w:t xml:space="preserve">kuriuo </w:t>
            </w:r>
            <w:r w:rsidR="004C5C8D" w:rsidRPr="0093195C">
              <w:rPr>
                <w:rFonts w:ascii="Times New Roman" w:eastAsia="Times New Roman" w:hAnsi="Times New Roman"/>
                <w:sz w:val="24"/>
                <w:szCs w:val="24"/>
                <w:lang w:eastAsia="lt-LT"/>
              </w:rPr>
              <w:t xml:space="preserve">remiantis </w:t>
            </w:r>
            <w:r w:rsidRPr="0093195C">
              <w:rPr>
                <w:rFonts w:ascii="Times New Roman" w:eastAsia="Times New Roman" w:hAnsi="Times New Roman"/>
                <w:sz w:val="24"/>
                <w:szCs w:val="24"/>
                <w:lang w:eastAsia="lt-LT"/>
              </w:rPr>
              <w:t>nustatyta Vyriausybės kompetencija tvirtinti Nacionalinę kibernetinio saugumo strategiją.</w:t>
            </w:r>
            <w:r w:rsidRPr="0093195C">
              <w:rPr>
                <w:rFonts w:ascii="Times New Roman" w:eastAsia="Times New Roman" w:hAnsi="Times New Roman"/>
                <w:sz w:val="24"/>
                <w:szCs w:val="24"/>
                <w:lang w:val="en-GB" w:eastAsia="lt-LT"/>
              </w:rPr>
              <w:t xml:space="preserve"> </w:t>
            </w:r>
            <w:r w:rsidRPr="0093195C">
              <w:rPr>
                <w:rFonts w:ascii="Times New Roman" w:eastAsia="Times New Roman" w:hAnsi="Times New Roman"/>
                <w:sz w:val="24"/>
                <w:szCs w:val="24"/>
                <w:lang w:eastAsia="lt-LT"/>
              </w:rPr>
              <w:t xml:space="preserve">Atkreipiame dėmesį į tai, kad ši nuostata, remiantis 2020 m. birželio 25 d. priimto ir nuo </w:t>
            </w:r>
            <w:bookmarkStart w:id="1" w:name="_Hlk55464491"/>
            <w:r w:rsidRPr="0093195C">
              <w:rPr>
                <w:rFonts w:ascii="Times New Roman" w:eastAsia="Times New Roman" w:hAnsi="Times New Roman"/>
                <w:sz w:val="24"/>
                <w:szCs w:val="24"/>
                <w:lang w:val="en-GB" w:eastAsia="lt-LT"/>
              </w:rPr>
              <w:t xml:space="preserve">2021 </w:t>
            </w:r>
            <w:r w:rsidRPr="0093195C">
              <w:rPr>
                <w:rFonts w:ascii="Times New Roman" w:eastAsia="Times New Roman" w:hAnsi="Times New Roman"/>
                <w:sz w:val="24"/>
                <w:szCs w:val="24"/>
                <w:lang w:eastAsia="lt-LT"/>
              </w:rPr>
              <w:t xml:space="preserve">m. sausio </w:t>
            </w:r>
            <w:r w:rsidRPr="0093195C">
              <w:rPr>
                <w:rFonts w:ascii="Times New Roman" w:eastAsia="Times New Roman" w:hAnsi="Times New Roman"/>
                <w:sz w:val="24"/>
                <w:szCs w:val="24"/>
                <w:lang w:val="en-GB" w:eastAsia="lt-LT"/>
              </w:rPr>
              <w:t xml:space="preserve">1 </w:t>
            </w:r>
            <w:r w:rsidRPr="0093195C">
              <w:rPr>
                <w:rFonts w:ascii="Times New Roman" w:eastAsia="Times New Roman" w:hAnsi="Times New Roman"/>
                <w:sz w:val="24"/>
                <w:szCs w:val="24"/>
                <w:lang w:eastAsia="lt-LT"/>
              </w:rPr>
              <w:t xml:space="preserve">d. </w:t>
            </w:r>
            <w:bookmarkEnd w:id="1"/>
            <w:r w:rsidRPr="0093195C">
              <w:rPr>
                <w:rFonts w:ascii="Times New Roman" w:eastAsia="Times New Roman" w:hAnsi="Times New Roman"/>
                <w:sz w:val="24"/>
                <w:szCs w:val="24"/>
                <w:lang w:eastAsia="lt-LT"/>
              </w:rPr>
              <w:t xml:space="preserve">įsigaliosiančio Kibernetinio saugumo įstatymo Nr. XII-1428 2, 4, 5 ir 6 straipsnių pakeitimo įstatymo  Nr. XIII-3114 (toliau </w:t>
            </w:r>
            <w:r w:rsidR="004C5C8D">
              <w:rPr>
                <w:rFonts w:ascii="Times New Roman" w:eastAsia="Times New Roman" w:hAnsi="Times New Roman"/>
                <w:sz w:val="24"/>
                <w:szCs w:val="24"/>
                <w:lang w:eastAsia="lt-LT"/>
              </w:rPr>
              <w:t>–</w:t>
            </w:r>
            <w:r w:rsidRPr="0093195C">
              <w:rPr>
                <w:rFonts w:ascii="Times New Roman" w:eastAsia="Times New Roman" w:hAnsi="Times New Roman"/>
                <w:sz w:val="24"/>
                <w:szCs w:val="24"/>
                <w:lang w:eastAsia="lt-LT"/>
              </w:rPr>
              <w:t xml:space="preserve"> Įstatymo pakeitimas) </w:t>
            </w:r>
            <w:r w:rsidRPr="0093195C">
              <w:rPr>
                <w:rFonts w:ascii="Times New Roman" w:eastAsia="Times New Roman" w:hAnsi="Times New Roman"/>
                <w:sz w:val="24"/>
                <w:szCs w:val="24"/>
                <w:lang w:val="en-GB" w:eastAsia="lt-LT"/>
              </w:rPr>
              <w:t>3 str.</w:t>
            </w:r>
            <w:r w:rsidR="004C5C8D">
              <w:rPr>
                <w:rFonts w:ascii="Times New Roman" w:eastAsia="Times New Roman" w:hAnsi="Times New Roman"/>
                <w:sz w:val="24"/>
                <w:szCs w:val="24"/>
                <w:lang w:val="en-GB" w:eastAsia="lt-LT"/>
              </w:rPr>
              <w:t>,</w:t>
            </w:r>
            <w:r w:rsidRPr="0093195C">
              <w:rPr>
                <w:rFonts w:ascii="Times New Roman" w:eastAsia="Times New Roman" w:hAnsi="Times New Roman"/>
                <w:sz w:val="24"/>
                <w:szCs w:val="24"/>
                <w:lang w:val="en-GB" w:eastAsia="lt-LT"/>
              </w:rPr>
              <w:t xml:space="preserve"> </w:t>
            </w:r>
            <w:r w:rsidRPr="0093195C">
              <w:rPr>
                <w:rFonts w:ascii="Times New Roman" w:eastAsia="Times New Roman" w:hAnsi="Times New Roman"/>
                <w:sz w:val="24"/>
                <w:szCs w:val="24"/>
                <w:lang w:eastAsia="lt-LT"/>
              </w:rPr>
              <w:t>buvo pakeista, derinant ją su tuo pačiu metu priimtu Strateginio valdymo įstatymu, kuri</w:t>
            </w:r>
            <w:r w:rsidRPr="0093195C">
              <w:rPr>
                <w:rFonts w:ascii="Times New Roman" w:eastAsia="Times New Roman" w:hAnsi="Times New Roman"/>
                <w:sz w:val="24"/>
                <w:szCs w:val="24"/>
                <w:lang w:val="en-GB" w:eastAsia="lt-LT"/>
              </w:rPr>
              <w:t xml:space="preserve">s </w:t>
            </w:r>
            <w:r w:rsidRPr="0093195C">
              <w:rPr>
                <w:rFonts w:ascii="Times New Roman" w:eastAsia="Times New Roman" w:hAnsi="Times New Roman"/>
                <w:sz w:val="24"/>
                <w:szCs w:val="24"/>
                <w:lang w:eastAsia="lt-LT"/>
              </w:rPr>
              <w:t xml:space="preserve">tarp kitų planavimo dokumentų Nacionalinės kibernetinio saugumo strategijos nenumato, o Įstatymo pakeitimo </w:t>
            </w:r>
            <w:r w:rsidRPr="0093195C">
              <w:rPr>
                <w:rFonts w:ascii="Times New Roman" w:eastAsia="Times New Roman" w:hAnsi="Times New Roman"/>
                <w:sz w:val="24"/>
                <w:szCs w:val="24"/>
                <w:lang w:val="en-GB" w:eastAsia="lt-LT"/>
              </w:rPr>
              <w:t>4 str. 2</w:t>
            </w:r>
            <w:r w:rsidR="006F5D29" w:rsidRPr="0093195C">
              <w:rPr>
                <w:rFonts w:ascii="Times New Roman" w:eastAsia="Times New Roman" w:hAnsi="Times New Roman"/>
                <w:sz w:val="24"/>
                <w:szCs w:val="24"/>
                <w:lang w:val="en-GB" w:eastAsia="lt-LT"/>
              </w:rPr>
              <w:t xml:space="preserve"> </w:t>
            </w:r>
            <w:r w:rsidRPr="0093195C">
              <w:rPr>
                <w:rFonts w:ascii="Times New Roman" w:eastAsia="Times New Roman" w:hAnsi="Times New Roman"/>
                <w:sz w:val="24"/>
                <w:szCs w:val="24"/>
                <w:lang w:val="en-GB" w:eastAsia="lt-LT"/>
              </w:rPr>
              <w:t xml:space="preserve">d. </w:t>
            </w:r>
            <w:r w:rsidRPr="0093195C">
              <w:rPr>
                <w:rFonts w:ascii="Times New Roman" w:eastAsia="Times New Roman" w:hAnsi="Times New Roman"/>
                <w:sz w:val="24"/>
                <w:szCs w:val="24"/>
                <w:lang w:eastAsia="lt-LT"/>
              </w:rPr>
              <w:t xml:space="preserve">numato, kad yra rengiamos kibernetinio saugumo politikos pažangos uždavinius įgyvendinančios </w:t>
            </w:r>
            <w:r w:rsidRPr="0093195C">
              <w:rPr>
                <w:rFonts w:ascii="Times New Roman" w:eastAsia="Times New Roman" w:hAnsi="Times New Roman"/>
                <w:i/>
                <w:iCs/>
                <w:sz w:val="24"/>
                <w:szCs w:val="24"/>
                <w:lang w:eastAsia="lt-LT"/>
              </w:rPr>
              <w:t>nacionalinės plėtros programos</w:t>
            </w:r>
            <w:r w:rsidRPr="0093195C">
              <w:rPr>
                <w:rFonts w:ascii="Times New Roman" w:eastAsia="Times New Roman" w:hAnsi="Times New Roman"/>
                <w:sz w:val="24"/>
                <w:szCs w:val="24"/>
                <w:lang w:eastAsia="lt-LT"/>
              </w:rPr>
              <w:t xml:space="preserve">. Atsižvelgiant į tai, tikslintina keičiamo nutarimo preambulė ir </w:t>
            </w:r>
            <w:r w:rsidRPr="0093195C">
              <w:rPr>
                <w:rFonts w:ascii="Times New Roman" w:eastAsia="Times New Roman" w:hAnsi="Times New Roman"/>
                <w:sz w:val="24"/>
                <w:szCs w:val="24"/>
                <w:lang w:val="en-GB" w:eastAsia="lt-LT"/>
              </w:rPr>
              <w:t>1 p. (</w:t>
            </w:r>
            <w:r w:rsidRPr="0093195C">
              <w:rPr>
                <w:rFonts w:ascii="Times New Roman" w:eastAsia="Times New Roman" w:hAnsi="Times New Roman"/>
                <w:sz w:val="24"/>
                <w:szCs w:val="24"/>
                <w:lang w:eastAsia="lt-LT"/>
              </w:rPr>
              <w:t>atitinkamai ir keičiamu nutarimu patvirtinta Nacionalinė kibernetinio saugumo strategija)</w:t>
            </w:r>
            <w:r w:rsidRPr="0093195C">
              <w:rPr>
                <w:rFonts w:ascii="Times New Roman" w:eastAsia="Times New Roman" w:hAnsi="Times New Roman"/>
                <w:sz w:val="24"/>
                <w:szCs w:val="24"/>
                <w:lang w:val="en-GB" w:eastAsia="lt-LT"/>
              </w:rPr>
              <w:t xml:space="preserve">, </w:t>
            </w:r>
            <w:r w:rsidRPr="0093195C">
              <w:rPr>
                <w:rFonts w:ascii="Times New Roman" w:eastAsia="Times New Roman" w:hAnsi="Times New Roman"/>
                <w:sz w:val="24"/>
                <w:szCs w:val="24"/>
                <w:lang w:eastAsia="lt-LT"/>
              </w:rPr>
              <w:t xml:space="preserve">numatant šių pakeitimų įsigaliojimo datą </w:t>
            </w:r>
            <w:r w:rsidR="0011785A">
              <w:rPr>
                <w:rFonts w:ascii="Times New Roman" w:eastAsia="Times New Roman" w:hAnsi="Times New Roman"/>
                <w:sz w:val="24"/>
                <w:szCs w:val="24"/>
                <w:lang w:eastAsia="lt-LT"/>
              </w:rPr>
              <w:t>–</w:t>
            </w:r>
            <w:r w:rsidRPr="0093195C">
              <w:rPr>
                <w:rFonts w:ascii="Times New Roman" w:eastAsia="Times New Roman" w:hAnsi="Times New Roman"/>
                <w:sz w:val="24"/>
                <w:szCs w:val="24"/>
                <w:lang w:eastAsia="lt-LT"/>
              </w:rPr>
              <w:t xml:space="preserve"> 2021 m. sausio 1 d.</w:t>
            </w:r>
          </w:p>
        </w:tc>
        <w:tc>
          <w:tcPr>
            <w:tcW w:w="6271" w:type="dxa"/>
            <w:vMerge w:val="restart"/>
            <w:tcBorders>
              <w:bottom w:val="single" w:sz="4" w:space="0" w:color="auto"/>
            </w:tcBorders>
          </w:tcPr>
          <w:p w:rsidR="00B03DBE" w:rsidRPr="0093195C" w:rsidRDefault="00B03DBE" w:rsidP="00956C89">
            <w:pPr>
              <w:jc w:val="both"/>
              <w:rPr>
                <w:rFonts w:ascii="Times New Roman" w:hAnsi="Times New Roman" w:cs="Times New Roman"/>
                <w:sz w:val="24"/>
                <w:szCs w:val="24"/>
              </w:rPr>
            </w:pPr>
            <w:r w:rsidRPr="0093195C">
              <w:rPr>
                <w:rFonts w:ascii="Times New Roman" w:hAnsi="Times New Roman" w:cs="Times New Roman"/>
                <w:sz w:val="24"/>
                <w:szCs w:val="24"/>
              </w:rPr>
              <w:t>ATSIŽVELGTA IŠ DALIES</w:t>
            </w:r>
          </w:p>
          <w:p w:rsidR="006F5D29" w:rsidRPr="0093195C" w:rsidRDefault="006F5D29" w:rsidP="006F5D29">
            <w:pPr>
              <w:jc w:val="both"/>
              <w:rPr>
                <w:rFonts w:ascii="Times New Roman" w:eastAsia="Times New Roman" w:hAnsi="Times New Roman"/>
                <w:sz w:val="24"/>
                <w:szCs w:val="24"/>
                <w:lang w:eastAsia="lt-LT"/>
              </w:rPr>
            </w:pPr>
            <w:r w:rsidRPr="0093195C">
              <w:rPr>
                <w:rFonts w:ascii="Times New Roman" w:eastAsia="Times New Roman" w:hAnsi="Times New Roman"/>
                <w:sz w:val="24"/>
                <w:szCs w:val="24"/>
                <w:lang w:eastAsia="lt-LT"/>
              </w:rPr>
              <w:t xml:space="preserve">Nutarimo projektas pagal išvados 1 punkte pateiktą pastabą patikslintas iš dalies numatant, kad </w:t>
            </w:r>
            <w:r w:rsidR="0011785A" w:rsidRPr="0011785A">
              <w:rPr>
                <w:rFonts w:ascii="Times New Roman" w:eastAsia="Times New Roman" w:hAnsi="Times New Roman"/>
                <w:sz w:val="24"/>
                <w:szCs w:val="24"/>
                <w:lang w:eastAsia="lt-LT"/>
              </w:rPr>
              <w:t>Nacionalin</w:t>
            </w:r>
            <w:r w:rsidR="0011785A">
              <w:rPr>
                <w:rFonts w:ascii="Times New Roman" w:eastAsia="Times New Roman" w:hAnsi="Times New Roman"/>
                <w:sz w:val="24"/>
                <w:szCs w:val="24"/>
                <w:lang w:eastAsia="lt-LT"/>
              </w:rPr>
              <w:t>ę</w:t>
            </w:r>
            <w:r w:rsidR="0011785A" w:rsidRPr="0011785A">
              <w:rPr>
                <w:rFonts w:ascii="Times New Roman" w:eastAsia="Times New Roman" w:hAnsi="Times New Roman"/>
                <w:sz w:val="24"/>
                <w:szCs w:val="24"/>
                <w:lang w:eastAsia="lt-LT"/>
              </w:rPr>
              <w:t xml:space="preserve"> kibernetinio saugumo </w:t>
            </w:r>
            <w:r w:rsidR="0011785A">
              <w:rPr>
                <w:rFonts w:ascii="Times New Roman" w:eastAsia="Times New Roman" w:hAnsi="Times New Roman"/>
                <w:sz w:val="24"/>
                <w:szCs w:val="24"/>
                <w:lang w:eastAsia="lt-LT"/>
              </w:rPr>
              <w:t xml:space="preserve">strategiją (toliau – </w:t>
            </w:r>
            <w:r w:rsidRPr="0093195C">
              <w:rPr>
                <w:rFonts w:ascii="Times New Roman" w:eastAsia="Times New Roman" w:hAnsi="Times New Roman"/>
                <w:sz w:val="24"/>
                <w:szCs w:val="24"/>
                <w:lang w:eastAsia="lt-LT"/>
              </w:rPr>
              <w:t>Strategij</w:t>
            </w:r>
            <w:r w:rsidR="0011785A">
              <w:rPr>
                <w:rFonts w:ascii="Times New Roman" w:eastAsia="Times New Roman" w:hAnsi="Times New Roman"/>
                <w:sz w:val="24"/>
                <w:szCs w:val="24"/>
                <w:lang w:eastAsia="lt-LT"/>
              </w:rPr>
              <w:t>a)</w:t>
            </w:r>
            <w:r w:rsidRPr="0093195C">
              <w:rPr>
                <w:rFonts w:ascii="Times New Roman" w:eastAsia="Times New Roman" w:hAnsi="Times New Roman"/>
                <w:sz w:val="24"/>
                <w:szCs w:val="24"/>
                <w:lang w:eastAsia="lt-LT"/>
              </w:rPr>
              <w:t xml:space="preserve"> Vyriausybė tvirtina vadovaudamasi Kibernetinio saugumo įstatymo 4 straipsnio 1 dalimi, tačiau pati Strategija netikslinama. Priėmus Lietuvos Respublikos strateginio valdymo įstatymą, įsigaliosiantį nuo 2021 m. sausio 1 d., buvo atlikta strateginių dokumentų sistemos pertvarka, lėmusi, kad Strategija nuo 2021 m. sausio </w:t>
            </w:r>
            <w:r w:rsidR="0011785A" w:rsidRPr="0093195C">
              <w:rPr>
                <w:rFonts w:ascii="Times New Roman" w:eastAsia="Times New Roman" w:hAnsi="Times New Roman"/>
                <w:sz w:val="24"/>
                <w:szCs w:val="24"/>
                <w:lang w:eastAsia="lt-LT"/>
              </w:rPr>
              <w:t>1</w:t>
            </w:r>
            <w:r w:rsidR="0011785A">
              <w:rPr>
                <w:rFonts w:ascii="Times New Roman" w:eastAsia="Times New Roman" w:hAnsi="Times New Roman"/>
                <w:sz w:val="24"/>
                <w:szCs w:val="24"/>
                <w:lang w:eastAsia="lt-LT"/>
              </w:rPr>
              <w:t> </w:t>
            </w:r>
            <w:r w:rsidRPr="0093195C">
              <w:rPr>
                <w:rFonts w:ascii="Times New Roman" w:eastAsia="Times New Roman" w:hAnsi="Times New Roman"/>
                <w:sz w:val="24"/>
                <w:szCs w:val="24"/>
                <w:lang w:eastAsia="lt-LT"/>
              </w:rPr>
              <w:t xml:space="preserve">d. nebeturės teisinio pagrindo. Vienu iš naujų strateginio lygmens planavimo dokumentų tapo Vyriausybės tvirtinamas Nacionalinis pažangos planas, kuriame, vadovaujantis Įstatymo pakeitimo 3 straipsniu, kuriuo pakeičiamas Kibernetinio saugumo įstatymo 5 straipsnio 1 punktas, nustatomi kibernetinio saugumo politikos strateginiai tikslai ir (arba) pažangos uždaviniai. 2021–2030 metų nacionalinis pažangos planas buvo patvirtintas Lietuvos Respublikos Vyriausybės 2020 m. rugsėjo 9 d. nutarimu Nr. 998 „Dėl 2021–2030 metų nacionalinio pažangos plano patvirtinimo“ (toliau – Pažangos planas). Pažangos plane numatytas 10 strateginis tikslas ir jam įgyvendinti nustatyti pažangos uždaviniai, susiję su siekiama pažanga kibernetinio saugumo srityje. Pažangos plane numatytam strateginiam tikslui pasiekti ir pažangos uždaviniams įgyvendinti turėtų būti parengti kiti programavimo </w:t>
            </w:r>
            <w:r w:rsidRPr="0093195C">
              <w:rPr>
                <w:rFonts w:ascii="Times New Roman" w:eastAsia="Times New Roman" w:hAnsi="Times New Roman"/>
                <w:sz w:val="24"/>
                <w:szCs w:val="24"/>
                <w:lang w:eastAsia="lt-LT"/>
              </w:rPr>
              <w:lastRenderedPageBreak/>
              <w:t xml:space="preserve">lygmens dokumentai, tačiau šiuo metu nėra patvirtinta naujų strateginių dokumentų rengimą ir įgyvendinimą reglamentuosianti Strateginio valdymo metodika, todėl neaišku, kokie reikalavimai numatomi atitinkamiems programavimo lygmens planavimo dokumentams. Atsižvelgiant į tai, siūlytina Strategijos turinio, kuris, be kita ko, yra parengtas atsižvelgiant ir į 2016 m. liepos 6 d. Europos Parlamento ir Tarybos direktyvos (ES) 2016/1148 dėl priemonių aukštam bendram tinklų ir informacinių sistemų saugumo lygiui visoje Sąjungoje užtikrinti (toliau – TIS direktyva) nuostatų reikalavimus, šiuo metu nekeisti.  </w:t>
            </w:r>
          </w:p>
          <w:p w:rsidR="00B03DBE" w:rsidRPr="0093195C" w:rsidRDefault="006F5D29" w:rsidP="0011785A">
            <w:pPr>
              <w:jc w:val="both"/>
              <w:rPr>
                <w:rFonts w:ascii="Times New Roman" w:eastAsia="Times New Roman" w:hAnsi="Times New Roman"/>
                <w:sz w:val="24"/>
                <w:szCs w:val="24"/>
                <w:lang w:eastAsia="lt-LT"/>
              </w:rPr>
            </w:pPr>
            <w:r w:rsidRPr="0093195C">
              <w:rPr>
                <w:rFonts w:ascii="Times New Roman" w:eastAsia="Times New Roman" w:hAnsi="Times New Roman"/>
                <w:sz w:val="24"/>
                <w:szCs w:val="24"/>
                <w:lang w:eastAsia="lt-LT"/>
              </w:rPr>
              <w:t>Papildomai pažymėtina, kad vienas iš strateginio lygmens planavimo dokumentų yra Nacionalinio saugumo strategija, kurią, kartu įgyvendinant ir Pažangos plane nustatytus strateginius tikslus ir pažangos uždavinius, įgyvendina ilgalaikės valstybinės saugumo stiprinimo programos.  Ilgalaikės valstybinės saugumo stiprinimo programos savo esme atitinka kitą šiuo metu galiojantį programavimo lygmens planavimo dokumentą – Krašto apsaugos sistemos plėtros programą, patvirtintą Lietuvos Respublikos Seimo 2018 m. gruodžio 20 d. nutarimu „Dėl Lietuvos Respublikos Seimo 2006 m. liepos 4 d. nutarimo Nr. X-743 „Dėl krašto apsaugos sistemos plėtros programos patvirtinimo“ pakeitimo“ (toliau – KAS plėtros programa). KAM, atsižvelgdama į Strateginio valdymo įstatymo nuostatas ir jame numatytų naujų strateginių dokumentų rengimą ir įgyvendinimą reglamentuosiantį teisės aktą – Strateginio valdymo metodiką, planuoja patikslinti KAS plėtros programą. Planuojama, kad ilgalaikė valstybinė saugumo stiprinimo programa, o ne Strategija bus papildyta reikalingomis pažangos priemonėmis, integruojant atitinkamas Strategijos nuostatas ir užtikrinant TIS direktyvos nuostatų įgyvendinimą, todėl Strategijos nuostatų keitimas laikytinas netikslingu.</w:t>
            </w:r>
          </w:p>
        </w:tc>
      </w:tr>
      <w:tr w:rsidR="00B03DBE" w:rsidRPr="004C5C8D" w:rsidTr="00463F7C">
        <w:tc>
          <w:tcPr>
            <w:tcW w:w="2660" w:type="dxa"/>
            <w:tcBorders>
              <w:top w:val="nil"/>
              <w:bottom w:val="nil"/>
            </w:tcBorders>
          </w:tcPr>
          <w:p w:rsidR="00B03DBE" w:rsidRPr="0093195C" w:rsidRDefault="00B03DBE" w:rsidP="00F31CBB">
            <w:pPr>
              <w:jc w:val="center"/>
              <w:rPr>
                <w:rFonts w:ascii="Times New Roman" w:hAnsi="Times New Roman" w:cs="Times New Roman"/>
                <w:sz w:val="24"/>
                <w:szCs w:val="24"/>
              </w:rPr>
            </w:pPr>
          </w:p>
        </w:tc>
        <w:tc>
          <w:tcPr>
            <w:tcW w:w="5386" w:type="dxa"/>
            <w:vMerge/>
            <w:vAlign w:val="center"/>
          </w:tcPr>
          <w:p w:rsidR="00B03DBE" w:rsidRPr="0093195C" w:rsidRDefault="00B03DBE" w:rsidP="00C45CCC">
            <w:pPr>
              <w:pStyle w:val="ListParagraph"/>
              <w:numPr>
                <w:ilvl w:val="0"/>
                <w:numId w:val="4"/>
              </w:numPr>
              <w:tabs>
                <w:tab w:val="left" w:pos="492"/>
              </w:tabs>
              <w:spacing w:after="0" w:line="240" w:lineRule="auto"/>
              <w:ind w:left="68" w:firstLine="0"/>
              <w:jc w:val="both"/>
              <w:rPr>
                <w:rFonts w:ascii="Times New Roman" w:eastAsia="Times New Roman" w:hAnsi="Times New Roman"/>
                <w:sz w:val="24"/>
                <w:szCs w:val="24"/>
                <w:lang w:eastAsia="lt-LT"/>
              </w:rPr>
            </w:pPr>
          </w:p>
        </w:tc>
        <w:tc>
          <w:tcPr>
            <w:tcW w:w="6271" w:type="dxa"/>
            <w:vMerge/>
          </w:tcPr>
          <w:p w:rsidR="00B03DBE" w:rsidRPr="0093195C" w:rsidRDefault="00B03DBE" w:rsidP="00D44271">
            <w:pPr>
              <w:jc w:val="both"/>
              <w:rPr>
                <w:rFonts w:ascii="Times New Roman" w:hAnsi="Times New Roman" w:cs="Times New Roman"/>
                <w:sz w:val="24"/>
                <w:szCs w:val="24"/>
              </w:rPr>
            </w:pPr>
          </w:p>
        </w:tc>
      </w:tr>
      <w:tr w:rsidR="00B03DBE" w:rsidRPr="004C5C8D" w:rsidTr="00413C5C">
        <w:tc>
          <w:tcPr>
            <w:tcW w:w="2660" w:type="dxa"/>
            <w:tcBorders>
              <w:top w:val="nil"/>
              <w:bottom w:val="nil"/>
            </w:tcBorders>
          </w:tcPr>
          <w:p w:rsidR="00B03DBE" w:rsidRPr="0093195C" w:rsidRDefault="00B03DBE" w:rsidP="00F31CBB">
            <w:pPr>
              <w:jc w:val="center"/>
              <w:rPr>
                <w:rFonts w:ascii="Times New Roman" w:hAnsi="Times New Roman" w:cs="Times New Roman"/>
                <w:sz w:val="24"/>
                <w:szCs w:val="24"/>
              </w:rPr>
            </w:pPr>
          </w:p>
        </w:tc>
        <w:tc>
          <w:tcPr>
            <w:tcW w:w="5386" w:type="dxa"/>
            <w:vMerge/>
            <w:vAlign w:val="center"/>
          </w:tcPr>
          <w:p w:rsidR="00B03DBE" w:rsidRPr="0093195C" w:rsidRDefault="00B03DBE" w:rsidP="00C45CCC">
            <w:pPr>
              <w:pStyle w:val="ListParagraph"/>
              <w:numPr>
                <w:ilvl w:val="0"/>
                <w:numId w:val="4"/>
              </w:numPr>
              <w:tabs>
                <w:tab w:val="left" w:pos="492"/>
              </w:tabs>
              <w:spacing w:after="0" w:line="240" w:lineRule="auto"/>
              <w:ind w:left="68" w:firstLine="0"/>
              <w:jc w:val="both"/>
              <w:rPr>
                <w:rFonts w:ascii="Times New Roman" w:eastAsia="Times New Roman" w:hAnsi="Times New Roman"/>
                <w:sz w:val="24"/>
                <w:szCs w:val="24"/>
                <w:lang w:eastAsia="lt-LT"/>
              </w:rPr>
            </w:pPr>
          </w:p>
        </w:tc>
        <w:tc>
          <w:tcPr>
            <w:tcW w:w="6271" w:type="dxa"/>
            <w:vMerge/>
          </w:tcPr>
          <w:p w:rsidR="00B03DBE" w:rsidRPr="0093195C" w:rsidRDefault="00B03DBE" w:rsidP="002C31F2">
            <w:pPr>
              <w:jc w:val="both"/>
              <w:rPr>
                <w:rFonts w:ascii="Times New Roman" w:hAnsi="Times New Roman" w:cs="Times New Roman"/>
                <w:sz w:val="24"/>
                <w:szCs w:val="24"/>
              </w:rPr>
            </w:pPr>
          </w:p>
        </w:tc>
      </w:tr>
      <w:tr w:rsidR="00B03DBE" w:rsidRPr="004C5C8D" w:rsidTr="004010F8">
        <w:tc>
          <w:tcPr>
            <w:tcW w:w="2660" w:type="dxa"/>
            <w:tcBorders>
              <w:top w:val="nil"/>
              <w:bottom w:val="nil"/>
            </w:tcBorders>
          </w:tcPr>
          <w:p w:rsidR="00B03DBE" w:rsidRPr="0093195C" w:rsidRDefault="00B03DBE" w:rsidP="00F31CBB">
            <w:pPr>
              <w:jc w:val="center"/>
              <w:rPr>
                <w:rFonts w:ascii="Times New Roman" w:hAnsi="Times New Roman" w:cs="Times New Roman"/>
                <w:sz w:val="24"/>
                <w:szCs w:val="24"/>
              </w:rPr>
            </w:pPr>
          </w:p>
        </w:tc>
        <w:tc>
          <w:tcPr>
            <w:tcW w:w="5386" w:type="dxa"/>
            <w:vMerge/>
            <w:vAlign w:val="center"/>
          </w:tcPr>
          <w:p w:rsidR="00B03DBE" w:rsidRPr="0093195C" w:rsidRDefault="00B03DBE" w:rsidP="00C45CCC">
            <w:pPr>
              <w:pStyle w:val="ListParagraph"/>
              <w:numPr>
                <w:ilvl w:val="0"/>
                <w:numId w:val="4"/>
              </w:numPr>
              <w:tabs>
                <w:tab w:val="left" w:pos="492"/>
              </w:tabs>
              <w:spacing w:after="0" w:line="240" w:lineRule="auto"/>
              <w:ind w:left="68" w:firstLine="0"/>
              <w:jc w:val="both"/>
              <w:rPr>
                <w:rFonts w:ascii="Times New Roman" w:eastAsia="Times New Roman" w:hAnsi="Times New Roman"/>
                <w:sz w:val="24"/>
                <w:szCs w:val="24"/>
                <w:lang w:eastAsia="lt-LT"/>
              </w:rPr>
            </w:pPr>
          </w:p>
        </w:tc>
        <w:tc>
          <w:tcPr>
            <w:tcW w:w="6271" w:type="dxa"/>
            <w:vMerge/>
          </w:tcPr>
          <w:p w:rsidR="00B03DBE" w:rsidRPr="0093195C" w:rsidRDefault="00B03DBE" w:rsidP="002C31F2">
            <w:pPr>
              <w:jc w:val="both"/>
              <w:rPr>
                <w:rFonts w:ascii="Times New Roman" w:hAnsi="Times New Roman" w:cs="Times New Roman"/>
                <w:sz w:val="24"/>
                <w:szCs w:val="24"/>
              </w:rPr>
            </w:pPr>
          </w:p>
        </w:tc>
      </w:tr>
      <w:tr w:rsidR="00B03DBE" w:rsidRPr="004C5C8D" w:rsidTr="002709F1">
        <w:tc>
          <w:tcPr>
            <w:tcW w:w="2660" w:type="dxa"/>
            <w:tcBorders>
              <w:top w:val="nil"/>
            </w:tcBorders>
          </w:tcPr>
          <w:p w:rsidR="00B03DBE" w:rsidRPr="0093195C" w:rsidRDefault="00B03DBE" w:rsidP="00F31CBB">
            <w:pPr>
              <w:jc w:val="center"/>
              <w:rPr>
                <w:rFonts w:ascii="Times New Roman" w:hAnsi="Times New Roman" w:cs="Times New Roman"/>
                <w:sz w:val="24"/>
                <w:szCs w:val="24"/>
              </w:rPr>
            </w:pPr>
          </w:p>
        </w:tc>
        <w:tc>
          <w:tcPr>
            <w:tcW w:w="5386" w:type="dxa"/>
            <w:vMerge/>
            <w:vAlign w:val="center"/>
          </w:tcPr>
          <w:p w:rsidR="00B03DBE" w:rsidRPr="0093195C" w:rsidRDefault="00B03DBE" w:rsidP="00E308FE">
            <w:pPr>
              <w:pStyle w:val="ListParagraph"/>
              <w:tabs>
                <w:tab w:val="left" w:pos="492"/>
              </w:tabs>
              <w:spacing w:after="0" w:line="240" w:lineRule="auto"/>
              <w:ind w:left="68"/>
              <w:jc w:val="both"/>
              <w:rPr>
                <w:rFonts w:ascii="Times New Roman" w:hAnsi="Times New Roman" w:cs="Times New Roman"/>
                <w:i/>
                <w:sz w:val="24"/>
                <w:szCs w:val="24"/>
              </w:rPr>
            </w:pPr>
          </w:p>
        </w:tc>
        <w:tc>
          <w:tcPr>
            <w:tcW w:w="6271" w:type="dxa"/>
            <w:vMerge/>
          </w:tcPr>
          <w:p w:rsidR="00B03DBE" w:rsidRPr="0093195C" w:rsidRDefault="00B03DBE" w:rsidP="006565ED">
            <w:pPr>
              <w:jc w:val="both"/>
              <w:rPr>
                <w:rFonts w:ascii="Times New Roman" w:hAnsi="Times New Roman" w:cs="Times New Roman"/>
                <w:sz w:val="24"/>
                <w:szCs w:val="24"/>
              </w:rPr>
            </w:pPr>
          </w:p>
        </w:tc>
      </w:tr>
    </w:tbl>
    <w:p w:rsidR="00632D0E" w:rsidRPr="0093195C" w:rsidRDefault="00D302BA" w:rsidP="00D302BA">
      <w:pPr>
        <w:jc w:val="center"/>
        <w:rPr>
          <w:sz w:val="24"/>
          <w:szCs w:val="24"/>
        </w:rPr>
      </w:pPr>
      <w:r w:rsidRPr="0093195C">
        <w:rPr>
          <w:sz w:val="24"/>
          <w:szCs w:val="24"/>
        </w:rPr>
        <w:t>_______________________________________________________________</w:t>
      </w:r>
    </w:p>
    <w:sectPr w:rsidR="00632D0E" w:rsidRPr="0093195C" w:rsidSect="00AD2AA0">
      <w:headerReference w:type="default" r:id="rId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DC7" w:rsidRDefault="00081DC7" w:rsidP="00976BBB">
      <w:pPr>
        <w:spacing w:after="0" w:line="240" w:lineRule="auto"/>
      </w:pPr>
      <w:r>
        <w:separator/>
      </w:r>
    </w:p>
  </w:endnote>
  <w:endnote w:type="continuationSeparator" w:id="0">
    <w:p w:rsidR="00081DC7" w:rsidRDefault="00081DC7" w:rsidP="0097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DC7" w:rsidRDefault="00081DC7" w:rsidP="00976BBB">
      <w:pPr>
        <w:spacing w:after="0" w:line="240" w:lineRule="auto"/>
      </w:pPr>
      <w:r>
        <w:separator/>
      </w:r>
    </w:p>
  </w:footnote>
  <w:footnote w:type="continuationSeparator" w:id="0">
    <w:p w:rsidR="00081DC7" w:rsidRDefault="00081DC7" w:rsidP="00976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864118"/>
      <w:docPartObj>
        <w:docPartGallery w:val="Page Numbers (Top of Page)"/>
        <w:docPartUnique/>
      </w:docPartObj>
    </w:sdtPr>
    <w:sdtEndPr/>
    <w:sdtContent>
      <w:p w:rsidR="00976BBB" w:rsidRDefault="00976BBB">
        <w:pPr>
          <w:pStyle w:val="Header"/>
          <w:jc w:val="center"/>
        </w:pPr>
        <w:r>
          <w:fldChar w:fldCharType="begin"/>
        </w:r>
        <w:r>
          <w:instrText>PAGE   \* MERGEFORMAT</w:instrText>
        </w:r>
        <w:r>
          <w:fldChar w:fldCharType="separate"/>
        </w:r>
        <w:r w:rsidR="0093195C">
          <w:rPr>
            <w:noProof/>
          </w:rPr>
          <w:t>2</w:t>
        </w:r>
        <w:r>
          <w:fldChar w:fldCharType="end"/>
        </w:r>
      </w:p>
    </w:sdtContent>
  </w:sdt>
  <w:p w:rsidR="00976BBB" w:rsidRDefault="00976BBB" w:rsidP="00AD2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6BB9"/>
    <w:multiLevelType w:val="hybridMultilevel"/>
    <w:tmpl w:val="94027652"/>
    <w:lvl w:ilvl="0" w:tplc="4AE46F76">
      <w:start w:val="3"/>
      <w:numFmt w:val="decimal"/>
      <w:lvlText w:val="%1."/>
      <w:lvlJc w:val="left"/>
      <w:pPr>
        <w:ind w:left="427" w:hanging="360"/>
      </w:pPr>
      <w:rPr>
        <w:rFonts w:hint="default"/>
      </w:rPr>
    </w:lvl>
    <w:lvl w:ilvl="1" w:tplc="04270019" w:tentative="1">
      <w:start w:val="1"/>
      <w:numFmt w:val="lowerLetter"/>
      <w:lvlText w:val="%2."/>
      <w:lvlJc w:val="left"/>
      <w:pPr>
        <w:ind w:left="1147" w:hanging="360"/>
      </w:pPr>
    </w:lvl>
    <w:lvl w:ilvl="2" w:tplc="0427001B" w:tentative="1">
      <w:start w:val="1"/>
      <w:numFmt w:val="lowerRoman"/>
      <w:lvlText w:val="%3."/>
      <w:lvlJc w:val="right"/>
      <w:pPr>
        <w:ind w:left="1867" w:hanging="180"/>
      </w:pPr>
    </w:lvl>
    <w:lvl w:ilvl="3" w:tplc="0427000F" w:tentative="1">
      <w:start w:val="1"/>
      <w:numFmt w:val="decimal"/>
      <w:lvlText w:val="%4."/>
      <w:lvlJc w:val="left"/>
      <w:pPr>
        <w:ind w:left="2587" w:hanging="360"/>
      </w:pPr>
    </w:lvl>
    <w:lvl w:ilvl="4" w:tplc="04270019" w:tentative="1">
      <w:start w:val="1"/>
      <w:numFmt w:val="lowerLetter"/>
      <w:lvlText w:val="%5."/>
      <w:lvlJc w:val="left"/>
      <w:pPr>
        <w:ind w:left="3307" w:hanging="360"/>
      </w:pPr>
    </w:lvl>
    <w:lvl w:ilvl="5" w:tplc="0427001B" w:tentative="1">
      <w:start w:val="1"/>
      <w:numFmt w:val="lowerRoman"/>
      <w:lvlText w:val="%6."/>
      <w:lvlJc w:val="right"/>
      <w:pPr>
        <w:ind w:left="4027" w:hanging="180"/>
      </w:pPr>
    </w:lvl>
    <w:lvl w:ilvl="6" w:tplc="0427000F" w:tentative="1">
      <w:start w:val="1"/>
      <w:numFmt w:val="decimal"/>
      <w:lvlText w:val="%7."/>
      <w:lvlJc w:val="left"/>
      <w:pPr>
        <w:ind w:left="4747" w:hanging="360"/>
      </w:pPr>
    </w:lvl>
    <w:lvl w:ilvl="7" w:tplc="04270019" w:tentative="1">
      <w:start w:val="1"/>
      <w:numFmt w:val="lowerLetter"/>
      <w:lvlText w:val="%8."/>
      <w:lvlJc w:val="left"/>
      <w:pPr>
        <w:ind w:left="5467" w:hanging="360"/>
      </w:pPr>
    </w:lvl>
    <w:lvl w:ilvl="8" w:tplc="0427001B" w:tentative="1">
      <w:start w:val="1"/>
      <w:numFmt w:val="lowerRoman"/>
      <w:lvlText w:val="%9."/>
      <w:lvlJc w:val="right"/>
      <w:pPr>
        <w:ind w:left="6187" w:hanging="180"/>
      </w:pPr>
    </w:lvl>
  </w:abstractNum>
  <w:abstractNum w:abstractNumId="1" w15:restartNumberingAfterBreak="0">
    <w:nsid w:val="0B532107"/>
    <w:multiLevelType w:val="hybridMultilevel"/>
    <w:tmpl w:val="DE9A4930"/>
    <w:lvl w:ilvl="0" w:tplc="3350E39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02D79"/>
    <w:multiLevelType w:val="hybridMultilevel"/>
    <w:tmpl w:val="06E0382C"/>
    <w:lvl w:ilvl="0" w:tplc="55481DF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28144BF"/>
    <w:multiLevelType w:val="hybridMultilevel"/>
    <w:tmpl w:val="DAD85280"/>
    <w:lvl w:ilvl="0" w:tplc="7C9CCDE2">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314A02"/>
    <w:multiLevelType w:val="hybridMultilevel"/>
    <w:tmpl w:val="9934E250"/>
    <w:lvl w:ilvl="0" w:tplc="C74077B8">
      <w:start w:val="1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0E"/>
    <w:rsid w:val="00001B0C"/>
    <w:rsid w:val="00013C5E"/>
    <w:rsid w:val="000141FC"/>
    <w:rsid w:val="00024F60"/>
    <w:rsid w:val="00037F80"/>
    <w:rsid w:val="0004255A"/>
    <w:rsid w:val="000770E0"/>
    <w:rsid w:val="00081C1D"/>
    <w:rsid w:val="00081DC7"/>
    <w:rsid w:val="00087F1C"/>
    <w:rsid w:val="00090ED1"/>
    <w:rsid w:val="000A10AF"/>
    <w:rsid w:val="000C0B44"/>
    <w:rsid w:val="000C3BF2"/>
    <w:rsid w:val="000C738B"/>
    <w:rsid w:val="000F24EB"/>
    <w:rsid w:val="00104629"/>
    <w:rsid w:val="00104781"/>
    <w:rsid w:val="00105B7E"/>
    <w:rsid w:val="0011785A"/>
    <w:rsid w:val="00130173"/>
    <w:rsid w:val="00134F54"/>
    <w:rsid w:val="00135D05"/>
    <w:rsid w:val="00172128"/>
    <w:rsid w:val="0018422C"/>
    <w:rsid w:val="001960A6"/>
    <w:rsid w:val="001B1C95"/>
    <w:rsid w:val="001B6660"/>
    <w:rsid w:val="001C0A26"/>
    <w:rsid w:val="00202969"/>
    <w:rsid w:val="00203591"/>
    <w:rsid w:val="00215FF9"/>
    <w:rsid w:val="002462A2"/>
    <w:rsid w:val="00247E85"/>
    <w:rsid w:val="00247FD9"/>
    <w:rsid w:val="00265B66"/>
    <w:rsid w:val="002709F1"/>
    <w:rsid w:val="00290FEB"/>
    <w:rsid w:val="002A65A1"/>
    <w:rsid w:val="002C31F2"/>
    <w:rsid w:val="002D179A"/>
    <w:rsid w:val="002E6678"/>
    <w:rsid w:val="002F6EB3"/>
    <w:rsid w:val="003001E9"/>
    <w:rsid w:val="003034CD"/>
    <w:rsid w:val="00310F8B"/>
    <w:rsid w:val="00311B4F"/>
    <w:rsid w:val="003129FD"/>
    <w:rsid w:val="00314F4E"/>
    <w:rsid w:val="00326113"/>
    <w:rsid w:val="00332EEE"/>
    <w:rsid w:val="003377AD"/>
    <w:rsid w:val="00337C03"/>
    <w:rsid w:val="00346DBA"/>
    <w:rsid w:val="0034769F"/>
    <w:rsid w:val="003605AB"/>
    <w:rsid w:val="00366939"/>
    <w:rsid w:val="00367C97"/>
    <w:rsid w:val="003939A6"/>
    <w:rsid w:val="003A5654"/>
    <w:rsid w:val="003B7725"/>
    <w:rsid w:val="003C7905"/>
    <w:rsid w:val="003E4864"/>
    <w:rsid w:val="003F34FA"/>
    <w:rsid w:val="004010F8"/>
    <w:rsid w:val="00413C5C"/>
    <w:rsid w:val="004313D7"/>
    <w:rsid w:val="004525A3"/>
    <w:rsid w:val="0045387E"/>
    <w:rsid w:val="00463F7C"/>
    <w:rsid w:val="0047328F"/>
    <w:rsid w:val="00484E64"/>
    <w:rsid w:val="004A06C3"/>
    <w:rsid w:val="004C20E2"/>
    <w:rsid w:val="004C5C8D"/>
    <w:rsid w:val="005112FA"/>
    <w:rsid w:val="00525E07"/>
    <w:rsid w:val="00551E57"/>
    <w:rsid w:val="00551F74"/>
    <w:rsid w:val="00570D8E"/>
    <w:rsid w:val="005810AD"/>
    <w:rsid w:val="00590755"/>
    <w:rsid w:val="005A767A"/>
    <w:rsid w:val="005B4D77"/>
    <w:rsid w:val="005B7B28"/>
    <w:rsid w:val="005D4E43"/>
    <w:rsid w:val="005D6EB3"/>
    <w:rsid w:val="005E058E"/>
    <w:rsid w:val="005E0D4C"/>
    <w:rsid w:val="00625F9D"/>
    <w:rsid w:val="00632D0E"/>
    <w:rsid w:val="00647B33"/>
    <w:rsid w:val="006565ED"/>
    <w:rsid w:val="00675DEF"/>
    <w:rsid w:val="006A50CE"/>
    <w:rsid w:val="006A7DC4"/>
    <w:rsid w:val="006B2CC4"/>
    <w:rsid w:val="006C44E5"/>
    <w:rsid w:val="006D4511"/>
    <w:rsid w:val="006E1D31"/>
    <w:rsid w:val="006F5D29"/>
    <w:rsid w:val="00707776"/>
    <w:rsid w:val="007119C2"/>
    <w:rsid w:val="00727F5D"/>
    <w:rsid w:val="00742130"/>
    <w:rsid w:val="00752EED"/>
    <w:rsid w:val="007A1128"/>
    <w:rsid w:val="007A56A5"/>
    <w:rsid w:val="007B0496"/>
    <w:rsid w:val="007B12BB"/>
    <w:rsid w:val="007D031E"/>
    <w:rsid w:val="007D2830"/>
    <w:rsid w:val="007F547E"/>
    <w:rsid w:val="008056C5"/>
    <w:rsid w:val="008176AB"/>
    <w:rsid w:val="008477E3"/>
    <w:rsid w:val="008520D4"/>
    <w:rsid w:val="00856974"/>
    <w:rsid w:val="008875F8"/>
    <w:rsid w:val="008D39C9"/>
    <w:rsid w:val="008F4B23"/>
    <w:rsid w:val="00907A66"/>
    <w:rsid w:val="009312B4"/>
    <w:rsid w:val="0093195C"/>
    <w:rsid w:val="009459DD"/>
    <w:rsid w:val="00956C89"/>
    <w:rsid w:val="00973685"/>
    <w:rsid w:val="00975031"/>
    <w:rsid w:val="00976BBB"/>
    <w:rsid w:val="0099247C"/>
    <w:rsid w:val="009D39DC"/>
    <w:rsid w:val="009F4DCA"/>
    <w:rsid w:val="00A021C8"/>
    <w:rsid w:val="00A11B70"/>
    <w:rsid w:val="00A23203"/>
    <w:rsid w:val="00A254A1"/>
    <w:rsid w:val="00A53F30"/>
    <w:rsid w:val="00A622E9"/>
    <w:rsid w:val="00A758D8"/>
    <w:rsid w:val="00A9266A"/>
    <w:rsid w:val="00AA09BF"/>
    <w:rsid w:val="00AC4458"/>
    <w:rsid w:val="00AC6206"/>
    <w:rsid w:val="00AD2AA0"/>
    <w:rsid w:val="00AE1A24"/>
    <w:rsid w:val="00AE7A00"/>
    <w:rsid w:val="00AF16A1"/>
    <w:rsid w:val="00B01DB6"/>
    <w:rsid w:val="00B03DBE"/>
    <w:rsid w:val="00B135C7"/>
    <w:rsid w:val="00B25E31"/>
    <w:rsid w:val="00B4204E"/>
    <w:rsid w:val="00B60167"/>
    <w:rsid w:val="00B83299"/>
    <w:rsid w:val="00B97AAC"/>
    <w:rsid w:val="00BA1F80"/>
    <w:rsid w:val="00BA7513"/>
    <w:rsid w:val="00BC359B"/>
    <w:rsid w:val="00BC3983"/>
    <w:rsid w:val="00BC4EF6"/>
    <w:rsid w:val="00BC5B8D"/>
    <w:rsid w:val="00BD3437"/>
    <w:rsid w:val="00BD4355"/>
    <w:rsid w:val="00C2603F"/>
    <w:rsid w:val="00C301F4"/>
    <w:rsid w:val="00C3086C"/>
    <w:rsid w:val="00C3423E"/>
    <w:rsid w:val="00C45CCC"/>
    <w:rsid w:val="00C61B1F"/>
    <w:rsid w:val="00C926DE"/>
    <w:rsid w:val="00CA14D9"/>
    <w:rsid w:val="00CC3F68"/>
    <w:rsid w:val="00CC6D34"/>
    <w:rsid w:val="00CD1E63"/>
    <w:rsid w:val="00CE4E1E"/>
    <w:rsid w:val="00CF2CCC"/>
    <w:rsid w:val="00D00D9C"/>
    <w:rsid w:val="00D0381C"/>
    <w:rsid w:val="00D226D7"/>
    <w:rsid w:val="00D302BA"/>
    <w:rsid w:val="00D33247"/>
    <w:rsid w:val="00D44271"/>
    <w:rsid w:val="00D54686"/>
    <w:rsid w:val="00D5728E"/>
    <w:rsid w:val="00D661CD"/>
    <w:rsid w:val="00D87825"/>
    <w:rsid w:val="00D878DB"/>
    <w:rsid w:val="00DA57D5"/>
    <w:rsid w:val="00DC5D6D"/>
    <w:rsid w:val="00DD1D86"/>
    <w:rsid w:val="00E06C1F"/>
    <w:rsid w:val="00E15C3F"/>
    <w:rsid w:val="00E23F94"/>
    <w:rsid w:val="00E308FE"/>
    <w:rsid w:val="00E339B3"/>
    <w:rsid w:val="00E82E5E"/>
    <w:rsid w:val="00E84927"/>
    <w:rsid w:val="00E932CB"/>
    <w:rsid w:val="00EB593A"/>
    <w:rsid w:val="00EC4B94"/>
    <w:rsid w:val="00ED529A"/>
    <w:rsid w:val="00F03CE3"/>
    <w:rsid w:val="00F04B2C"/>
    <w:rsid w:val="00F110EF"/>
    <w:rsid w:val="00F25AA9"/>
    <w:rsid w:val="00F438BC"/>
    <w:rsid w:val="00F654C7"/>
    <w:rsid w:val="00F96E99"/>
    <w:rsid w:val="00FD12E4"/>
    <w:rsid w:val="00FE4F2F"/>
    <w:rsid w:val="00FE5BEC"/>
    <w:rsid w:val="00FF0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26567-3CE4-4D42-8AD1-EB2F69BC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001E9"/>
    <w:rPr>
      <w:sz w:val="16"/>
      <w:szCs w:val="16"/>
    </w:rPr>
  </w:style>
  <w:style w:type="paragraph" w:styleId="CommentText">
    <w:name w:val="annotation text"/>
    <w:basedOn w:val="Normal"/>
    <w:link w:val="CommentTextChar"/>
    <w:uiPriority w:val="99"/>
    <w:unhideWhenUsed/>
    <w:rsid w:val="003001E9"/>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3001E9"/>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300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1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D529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D529A"/>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976B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6BBB"/>
  </w:style>
  <w:style w:type="paragraph" w:styleId="Footer">
    <w:name w:val="footer"/>
    <w:basedOn w:val="Normal"/>
    <w:link w:val="FooterChar"/>
    <w:uiPriority w:val="99"/>
    <w:unhideWhenUsed/>
    <w:rsid w:val="00976B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6BBB"/>
  </w:style>
  <w:style w:type="paragraph" w:styleId="ListParagraph">
    <w:name w:val="List Paragraph"/>
    <w:basedOn w:val="Normal"/>
    <w:uiPriority w:val="34"/>
    <w:qFormat/>
    <w:rsid w:val="00CC6D3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30769">
      <w:bodyDiv w:val="1"/>
      <w:marLeft w:val="0"/>
      <w:marRight w:val="0"/>
      <w:marTop w:val="0"/>
      <w:marBottom w:val="0"/>
      <w:divBdr>
        <w:top w:val="none" w:sz="0" w:space="0" w:color="auto"/>
        <w:left w:val="none" w:sz="0" w:space="0" w:color="auto"/>
        <w:bottom w:val="none" w:sz="0" w:space="0" w:color="auto"/>
        <w:right w:val="none" w:sz="0" w:space="0" w:color="auto"/>
      </w:divBdr>
    </w:div>
    <w:div w:id="651832315">
      <w:bodyDiv w:val="1"/>
      <w:marLeft w:val="0"/>
      <w:marRight w:val="0"/>
      <w:marTop w:val="0"/>
      <w:marBottom w:val="0"/>
      <w:divBdr>
        <w:top w:val="none" w:sz="0" w:space="0" w:color="auto"/>
        <w:left w:val="none" w:sz="0" w:space="0" w:color="auto"/>
        <w:bottom w:val="none" w:sz="0" w:space="0" w:color="auto"/>
        <w:right w:val="none" w:sz="0" w:space="0" w:color="auto"/>
      </w:divBdr>
    </w:div>
    <w:div w:id="8217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CD53-B313-4800-B9CC-22556C0F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4324</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2020-11-16T13:58:00Z</dcterms:created>
  <dc:creator>SPP</dc:creator>
  <cp:lastModifiedBy>Windows User</cp:lastModifiedBy>
  <cp:lastPrinted>2017-01-25T14:31:00Z</cp:lastPrinted>
  <dcterms:modified xsi:type="dcterms:W3CDTF">2020-11-16T13:58:00Z</dcterms:modified>
  <cp:revision>2</cp:revision>
</cp:coreProperties>
</file>