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F374" w14:textId="77777777" w:rsidR="00727A90" w:rsidRPr="007534EA" w:rsidRDefault="00727A90" w:rsidP="00727A90">
      <w:pPr>
        <w:jc w:val="right"/>
        <w:rPr>
          <w:b/>
        </w:rPr>
      </w:pPr>
      <w:r w:rsidRPr="007534EA">
        <w:rPr>
          <w:b/>
        </w:rPr>
        <w:t>Projektas</w:t>
      </w:r>
    </w:p>
    <w:p w14:paraId="59A78F1E" w14:textId="77777777" w:rsidR="00727A90" w:rsidRDefault="00727A90"/>
    <w:p w14:paraId="0C2A53E8" w14:textId="77777777" w:rsidR="00B83A46" w:rsidRDefault="00B83A46" w:rsidP="00727A90">
      <w:pPr>
        <w:jc w:val="center"/>
        <w:rPr>
          <w:b/>
          <w:sz w:val="28"/>
          <w:szCs w:val="28"/>
        </w:rPr>
      </w:pPr>
    </w:p>
    <w:p w14:paraId="4EE1B53C" w14:textId="77777777" w:rsidR="00727A90" w:rsidRPr="00B83A46" w:rsidRDefault="00727A90" w:rsidP="00727A90">
      <w:pPr>
        <w:jc w:val="center"/>
        <w:rPr>
          <w:b/>
          <w:sz w:val="28"/>
          <w:szCs w:val="28"/>
        </w:rPr>
      </w:pPr>
      <w:r w:rsidRPr="00B83A46">
        <w:rPr>
          <w:b/>
          <w:sz w:val="28"/>
          <w:szCs w:val="28"/>
        </w:rPr>
        <w:t>LIETUVOS RESPUBLIKOS VYRIAUSYBĖS</w:t>
      </w:r>
    </w:p>
    <w:p w14:paraId="43F2A35A" w14:textId="22F85AC6" w:rsidR="00727A90" w:rsidRPr="00B83A46" w:rsidRDefault="007F18C0" w:rsidP="00727A90">
      <w:pPr>
        <w:jc w:val="center"/>
        <w:rPr>
          <w:b/>
          <w:sz w:val="28"/>
          <w:szCs w:val="28"/>
        </w:rPr>
      </w:pPr>
      <w:r>
        <w:rPr>
          <w:b/>
          <w:sz w:val="28"/>
          <w:szCs w:val="28"/>
        </w:rPr>
        <w:t>P</w:t>
      </w:r>
      <w:r w:rsidR="00E42502">
        <w:rPr>
          <w:b/>
          <w:sz w:val="28"/>
          <w:szCs w:val="28"/>
        </w:rPr>
        <w:t>OSĖDŽIO</w:t>
      </w:r>
    </w:p>
    <w:p w14:paraId="4E718464" w14:textId="77777777" w:rsidR="00727A90" w:rsidRPr="00B83A46" w:rsidRDefault="00727A90" w:rsidP="00727A90">
      <w:pPr>
        <w:jc w:val="center"/>
        <w:rPr>
          <w:b/>
          <w:sz w:val="28"/>
          <w:szCs w:val="28"/>
        </w:rPr>
      </w:pPr>
      <w:r w:rsidRPr="00B83A46">
        <w:rPr>
          <w:b/>
          <w:sz w:val="28"/>
          <w:szCs w:val="28"/>
        </w:rPr>
        <w:t>PROTOKOLAS</w:t>
      </w:r>
    </w:p>
    <w:p w14:paraId="73F0E237" w14:textId="77777777" w:rsidR="00727A90" w:rsidRDefault="00727A90" w:rsidP="00727A90">
      <w:pPr>
        <w:jc w:val="center"/>
      </w:pPr>
    </w:p>
    <w:p w14:paraId="7B235BC7" w14:textId="2F9C4FEA" w:rsidR="00727A90" w:rsidRDefault="00574052" w:rsidP="00727A90">
      <w:pPr>
        <w:jc w:val="center"/>
      </w:pPr>
      <w:r>
        <w:t>20</w:t>
      </w:r>
      <w:r w:rsidR="005433FE">
        <w:t>2</w:t>
      </w:r>
      <w:r w:rsidR="006E7E08">
        <w:rPr>
          <w:lang w:val="en-US"/>
        </w:rPr>
        <w:t>1</w:t>
      </w:r>
      <w:r w:rsidR="00727A90">
        <w:t xml:space="preserve"> m.                    d. Nr.</w:t>
      </w:r>
    </w:p>
    <w:p w14:paraId="1684CE9E" w14:textId="77777777" w:rsidR="005F0E77" w:rsidRDefault="005F0E77" w:rsidP="00A0752E"/>
    <w:p w14:paraId="7FF73778" w14:textId="77777777" w:rsidR="005F0E77" w:rsidRDefault="005F0E77" w:rsidP="00A0752E">
      <w:pPr>
        <w:tabs>
          <w:tab w:val="left" w:pos="9638"/>
        </w:tabs>
      </w:pPr>
    </w:p>
    <w:tbl>
      <w:tblPr>
        <w:tblW w:w="0" w:type="auto"/>
        <w:tblInd w:w="108" w:type="dxa"/>
        <w:tblBorders>
          <w:top w:val="double" w:sz="4" w:space="0" w:color="auto"/>
        </w:tblBorders>
        <w:tblLook w:val="0000" w:firstRow="0" w:lastRow="0" w:firstColumn="0" w:lastColumn="0" w:noHBand="0" w:noVBand="0"/>
      </w:tblPr>
      <w:tblGrid>
        <w:gridCol w:w="9530"/>
      </w:tblGrid>
      <w:tr w:rsidR="00A0752E" w14:paraId="15C55207" w14:textId="77777777" w:rsidTr="00A0752E">
        <w:trPr>
          <w:trHeight w:val="100"/>
        </w:trPr>
        <w:tc>
          <w:tcPr>
            <w:tcW w:w="9540" w:type="dxa"/>
          </w:tcPr>
          <w:p w14:paraId="4A180003" w14:textId="77777777" w:rsidR="00A0752E" w:rsidRDefault="00A0752E" w:rsidP="00A0752E">
            <w:pPr>
              <w:tabs>
                <w:tab w:val="left" w:pos="9638"/>
              </w:tabs>
              <w:jc w:val="center"/>
            </w:pPr>
          </w:p>
        </w:tc>
      </w:tr>
      <w:tr w:rsidR="006E7E08" w14:paraId="1776E324" w14:textId="77777777" w:rsidTr="00A0752E">
        <w:trPr>
          <w:trHeight w:val="100"/>
        </w:trPr>
        <w:tc>
          <w:tcPr>
            <w:tcW w:w="9540" w:type="dxa"/>
          </w:tcPr>
          <w:p w14:paraId="07245253" w14:textId="77777777" w:rsidR="006E7E08" w:rsidRDefault="006E7E08" w:rsidP="00E42502">
            <w:pPr>
              <w:tabs>
                <w:tab w:val="left" w:pos="9638"/>
              </w:tabs>
            </w:pPr>
          </w:p>
        </w:tc>
      </w:tr>
    </w:tbl>
    <w:p w14:paraId="4DE88F57" w14:textId="1E4B17A2" w:rsidR="00574052" w:rsidRPr="006E7E08" w:rsidRDefault="00A0752E" w:rsidP="00E42502">
      <w:pPr>
        <w:spacing w:line="276" w:lineRule="auto"/>
        <w:jc w:val="center"/>
        <w:rPr>
          <w:color w:val="000000"/>
          <w:u w:val="single"/>
        </w:rPr>
      </w:pPr>
      <w:r>
        <w:t xml:space="preserve">Dėl </w:t>
      </w:r>
      <w:r w:rsidR="00574052" w:rsidRPr="00574052">
        <w:t xml:space="preserve"> </w:t>
      </w:r>
      <w:bookmarkStart w:id="0" w:name="_Hlk40443664"/>
      <w:r w:rsidR="006E7E08" w:rsidRPr="00BF3CAF">
        <w:t xml:space="preserve">Vyriausybės 2020 m. balandžio 8 d. nutarimo Nr. 356 ,,Dėl Vyriausybės </w:t>
      </w:r>
      <w:r w:rsidR="006E7E08">
        <w:t xml:space="preserve">      </w:t>
      </w:r>
      <w:r w:rsidR="006E7E08" w:rsidRPr="00BF3CAF">
        <w:t xml:space="preserve"> 2004 m. gegužės 19 d. nutarimo Nr. 610 „Dėl Užmokesčio už minimalųjį prieigos paketą apskaičiavimo ir skelbimo, konkrečios geležinkelio įmonės (vežėjo) mokėtino užmokesčio už minimalųjį prieigos paketą dydžio apskaičiavimo ir mokėjimo taisyklių patvirtinimo“ pakeitimo“ pakeitimo“</w:t>
      </w:r>
      <w:r w:rsidR="006E7E08" w:rsidRPr="00BF3CAF">
        <w:rPr>
          <w:color w:val="000000"/>
        </w:rPr>
        <w:t xml:space="preserve"> projekt</w:t>
      </w:r>
      <w:r w:rsidR="006E7E08">
        <w:rPr>
          <w:color w:val="000000"/>
        </w:rPr>
        <w:t>o</w:t>
      </w:r>
      <w:r w:rsidR="006E7E08" w:rsidRPr="00BF3CAF">
        <w:t xml:space="preserve"> </w:t>
      </w:r>
      <w:r w:rsidR="006E7E08">
        <w:rPr>
          <w:color w:val="000000"/>
        </w:rPr>
        <w:t xml:space="preserve">ir </w:t>
      </w:r>
      <w:r w:rsidR="006E7E08" w:rsidRPr="00BF3CAF">
        <w:rPr>
          <w:color w:val="000000"/>
        </w:rPr>
        <w:t xml:space="preserve"> Vyriausybės nutarimo ,,Dėl </w:t>
      </w:r>
      <w:r w:rsidR="006E7E08" w:rsidRPr="00BF3CAF">
        <w:t xml:space="preserve">Vyriausybės 2004 m. gegužės 19 d. nutarimo </w:t>
      </w:r>
      <w:r w:rsidR="006E7E08">
        <w:t xml:space="preserve"> </w:t>
      </w:r>
      <w:r w:rsidR="006E7E08" w:rsidRPr="00BF3CAF">
        <w:t>Nr. 610</w:t>
      </w:r>
      <w:r w:rsidR="006E7E08" w:rsidRPr="00BF3CAF">
        <w:rPr>
          <w:color w:val="000000"/>
        </w:rPr>
        <w:t xml:space="preserve"> ,,Dėl</w:t>
      </w:r>
      <w:r w:rsidR="006E7E08" w:rsidRPr="00BF3CAF">
        <w:t xml:space="preserve"> Užmokesčio už minimalųjį prieigos prie viešosios geležinkelių infrastruktūros paketą ir užmokesčio už skirtus, bet nepanaudotus viešosios geležinkelių infrastruktūros pajėgumus apskaičiavimo ir mokėjimo taisyklių patvirtinimo“ pakeitimo“ </w:t>
      </w:r>
      <w:r w:rsidR="006E7E08">
        <w:t>projekto</w:t>
      </w:r>
    </w:p>
    <w:bookmarkEnd w:id="0"/>
    <w:p w14:paraId="6DCFCA4E" w14:textId="77777777" w:rsidR="00A0752E" w:rsidRDefault="00A0752E" w:rsidP="00A0752E">
      <w:pPr>
        <w:tabs>
          <w:tab w:val="left" w:pos="9638"/>
        </w:tabs>
      </w:pPr>
      <w:r>
        <w:t>________________________________________________________________________________</w:t>
      </w:r>
    </w:p>
    <w:p w14:paraId="5790FA09" w14:textId="77777777" w:rsidR="00727A90" w:rsidRDefault="00727A90"/>
    <w:p w14:paraId="2C7A365F" w14:textId="77777777" w:rsidR="000F3563" w:rsidRDefault="00721953" w:rsidP="000F3563">
      <w:pPr>
        <w:tabs>
          <w:tab w:val="left" w:pos="720"/>
        </w:tabs>
        <w:jc w:val="both"/>
      </w:pPr>
      <w:r>
        <w:tab/>
      </w:r>
      <w:r w:rsidR="000F3563">
        <w:t>1. Pritarti Vyriausybės 2020 m. balandžio 8 d. nutarimo Nr. 356 ,,Dėl Vyriausybės 2004 m. gegužės 19 d. nutarimo Nr. 610 „Dėl Užmokesčio už minimalųjį prieigos paketą apskaičiavimo ir skelbimo, konkrečios geležinkelio įmonės (vežėjo) mokėtino užmokesčio už minimalųjį prieigos paketą dydžio apskaičiavimo ir mokėjimo taisyklių patvirtinimo“ pakeitimo“ pakeitimo“ projektui ir  Vyriausybės nutarimo ,,Dėl Vyriausybės 2004 m. gegužės 19 d. nutarimo  Nr. 610 ,,Dėl Užmokesčio už minimalųjį prieigos prie viešosios geležinkelių infrastruktūros paketą ir užmokesčio už skirtus, bet nepanaudotus viešosios geležinkelių infrastruktūros pajėgumus apskaičiavimo ir mokėjimo taisyklių patvirtinimo“ pakeitimo“ projektui.</w:t>
      </w:r>
    </w:p>
    <w:p w14:paraId="6784994D" w14:textId="66CD1D57" w:rsidR="000F3563" w:rsidRDefault="000F3563" w:rsidP="000F3563">
      <w:pPr>
        <w:tabs>
          <w:tab w:val="left" w:pos="720"/>
        </w:tabs>
        <w:jc w:val="both"/>
      </w:pPr>
      <w:r>
        <w:tab/>
        <w:t xml:space="preserve">2. Pavesti Susisiekimo ministerijai peržiūrėti Užmokesčio už minimalųjį prieigos prie viešosios geležinkelių infrastruktūros paketą ir užmokesčio už skirtus, bet nepanaudotus viešosios geležinkelių infrastruktūros pajėgumus apskaičiavimo ir mokėjimo taisyklėse (toliau – Taisyklės) nustatytą keleivių, bagažo ir krovinių, priskirtų vežimo geležinkelių transportu rinkos segmentui, kuriame gali būti taikomas antkainis (toliau – rinkos segmentas), įmokų tarifų apskaičiavimo metodiką ir iki 2022 m. </w:t>
      </w:r>
      <w:r w:rsidR="00B433C9">
        <w:t xml:space="preserve">liepos </w:t>
      </w:r>
      <w:r w:rsidR="00B433C9" w:rsidRPr="00B433C9">
        <w:t xml:space="preserve">1 </w:t>
      </w:r>
      <w:r>
        <w:t>d. pateikti Vyriausybei Taisyklių pakeitimo projektą, kuriuo būtų siūloma pakeisti segmentų įmokų tarifų apskaičiavimo metodiką – susieti ją su viešosios geležinkelių infrastruktūros valdytojo patiriamomis išlaidomis ir įvertinti geležinkelio įmonių (vežėjų) galimybę mokėti rinkos segmentų įmokas.</w:t>
      </w:r>
    </w:p>
    <w:p w14:paraId="5B73BD5A" w14:textId="1872A165" w:rsidR="004C7169" w:rsidRPr="004C7169" w:rsidRDefault="000F3563" w:rsidP="004C7169">
      <w:pPr>
        <w:ind w:firstLine="1134"/>
        <w:jc w:val="both"/>
        <w:rPr>
          <w:sz w:val="22"/>
          <w:szCs w:val="22"/>
        </w:rPr>
      </w:pPr>
      <w:r w:rsidRPr="004C7169">
        <w:t xml:space="preserve">3. </w:t>
      </w:r>
      <w:r w:rsidR="004C7169" w:rsidRPr="004C7169">
        <w:t xml:space="preserve">Pavesti Susisiekimo ministerijai kartu su akcine bendrove AB „LTG </w:t>
      </w:r>
      <w:proofErr w:type="spellStart"/>
      <w:r w:rsidR="004C7169" w:rsidRPr="004C7169">
        <w:t>Infra</w:t>
      </w:r>
      <w:proofErr w:type="spellEnd"/>
      <w:r w:rsidR="004C7169" w:rsidRPr="004C7169">
        <w:t>“ parengti ir iki 2021 m. gruodžio  1</w:t>
      </w:r>
      <w:r w:rsidR="004C7169" w:rsidRPr="004C7169">
        <w:rPr>
          <w:lang w:val="en-US"/>
        </w:rPr>
        <w:t>7</w:t>
      </w:r>
      <w:r w:rsidR="004C7169" w:rsidRPr="004C7169">
        <w:t xml:space="preserve"> d.  Lietuvos Respublikos Vyriausybei pateikti detalų veiksmų planą dėl Taisyklių projekto rengimo ir derinimo su rinka. Derinimas su rinka turi prasidėti ne vėliau kaip </w:t>
      </w:r>
      <w:r w:rsidR="004C7169">
        <w:t xml:space="preserve">    </w:t>
      </w:r>
      <w:r w:rsidR="004C7169" w:rsidRPr="004C7169">
        <w:t>2022 m.  balandžio 1 d.</w:t>
      </w:r>
    </w:p>
    <w:p w14:paraId="21308473" w14:textId="0233FABE" w:rsidR="006E7E08" w:rsidRDefault="006E7E08" w:rsidP="000F3563">
      <w:pPr>
        <w:tabs>
          <w:tab w:val="left" w:pos="720"/>
        </w:tabs>
        <w:ind w:firstLine="709"/>
        <w:jc w:val="both"/>
      </w:pPr>
    </w:p>
    <w:p w14:paraId="5D55F04A" w14:textId="77777777" w:rsidR="006E7E08" w:rsidRDefault="006E7E08" w:rsidP="000F3563">
      <w:pPr>
        <w:rPr>
          <w:rFonts w:asciiTheme="minorHAnsi" w:hAnsiTheme="minorHAnsi" w:cstheme="minorBidi"/>
          <w:sz w:val="22"/>
          <w:szCs w:val="22"/>
        </w:rPr>
      </w:pPr>
    </w:p>
    <w:p w14:paraId="0B0C9D72" w14:textId="44F02FC8" w:rsidR="00C13224" w:rsidRPr="00CF44A8" w:rsidRDefault="00C13224" w:rsidP="000F3563">
      <w:pPr>
        <w:tabs>
          <w:tab w:val="left" w:pos="720"/>
        </w:tabs>
        <w:jc w:val="both"/>
      </w:pPr>
    </w:p>
    <w:p w14:paraId="7E00D449" w14:textId="77777777" w:rsidR="0069653D" w:rsidRDefault="0069653D" w:rsidP="000F3563"/>
    <w:p w14:paraId="00DCE55E" w14:textId="77777777" w:rsidR="0069653D" w:rsidRDefault="0069653D" w:rsidP="000F3563"/>
    <w:p w14:paraId="3557E98B" w14:textId="77777777" w:rsidR="0069653D" w:rsidRDefault="0069653D" w:rsidP="000F3563">
      <w:r>
        <w:lastRenderedPageBreak/>
        <w:t xml:space="preserve">Ministras Pirmininkas </w:t>
      </w:r>
      <w:r>
        <w:tab/>
      </w:r>
      <w:r>
        <w:tab/>
      </w:r>
      <w:r>
        <w:tab/>
      </w:r>
      <w:r>
        <w:tab/>
      </w:r>
      <w:r>
        <w:tab/>
      </w:r>
    </w:p>
    <w:sectPr w:rsidR="006965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123A4"/>
    <w:multiLevelType w:val="hybridMultilevel"/>
    <w:tmpl w:val="B2FCDE7A"/>
    <w:lvl w:ilvl="0" w:tplc="51F819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90"/>
    <w:rsid w:val="000E29A1"/>
    <w:rsid w:val="000F3563"/>
    <w:rsid w:val="00105CE3"/>
    <w:rsid w:val="00140D1B"/>
    <w:rsid w:val="001A7DE6"/>
    <w:rsid w:val="002063C3"/>
    <w:rsid w:val="00217306"/>
    <w:rsid w:val="002B33A8"/>
    <w:rsid w:val="0038646C"/>
    <w:rsid w:val="003875A4"/>
    <w:rsid w:val="003D0506"/>
    <w:rsid w:val="003E3119"/>
    <w:rsid w:val="003F7E7C"/>
    <w:rsid w:val="004C7169"/>
    <w:rsid w:val="005433FE"/>
    <w:rsid w:val="00574052"/>
    <w:rsid w:val="00577145"/>
    <w:rsid w:val="005C369E"/>
    <w:rsid w:val="005F0E77"/>
    <w:rsid w:val="00633798"/>
    <w:rsid w:val="006849BC"/>
    <w:rsid w:val="0069653D"/>
    <w:rsid w:val="006D6B69"/>
    <w:rsid w:val="006E7E08"/>
    <w:rsid w:val="00721953"/>
    <w:rsid w:val="00727A90"/>
    <w:rsid w:val="00730B4B"/>
    <w:rsid w:val="007534EA"/>
    <w:rsid w:val="007C65CB"/>
    <w:rsid w:val="007F18C0"/>
    <w:rsid w:val="007F4466"/>
    <w:rsid w:val="007F6A8C"/>
    <w:rsid w:val="00884EBC"/>
    <w:rsid w:val="008B072A"/>
    <w:rsid w:val="008C06EC"/>
    <w:rsid w:val="009F7987"/>
    <w:rsid w:val="00A0752E"/>
    <w:rsid w:val="00A47E4A"/>
    <w:rsid w:val="00AD0E73"/>
    <w:rsid w:val="00AD34D5"/>
    <w:rsid w:val="00AD67C2"/>
    <w:rsid w:val="00AF182D"/>
    <w:rsid w:val="00B433C9"/>
    <w:rsid w:val="00B83A46"/>
    <w:rsid w:val="00BA4F7A"/>
    <w:rsid w:val="00C13224"/>
    <w:rsid w:val="00C76E48"/>
    <w:rsid w:val="00CE39E8"/>
    <w:rsid w:val="00CF44A8"/>
    <w:rsid w:val="00D14CF4"/>
    <w:rsid w:val="00D572CE"/>
    <w:rsid w:val="00D62B9E"/>
    <w:rsid w:val="00DE64AC"/>
    <w:rsid w:val="00E42502"/>
    <w:rsid w:val="00EC461A"/>
    <w:rsid w:val="00EF249C"/>
    <w:rsid w:val="00EF5C8D"/>
    <w:rsid w:val="00F213B6"/>
    <w:rsid w:val="00F752F8"/>
    <w:rsid w:val="00FE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A30EF"/>
  <w15:chartTrackingRefBased/>
  <w15:docId w15:val="{C8EAE167-5E1F-4BBA-BF65-14BABBE4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13224"/>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433FE"/>
    <w:rPr>
      <w:rFonts w:ascii="Segoe UI" w:hAnsi="Segoe UI" w:cs="Segoe UI"/>
      <w:sz w:val="18"/>
      <w:szCs w:val="18"/>
    </w:rPr>
  </w:style>
  <w:style w:type="character" w:customStyle="1" w:styleId="DebesliotekstasDiagrama">
    <w:name w:val="Debesėlio tekstas Diagrama"/>
    <w:link w:val="Debesliotekstas"/>
    <w:rsid w:val="005433FE"/>
    <w:rPr>
      <w:rFonts w:ascii="Segoe UI" w:hAnsi="Segoe UI" w:cs="Segoe UI"/>
      <w:sz w:val="18"/>
      <w:szCs w:val="18"/>
    </w:rPr>
  </w:style>
  <w:style w:type="character" w:styleId="Komentaronuoroda">
    <w:name w:val="annotation reference"/>
    <w:basedOn w:val="Numatytasispastraiposriftas"/>
    <w:rsid w:val="00E42502"/>
    <w:rPr>
      <w:sz w:val="16"/>
      <w:szCs w:val="16"/>
    </w:rPr>
  </w:style>
  <w:style w:type="paragraph" w:styleId="Komentarotekstas">
    <w:name w:val="annotation text"/>
    <w:basedOn w:val="prastasis"/>
    <w:link w:val="KomentarotekstasDiagrama"/>
    <w:rsid w:val="00E42502"/>
    <w:rPr>
      <w:sz w:val="20"/>
      <w:szCs w:val="20"/>
    </w:rPr>
  </w:style>
  <w:style w:type="character" w:customStyle="1" w:styleId="KomentarotekstasDiagrama">
    <w:name w:val="Komentaro tekstas Diagrama"/>
    <w:basedOn w:val="Numatytasispastraiposriftas"/>
    <w:link w:val="Komentarotekstas"/>
    <w:rsid w:val="00E42502"/>
    <w:rPr>
      <w:lang w:val="lt-LT" w:eastAsia="lt-LT"/>
    </w:rPr>
  </w:style>
  <w:style w:type="paragraph" w:styleId="Komentarotema">
    <w:name w:val="annotation subject"/>
    <w:basedOn w:val="Komentarotekstas"/>
    <w:next w:val="Komentarotekstas"/>
    <w:link w:val="KomentarotemaDiagrama"/>
    <w:rsid w:val="00E42502"/>
    <w:rPr>
      <w:b/>
      <w:bCs/>
    </w:rPr>
  </w:style>
  <w:style w:type="character" w:customStyle="1" w:styleId="KomentarotemaDiagrama">
    <w:name w:val="Komentaro tema Diagrama"/>
    <w:basedOn w:val="KomentarotekstasDiagrama"/>
    <w:link w:val="Komentarotema"/>
    <w:rsid w:val="00E42502"/>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49234">
      <w:bodyDiv w:val="1"/>
      <w:marLeft w:val="0"/>
      <w:marRight w:val="0"/>
      <w:marTop w:val="0"/>
      <w:marBottom w:val="0"/>
      <w:divBdr>
        <w:top w:val="none" w:sz="0" w:space="0" w:color="auto"/>
        <w:left w:val="none" w:sz="0" w:space="0" w:color="auto"/>
        <w:bottom w:val="none" w:sz="0" w:space="0" w:color="auto"/>
        <w:right w:val="none" w:sz="0" w:space="0" w:color="auto"/>
      </w:divBdr>
    </w:div>
    <w:div w:id="16038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1756</Words>
  <Characters>1002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SM</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2021-12-01T09:24:00Z</dcterms:created>
  <dc:creator>Teresa Koscic</dc:creator>
  <cp:lastModifiedBy>Jurgita Norkienė</cp:lastModifiedBy>
  <cp:lastPrinted>2010-11-15T09:55:00Z</cp:lastPrinted>
  <dcterms:modified xsi:type="dcterms:W3CDTF">2021-12-02T11:03:00Z</dcterms:modified>
  <cp:revision>6</cp:revision>
  <dc:title>Projektas</dc:title>
</cp:coreProperties>
</file>