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A7B98" w14:textId="77777777" w:rsidR="00F34216" w:rsidRDefault="000B5BC5">
      <w:pPr>
        <w:jc w:val="center"/>
        <w:rPr>
          <w:b/>
        </w:rPr>
      </w:pPr>
      <w:r>
        <w:rPr>
          <w:b/>
          <w:lang w:eastAsia="lt-LT"/>
        </w:rPr>
        <w:pict w14:anchorId="55D0E65F">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85.05pt;margin-top:-56.7pt;width:.75pt;height:.75pt;z-index:251657728;visibility:hidden;mso-position-horizontal-relative:text;mso-position-vertical-relative:text" stroked="f">
            <v:imagedata r:id="rId6" o:title=""/>
          </v:shape>
          <w:control r:id="rId7" w:name="Control 4" w:shapeid="_x0000_s1028"/>
        </w:pict>
      </w:r>
      <w:r w:rsidR="00E76030">
        <w:rPr>
          <w:b/>
        </w:rPr>
        <w:t>LIETUVOS RESPUBLIKOS</w:t>
      </w:r>
      <w:r w:rsidR="00E76030">
        <w:rPr>
          <w:b/>
        </w:rPr>
        <w:br/>
        <w:t>ADMINISTRACINIŲ TEISMŲ ĮSTEIGIMO</w:t>
      </w:r>
      <w:r w:rsidR="0020491C">
        <w:rPr>
          <w:b/>
        </w:rPr>
        <w:t xml:space="preserve"> ĮSTATYMO NR. VIII-</w:t>
      </w:r>
      <w:r w:rsidR="0020491C">
        <w:rPr>
          <w:b/>
          <w:lang w:val="en-US"/>
        </w:rPr>
        <w:t>1030</w:t>
      </w:r>
      <w:r w:rsidR="00F34216">
        <w:rPr>
          <w:b/>
        </w:rPr>
        <w:t xml:space="preserve"> </w:t>
      </w:r>
    </w:p>
    <w:p w14:paraId="350862C0" w14:textId="6290184E" w:rsidR="0020491C" w:rsidRDefault="008245C5">
      <w:pPr>
        <w:jc w:val="center"/>
        <w:rPr>
          <w:b/>
        </w:rPr>
      </w:pPr>
      <w:r>
        <w:rPr>
          <w:b/>
          <w:lang w:val="en-US"/>
        </w:rPr>
        <w:t>2</w:t>
      </w:r>
      <w:r w:rsidR="000E3011">
        <w:rPr>
          <w:b/>
        </w:rPr>
        <w:t xml:space="preserve"> </w:t>
      </w:r>
      <w:r w:rsidR="0020491C">
        <w:rPr>
          <w:b/>
        </w:rPr>
        <w:t>STRAIPSNI</w:t>
      </w:r>
      <w:r w:rsidR="000E3011">
        <w:rPr>
          <w:b/>
        </w:rPr>
        <w:t>O</w:t>
      </w:r>
      <w:r w:rsidR="0020491C">
        <w:rPr>
          <w:b/>
        </w:rPr>
        <w:t xml:space="preserve"> PAKEITIMO </w:t>
      </w:r>
    </w:p>
    <w:p w14:paraId="2BF76E91" w14:textId="2177ED18" w:rsidR="0027014E" w:rsidRDefault="00E76030">
      <w:pPr>
        <w:jc w:val="center"/>
        <w:rPr>
          <w:b/>
        </w:rPr>
      </w:pPr>
      <w:r>
        <w:rPr>
          <w:b/>
        </w:rPr>
        <w:t>ĮSTATYM</w:t>
      </w:r>
      <w:r w:rsidR="008245C5">
        <w:rPr>
          <w:b/>
        </w:rPr>
        <w:t>AS</w:t>
      </w:r>
    </w:p>
    <w:p w14:paraId="2D2A6D5C" w14:textId="77777777" w:rsidR="0020491C" w:rsidRDefault="0020491C">
      <w:pPr>
        <w:jc w:val="center"/>
      </w:pPr>
    </w:p>
    <w:p w14:paraId="5791D042" w14:textId="4D2FDE0B" w:rsidR="0027014E" w:rsidRDefault="0020491C">
      <w:pPr>
        <w:jc w:val="center"/>
      </w:pPr>
      <w:r>
        <w:t>2021</w:t>
      </w:r>
      <w:r w:rsidR="00E76030">
        <w:t xml:space="preserve"> m. </w:t>
      </w:r>
      <w:r>
        <w:t xml:space="preserve">               </w:t>
      </w:r>
      <w:r w:rsidR="00E76030">
        <w:t xml:space="preserve"> d. Nr. </w:t>
      </w:r>
      <w:r>
        <w:t xml:space="preserve">   </w:t>
      </w:r>
    </w:p>
    <w:p w14:paraId="0FEF6905" w14:textId="77777777" w:rsidR="0027014E" w:rsidRDefault="00E76030">
      <w:pPr>
        <w:jc w:val="center"/>
      </w:pPr>
      <w:r>
        <w:t>Vilnius</w:t>
      </w:r>
    </w:p>
    <w:p w14:paraId="75CD11DD" w14:textId="77777777" w:rsidR="0020491C" w:rsidRDefault="0020491C" w:rsidP="0014407E"/>
    <w:p w14:paraId="0BB35047" w14:textId="01F6837C" w:rsidR="0027014E" w:rsidRDefault="00E76030" w:rsidP="008245C5">
      <w:pPr>
        <w:ind w:firstLine="708"/>
        <w:jc w:val="both"/>
      </w:pPr>
      <w:r>
        <w:rPr>
          <w:b/>
          <w:color w:val="000000"/>
        </w:rPr>
        <w:t xml:space="preserve">1 straipsnis. </w:t>
      </w:r>
      <w:r w:rsidR="008245C5">
        <w:rPr>
          <w:b/>
          <w:color w:val="000000"/>
        </w:rPr>
        <w:t>2 straipsnio pakeitimas</w:t>
      </w:r>
    </w:p>
    <w:p w14:paraId="524F41A3" w14:textId="5C0F84AE" w:rsidR="0027014E" w:rsidRDefault="008245C5" w:rsidP="008245C5">
      <w:pPr>
        <w:ind w:left="709"/>
      </w:pPr>
      <w:r>
        <w:t>Pakeisti 2 straipsnį ir</w:t>
      </w:r>
      <w:r w:rsidR="00E25BDD">
        <w:t xml:space="preserve"> jį</w:t>
      </w:r>
      <w:r>
        <w:t xml:space="preserve"> išdėstyti taip:</w:t>
      </w:r>
    </w:p>
    <w:p w14:paraId="4595E57A" w14:textId="17DE25AF" w:rsidR="0027014E" w:rsidRPr="008245C5" w:rsidRDefault="008245C5">
      <w:pPr>
        <w:tabs>
          <w:tab w:val="left" w:pos="1296"/>
          <w:tab w:val="left" w:pos="1918"/>
          <w:tab w:val="left" w:pos="2877"/>
          <w:tab w:val="left" w:pos="3836"/>
          <w:tab w:val="left" w:pos="4795"/>
          <w:tab w:val="left" w:pos="5754"/>
          <w:tab w:val="left" w:pos="6713"/>
          <w:tab w:val="left" w:pos="7672"/>
          <w:tab w:val="left" w:pos="8631"/>
          <w:tab w:val="left" w:pos="9590"/>
        </w:tabs>
        <w:snapToGrid w:val="0"/>
        <w:ind w:firstLine="720"/>
        <w:jc w:val="both"/>
        <w:rPr>
          <w:bCs/>
          <w:szCs w:val="24"/>
        </w:rPr>
      </w:pPr>
      <w:r w:rsidRPr="008245C5">
        <w:rPr>
          <w:bCs/>
          <w:szCs w:val="24"/>
        </w:rPr>
        <w:t>„</w:t>
      </w:r>
      <w:r w:rsidR="00E76030" w:rsidRPr="008245C5">
        <w:rPr>
          <w:bCs/>
          <w:szCs w:val="24"/>
        </w:rPr>
        <w:t>2 straipsnis. Administracinių teismų steigimas</w:t>
      </w:r>
    </w:p>
    <w:p w14:paraId="22915C4D" w14:textId="77777777" w:rsidR="0027014E" w:rsidRDefault="00E76030">
      <w:pPr>
        <w:ind w:firstLine="720"/>
        <w:jc w:val="both"/>
        <w:rPr>
          <w:rFonts w:eastAsia="Calibri"/>
          <w:szCs w:val="24"/>
        </w:rPr>
      </w:pPr>
      <w:r>
        <w:rPr>
          <w:rFonts w:eastAsia="Calibri"/>
          <w:szCs w:val="24"/>
        </w:rPr>
        <w:t>1. Vadovaujantis Lietuvos Respublikos Konstitucijos 111 straipsniu, įsteigiami šie administraciniai teismai:</w:t>
      </w:r>
    </w:p>
    <w:p w14:paraId="3D8ECDCA" w14:textId="760E5D6E" w:rsidR="0027014E" w:rsidRPr="00E25BDD" w:rsidRDefault="00E76030">
      <w:pPr>
        <w:ind w:firstLine="720"/>
        <w:jc w:val="both"/>
        <w:rPr>
          <w:rFonts w:eastAsia="Calibri"/>
          <w:b/>
          <w:bCs/>
          <w:szCs w:val="24"/>
        </w:rPr>
      </w:pPr>
      <w:r>
        <w:rPr>
          <w:rFonts w:eastAsia="Calibri"/>
          <w:szCs w:val="24"/>
        </w:rPr>
        <w:t xml:space="preserve">1) </w:t>
      </w:r>
      <w:r w:rsidRPr="0020491C">
        <w:rPr>
          <w:rFonts w:eastAsia="Calibri"/>
          <w:strike/>
          <w:szCs w:val="24"/>
        </w:rPr>
        <w:t>Vilniaus</w:t>
      </w:r>
      <w:r w:rsidRPr="00E25BDD">
        <w:rPr>
          <w:rFonts w:eastAsia="Calibri"/>
          <w:szCs w:val="24"/>
        </w:rPr>
        <w:t xml:space="preserve"> </w:t>
      </w:r>
      <w:r w:rsidR="00E25BDD" w:rsidRPr="00E25BDD">
        <w:rPr>
          <w:rFonts w:eastAsia="Calibri"/>
          <w:b/>
          <w:bCs/>
          <w:szCs w:val="24"/>
        </w:rPr>
        <w:t xml:space="preserve">Lietuvos </w:t>
      </w:r>
      <w:r w:rsidRPr="00E25BDD">
        <w:rPr>
          <w:rFonts w:eastAsia="Calibri"/>
          <w:szCs w:val="24"/>
        </w:rPr>
        <w:t>apygardos administracinis teismas</w:t>
      </w:r>
      <w:r w:rsidR="00E25BDD" w:rsidRPr="00E25BDD">
        <w:rPr>
          <w:rFonts w:eastAsia="Calibri"/>
          <w:b/>
          <w:bCs/>
          <w:szCs w:val="24"/>
        </w:rPr>
        <w:t>.</w:t>
      </w:r>
      <w:r w:rsidR="00E25BDD">
        <w:rPr>
          <w:rFonts w:eastAsia="Calibri"/>
          <w:szCs w:val="24"/>
        </w:rPr>
        <w:t xml:space="preserve"> </w:t>
      </w:r>
      <w:r w:rsidR="00E25BDD">
        <w:rPr>
          <w:rFonts w:eastAsia="Calibri"/>
          <w:b/>
          <w:bCs/>
          <w:szCs w:val="24"/>
        </w:rPr>
        <w:t>Šį teismą sudaro Vilniaus, Kauno, Klaipėdos, Panevėžio ir Šiaulių rūmai; šio teismo buveinė yra Vilniaus rūmuose;</w:t>
      </w:r>
    </w:p>
    <w:p w14:paraId="2A7993BA" w14:textId="77777777" w:rsidR="0027014E" w:rsidRDefault="00E76030">
      <w:pPr>
        <w:ind w:firstLine="720"/>
        <w:jc w:val="both"/>
        <w:rPr>
          <w:rFonts w:eastAsia="Calibri"/>
          <w:szCs w:val="24"/>
        </w:rPr>
      </w:pPr>
      <w:r w:rsidRPr="0020491C">
        <w:rPr>
          <w:rFonts w:eastAsia="Calibri"/>
          <w:strike/>
          <w:szCs w:val="24"/>
        </w:rPr>
        <w:t>2) Regionų apygardos administracinis teismas. Šį teismą sudaro Regionų apygardos administracinio teismo Kauno rūmai, Regionų apygardos administracinio teismo Klaipėdos rūmai, Regionų apygardos administracinio teismo Panevėžio rūmai ir Regionų apygardos administracinio teismo Šiaulių rūmai; šio teismo buveinė yra Regionų apygardos administracinio teismo Kauno rūmuose</w:t>
      </w:r>
      <w:r>
        <w:rPr>
          <w:rFonts w:eastAsia="Calibri"/>
          <w:szCs w:val="24"/>
        </w:rPr>
        <w:t>;</w:t>
      </w:r>
    </w:p>
    <w:p w14:paraId="15251C24" w14:textId="76749ED3" w:rsidR="0027014E" w:rsidRDefault="00E76030">
      <w:pPr>
        <w:ind w:firstLine="720"/>
        <w:jc w:val="both"/>
        <w:rPr>
          <w:rFonts w:eastAsia="Calibri"/>
          <w:szCs w:val="24"/>
        </w:rPr>
      </w:pPr>
      <w:r w:rsidRPr="00364BCF">
        <w:rPr>
          <w:rFonts w:eastAsia="Calibri"/>
          <w:strike/>
          <w:szCs w:val="24"/>
        </w:rPr>
        <w:t>3</w:t>
      </w:r>
      <w:r w:rsidR="00E25BDD">
        <w:rPr>
          <w:rFonts w:eastAsia="Calibri"/>
          <w:b/>
          <w:bCs/>
          <w:szCs w:val="24"/>
        </w:rPr>
        <w:t>2</w:t>
      </w:r>
      <w:r w:rsidRPr="00E25BDD">
        <w:rPr>
          <w:rFonts w:eastAsia="Calibri"/>
          <w:szCs w:val="24"/>
        </w:rPr>
        <w:t>)</w:t>
      </w:r>
      <w:r w:rsidR="00364BCF">
        <w:rPr>
          <w:rFonts w:eastAsia="Calibri"/>
          <w:szCs w:val="24"/>
        </w:rPr>
        <w:t xml:space="preserve"> </w:t>
      </w:r>
      <w:r>
        <w:rPr>
          <w:rFonts w:eastAsia="Calibri"/>
          <w:szCs w:val="24"/>
        </w:rPr>
        <w:t xml:space="preserve">Lietuvos vyriausiasis administracinis teismas. </w:t>
      </w:r>
    </w:p>
    <w:p w14:paraId="4BB55530" w14:textId="5A61DC1A" w:rsidR="0027014E" w:rsidRPr="00364BCF" w:rsidRDefault="00E76030">
      <w:pPr>
        <w:ind w:firstLine="720"/>
        <w:jc w:val="both"/>
        <w:rPr>
          <w:rFonts w:eastAsia="Calibri"/>
          <w:strike/>
          <w:szCs w:val="24"/>
        </w:rPr>
      </w:pPr>
      <w:r w:rsidRPr="00E25BDD">
        <w:rPr>
          <w:rFonts w:eastAsia="Calibri"/>
          <w:strike/>
          <w:szCs w:val="24"/>
        </w:rPr>
        <w:t xml:space="preserve">2. </w:t>
      </w:r>
      <w:r w:rsidRPr="00364BCF">
        <w:rPr>
          <w:rFonts w:eastAsia="Calibri"/>
          <w:strike/>
          <w:szCs w:val="24"/>
        </w:rPr>
        <w:t>Vilniaus apygardos administracinio teismo veiklos teritorija sutampa su Vilniaus apygardos teismo veiklos teritorija.</w:t>
      </w:r>
    </w:p>
    <w:p w14:paraId="0691F08D" w14:textId="77777777" w:rsidR="0027014E" w:rsidRPr="00364BCF" w:rsidRDefault="00E76030">
      <w:pPr>
        <w:ind w:firstLine="720"/>
        <w:jc w:val="both"/>
        <w:rPr>
          <w:rFonts w:eastAsia="Calibri"/>
          <w:strike/>
          <w:szCs w:val="24"/>
        </w:rPr>
      </w:pPr>
      <w:r w:rsidRPr="00364BCF">
        <w:rPr>
          <w:rFonts w:eastAsia="Calibri"/>
          <w:strike/>
          <w:szCs w:val="24"/>
        </w:rPr>
        <w:t>3. Regionų apygardos administracinio teismo veiklos teritorija apima Kauno apygardos teismo, Klaipėdos apygardos teismo, Panevėžio apygardos teismo ir Šiaulių apygardos teismo veiklos teritorijas. Regionų apygardos administracinio teismo konkrečių rūmų veiklos teritorija sutampa su atitinkamo bendrosios kompetencijos apygardos teismo veiklos teritorija.</w:t>
      </w:r>
    </w:p>
    <w:p w14:paraId="27C60A18" w14:textId="7B143F7D" w:rsidR="0027014E" w:rsidRDefault="00E76030">
      <w:pPr>
        <w:ind w:firstLine="720"/>
        <w:jc w:val="both"/>
        <w:rPr>
          <w:rFonts w:eastAsia="Calibri"/>
          <w:szCs w:val="24"/>
        </w:rPr>
      </w:pPr>
      <w:r w:rsidRPr="00E25BDD">
        <w:rPr>
          <w:rFonts w:eastAsia="Calibri"/>
          <w:strike/>
          <w:szCs w:val="24"/>
        </w:rPr>
        <w:t>4</w:t>
      </w:r>
      <w:r w:rsidR="00E25BDD">
        <w:rPr>
          <w:rFonts w:eastAsia="Calibri"/>
          <w:b/>
          <w:bCs/>
          <w:szCs w:val="24"/>
        </w:rPr>
        <w:t>2</w:t>
      </w:r>
      <w:r w:rsidRPr="00E25BDD">
        <w:rPr>
          <w:rFonts w:eastAsia="Calibri"/>
          <w:szCs w:val="24"/>
        </w:rPr>
        <w:t xml:space="preserve">. </w:t>
      </w:r>
      <w:r w:rsidR="00E25BDD">
        <w:rPr>
          <w:rFonts w:eastAsia="Calibri"/>
          <w:b/>
          <w:bCs/>
          <w:szCs w:val="24"/>
        </w:rPr>
        <w:t xml:space="preserve">Lietuvos apygardos administracinis teismas ir </w:t>
      </w:r>
      <w:r w:rsidRPr="00E25BDD">
        <w:rPr>
          <w:rFonts w:eastAsia="Calibri"/>
          <w:szCs w:val="24"/>
        </w:rPr>
        <w:t>Lietuvos vyriausiasis administracinis teismas veikia visoje valstybės teritorijoje</w:t>
      </w:r>
      <w:r>
        <w:rPr>
          <w:rFonts w:eastAsia="Calibri"/>
          <w:szCs w:val="24"/>
        </w:rPr>
        <w:t>.</w:t>
      </w:r>
      <w:r w:rsidR="008245C5">
        <w:rPr>
          <w:rFonts w:eastAsia="Calibri"/>
          <w:szCs w:val="24"/>
        </w:rPr>
        <w:t>“</w:t>
      </w:r>
    </w:p>
    <w:p w14:paraId="20FE5726" w14:textId="77777777" w:rsidR="0027014E" w:rsidRDefault="0027014E" w:rsidP="00EC5A43"/>
    <w:p w14:paraId="19A2C44F" w14:textId="2695EB25" w:rsidR="00561287" w:rsidRPr="008245C5" w:rsidRDefault="00561287" w:rsidP="00561287">
      <w:pPr>
        <w:tabs>
          <w:tab w:val="left" w:pos="709"/>
        </w:tabs>
        <w:rPr>
          <w:b/>
          <w:bCs/>
          <w:szCs w:val="24"/>
        </w:rPr>
      </w:pPr>
      <w:r>
        <w:rPr>
          <w:b/>
          <w:bCs/>
          <w:szCs w:val="24"/>
        </w:rPr>
        <w:tab/>
        <w:t xml:space="preserve">2 straipsnis. Įstatymo </w:t>
      </w:r>
      <w:r w:rsidRPr="008245C5">
        <w:rPr>
          <w:b/>
          <w:bCs/>
          <w:szCs w:val="24"/>
        </w:rPr>
        <w:t>įsigaliojimas, įgyvendinimas ir taikymas</w:t>
      </w:r>
    </w:p>
    <w:p w14:paraId="1451D52E" w14:textId="6B26A656" w:rsidR="00561287" w:rsidRPr="008245C5" w:rsidRDefault="00561287" w:rsidP="00561287">
      <w:pPr>
        <w:tabs>
          <w:tab w:val="left" w:pos="709"/>
        </w:tabs>
        <w:rPr>
          <w:szCs w:val="24"/>
        </w:rPr>
      </w:pPr>
      <w:r w:rsidRPr="008245C5">
        <w:rPr>
          <w:b/>
          <w:bCs/>
          <w:szCs w:val="24"/>
        </w:rPr>
        <w:tab/>
      </w:r>
      <w:r w:rsidRPr="008245C5">
        <w:rPr>
          <w:szCs w:val="24"/>
        </w:rPr>
        <w:t>1. Šis įstatymas</w:t>
      </w:r>
      <w:r w:rsidR="00E13947">
        <w:rPr>
          <w:szCs w:val="24"/>
        </w:rPr>
        <w:t>, išskyrus šio straipsnio 4 dalį,</w:t>
      </w:r>
      <w:r w:rsidRPr="008245C5">
        <w:rPr>
          <w:szCs w:val="24"/>
        </w:rPr>
        <w:t xml:space="preserve"> įsigalioja 2023 m. sausio 1 d.</w:t>
      </w:r>
    </w:p>
    <w:p w14:paraId="2A16E1E5" w14:textId="3367E445" w:rsidR="00561287" w:rsidRPr="008245C5" w:rsidRDefault="00561287" w:rsidP="00561287">
      <w:pPr>
        <w:tabs>
          <w:tab w:val="left" w:pos="709"/>
        </w:tabs>
        <w:jc w:val="both"/>
        <w:rPr>
          <w:szCs w:val="24"/>
        </w:rPr>
      </w:pPr>
      <w:r w:rsidRPr="008245C5">
        <w:rPr>
          <w:szCs w:val="24"/>
        </w:rPr>
        <w:tab/>
        <w:t xml:space="preserve">2. Šio įstatymo nuostatos neturi įtakos iki jo įsigaliojimo į </w:t>
      </w:r>
      <w:r w:rsidR="00A8193A" w:rsidRPr="008245C5">
        <w:rPr>
          <w:szCs w:val="24"/>
        </w:rPr>
        <w:t xml:space="preserve">Vilniaus apygardos administracinio teismo ir į </w:t>
      </w:r>
      <w:r w:rsidRPr="008245C5">
        <w:rPr>
          <w:szCs w:val="24"/>
        </w:rPr>
        <w:t>Regionų apygardos administracinio teismo atitinkamus teismo rūmus paskirtų teisėjų įgaliojimų vykdymui.</w:t>
      </w:r>
    </w:p>
    <w:p w14:paraId="266E13A4" w14:textId="509757F6" w:rsidR="00561287" w:rsidRPr="008245C5" w:rsidRDefault="00561287" w:rsidP="00561287">
      <w:pPr>
        <w:tabs>
          <w:tab w:val="left" w:pos="709"/>
        </w:tabs>
        <w:jc w:val="both"/>
        <w:rPr>
          <w:strike/>
          <w:szCs w:val="24"/>
        </w:rPr>
      </w:pPr>
      <w:r w:rsidRPr="008245C5">
        <w:rPr>
          <w:szCs w:val="24"/>
        </w:rPr>
        <w:tab/>
        <w:t>3.</w:t>
      </w:r>
      <w:r w:rsidR="00CF4C9A">
        <w:rPr>
          <w:szCs w:val="24"/>
        </w:rPr>
        <w:t xml:space="preserve"> </w:t>
      </w:r>
      <w:r w:rsidR="008245C5" w:rsidRPr="008245C5">
        <w:rPr>
          <w:szCs w:val="24"/>
        </w:rPr>
        <w:t>Įsigaliojus šiam įstatymui</w:t>
      </w:r>
      <w:r w:rsidRPr="008245C5">
        <w:rPr>
          <w:szCs w:val="24"/>
        </w:rPr>
        <w:t xml:space="preserve"> į Vilniaus apygardos administracinį teismą ir į</w:t>
      </w:r>
      <w:r w:rsidRPr="008245C5">
        <w:rPr>
          <w:b/>
          <w:bCs/>
          <w:szCs w:val="24"/>
        </w:rPr>
        <w:t xml:space="preserve"> </w:t>
      </w:r>
      <w:r w:rsidRPr="008245C5">
        <w:rPr>
          <w:szCs w:val="24"/>
        </w:rPr>
        <w:t>Regionų apygardos administracinio teismo atitinkamus teismo rūmus paskirti teisėjai yra laikomi paskirtais į Lietuvos</w:t>
      </w:r>
      <w:r w:rsidRPr="008245C5">
        <w:rPr>
          <w:b/>
          <w:bCs/>
          <w:szCs w:val="24"/>
        </w:rPr>
        <w:t xml:space="preserve"> </w:t>
      </w:r>
      <w:r w:rsidRPr="008245C5">
        <w:rPr>
          <w:szCs w:val="24"/>
        </w:rPr>
        <w:t>apygardos administracinį teismą.</w:t>
      </w:r>
    </w:p>
    <w:p w14:paraId="67F448BA" w14:textId="1D5B5895" w:rsidR="00561287" w:rsidRDefault="00561287" w:rsidP="00561287">
      <w:pPr>
        <w:tabs>
          <w:tab w:val="left" w:pos="709"/>
        </w:tabs>
        <w:rPr>
          <w:szCs w:val="24"/>
        </w:rPr>
      </w:pPr>
      <w:r w:rsidRPr="008245C5">
        <w:rPr>
          <w:szCs w:val="24"/>
        </w:rPr>
        <w:tab/>
        <w:t xml:space="preserve">4. </w:t>
      </w:r>
      <w:r w:rsidR="00CF4C9A">
        <w:rPr>
          <w:szCs w:val="24"/>
        </w:rPr>
        <w:t xml:space="preserve">Lietuvos </w:t>
      </w:r>
      <w:r w:rsidRPr="008245C5">
        <w:rPr>
          <w:szCs w:val="24"/>
        </w:rPr>
        <w:t>Respublikos Prezidentas</w:t>
      </w:r>
      <w:r w:rsidR="00CF4C9A">
        <w:rPr>
          <w:szCs w:val="24"/>
        </w:rPr>
        <w:t>, Lietuvos Respublikos Vyriausybė</w:t>
      </w:r>
      <w:r w:rsidRPr="008245C5">
        <w:rPr>
          <w:szCs w:val="24"/>
        </w:rPr>
        <w:t xml:space="preserve"> ir Teisėjų taryba iki</w:t>
      </w:r>
      <w:r>
        <w:rPr>
          <w:szCs w:val="24"/>
        </w:rPr>
        <w:t xml:space="preserve"> </w:t>
      </w:r>
      <w:r>
        <w:rPr>
          <w:szCs w:val="24"/>
          <w:lang w:val="en-GB"/>
        </w:rPr>
        <w:t>2022</w:t>
      </w:r>
      <w:r>
        <w:rPr>
          <w:szCs w:val="24"/>
        </w:rPr>
        <w:t xml:space="preserve"> m. gruodžio 31 d. </w:t>
      </w:r>
      <w:r>
        <w:rPr>
          <w:iCs/>
          <w:szCs w:val="24"/>
        </w:rPr>
        <w:t>priima šio įstatymo įgyvendinamuosius teisės aktus.</w:t>
      </w:r>
    </w:p>
    <w:p w14:paraId="3801F08B" w14:textId="77777777" w:rsidR="00C22B66" w:rsidRDefault="00C22B66" w:rsidP="00561287">
      <w:pPr>
        <w:tabs>
          <w:tab w:val="left" w:pos="709"/>
        </w:tabs>
        <w:rPr>
          <w:szCs w:val="24"/>
          <w:lang w:val="en-GB"/>
        </w:rPr>
      </w:pPr>
    </w:p>
    <w:p w14:paraId="36EA4CF1" w14:textId="77777777" w:rsidR="00561287" w:rsidRDefault="00561287" w:rsidP="00561287">
      <w:pPr>
        <w:tabs>
          <w:tab w:val="left" w:pos="709"/>
        </w:tabs>
        <w:rPr>
          <w:i/>
          <w:iCs/>
          <w:szCs w:val="24"/>
        </w:rPr>
      </w:pPr>
      <w:r>
        <w:rPr>
          <w:szCs w:val="24"/>
          <w:lang w:val="en-GB"/>
        </w:rPr>
        <w:tab/>
      </w:r>
      <w:bookmarkStart w:id="0" w:name="_Hlk56600486"/>
      <w:r>
        <w:rPr>
          <w:i/>
          <w:iCs/>
          <w:szCs w:val="24"/>
        </w:rPr>
        <w:t>Skelbiu šį Lietuvos Respublikos Seimo priimtą įstatymą.</w:t>
      </w:r>
    </w:p>
    <w:p w14:paraId="0DA1097E" w14:textId="3D75CF6D" w:rsidR="00561287" w:rsidRDefault="00561287" w:rsidP="00561287">
      <w:pPr>
        <w:tabs>
          <w:tab w:val="left" w:pos="709"/>
        </w:tabs>
        <w:rPr>
          <w:i/>
          <w:iCs/>
          <w:szCs w:val="24"/>
        </w:rPr>
      </w:pPr>
    </w:p>
    <w:p w14:paraId="6BA354A6" w14:textId="77777777" w:rsidR="00C22B66" w:rsidRDefault="00C22B66" w:rsidP="00561287">
      <w:pPr>
        <w:tabs>
          <w:tab w:val="left" w:pos="709"/>
        </w:tabs>
        <w:rPr>
          <w:iCs/>
          <w:szCs w:val="24"/>
        </w:rPr>
      </w:pPr>
    </w:p>
    <w:p w14:paraId="75F5EAA8" w14:textId="77777777" w:rsidR="00561287" w:rsidRDefault="00561287" w:rsidP="00561287">
      <w:pPr>
        <w:tabs>
          <w:tab w:val="left" w:pos="709"/>
        </w:tabs>
        <w:rPr>
          <w:iCs/>
          <w:szCs w:val="24"/>
        </w:rPr>
      </w:pPr>
      <w:r>
        <w:rPr>
          <w:iCs/>
          <w:szCs w:val="24"/>
        </w:rPr>
        <w:t>Respublikos Prezidentas</w:t>
      </w:r>
      <w:bookmarkEnd w:id="0"/>
    </w:p>
    <w:p w14:paraId="054226A3" w14:textId="77777777" w:rsidR="0027014E" w:rsidRDefault="0027014E" w:rsidP="00561287">
      <w:pPr>
        <w:ind w:firstLine="708"/>
        <w:rPr>
          <w:snapToGrid w:val="0"/>
        </w:rPr>
      </w:pPr>
    </w:p>
    <w:sectPr w:rsidR="0027014E" w:rsidSect="00C759D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9E842" w14:textId="77777777" w:rsidR="00E76030" w:rsidRDefault="00E76030">
      <w:r>
        <w:separator/>
      </w:r>
    </w:p>
  </w:endnote>
  <w:endnote w:type="continuationSeparator" w:id="0">
    <w:p w14:paraId="03706677" w14:textId="77777777" w:rsidR="00E76030" w:rsidRDefault="00E7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8E19E" w14:textId="77777777" w:rsidR="00E76030" w:rsidRDefault="00E7603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A7F8" w14:textId="77777777" w:rsidR="00E76030" w:rsidRDefault="00E7603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w:t>
    </w:r>
    <w:r>
      <w:rPr>
        <w:rFonts w:ascii="TimesLT" w:hAnsi="TimesLT"/>
      </w:rPr>
      <w:fldChar w:fldCharType="end"/>
    </w:r>
  </w:p>
  <w:p w14:paraId="7CEEB2C0" w14:textId="77777777" w:rsidR="00E76030" w:rsidRDefault="00E76030">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77A67" w14:textId="77777777" w:rsidR="00E76030" w:rsidRDefault="00E7603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2BC54" w14:textId="77777777" w:rsidR="00E76030" w:rsidRDefault="00E76030">
      <w:r>
        <w:separator/>
      </w:r>
    </w:p>
  </w:footnote>
  <w:footnote w:type="continuationSeparator" w:id="0">
    <w:p w14:paraId="5788668D" w14:textId="77777777" w:rsidR="00E76030" w:rsidRDefault="00E7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3034" w14:textId="77777777" w:rsidR="00E76030" w:rsidRDefault="00E7603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10206A5" w14:textId="77777777" w:rsidR="00E76030" w:rsidRDefault="00E7603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5C5B3EC" w14:textId="77777777" w:rsidR="00E76030" w:rsidRDefault="00E7603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1B3A812814A144FB8DFB26B19740E8A1"/>
      </w:placeholder>
      <w:temporary/>
      <w:showingPlcHdr/>
      <w15:appearance w15:val="hidden"/>
    </w:sdtPr>
    <w:sdtEndPr/>
    <w:sdtContent>
      <w:p w14:paraId="37092847" w14:textId="77777777" w:rsidR="00C759D1" w:rsidRDefault="00C759D1">
        <w:pPr>
          <w:pStyle w:val="Header"/>
        </w:pPr>
        <w:r>
          <w:t>[Type here]</w:t>
        </w:r>
      </w:p>
    </w:sdtContent>
  </w:sdt>
  <w:p w14:paraId="2616FB95" w14:textId="77777777" w:rsidR="00C759D1" w:rsidRDefault="00C759D1" w:rsidP="00C759D1">
    <w:pPr>
      <w:jc w:val="right"/>
      <w:rPr>
        <w:b/>
        <w:iCs/>
      </w:rPr>
    </w:pPr>
    <w:r>
      <w:rPr>
        <w:b/>
        <w:iCs/>
      </w:rPr>
      <w:t xml:space="preserve">Projekto Nr. </w:t>
    </w:r>
  </w:p>
  <w:p w14:paraId="5ABE42D1" w14:textId="77777777" w:rsidR="00C759D1" w:rsidRPr="0020491C" w:rsidRDefault="00C759D1" w:rsidP="00C759D1">
    <w:pPr>
      <w:jc w:val="right"/>
      <w:rPr>
        <w:iCs/>
        <w:sz w:val="20"/>
      </w:rPr>
    </w:pPr>
    <w:r>
      <w:rPr>
        <w:b/>
        <w:iCs/>
      </w:rPr>
      <w:t xml:space="preserve">lyginamasis variantas </w:t>
    </w:r>
  </w:p>
  <w:p w14:paraId="78204EFE" w14:textId="77777777" w:rsidR="00E76030" w:rsidRDefault="00E7603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E7C9" w14:textId="77777777" w:rsidR="00C759D1" w:rsidRDefault="00C759D1" w:rsidP="00C759D1">
    <w:pPr>
      <w:jc w:val="right"/>
      <w:rPr>
        <w:b/>
        <w:iCs/>
      </w:rPr>
    </w:pPr>
  </w:p>
  <w:p w14:paraId="1EE06177" w14:textId="483F7261" w:rsidR="00C759D1" w:rsidRDefault="00A0603A" w:rsidP="00A0603A">
    <w:pPr>
      <w:jc w:val="center"/>
      <w:rPr>
        <w:b/>
        <w:iCs/>
      </w:rPr>
    </w:pPr>
    <w:r>
      <w:rPr>
        <w:b/>
        <w:iCs/>
      </w:rPr>
      <w:t xml:space="preserve">                                                                                                            </w:t>
    </w:r>
    <w:r w:rsidR="00C759D1">
      <w:rPr>
        <w:b/>
        <w:iCs/>
      </w:rPr>
      <w:t xml:space="preserve">Projekto Nr. </w:t>
    </w:r>
  </w:p>
  <w:p w14:paraId="2107D020" w14:textId="77777777" w:rsidR="00C759D1" w:rsidRPr="0020491C" w:rsidRDefault="00C759D1" w:rsidP="00C759D1">
    <w:pPr>
      <w:jc w:val="right"/>
      <w:rPr>
        <w:iCs/>
        <w:sz w:val="20"/>
      </w:rPr>
    </w:pPr>
    <w:r>
      <w:rPr>
        <w:b/>
        <w:iCs/>
      </w:rPr>
      <w:t xml:space="preserve">lyginamasis variantas </w:t>
    </w:r>
  </w:p>
  <w:p w14:paraId="4BBA7206" w14:textId="77777777" w:rsidR="00E76030" w:rsidRDefault="00E76030">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6D"/>
    <w:rsid w:val="00006C6B"/>
    <w:rsid w:val="00007EFE"/>
    <w:rsid w:val="0001408B"/>
    <w:rsid w:val="0003147F"/>
    <w:rsid w:val="00070D2C"/>
    <w:rsid w:val="00077495"/>
    <w:rsid w:val="00080808"/>
    <w:rsid w:val="00083DBD"/>
    <w:rsid w:val="00090F09"/>
    <w:rsid w:val="00095534"/>
    <w:rsid w:val="000B5BC5"/>
    <w:rsid w:val="000C2772"/>
    <w:rsid w:val="000E3011"/>
    <w:rsid w:val="000E5459"/>
    <w:rsid w:val="001078C1"/>
    <w:rsid w:val="00121EA2"/>
    <w:rsid w:val="00132980"/>
    <w:rsid w:val="0014407E"/>
    <w:rsid w:val="00150461"/>
    <w:rsid w:val="00154274"/>
    <w:rsid w:val="0016685A"/>
    <w:rsid w:val="001668C7"/>
    <w:rsid w:val="00167FB8"/>
    <w:rsid w:val="001754DD"/>
    <w:rsid w:val="001807A5"/>
    <w:rsid w:val="00184399"/>
    <w:rsid w:val="00186A4E"/>
    <w:rsid w:val="001B4BCC"/>
    <w:rsid w:val="001D1659"/>
    <w:rsid w:val="001E2845"/>
    <w:rsid w:val="001E7CCE"/>
    <w:rsid w:val="0020491C"/>
    <w:rsid w:val="00266E4A"/>
    <w:rsid w:val="0027014E"/>
    <w:rsid w:val="002714DA"/>
    <w:rsid w:val="002727EF"/>
    <w:rsid w:val="002815F5"/>
    <w:rsid w:val="00287AEE"/>
    <w:rsid w:val="002A08E5"/>
    <w:rsid w:val="002B768B"/>
    <w:rsid w:val="002C09B5"/>
    <w:rsid w:val="002C2E75"/>
    <w:rsid w:val="002C5F9C"/>
    <w:rsid w:val="002C6199"/>
    <w:rsid w:val="002D3D8C"/>
    <w:rsid w:val="002E0DC6"/>
    <w:rsid w:val="002E4414"/>
    <w:rsid w:val="002E6912"/>
    <w:rsid w:val="002F3BEB"/>
    <w:rsid w:val="0033179B"/>
    <w:rsid w:val="003330A5"/>
    <w:rsid w:val="003352EE"/>
    <w:rsid w:val="00341FA1"/>
    <w:rsid w:val="003548CA"/>
    <w:rsid w:val="00364BCF"/>
    <w:rsid w:val="0038167D"/>
    <w:rsid w:val="00397703"/>
    <w:rsid w:val="003A6455"/>
    <w:rsid w:val="003D1092"/>
    <w:rsid w:val="003E70FF"/>
    <w:rsid w:val="003F36F9"/>
    <w:rsid w:val="00404C4F"/>
    <w:rsid w:val="004410E9"/>
    <w:rsid w:val="0045388D"/>
    <w:rsid w:val="00462237"/>
    <w:rsid w:val="00462748"/>
    <w:rsid w:val="00475B2F"/>
    <w:rsid w:val="004811F2"/>
    <w:rsid w:val="00495D04"/>
    <w:rsid w:val="004A47BE"/>
    <w:rsid w:val="004E059A"/>
    <w:rsid w:val="004E3273"/>
    <w:rsid w:val="005557F3"/>
    <w:rsid w:val="00556FE7"/>
    <w:rsid w:val="00561287"/>
    <w:rsid w:val="00571E01"/>
    <w:rsid w:val="005724DD"/>
    <w:rsid w:val="00572854"/>
    <w:rsid w:val="00575176"/>
    <w:rsid w:val="005761C2"/>
    <w:rsid w:val="005D2968"/>
    <w:rsid w:val="005E163A"/>
    <w:rsid w:val="005E3BF3"/>
    <w:rsid w:val="005F4346"/>
    <w:rsid w:val="00612131"/>
    <w:rsid w:val="00626045"/>
    <w:rsid w:val="0065620F"/>
    <w:rsid w:val="00665B0F"/>
    <w:rsid w:val="006A147A"/>
    <w:rsid w:val="006B0658"/>
    <w:rsid w:val="006B06D6"/>
    <w:rsid w:val="006B1958"/>
    <w:rsid w:val="006B51CB"/>
    <w:rsid w:val="006D01FB"/>
    <w:rsid w:val="006E0D6F"/>
    <w:rsid w:val="00726E08"/>
    <w:rsid w:val="007304CD"/>
    <w:rsid w:val="00731E5B"/>
    <w:rsid w:val="00737463"/>
    <w:rsid w:val="00743638"/>
    <w:rsid w:val="00752338"/>
    <w:rsid w:val="00776193"/>
    <w:rsid w:val="007836B1"/>
    <w:rsid w:val="00796A41"/>
    <w:rsid w:val="007A1911"/>
    <w:rsid w:val="007A2937"/>
    <w:rsid w:val="007B4153"/>
    <w:rsid w:val="007C25DA"/>
    <w:rsid w:val="007F766D"/>
    <w:rsid w:val="008245C5"/>
    <w:rsid w:val="00856356"/>
    <w:rsid w:val="008604C2"/>
    <w:rsid w:val="0086589A"/>
    <w:rsid w:val="00880E5B"/>
    <w:rsid w:val="008A30CD"/>
    <w:rsid w:val="008B519C"/>
    <w:rsid w:val="008E4C4F"/>
    <w:rsid w:val="008F1619"/>
    <w:rsid w:val="008F4622"/>
    <w:rsid w:val="009011E2"/>
    <w:rsid w:val="00905AA9"/>
    <w:rsid w:val="00990A94"/>
    <w:rsid w:val="009D39CB"/>
    <w:rsid w:val="00A0603A"/>
    <w:rsid w:val="00A44FEC"/>
    <w:rsid w:val="00A674C6"/>
    <w:rsid w:val="00A71386"/>
    <w:rsid w:val="00A8193A"/>
    <w:rsid w:val="00A83E7B"/>
    <w:rsid w:val="00A92789"/>
    <w:rsid w:val="00AA505F"/>
    <w:rsid w:val="00AB036D"/>
    <w:rsid w:val="00AB11E8"/>
    <w:rsid w:val="00AD145C"/>
    <w:rsid w:val="00B16405"/>
    <w:rsid w:val="00B21102"/>
    <w:rsid w:val="00B37D56"/>
    <w:rsid w:val="00B82634"/>
    <w:rsid w:val="00B94954"/>
    <w:rsid w:val="00BA3DB9"/>
    <w:rsid w:val="00BC635B"/>
    <w:rsid w:val="00BD5E6A"/>
    <w:rsid w:val="00C010FB"/>
    <w:rsid w:val="00C0793C"/>
    <w:rsid w:val="00C136C3"/>
    <w:rsid w:val="00C177DE"/>
    <w:rsid w:val="00C21B8D"/>
    <w:rsid w:val="00C22B66"/>
    <w:rsid w:val="00C25E4B"/>
    <w:rsid w:val="00C42139"/>
    <w:rsid w:val="00C604FC"/>
    <w:rsid w:val="00C658A0"/>
    <w:rsid w:val="00C759D1"/>
    <w:rsid w:val="00CB3814"/>
    <w:rsid w:val="00CB5704"/>
    <w:rsid w:val="00CC4FC7"/>
    <w:rsid w:val="00CC5961"/>
    <w:rsid w:val="00CD009A"/>
    <w:rsid w:val="00CD4E50"/>
    <w:rsid w:val="00CD7CEC"/>
    <w:rsid w:val="00CE77A8"/>
    <w:rsid w:val="00CF4C9A"/>
    <w:rsid w:val="00D01BBB"/>
    <w:rsid w:val="00D1337E"/>
    <w:rsid w:val="00D16789"/>
    <w:rsid w:val="00D530C4"/>
    <w:rsid w:val="00D66101"/>
    <w:rsid w:val="00D7065D"/>
    <w:rsid w:val="00D73762"/>
    <w:rsid w:val="00DD7830"/>
    <w:rsid w:val="00DF36D0"/>
    <w:rsid w:val="00E13947"/>
    <w:rsid w:val="00E1619A"/>
    <w:rsid w:val="00E17BAD"/>
    <w:rsid w:val="00E244B0"/>
    <w:rsid w:val="00E25BDD"/>
    <w:rsid w:val="00E57287"/>
    <w:rsid w:val="00E660C4"/>
    <w:rsid w:val="00E76030"/>
    <w:rsid w:val="00E804A3"/>
    <w:rsid w:val="00EC2C18"/>
    <w:rsid w:val="00EC5A43"/>
    <w:rsid w:val="00EE2A54"/>
    <w:rsid w:val="00F0161E"/>
    <w:rsid w:val="00F054CA"/>
    <w:rsid w:val="00F34216"/>
    <w:rsid w:val="00F3435C"/>
    <w:rsid w:val="00F6795B"/>
    <w:rsid w:val="00FD1EDA"/>
    <w:rsid w:val="00FF779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0EC559"/>
  <w15:docId w15:val="{16D05562-C1EC-4664-A8E9-5B635D9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61287"/>
    <w:rPr>
      <w:sz w:val="16"/>
      <w:szCs w:val="16"/>
    </w:rPr>
  </w:style>
  <w:style w:type="paragraph" w:styleId="CommentText">
    <w:name w:val="annotation text"/>
    <w:basedOn w:val="Normal"/>
    <w:link w:val="CommentTextChar"/>
    <w:semiHidden/>
    <w:unhideWhenUsed/>
    <w:rsid w:val="00561287"/>
    <w:rPr>
      <w:sz w:val="20"/>
    </w:rPr>
  </w:style>
  <w:style w:type="character" w:customStyle="1" w:styleId="CommentTextChar">
    <w:name w:val="Comment Text Char"/>
    <w:basedOn w:val="DefaultParagraphFont"/>
    <w:link w:val="CommentText"/>
    <w:semiHidden/>
    <w:rsid w:val="00561287"/>
    <w:rPr>
      <w:sz w:val="20"/>
    </w:rPr>
  </w:style>
  <w:style w:type="paragraph" w:styleId="CommentSubject">
    <w:name w:val="annotation subject"/>
    <w:basedOn w:val="CommentText"/>
    <w:next w:val="CommentText"/>
    <w:link w:val="CommentSubjectChar"/>
    <w:semiHidden/>
    <w:unhideWhenUsed/>
    <w:rsid w:val="00561287"/>
    <w:rPr>
      <w:b/>
      <w:bCs/>
    </w:rPr>
  </w:style>
  <w:style w:type="character" w:customStyle="1" w:styleId="CommentSubjectChar">
    <w:name w:val="Comment Subject Char"/>
    <w:basedOn w:val="CommentTextChar"/>
    <w:link w:val="CommentSubject"/>
    <w:semiHidden/>
    <w:rsid w:val="00561287"/>
    <w:rPr>
      <w:b/>
      <w:bCs/>
      <w:sz w:val="20"/>
    </w:rPr>
  </w:style>
  <w:style w:type="paragraph" w:styleId="Header">
    <w:name w:val="header"/>
    <w:basedOn w:val="Normal"/>
    <w:link w:val="HeaderChar"/>
    <w:uiPriority w:val="99"/>
    <w:unhideWhenUsed/>
    <w:rsid w:val="00C759D1"/>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C759D1"/>
    <w:rPr>
      <w:rFonts w:asciiTheme="minorHAnsi" w:eastAsiaTheme="minorEastAsia" w:hAnsiTheme="minorHAnsi"/>
      <w:sz w:val="22"/>
      <w:szCs w:val="22"/>
      <w:lang w:val="en-US"/>
    </w:rPr>
  </w:style>
  <w:style w:type="paragraph" w:styleId="BalloonText">
    <w:name w:val="Balloon Text"/>
    <w:basedOn w:val="Normal"/>
    <w:link w:val="BalloonTextChar"/>
    <w:rsid w:val="00C658A0"/>
    <w:rPr>
      <w:rFonts w:ascii="Segoe UI" w:hAnsi="Segoe UI" w:cs="Segoe UI"/>
      <w:sz w:val="18"/>
      <w:szCs w:val="18"/>
    </w:rPr>
  </w:style>
  <w:style w:type="character" w:customStyle="1" w:styleId="BalloonTextChar">
    <w:name w:val="Balloon Text Char"/>
    <w:basedOn w:val="DefaultParagraphFont"/>
    <w:link w:val="BalloonText"/>
    <w:rsid w:val="00C65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23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3A812814A144FB8DFB26B19740E8A1"/>
        <w:category>
          <w:name w:val="General"/>
          <w:gallery w:val="placeholder"/>
        </w:category>
        <w:types>
          <w:type w:val="bbPlcHdr"/>
        </w:types>
        <w:behaviors>
          <w:behavior w:val="content"/>
        </w:behaviors>
        <w:guid w:val="{27F39A49-837A-46A3-B124-54A73E1CE8AA}"/>
      </w:docPartPr>
      <w:docPartBody>
        <w:p w:rsidR="005C2A24" w:rsidRDefault="00651A7F" w:rsidP="00651A7F">
          <w:pPr>
            <w:pStyle w:val="1B3A812814A144FB8DFB26B19740E8A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F"/>
    <w:rsid w:val="005C2A24"/>
    <w:rsid w:val="00651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A812814A144FB8DFB26B19740E8A1">
    <w:name w:val="1B3A812814A144FB8DFB26B19740E8A1"/>
    <w:rsid w:val="00651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Win2003Stdx32</dc:creator>
  <cp:lastModifiedBy>Elena Masnevaitė</cp:lastModifiedBy>
  <cp:revision>6</cp:revision>
  <cp:lastPrinted>2021-06-02T10:43:00Z</cp:lastPrinted>
  <dcterms:created xsi:type="dcterms:W3CDTF">2021-06-03T13:34:00Z</dcterms:created>
  <dcterms:modified xsi:type="dcterms:W3CDTF">2021-06-03T14:13:00Z</dcterms:modified>
</cp:coreProperties>
</file>