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393" w:rsidRDefault="00CC5393" w:rsidP="00CC5393">
      <w:pPr>
        <w:autoSpaceDE w:val="0"/>
        <w:autoSpaceDN w:val="0"/>
        <w:adjustRightInd w:val="0"/>
        <w:spacing w:after="0" w:line="240" w:lineRule="auto"/>
        <w:rPr>
          <w:rFonts w:ascii="Tms Rmn" w:hAnsi="Tms Rmn"/>
          <w:szCs w:val="24"/>
        </w:rPr>
      </w:pPr>
    </w:p>
    <w:tbl>
      <w:tblPr>
        <w:tblW w:w="0" w:type="auto"/>
        <w:tblInd w:w="-29" w:type="dxa"/>
        <w:tblLayout w:type="fixed"/>
        <w:tblCellMar>
          <w:left w:w="0" w:type="dxa"/>
          <w:right w:w="0" w:type="dxa"/>
        </w:tblCellMar>
        <w:tblLook w:val="00BF" w:firstRow="1" w:lastRow="0" w:firstColumn="1" w:lastColumn="0" w:noHBand="0" w:noVBand="0"/>
      </w:tblPr>
      <w:tblGrid>
        <w:gridCol w:w="1200"/>
        <w:gridCol w:w="17894"/>
      </w:tblGrid>
      <w:tr w:rsidR="00CC5393">
        <w:tc>
          <w:tcPr>
            <w:tcW w:w="1200" w:type="dxa"/>
            <w:vAlign w:val="center"/>
          </w:tcPr>
          <w:p w:rsidR="00CC5393" w:rsidRDefault="00CC5393">
            <w:pPr>
              <w:keepNext/>
              <w:keepLines/>
              <w:autoSpaceDE w:val="0"/>
              <w:autoSpaceDN w:val="0"/>
              <w:adjustRightInd w:val="0"/>
              <w:spacing w:after="0" w:line="240" w:lineRule="auto"/>
              <w:rPr>
                <w:rFonts w:ascii="Tms Rmn" w:hAnsi="Tms Rmn"/>
                <w:szCs w:val="24"/>
              </w:rPr>
            </w:pPr>
          </w:p>
        </w:tc>
        <w:tc>
          <w:tcPr>
            <w:tcW w:w="17894" w:type="dxa"/>
            <w:vAlign w:val="center"/>
          </w:tcPr>
          <w:p w:rsidR="00CC5393" w:rsidRDefault="00CC5393">
            <w:pPr>
              <w:keepNext/>
              <w:keepLines/>
              <w:autoSpaceDE w:val="0"/>
              <w:autoSpaceDN w:val="0"/>
              <w:adjustRightInd w:val="0"/>
              <w:spacing w:after="0" w:line="240" w:lineRule="auto"/>
              <w:ind w:left="180" w:right="1789"/>
              <w:rPr>
                <w:rFonts w:ascii="Tms Rmn" w:hAnsi="Tms Rmn"/>
                <w:szCs w:val="24"/>
              </w:rPr>
            </w:pPr>
          </w:p>
          <w:tbl>
            <w:tblPr>
              <w:tblW w:w="5000" w:type="pct"/>
              <w:tblLayout w:type="fixed"/>
              <w:tblCellMar>
                <w:left w:w="0" w:type="dxa"/>
                <w:right w:w="0" w:type="dxa"/>
              </w:tblCellMar>
              <w:tblLook w:val="00BF" w:firstRow="1" w:lastRow="0" w:firstColumn="1" w:lastColumn="0" w:noHBand="0" w:noVBand="0"/>
            </w:tblPr>
            <w:tblGrid>
              <w:gridCol w:w="17894"/>
            </w:tblGrid>
            <w:tr w:rsidR="00CC5393">
              <w:tc>
                <w:tcPr>
                  <w:tcW w:w="5000" w:type="pct"/>
                  <w:tcBorders>
                    <w:top w:val="nil"/>
                    <w:left w:val="nil"/>
                    <w:bottom w:val="nil"/>
                    <w:right w:val="nil"/>
                  </w:tcBorders>
                </w:tcPr>
                <w:p w:rsidR="00CC5393" w:rsidRDefault="00CC5393">
                  <w:pPr>
                    <w:keepNext/>
                    <w:keepLines/>
                    <w:autoSpaceDE w:val="0"/>
                    <w:autoSpaceDN w:val="0"/>
                    <w:adjustRightInd w:val="0"/>
                    <w:spacing w:after="0" w:line="240" w:lineRule="auto"/>
                    <w:ind w:right="531"/>
                    <w:rPr>
                      <w:rFonts w:ascii="Helv" w:hAnsi="Helv" w:cs="Helv"/>
                      <w:b/>
                      <w:bCs/>
                      <w:color w:val="000000"/>
                      <w:sz w:val="22"/>
                    </w:rPr>
                  </w:pPr>
                  <w:r>
                    <w:rPr>
                      <w:rFonts w:ascii="Helv" w:hAnsi="Helv" w:cs="Helv"/>
                      <w:b/>
                      <w:bCs/>
                      <w:color w:val="000000"/>
                      <w:sz w:val="22"/>
                    </w:rPr>
                    <w:t>RE: Dėl LTV nutarimo projekto Nr. 21-27963</w:t>
                  </w:r>
                </w:p>
              </w:tc>
            </w:tr>
          </w:tbl>
          <w:p w:rsidR="00CC5393" w:rsidRDefault="00CC5393">
            <w:pPr>
              <w:keepNext/>
              <w:keepLines/>
              <w:tabs>
                <w:tab w:val="left" w:pos="3870"/>
                <w:tab w:val="left" w:pos="3960"/>
              </w:tabs>
              <w:autoSpaceDE w:val="0"/>
              <w:autoSpaceDN w:val="0"/>
              <w:adjustRightInd w:val="0"/>
              <w:spacing w:after="0" w:line="240" w:lineRule="auto"/>
              <w:ind w:left="180" w:right="1789"/>
              <w:rPr>
                <w:rFonts w:ascii="Helv" w:hAnsi="Helv" w:cs="Helv"/>
                <w:b/>
                <w:bCs/>
                <w:color w:val="000000"/>
                <w:sz w:val="22"/>
              </w:rPr>
            </w:pPr>
          </w:p>
          <w:tbl>
            <w:tblPr>
              <w:tblW w:w="0" w:type="auto"/>
              <w:tblInd w:w="5" w:type="dxa"/>
              <w:tblLayout w:type="fixed"/>
              <w:tblCellMar>
                <w:left w:w="0" w:type="dxa"/>
                <w:right w:w="0" w:type="dxa"/>
              </w:tblCellMar>
              <w:tblLook w:val="00BF" w:firstRow="1" w:lastRow="0" w:firstColumn="1" w:lastColumn="0" w:noHBand="0" w:noVBand="0"/>
            </w:tblPr>
            <w:tblGrid>
              <w:gridCol w:w="2145"/>
              <w:gridCol w:w="285"/>
              <w:gridCol w:w="13173"/>
              <w:gridCol w:w="2111"/>
            </w:tblGrid>
            <w:tr w:rsidR="00CC5393">
              <w:tc>
                <w:tcPr>
                  <w:tcW w:w="2145" w:type="dxa"/>
                  <w:tcBorders>
                    <w:top w:val="nil"/>
                    <w:left w:val="nil"/>
                    <w:bottom w:val="nil"/>
                    <w:right w:val="nil"/>
                  </w:tcBorders>
                  <w:vAlign w:val="center"/>
                </w:tcPr>
                <w:p w:rsidR="00CC5393" w:rsidRDefault="00CC5393">
                  <w:pPr>
                    <w:keepNext/>
                    <w:keepLines/>
                    <w:autoSpaceDE w:val="0"/>
                    <w:autoSpaceDN w:val="0"/>
                    <w:adjustRightInd w:val="0"/>
                    <w:spacing w:after="0" w:line="240" w:lineRule="auto"/>
                    <w:rPr>
                      <w:rFonts w:ascii="Helv" w:hAnsi="Helv" w:cs="Helv"/>
                      <w:b/>
                      <w:bCs/>
                      <w:color w:val="E26200"/>
                      <w:sz w:val="20"/>
                      <w:szCs w:val="20"/>
                    </w:rPr>
                  </w:pPr>
                  <w:r>
                    <w:rPr>
                      <w:rFonts w:ascii="Helv" w:hAnsi="Helv" w:cs="Helv"/>
                      <w:b/>
                      <w:bCs/>
                      <w:color w:val="E26200"/>
                      <w:sz w:val="20"/>
                      <w:szCs w:val="20"/>
                    </w:rPr>
                    <w:t xml:space="preserve">Daina </w:t>
                  </w:r>
                  <w:proofErr w:type="spellStart"/>
                  <w:r>
                    <w:rPr>
                      <w:rFonts w:ascii="Helv" w:hAnsi="Helv" w:cs="Helv"/>
                      <w:b/>
                      <w:bCs/>
                      <w:color w:val="E26200"/>
                      <w:sz w:val="20"/>
                      <w:szCs w:val="20"/>
                    </w:rPr>
                    <w:t>Kolomakienė</w:t>
                  </w:r>
                  <w:proofErr w:type="spellEnd"/>
                  <w:r>
                    <w:rPr>
                      <w:rFonts w:ascii="Helv" w:hAnsi="Helv" w:cs="Helv"/>
                      <w:b/>
                      <w:bCs/>
                      <w:color w:val="E26200"/>
                      <w:sz w:val="20"/>
                      <w:szCs w:val="20"/>
                    </w:rPr>
                    <w:t xml:space="preserve">  </w:t>
                  </w:r>
                </w:p>
              </w:tc>
              <w:tc>
                <w:tcPr>
                  <w:tcW w:w="285" w:type="dxa"/>
                  <w:tcBorders>
                    <w:top w:val="nil"/>
                    <w:left w:val="nil"/>
                    <w:bottom w:val="nil"/>
                    <w:right w:val="nil"/>
                  </w:tcBorders>
                  <w:vAlign w:val="center"/>
                </w:tcPr>
                <w:p w:rsidR="00CC5393" w:rsidRDefault="00CC5393">
                  <w:pPr>
                    <w:keepNext/>
                    <w:keepLines/>
                    <w:autoSpaceDE w:val="0"/>
                    <w:autoSpaceDN w:val="0"/>
                    <w:adjustRightInd w:val="0"/>
                    <w:spacing w:after="0" w:line="240" w:lineRule="auto"/>
                    <w:ind w:left="72"/>
                    <w:rPr>
                      <w:rFonts w:ascii="Helv" w:hAnsi="Helv" w:cs="Helv"/>
                      <w:color w:val="8F8F8F"/>
                      <w:sz w:val="20"/>
                      <w:szCs w:val="20"/>
                    </w:rPr>
                  </w:pPr>
                  <w:r>
                    <w:rPr>
                      <w:rFonts w:ascii="Helv" w:hAnsi="Helv" w:cs="Helv"/>
                      <w:color w:val="8F8F8F"/>
                      <w:sz w:val="20"/>
                      <w:szCs w:val="20"/>
                    </w:rPr>
                    <w:t>to:</w:t>
                  </w:r>
                </w:p>
              </w:tc>
              <w:tc>
                <w:tcPr>
                  <w:tcW w:w="13173" w:type="dxa"/>
                  <w:tcBorders>
                    <w:top w:val="nil"/>
                    <w:left w:val="nil"/>
                    <w:bottom w:val="nil"/>
                    <w:right w:val="nil"/>
                  </w:tcBorders>
                  <w:vAlign w:val="center"/>
                </w:tcPr>
                <w:p w:rsidR="00CC5393" w:rsidRDefault="00CC5393">
                  <w:pPr>
                    <w:keepNext/>
                    <w:keepLines/>
                    <w:autoSpaceDE w:val="0"/>
                    <w:autoSpaceDN w:val="0"/>
                    <w:adjustRightInd w:val="0"/>
                    <w:spacing w:after="0" w:line="240" w:lineRule="auto"/>
                    <w:ind w:left="72"/>
                    <w:rPr>
                      <w:rFonts w:ascii="Helv" w:hAnsi="Helv" w:cs="Helv"/>
                      <w:color w:val="000000"/>
                      <w:sz w:val="20"/>
                      <w:szCs w:val="20"/>
                    </w:rPr>
                  </w:pPr>
                  <w:r>
                    <w:rPr>
                      <w:rFonts w:ascii="Helv" w:hAnsi="Helv" w:cs="Helv"/>
                      <w:color w:val="000000"/>
                      <w:sz w:val="20"/>
                      <w:szCs w:val="20"/>
                    </w:rPr>
                    <w:t xml:space="preserve">'Laimute </w:t>
                  </w:r>
                  <w:proofErr w:type="spellStart"/>
                  <w:r>
                    <w:rPr>
                      <w:rFonts w:ascii="Helv" w:hAnsi="Helv" w:cs="Helv"/>
                      <w:color w:val="000000"/>
                      <w:sz w:val="20"/>
                      <w:szCs w:val="20"/>
                    </w:rPr>
                    <w:t>Raibiene</w:t>
                  </w:r>
                  <w:proofErr w:type="spellEnd"/>
                  <w:r>
                    <w:rPr>
                      <w:rFonts w:ascii="Helv" w:hAnsi="Helv" w:cs="Helv"/>
                      <w:color w:val="000000"/>
                      <w:sz w:val="20"/>
                      <w:szCs w:val="20"/>
                    </w:rPr>
                    <w:t>'</w:t>
                  </w:r>
                </w:p>
              </w:tc>
              <w:tc>
                <w:tcPr>
                  <w:tcW w:w="2111" w:type="dxa"/>
                  <w:tcBorders>
                    <w:top w:val="nil"/>
                    <w:left w:val="nil"/>
                    <w:bottom w:val="nil"/>
                    <w:right w:val="nil"/>
                  </w:tcBorders>
                  <w:vAlign w:val="center"/>
                </w:tcPr>
                <w:p w:rsidR="00CC5393" w:rsidRDefault="00CC5393">
                  <w:pPr>
                    <w:keepNext/>
                    <w:keepLines/>
                    <w:autoSpaceDE w:val="0"/>
                    <w:autoSpaceDN w:val="0"/>
                    <w:adjustRightInd w:val="0"/>
                    <w:spacing w:after="0" w:line="240" w:lineRule="auto"/>
                    <w:jc w:val="right"/>
                    <w:rPr>
                      <w:rFonts w:ascii="Helv" w:hAnsi="Helv" w:cs="Helv"/>
                      <w:color w:val="000000"/>
                      <w:sz w:val="18"/>
                      <w:szCs w:val="18"/>
                    </w:rPr>
                  </w:pPr>
                  <w:r>
                    <w:rPr>
                      <w:rFonts w:ascii="Helv" w:hAnsi="Helv" w:cs="Helv"/>
                      <w:color w:val="000000"/>
                      <w:sz w:val="18"/>
                      <w:szCs w:val="18"/>
                    </w:rPr>
                    <w:t>2021-08-23 13:31</w:t>
                  </w:r>
                </w:p>
              </w:tc>
            </w:tr>
          </w:tbl>
          <w:p w:rsidR="00CC5393" w:rsidRDefault="00CC5393">
            <w:pPr>
              <w:keepNext/>
              <w:keepLines/>
              <w:tabs>
                <w:tab w:val="left" w:pos="3240"/>
                <w:tab w:val="left" w:pos="5130"/>
              </w:tab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CC5393" w:rsidRDefault="00CC5393" w:rsidP="00CC5393">
      <w:pPr>
        <w:keepLines/>
        <w:tabs>
          <w:tab w:val="left" w:pos="3240"/>
        </w:tabs>
        <w:autoSpaceDE w:val="0"/>
        <w:autoSpaceDN w:val="0"/>
        <w:adjustRightInd w:val="0"/>
        <w:spacing w:after="0" w:line="240" w:lineRule="auto"/>
        <w:ind w:left="-29"/>
        <w:rPr>
          <w:rFonts w:ascii="Helv" w:hAnsi="Helv" w:cs="Helv"/>
          <w:color w:val="000000"/>
          <w:sz w:val="20"/>
          <w:szCs w:val="20"/>
        </w:rPr>
      </w:pPr>
    </w:p>
    <w:tbl>
      <w:tblPr>
        <w:tblW w:w="0" w:type="auto"/>
        <w:tblInd w:w="-29" w:type="dxa"/>
        <w:tblLayout w:type="fixed"/>
        <w:tblCellMar>
          <w:left w:w="0" w:type="dxa"/>
          <w:right w:w="0" w:type="dxa"/>
        </w:tblCellMar>
        <w:tblLook w:val="00BF" w:firstRow="1" w:lastRow="0" w:firstColumn="1" w:lastColumn="0" w:noHBand="0" w:noVBand="0"/>
      </w:tblPr>
      <w:tblGrid>
        <w:gridCol w:w="1350"/>
        <w:gridCol w:w="17564"/>
        <w:gridCol w:w="180"/>
      </w:tblGrid>
      <w:tr w:rsidR="00CC5393">
        <w:tc>
          <w:tcPr>
            <w:tcW w:w="1350" w:type="dxa"/>
          </w:tcPr>
          <w:p w:rsidR="00CC5393" w:rsidRDefault="00CC5393">
            <w:pPr>
              <w:keepNext/>
              <w:keepLines/>
              <w:autoSpaceDE w:val="0"/>
              <w:autoSpaceDN w:val="0"/>
              <w:adjustRightInd w:val="0"/>
              <w:spacing w:after="0" w:line="240" w:lineRule="auto"/>
              <w:rPr>
                <w:rFonts w:ascii="Helv" w:hAnsi="Helv" w:cs="Helv"/>
                <w:color w:val="000000"/>
                <w:sz w:val="20"/>
                <w:szCs w:val="20"/>
              </w:rPr>
            </w:pPr>
          </w:p>
        </w:tc>
        <w:tc>
          <w:tcPr>
            <w:tcW w:w="17564" w:type="dxa"/>
          </w:tcPr>
          <w:p w:rsidR="00CC5393" w:rsidRDefault="00CC5393">
            <w:pPr>
              <w:keepNext/>
              <w:keepLines/>
              <w:autoSpaceDE w:val="0"/>
              <w:autoSpaceDN w:val="0"/>
              <w:adjustRightInd w:val="0"/>
              <w:spacing w:after="0" w:line="240" w:lineRule="auto"/>
              <w:rPr>
                <w:rFonts w:ascii="Helv" w:hAnsi="Helv" w:cs="Helv"/>
                <w:color w:val="000000"/>
                <w:sz w:val="20"/>
                <w:szCs w:val="20"/>
              </w:rPr>
            </w:pPr>
          </w:p>
        </w:tc>
        <w:tc>
          <w:tcPr>
            <w:tcW w:w="180" w:type="dxa"/>
          </w:tcPr>
          <w:p w:rsidR="00CC5393" w:rsidRDefault="00CC5393">
            <w:pPr>
              <w:keepNext/>
              <w:keepLines/>
              <w:autoSpaceDE w:val="0"/>
              <w:autoSpaceDN w:val="0"/>
              <w:adjustRightInd w:val="0"/>
              <w:spacing w:after="0" w:line="240" w:lineRule="auto"/>
              <w:rPr>
                <w:rFonts w:ascii="Helv" w:hAnsi="Helv" w:cs="Helv"/>
                <w:color w:val="000000"/>
                <w:sz w:val="20"/>
                <w:szCs w:val="20"/>
              </w:rPr>
            </w:pPr>
          </w:p>
        </w:tc>
      </w:tr>
      <w:tr w:rsidR="00CC5393">
        <w:tc>
          <w:tcPr>
            <w:tcW w:w="1350" w:type="dxa"/>
          </w:tcPr>
          <w:p w:rsidR="00CC5393" w:rsidRDefault="00CC5393">
            <w:pPr>
              <w:keepNext/>
              <w:keepLines/>
              <w:autoSpaceDE w:val="0"/>
              <w:autoSpaceDN w:val="0"/>
              <w:adjustRightInd w:val="0"/>
              <w:spacing w:after="0" w:line="240" w:lineRule="auto"/>
              <w:ind w:left="72"/>
              <w:rPr>
                <w:rFonts w:ascii="Helv" w:hAnsi="Helv" w:cs="Helv"/>
                <w:color w:val="8F8F8F"/>
                <w:sz w:val="18"/>
                <w:szCs w:val="18"/>
              </w:rPr>
            </w:pPr>
            <w:proofErr w:type="spellStart"/>
            <w:r>
              <w:rPr>
                <w:rFonts w:ascii="Helv" w:hAnsi="Helv" w:cs="Helv"/>
                <w:color w:val="8F8F8F"/>
                <w:sz w:val="18"/>
                <w:szCs w:val="18"/>
              </w:rPr>
              <w:t>From</w:t>
            </w:r>
            <w:proofErr w:type="spellEnd"/>
            <w:r>
              <w:rPr>
                <w:rFonts w:ascii="Helv" w:hAnsi="Helv" w:cs="Helv"/>
                <w:color w:val="8F8F8F"/>
                <w:sz w:val="18"/>
                <w:szCs w:val="18"/>
              </w:rPr>
              <w:t>:</w:t>
            </w:r>
          </w:p>
        </w:tc>
        <w:tc>
          <w:tcPr>
            <w:tcW w:w="17564" w:type="dxa"/>
            <w:vAlign w:val="center"/>
          </w:tcPr>
          <w:p w:rsidR="00CC5393" w:rsidRDefault="00CC5393">
            <w:pPr>
              <w:keepNext/>
              <w:keepLines/>
              <w:autoSpaceDE w:val="0"/>
              <w:autoSpaceDN w:val="0"/>
              <w:adjustRightInd w:val="0"/>
              <w:spacing w:after="0" w:line="240" w:lineRule="auto"/>
              <w:ind w:right="527"/>
              <w:rPr>
                <w:rFonts w:ascii="Helv" w:hAnsi="Helv" w:cs="Helv"/>
                <w:color w:val="000000"/>
                <w:sz w:val="18"/>
                <w:szCs w:val="18"/>
              </w:rPr>
            </w:pPr>
            <w:r>
              <w:rPr>
                <w:rFonts w:ascii="Helv" w:hAnsi="Helv" w:cs="Helv"/>
                <w:color w:val="000000"/>
                <w:sz w:val="18"/>
                <w:szCs w:val="18"/>
              </w:rPr>
              <w:t xml:space="preserve">"Daina </w:t>
            </w:r>
            <w:proofErr w:type="spellStart"/>
            <w:r>
              <w:rPr>
                <w:rFonts w:ascii="Helv" w:hAnsi="Helv" w:cs="Helv"/>
                <w:color w:val="000000"/>
                <w:sz w:val="18"/>
                <w:szCs w:val="18"/>
              </w:rPr>
              <w:t>Kolomakienė</w:t>
            </w:r>
            <w:proofErr w:type="spellEnd"/>
            <w:r>
              <w:rPr>
                <w:rFonts w:ascii="Helv" w:hAnsi="Helv" w:cs="Helv"/>
                <w:color w:val="000000"/>
                <w:sz w:val="18"/>
                <w:szCs w:val="18"/>
              </w:rPr>
              <w:t>" &lt;</w:t>
            </w:r>
            <w:proofErr w:type="spellStart"/>
            <w:r>
              <w:rPr>
                <w:rFonts w:ascii="Helv" w:hAnsi="Helv" w:cs="Helv"/>
                <w:color w:val="000000"/>
                <w:sz w:val="18"/>
                <w:szCs w:val="18"/>
              </w:rPr>
              <w:t>daina.kolomakiene@birzai.lt</w:t>
            </w:r>
            <w:proofErr w:type="spellEnd"/>
            <w:r>
              <w:rPr>
                <w:rFonts w:ascii="Helv" w:hAnsi="Helv" w:cs="Helv"/>
                <w:color w:val="000000"/>
                <w:sz w:val="18"/>
                <w:szCs w:val="18"/>
              </w:rPr>
              <w:t>&gt;</w:t>
            </w:r>
          </w:p>
        </w:tc>
        <w:tc>
          <w:tcPr>
            <w:tcW w:w="180" w:type="dxa"/>
          </w:tcPr>
          <w:p w:rsidR="00CC5393" w:rsidRDefault="00CC5393">
            <w:pPr>
              <w:keepNext/>
              <w:keepLines/>
              <w:autoSpaceDE w:val="0"/>
              <w:autoSpaceDN w:val="0"/>
              <w:adjustRightInd w:val="0"/>
              <w:spacing w:after="0" w:line="240" w:lineRule="auto"/>
              <w:jc w:val="right"/>
              <w:rPr>
                <w:rFonts w:ascii="Helv" w:hAnsi="Helv" w:cs="Helv"/>
                <w:color w:val="000000"/>
                <w:sz w:val="18"/>
                <w:szCs w:val="18"/>
              </w:rPr>
            </w:pPr>
          </w:p>
        </w:tc>
      </w:tr>
      <w:tr w:rsidR="00CC5393">
        <w:tc>
          <w:tcPr>
            <w:tcW w:w="1350" w:type="dxa"/>
          </w:tcPr>
          <w:p w:rsidR="00CC5393" w:rsidRDefault="00CC5393">
            <w:pPr>
              <w:keepNext/>
              <w:keepLines/>
              <w:autoSpaceDE w:val="0"/>
              <w:autoSpaceDN w:val="0"/>
              <w:adjustRightInd w:val="0"/>
              <w:spacing w:after="0" w:line="240" w:lineRule="auto"/>
              <w:rPr>
                <w:rFonts w:ascii="Helv" w:hAnsi="Helv" w:cs="Helv"/>
                <w:color w:val="000000"/>
                <w:sz w:val="18"/>
                <w:szCs w:val="18"/>
              </w:rPr>
            </w:pPr>
          </w:p>
        </w:tc>
        <w:tc>
          <w:tcPr>
            <w:tcW w:w="17564" w:type="dxa"/>
          </w:tcPr>
          <w:p w:rsidR="00CC5393" w:rsidRDefault="00CC5393">
            <w:pPr>
              <w:keepNext/>
              <w:keepLines/>
              <w:autoSpaceDE w:val="0"/>
              <w:autoSpaceDN w:val="0"/>
              <w:adjustRightInd w:val="0"/>
              <w:spacing w:after="0" w:line="240" w:lineRule="auto"/>
              <w:ind w:right="527"/>
              <w:rPr>
                <w:rFonts w:ascii="Helv" w:hAnsi="Helv" w:cs="Helv"/>
                <w:color w:val="000000"/>
                <w:sz w:val="18"/>
                <w:szCs w:val="18"/>
              </w:rPr>
            </w:pPr>
          </w:p>
        </w:tc>
        <w:tc>
          <w:tcPr>
            <w:tcW w:w="180" w:type="dxa"/>
          </w:tcPr>
          <w:p w:rsidR="00CC5393" w:rsidRDefault="00CC5393">
            <w:pPr>
              <w:keepNext/>
              <w:keepLines/>
              <w:autoSpaceDE w:val="0"/>
              <w:autoSpaceDN w:val="0"/>
              <w:adjustRightInd w:val="0"/>
              <w:spacing w:after="0" w:line="240" w:lineRule="auto"/>
              <w:rPr>
                <w:rFonts w:ascii="Helv" w:hAnsi="Helv" w:cs="Helv"/>
                <w:color w:val="000000"/>
                <w:sz w:val="18"/>
                <w:szCs w:val="18"/>
              </w:rPr>
            </w:pPr>
          </w:p>
        </w:tc>
      </w:tr>
      <w:tr w:rsidR="00CC5393">
        <w:tc>
          <w:tcPr>
            <w:tcW w:w="1350" w:type="dxa"/>
          </w:tcPr>
          <w:p w:rsidR="00CC5393" w:rsidRDefault="00CC5393">
            <w:pPr>
              <w:keepNext/>
              <w:keepLines/>
              <w:autoSpaceDE w:val="0"/>
              <w:autoSpaceDN w:val="0"/>
              <w:adjustRightInd w:val="0"/>
              <w:spacing w:after="0" w:line="240" w:lineRule="auto"/>
              <w:ind w:left="86"/>
              <w:rPr>
                <w:rFonts w:ascii="Helv" w:hAnsi="Helv" w:cs="Helv"/>
                <w:color w:val="8F8F8F"/>
                <w:sz w:val="18"/>
                <w:szCs w:val="18"/>
              </w:rPr>
            </w:pPr>
            <w:r>
              <w:rPr>
                <w:rFonts w:ascii="Helv" w:hAnsi="Helv" w:cs="Helv"/>
                <w:color w:val="8F8F8F"/>
                <w:sz w:val="18"/>
                <w:szCs w:val="18"/>
              </w:rPr>
              <w:t>To:</w:t>
            </w:r>
          </w:p>
        </w:tc>
        <w:tc>
          <w:tcPr>
            <w:tcW w:w="17564" w:type="dxa"/>
            <w:vAlign w:val="center"/>
          </w:tcPr>
          <w:p w:rsidR="00CC5393" w:rsidRDefault="00CC5393">
            <w:pPr>
              <w:keepNext/>
              <w:keepLines/>
              <w:tabs>
                <w:tab w:val="left" w:pos="3870"/>
                <w:tab w:val="left" w:pos="3960"/>
              </w:tabs>
              <w:autoSpaceDE w:val="0"/>
              <w:autoSpaceDN w:val="0"/>
              <w:adjustRightInd w:val="0"/>
              <w:spacing w:after="0" w:line="240" w:lineRule="auto"/>
              <w:ind w:right="527"/>
              <w:rPr>
                <w:rFonts w:ascii="Helv" w:hAnsi="Helv" w:cs="Helv"/>
                <w:color w:val="000000"/>
                <w:sz w:val="18"/>
                <w:szCs w:val="18"/>
              </w:rPr>
            </w:pPr>
            <w:r>
              <w:rPr>
                <w:rFonts w:ascii="Helv" w:hAnsi="Helv" w:cs="Helv"/>
                <w:color w:val="000000"/>
                <w:sz w:val="18"/>
                <w:szCs w:val="18"/>
              </w:rPr>
              <w:t xml:space="preserve">"'Laimute </w:t>
            </w:r>
            <w:proofErr w:type="spellStart"/>
            <w:r>
              <w:rPr>
                <w:rFonts w:ascii="Helv" w:hAnsi="Helv" w:cs="Helv"/>
                <w:color w:val="000000"/>
                <w:sz w:val="18"/>
                <w:szCs w:val="18"/>
              </w:rPr>
              <w:t>Raibiene</w:t>
            </w:r>
            <w:proofErr w:type="spellEnd"/>
            <w:r>
              <w:rPr>
                <w:rFonts w:ascii="Helv" w:hAnsi="Helv" w:cs="Helv"/>
                <w:color w:val="000000"/>
                <w:sz w:val="18"/>
                <w:szCs w:val="18"/>
              </w:rPr>
              <w:t>'" &lt;</w:t>
            </w:r>
            <w:proofErr w:type="spellStart"/>
            <w:r>
              <w:rPr>
                <w:rFonts w:ascii="Helv" w:hAnsi="Helv" w:cs="Helv"/>
                <w:color w:val="000000"/>
                <w:sz w:val="18"/>
                <w:szCs w:val="18"/>
              </w:rPr>
              <w:t>Laimute.Raibiene@finmin.lt</w:t>
            </w:r>
            <w:proofErr w:type="spellEnd"/>
            <w:r>
              <w:rPr>
                <w:rFonts w:ascii="Helv" w:hAnsi="Helv" w:cs="Helv"/>
                <w:color w:val="000000"/>
                <w:sz w:val="18"/>
                <w:szCs w:val="18"/>
              </w:rPr>
              <w:t>&gt;</w:t>
            </w:r>
          </w:p>
        </w:tc>
        <w:tc>
          <w:tcPr>
            <w:tcW w:w="180" w:type="dxa"/>
          </w:tcPr>
          <w:p w:rsidR="00CC5393" w:rsidRDefault="00CC5393">
            <w:pPr>
              <w:keepNext/>
              <w:keepLines/>
              <w:autoSpaceDE w:val="0"/>
              <w:autoSpaceDN w:val="0"/>
              <w:adjustRightInd w:val="0"/>
              <w:spacing w:after="0" w:line="240" w:lineRule="auto"/>
              <w:rPr>
                <w:rFonts w:ascii="Helv" w:hAnsi="Helv" w:cs="Helv"/>
                <w:color w:val="000000"/>
                <w:sz w:val="18"/>
                <w:szCs w:val="18"/>
              </w:rPr>
            </w:pPr>
          </w:p>
        </w:tc>
      </w:tr>
    </w:tbl>
    <w:p w:rsidR="00CC5393" w:rsidRDefault="00CC5393" w:rsidP="00CC539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rsidR="00CC5393" w:rsidRPr="00CC5393" w:rsidRDefault="00CC5393" w:rsidP="00CC5393">
      <w:pPr>
        <w:spacing w:after="0" w:line="240" w:lineRule="auto"/>
        <w:rPr>
          <w:rFonts w:ascii="Calibri" w:eastAsia="Times New Roman" w:hAnsi="Calibri" w:cs="Calibri"/>
          <w:color w:val="1F497D"/>
          <w:sz w:val="22"/>
        </w:rPr>
      </w:pPr>
      <w:r w:rsidRPr="00CC5393">
        <w:rPr>
          <w:rFonts w:ascii="Calibri" w:eastAsia="Times New Roman" w:hAnsi="Calibri" w:cs="Calibri"/>
          <w:color w:val="1F497D"/>
          <w:sz w:val="22"/>
        </w:rPr>
        <w:t>Patvirtiname, kad Biržų rajono savivaldybė LRV nutarimo projektui Nr. 21-27963 „DĖL VALSTYBĖS NEKILNOJAMOJO TURTO PERDAVIMO SAVIVALDYBIŲ NUOSAVYBĖN, SAVIVALDYBĖS NEKILNOJAMOJO TURTO PERĖMIMO VALSTYBĖS NUOSAVYBĖN IR VALSTYBĖS NEKILNOJAMOJO TURTO PERDAVIMO VALSTYBĖS ĮMONEI TURTO BANKUI PATIKĖJIMO TEISE VALDYTI, NAUDOTI IR DISPONUOTI JUO“ pritaria, pastabų ir pasiūlymų neturime.</w:t>
      </w:r>
    </w:p>
    <w:p w:rsidR="00CC5393" w:rsidRPr="00CC5393" w:rsidRDefault="00CC5393" w:rsidP="00CC5393">
      <w:pPr>
        <w:spacing w:after="0" w:line="240" w:lineRule="auto"/>
        <w:rPr>
          <w:rFonts w:ascii="Calibri" w:eastAsia="Times New Roman" w:hAnsi="Calibri" w:cs="Calibri"/>
          <w:color w:val="1F497D"/>
          <w:sz w:val="22"/>
        </w:rPr>
      </w:pPr>
    </w:p>
    <w:p w:rsidR="00CC5393" w:rsidRPr="00CC5393" w:rsidRDefault="00CC5393" w:rsidP="00CC5393">
      <w:pPr>
        <w:spacing w:after="0" w:line="240" w:lineRule="auto"/>
        <w:rPr>
          <w:rFonts w:ascii="Calibri" w:eastAsia="Times New Roman" w:hAnsi="Calibri" w:cs="Calibri"/>
          <w:color w:val="1F497D"/>
          <w:sz w:val="22"/>
          <w:lang w:eastAsia="lt-LT"/>
        </w:rPr>
      </w:pPr>
    </w:p>
    <w:p w:rsidR="00CC5393" w:rsidRPr="00CC5393" w:rsidRDefault="00CC5393" w:rsidP="00CC5393">
      <w:pPr>
        <w:shd w:val="clear" w:color="auto" w:fill="FFFFFF"/>
        <w:spacing w:after="0" w:line="240" w:lineRule="auto"/>
        <w:rPr>
          <w:rFonts w:eastAsia="Times New Roman" w:cs="Times New Roman"/>
          <w:color w:val="1F4E79"/>
          <w:szCs w:val="24"/>
          <w:lang w:eastAsia="lt-LT"/>
        </w:rPr>
      </w:pPr>
      <w:r w:rsidRPr="00CC5393">
        <w:rPr>
          <w:rFonts w:ascii="Calibri" w:eastAsia="Times New Roman" w:hAnsi="Calibri" w:cs="Calibri"/>
          <w:color w:val="1F4E79"/>
          <w:sz w:val="22"/>
          <w:lang w:eastAsia="lt-LT"/>
        </w:rPr>
        <w:t>Pagarbiai</w:t>
      </w:r>
    </w:p>
    <w:p w:rsidR="00CC5393" w:rsidRPr="00CC5393" w:rsidRDefault="00CC5393" w:rsidP="00CC5393">
      <w:pPr>
        <w:shd w:val="clear" w:color="auto" w:fill="FFFFFF"/>
        <w:spacing w:after="0" w:line="240" w:lineRule="auto"/>
        <w:rPr>
          <w:rFonts w:ascii="Calibri" w:eastAsia="Times New Roman" w:hAnsi="Calibri" w:cs="Calibri"/>
          <w:color w:val="1F4E79"/>
          <w:sz w:val="22"/>
          <w:lang w:eastAsia="lt-LT"/>
        </w:rPr>
      </w:pPr>
      <w:r w:rsidRPr="00CC5393">
        <w:rPr>
          <w:rFonts w:ascii="Calibri" w:eastAsia="Times New Roman" w:hAnsi="Calibri" w:cs="Calibri"/>
          <w:color w:val="1F4E79"/>
          <w:sz w:val="22"/>
          <w:lang w:eastAsia="lt-LT"/>
        </w:rPr>
        <w:t xml:space="preserve">Daina </w:t>
      </w:r>
      <w:proofErr w:type="spellStart"/>
      <w:r w:rsidRPr="00CC5393">
        <w:rPr>
          <w:rFonts w:ascii="Calibri" w:eastAsia="Times New Roman" w:hAnsi="Calibri" w:cs="Calibri"/>
          <w:color w:val="1F4E79"/>
          <w:sz w:val="22"/>
          <w:lang w:eastAsia="lt-LT"/>
        </w:rPr>
        <w:t>Kolomakienė</w:t>
      </w:r>
      <w:proofErr w:type="spellEnd"/>
    </w:p>
    <w:p w:rsidR="00CC5393" w:rsidRPr="00CC5393" w:rsidRDefault="00CC5393" w:rsidP="00CC5393">
      <w:pPr>
        <w:shd w:val="clear" w:color="auto" w:fill="FFFFFF"/>
        <w:spacing w:after="150" w:line="240" w:lineRule="auto"/>
        <w:rPr>
          <w:rFonts w:ascii="Calibri" w:eastAsia="Times New Roman" w:hAnsi="Calibri" w:cs="Calibri"/>
          <w:color w:val="1F4E79"/>
          <w:sz w:val="22"/>
          <w:u w:val="single"/>
          <w:lang w:eastAsia="lt-LT"/>
        </w:rPr>
      </w:pPr>
      <w:r w:rsidRPr="00CC5393">
        <w:rPr>
          <w:rFonts w:ascii="Calibri" w:eastAsia="Times New Roman" w:hAnsi="Calibri" w:cs="Calibri"/>
          <w:color w:val="1F4E79"/>
          <w:sz w:val="22"/>
          <w:lang w:eastAsia="lt-LT"/>
        </w:rPr>
        <w:t>Strateginio planavimo ir turto valdymo skyriaus vyriausioji specialistė</w:t>
      </w:r>
      <w:r w:rsidRPr="00CC5393">
        <w:rPr>
          <w:rFonts w:ascii="Calibri" w:eastAsia="Times New Roman" w:hAnsi="Calibri" w:cs="Calibri"/>
          <w:color w:val="1F4E79"/>
          <w:sz w:val="22"/>
          <w:lang w:eastAsia="lt-LT"/>
        </w:rPr>
        <w:br/>
      </w:r>
      <w:proofErr w:type="spellStart"/>
      <w:r w:rsidRPr="00CC5393">
        <w:rPr>
          <w:rFonts w:ascii="Calibri" w:eastAsia="Times New Roman" w:hAnsi="Calibri" w:cs="Calibri"/>
          <w:color w:val="1F4E79"/>
          <w:sz w:val="22"/>
          <w:lang w:eastAsia="lt-LT"/>
        </w:rPr>
        <w:t>Mob</w:t>
      </w:r>
      <w:proofErr w:type="spellEnd"/>
      <w:r w:rsidRPr="00CC5393">
        <w:rPr>
          <w:rFonts w:ascii="Calibri" w:eastAsia="Times New Roman" w:hAnsi="Calibri" w:cs="Calibri"/>
          <w:color w:val="1F4E79"/>
          <w:sz w:val="22"/>
          <w:lang w:eastAsia="lt-LT"/>
        </w:rPr>
        <w:t>. +370 682 53930, el. p. </w:t>
      </w:r>
      <w:hyperlink r:id="rId5" w:history="1">
        <w:r w:rsidRPr="00CC5393">
          <w:rPr>
            <w:rFonts w:ascii="Calibri" w:eastAsia="Times New Roman" w:hAnsi="Calibri" w:cs="Calibri"/>
            <w:color w:val="1F4E79"/>
            <w:sz w:val="22"/>
            <w:u w:val="single"/>
            <w:lang w:eastAsia="lt-LT"/>
          </w:rPr>
          <w:t>daina.kolomakiene@birzai.lt</w:t>
        </w:r>
      </w:hyperlink>
    </w:p>
    <w:p w:rsidR="00E569DE" w:rsidRDefault="00E569DE">
      <w:bookmarkStart w:id="0" w:name="_GoBack"/>
      <w:bookmarkEnd w:id="0"/>
    </w:p>
    <w:sectPr w:rsidR="00E569DE" w:rsidSect="0096363E">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93"/>
    <w:rsid w:val="00CC5393"/>
    <w:rsid w:val="00E56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C53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C5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ina.kolomakiene@birz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300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Raibienė</dc:creator>
  <cp:lastModifiedBy>Laimutė Raibienė</cp:lastModifiedBy>
  <cp:revision>1</cp:revision>
  <dcterms:created xsi:type="dcterms:W3CDTF">2021-08-23T10:36:00Z</dcterms:created>
  <dcterms:modified xsi:type="dcterms:W3CDTF">2021-08-23T10:38:00Z</dcterms:modified>
</cp:coreProperties>
</file>