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2D57B9F" w14:textId="5D790583" w:rsidR="002214C9" w:rsidRPr="0080751E" w:rsidRDefault="008F1C45" w:rsidP="0053152A">
      <w:pPr>
        <w:tabs>
          <w:tab w:val="left" w:pos="5387"/>
        </w:tabs>
      </w:pPr>
      <w:r>
        <w:t xml:space="preserve">Lietuvos Respublikos </w:t>
      </w:r>
      <w:r w:rsidR="008B6CF9">
        <w:t>žemės ūkio</w:t>
      </w:r>
      <w:r w:rsidR="00330143">
        <w:tab/>
        <w:t xml:space="preserve">  </w:t>
      </w:r>
      <w:r w:rsidR="00234F34">
        <w:t xml:space="preserve"> </w:t>
      </w:r>
      <w:r w:rsidR="00DE534C">
        <w:t xml:space="preserve">  </w:t>
      </w:r>
      <w:r w:rsidR="006D26CD">
        <w:t xml:space="preserve"> </w:t>
      </w:r>
      <w:r w:rsidR="002214C9" w:rsidRPr="00EF6453">
        <w:rPr>
          <w:lang w:val="de-DE"/>
        </w:rPr>
        <w:t>20</w:t>
      </w:r>
      <w:r w:rsidR="00486F35">
        <w:rPr>
          <w:lang w:val="de-DE"/>
        </w:rPr>
        <w:t>2</w:t>
      </w:r>
      <w:r w:rsidR="0059771E">
        <w:rPr>
          <w:lang w:val="de-DE"/>
        </w:rPr>
        <w:t>1</w:t>
      </w:r>
      <w:r w:rsidR="002214C9" w:rsidRPr="00EF6453">
        <w:rPr>
          <w:lang w:val="de-DE"/>
        </w:rPr>
        <w:t>-</w:t>
      </w:r>
      <w:r w:rsidR="0059771E">
        <w:rPr>
          <w:lang w:val="de-DE"/>
        </w:rPr>
        <w:t>01</w:t>
      </w:r>
      <w:r w:rsidR="00F76B49">
        <w:rPr>
          <w:lang w:val="de-DE"/>
        </w:rPr>
        <w:t xml:space="preserve">    </w:t>
      </w:r>
      <w:r w:rsidR="002214C9" w:rsidRPr="00EF6453">
        <w:rPr>
          <w:lang w:val="de-DE"/>
        </w:rPr>
        <w:t xml:space="preserve">    </w:t>
      </w:r>
      <w:r w:rsidR="002214C9" w:rsidRPr="0080751E">
        <w:t xml:space="preserve"> Nr.</w:t>
      </w:r>
    </w:p>
    <w:p w14:paraId="42F43EC8" w14:textId="65E138D1" w:rsidR="008D5D32" w:rsidRDefault="00C4403C" w:rsidP="00D42264">
      <w:pPr>
        <w:rPr>
          <w:lang w:val="de-DE"/>
        </w:rPr>
      </w:pPr>
      <w:r>
        <w:t>m</w:t>
      </w:r>
      <w:r w:rsidRPr="0080751E">
        <w:t>inisterijai</w:t>
      </w:r>
      <w:r>
        <w:tab/>
      </w:r>
      <w:r w:rsidR="008D5D32" w:rsidRPr="0080751E">
        <w:tab/>
      </w:r>
      <w:r w:rsidR="008D5D32">
        <w:t xml:space="preserve">                             </w:t>
      </w:r>
      <w:r w:rsidR="0053152A">
        <w:t xml:space="preserve">                            </w:t>
      </w:r>
      <w:r w:rsidR="008D5D32" w:rsidRPr="0080751E">
        <w:t xml:space="preserve">Į </w:t>
      </w:r>
      <w:r w:rsidR="003154F7">
        <w:rPr>
          <w:lang w:val="de-DE"/>
        </w:rPr>
        <w:t>20</w:t>
      </w:r>
      <w:r w:rsidR="00486F35">
        <w:rPr>
          <w:lang w:val="de-DE"/>
        </w:rPr>
        <w:t>20</w:t>
      </w:r>
      <w:r w:rsidR="003154F7">
        <w:rPr>
          <w:lang w:val="de-DE"/>
        </w:rPr>
        <w:t>-</w:t>
      </w:r>
      <w:r w:rsidR="008B6CF9">
        <w:rPr>
          <w:lang w:val="de-DE"/>
        </w:rPr>
        <w:t>01</w:t>
      </w:r>
      <w:r w:rsidR="003154F7">
        <w:rPr>
          <w:lang w:val="de-DE"/>
        </w:rPr>
        <w:t>-</w:t>
      </w:r>
      <w:r w:rsidR="008B6CF9">
        <w:rPr>
          <w:lang w:val="de-DE"/>
        </w:rPr>
        <w:t>07</w:t>
      </w:r>
      <w:r w:rsidR="0053152A">
        <w:rPr>
          <w:lang w:val="de-DE"/>
        </w:rPr>
        <w:t xml:space="preserve">    </w:t>
      </w:r>
      <w:r w:rsidR="009745F8">
        <w:rPr>
          <w:lang w:val="de-DE"/>
        </w:rPr>
        <w:t xml:space="preserve">Nr. </w:t>
      </w:r>
      <w:r w:rsidR="008B6CF9" w:rsidRPr="008B6CF9">
        <w:rPr>
          <w:lang w:val="de-DE"/>
        </w:rPr>
        <w:t>2D-39 (11.4 E )</w:t>
      </w:r>
    </w:p>
    <w:p w14:paraId="52DF734C" w14:textId="77777777" w:rsidR="00F76B49" w:rsidRDefault="00F76B49" w:rsidP="00C4403C">
      <w:pPr>
        <w:jc w:val="both"/>
        <w:rPr>
          <w:b/>
          <w:bCs/>
          <w:caps/>
        </w:rPr>
      </w:pPr>
    </w:p>
    <w:p w14:paraId="340C8637" w14:textId="77777777" w:rsidR="00ED0F6B" w:rsidRDefault="00ED0F6B" w:rsidP="00FC117C">
      <w:pPr>
        <w:jc w:val="both"/>
        <w:rPr>
          <w:b/>
          <w:bCs/>
          <w:caps/>
        </w:rPr>
      </w:pPr>
    </w:p>
    <w:p w14:paraId="777C534D" w14:textId="41F9EB11" w:rsidR="00433A93" w:rsidRPr="006A0FA9" w:rsidRDefault="005A31D9" w:rsidP="00FC117C">
      <w:pPr>
        <w:jc w:val="both"/>
        <w:rPr>
          <w:b/>
          <w:bCs/>
          <w:caps/>
        </w:rPr>
      </w:pPr>
      <w:r>
        <w:rPr>
          <w:b/>
          <w:bCs/>
          <w:caps/>
        </w:rPr>
        <w:t xml:space="preserve">dėl </w:t>
      </w:r>
      <w:r w:rsidR="008B6CF9" w:rsidRPr="008B6CF9">
        <w:rPr>
          <w:b/>
          <w:bCs/>
          <w:caps/>
        </w:rPr>
        <w:t xml:space="preserve">Lietuvos Respublikos nutarimo </w:t>
      </w:r>
      <w:r w:rsidR="008B6CF9">
        <w:rPr>
          <w:b/>
          <w:bCs/>
          <w:caps/>
        </w:rPr>
        <w:t>„</w:t>
      </w:r>
      <w:r w:rsidR="008B6CF9" w:rsidRPr="008B6CF9">
        <w:rPr>
          <w:b/>
          <w:bCs/>
          <w:caps/>
        </w:rPr>
        <w:t>Dėl Lietuvos Respublikos Pluoštinių kanapių įstatymo Nr. XII-336 pakeitimo įstatymo projekto Nr. XIIIP-3195(2)</w:t>
      </w:r>
      <w:r w:rsidR="001F6566">
        <w:rPr>
          <w:b/>
          <w:bCs/>
          <w:caps/>
        </w:rPr>
        <w:t>“</w:t>
      </w:r>
      <w:r w:rsidR="008B6CF9" w:rsidRPr="008B6CF9">
        <w:rPr>
          <w:b/>
          <w:bCs/>
          <w:caps/>
        </w:rPr>
        <w:t xml:space="preserve"> </w:t>
      </w:r>
      <w:r w:rsidR="00DB4F80">
        <w:rPr>
          <w:b/>
          <w:bCs/>
          <w:caps/>
        </w:rPr>
        <w:t>projekto derinimo</w:t>
      </w:r>
    </w:p>
    <w:p w14:paraId="7794A9E7" w14:textId="7481BDA1" w:rsidR="007A41BA" w:rsidRPr="00C410B1" w:rsidRDefault="007A41BA" w:rsidP="00FC117C">
      <w:pPr>
        <w:ind w:firstLine="720"/>
        <w:jc w:val="both"/>
      </w:pPr>
    </w:p>
    <w:p w14:paraId="47BB863F" w14:textId="72048690" w:rsidR="00100DD8" w:rsidRDefault="007D0394" w:rsidP="00347199">
      <w:pPr>
        <w:ind w:firstLine="851"/>
        <w:jc w:val="both"/>
      </w:pPr>
      <w:r w:rsidRPr="0080751E">
        <w:t>Lietuvos Respublikos teisingumo ministerija</w:t>
      </w:r>
      <w:r w:rsidR="007228BA">
        <w:t xml:space="preserve">, </w:t>
      </w:r>
      <w:r w:rsidR="001F6566">
        <w:t xml:space="preserve">pagal kompetenciją </w:t>
      </w:r>
      <w:r w:rsidR="00DB4F80">
        <w:t>įvertinusi</w:t>
      </w:r>
      <w:r w:rsidR="00496664">
        <w:t xml:space="preserve"> </w:t>
      </w:r>
      <w:hyperlink r:id="rId8" w:history="1">
        <w:r w:rsidR="001F6566" w:rsidRPr="00CE3F19">
          <w:rPr>
            <w:rStyle w:val="Hyperlink"/>
          </w:rPr>
          <w:t>Lietuvos Respublikos nutarimo „Dėl Lietuvos Respublikos pluoštinių kanapių įstatymo Nr. XII-336 pakeitimo įstatymo projekto Nr. XIIIP-3195(2)“ projekto</w:t>
        </w:r>
      </w:hyperlink>
      <w:r w:rsidR="0059771E">
        <w:t xml:space="preserve"> (toliau – Projektas)</w:t>
      </w:r>
      <w:r w:rsidR="00DB4F80">
        <w:t xml:space="preserve">, </w:t>
      </w:r>
      <w:r w:rsidR="0059771E">
        <w:t>teikia šias pastabas</w:t>
      </w:r>
      <w:r w:rsidR="00FC5C3D" w:rsidRPr="00F76B49">
        <w:t>.</w:t>
      </w:r>
    </w:p>
    <w:p w14:paraId="6F4E1F23" w14:textId="4065D0E8" w:rsidR="001F6566" w:rsidRDefault="001F6566" w:rsidP="00347199">
      <w:pPr>
        <w:pStyle w:val="ListParagraph"/>
        <w:numPr>
          <w:ilvl w:val="0"/>
          <w:numId w:val="33"/>
        </w:numPr>
        <w:ind w:left="0" w:firstLine="851"/>
        <w:jc w:val="both"/>
      </w:pPr>
      <w:r>
        <w:t>Siūlytina atsisakyti Projekto 1 punktu teiki</w:t>
      </w:r>
      <w:r w:rsidR="000A67FC">
        <w:t>a</w:t>
      </w:r>
      <w:r>
        <w:t xml:space="preserve">mo pasiūlymo, kuriame siūloma nurodyti, kad Pluoštinių kanapių įstatymas </w:t>
      </w:r>
      <w:r w:rsidR="00DD76EB">
        <w:t xml:space="preserve">(toliau – Įstatymas) </w:t>
      </w:r>
      <w:r>
        <w:t xml:space="preserve">yra </w:t>
      </w:r>
      <w:r w:rsidRPr="00D86A3B">
        <w:rPr>
          <w:i/>
        </w:rPr>
        <w:t>taikomas</w:t>
      </w:r>
      <w:r>
        <w:t xml:space="preserve"> kartu su priede nurodytais Europos Sąjungos teisės aktais, vietoje įprastai teisėkūros praktikoje </w:t>
      </w:r>
      <w:r w:rsidR="00DD76EB">
        <w:t xml:space="preserve">vartojamų formuluočių, kad įstatymas yra </w:t>
      </w:r>
      <w:r w:rsidR="00DD76EB" w:rsidRPr="00D86A3B">
        <w:rPr>
          <w:i/>
        </w:rPr>
        <w:t>suderintas</w:t>
      </w:r>
      <w:r w:rsidR="00DD76EB">
        <w:t xml:space="preserve"> arba </w:t>
      </w:r>
      <w:r w:rsidR="00DD76EB" w:rsidRPr="00D86A3B">
        <w:rPr>
          <w:i/>
        </w:rPr>
        <w:t>įgyvendina</w:t>
      </w:r>
      <w:r w:rsidR="00DD76EB">
        <w:t xml:space="preserve"> įstatymo priede nurodytus Europos Sąjungos teisės aktus. Atitinkamai Projek</w:t>
      </w:r>
      <w:r w:rsidR="00A61994">
        <w:t>t</w:t>
      </w:r>
      <w:r w:rsidR="00DD76EB">
        <w:t xml:space="preserve">o 16 punktu siūloma keisti ir Įstatymo priedo pavadinimą. Atkreipiame Jūsų dėmesį, kad tokie pasiūlymai neatitinka </w:t>
      </w:r>
      <w:r w:rsidR="00CA14E8">
        <w:t xml:space="preserve">Lietuvos Respublikos teisėkūros pagrindų įstatymo 14 straipsnio 7 dalies ir </w:t>
      </w:r>
      <w:r w:rsidR="00DD76EB" w:rsidRPr="000563AC">
        <w:t>Nuorodų į Europos Sąjungos teisės aktus teikimo teisės aktuose reikalavimų apraš</w:t>
      </w:r>
      <w:r w:rsidR="00DD76EB">
        <w:t>o</w:t>
      </w:r>
      <w:r w:rsidR="00DD76EB" w:rsidRPr="000563AC">
        <w:t>, patvirtint</w:t>
      </w:r>
      <w:r w:rsidR="00DD76EB">
        <w:t>o</w:t>
      </w:r>
      <w:r w:rsidR="00DD76EB" w:rsidRPr="000563AC">
        <w:t xml:space="preserve"> Lietuvos Respublikos teisingumo ministro 2020 m. kovo 6</w:t>
      </w:r>
      <w:r w:rsidR="00DD76EB">
        <w:t> </w:t>
      </w:r>
      <w:r w:rsidR="00DD76EB" w:rsidRPr="000563AC">
        <w:t>d. įsakymu Nr.</w:t>
      </w:r>
      <w:r w:rsidR="00DD76EB">
        <w:t> </w:t>
      </w:r>
      <w:r w:rsidR="00DD76EB" w:rsidRPr="000563AC">
        <w:t>1R</w:t>
      </w:r>
      <w:r w:rsidR="00DD76EB">
        <w:t>­</w:t>
      </w:r>
      <w:r w:rsidR="00DD76EB" w:rsidRPr="000563AC">
        <w:t>72</w:t>
      </w:r>
      <w:r w:rsidR="00DD76EB">
        <w:t>,</w:t>
      </w:r>
      <w:r w:rsidR="007A0D77">
        <w:t xml:space="preserve"> (toliau – Aprašas)</w:t>
      </w:r>
      <w:r w:rsidR="00DD76EB">
        <w:t xml:space="preserve"> </w:t>
      </w:r>
      <w:r w:rsidR="00652495">
        <w:t xml:space="preserve">10 ir </w:t>
      </w:r>
      <w:r w:rsidR="00DD76EB">
        <w:t>12 punkto reikalavim</w:t>
      </w:r>
      <w:r w:rsidR="002916A4">
        <w:t>ų.</w:t>
      </w:r>
    </w:p>
    <w:p w14:paraId="27F7EA0C" w14:textId="3F0A2636" w:rsidR="0087305D" w:rsidRPr="005D4AD4" w:rsidRDefault="0087305D" w:rsidP="00347199">
      <w:pPr>
        <w:ind w:firstLine="851"/>
        <w:jc w:val="both"/>
      </w:pPr>
      <w:r w:rsidRPr="00E83DEE">
        <w:t>Papildomai pažymėtina, kad Projekto 13 punktu teikiamame pasiūlyme yra nurodyti visi Europos Komisijos 2020-08-06 rašto C(2020) 5475 </w:t>
      </w:r>
      <w:r w:rsidRPr="00E83DEE">
        <w:rPr>
          <w:i/>
        </w:rPr>
        <w:t>final</w:t>
      </w:r>
      <w:r w:rsidRPr="00E83DEE">
        <w:t xml:space="preserve"> (toliau – Komisijos raštas) dėl Lietuvos Respublikos pluoštinių kanapių įstatymo Nr. XII-336 pakeitimo įstatymo projekto Nr. XIIIP­3195(2) (toliau – Projektas Nr. XIIIP-3195(2)) </w:t>
      </w:r>
      <w:r w:rsidR="00494CDD" w:rsidRPr="00E83DEE">
        <w:t xml:space="preserve">II dalies </w:t>
      </w:r>
      <w:r w:rsidRPr="00E83DEE">
        <w:t xml:space="preserve">4 </w:t>
      </w:r>
      <w:r w:rsidR="00494CDD" w:rsidRPr="00E83DEE">
        <w:t>punkto</w:t>
      </w:r>
      <w:r w:rsidRPr="00E83DEE">
        <w:t xml:space="preserve"> antrojoje pastraipoje nurodyti Europos Sąjungos teisės aktai. Todėl</w:t>
      </w:r>
      <w:r w:rsidR="00471C80" w:rsidRPr="00E83DEE">
        <w:t>,</w:t>
      </w:r>
      <w:r w:rsidRPr="00E83DEE">
        <w:t xml:space="preserve"> Teisingumo ministerijos nuomone, tokiu pasiūlymu yra tinkamai atsižvelgiama į Europos Komisijos pastabą Projekte Nr. XIIIP-3195(2) nurod</w:t>
      </w:r>
      <w:r w:rsidR="00B51453" w:rsidRPr="00E83DEE">
        <w:t xml:space="preserve">yti pašarams </w:t>
      </w:r>
      <w:r w:rsidRPr="00E83DEE">
        <w:t xml:space="preserve">taikomus Europos Sąjungos teisės aktus ir nėra </w:t>
      </w:r>
      <w:r w:rsidR="00B51453" w:rsidRPr="00E83DEE">
        <w:t>reikalinga siūlyti</w:t>
      </w:r>
      <w:r w:rsidRPr="00E83DEE">
        <w:t xml:space="preserve"> </w:t>
      </w:r>
      <w:r w:rsidR="000753E0" w:rsidRPr="00E83DEE">
        <w:t xml:space="preserve">atlikti </w:t>
      </w:r>
      <w:r w:rsidR="000900AE" w:rsidRPr="00E83DEE">
        <w:t>Projekto 1 ir 16 </w:t>
      </w:r>
      <w:r w:rsidR="00C46DAB" w:rsidRPr="00E83DEE">
        <w:t>punktuose</w:t>
      </w:r>
      <w:r w:rsidR="000753E0" w:rsidRPr="00E83DEE">
        <w:t xml:space="preserve"> nurodytus Projekto Nr. XIIIP-3195(2) pakeitimus</w:t>
      </w:r>
      <w:r w:rsidRPr="00E83DEE">
        <w:t>.</w:t>
      </w:r>
      <w:r w:rsidR="00C66C44">
        <w:t xml:space="preserve"> </w:t>
      </w:r>
      <w:r w:rsidR="005D4AD4">
        <w:t>Atsižvelgiant į tai,</w:t>
      </w:r>
      <w:r w:rsidR="00C66C44">
        <w:t xml:space="preserve"> </w:t>
      </w:r>
      <w:r w:rsidR="005D4AD4">
        <w:t xml:space="preserve">siūlytina atisakyti Projekto 1 ir 16 punktų. Jeigu </w:t>
      </w:r>
      <w:r w:rsidR="005D205D">
        <w:t>vis dėlto</w:t>
      </w:r>
      <w:r w:rsidR="005D4AD4">
        <w:t xml:space="preserve"> būtų nuspr</w:t>
      </w:r>
      <w:r w:rsidR="00C66C44">
        <w:t>ę</w:t>
      </w:r>
      <w:r w:rsidR="005D4AD4">
        <w:t>st</w:t>
      </w:r>
      <w:r w:rsidR="00C66C44">
        <w:t>a</w:t>
      </w:r>
      <w:r w:rsidR="005D4AD4">
        <w:t xml:space="preserve"> siūlyti keisti </w:t>
      </w:r>
      <w:r w:rsidR="005D4AD4" w:rsidRPr="00E83DEE">
        <w:t>Projekt</w:t>
      </w:r>
      <w:r w:rsidR="0025403B">
        <w:t>o</w:t>
      </w:r>
      <w:r w:rsidR="005D4AD4" w:rsidRPr="00E83DEE">
        <w:t xml:space="preserve"> Nr.</w:t>
      </w:r>
      <w:r w:rsidR="00C66C44">
        <w:t> </w:t>
      </w:r>
      <w:r w:rsidR="005D4AD4" w:rsidRPr="00E83DEE">
        <w:t>XIIIP</w:t>
      </w:r>
      <w:r w:rsidR="00C66C44">
        <w:t>­</w:t>
      </w:r>
      <w:r w:rsidR="005D4AD4" w:rsidRPr="00E83DEE">
        <w:t>3195(2)</w:t>
      </w:r>
      <w:r w:rsidR="005D4AD4">
        <w:t xml:space="preserve"> priedą, toliau žiūrėti šių pastabų </w:t>
      </w:r>
      <w:r w:rsidR="0025403B">
        <w:t xml:space="preserve">10 </w:t>
      </w:r>
      <w:r w:rsidR="005D205D">
        <w:t>– 12 </w:t>
      </w:r>
      <w:r w:rsidR="0025403B">
        <w:t>punktus.</w:t>
      </w:r>
    </w:p>
    <w:p w14:paraId="5B3AB0E4" w14:textId="75A59BD5" w:rsidR="00D86A3B" w:rsidRDefault="00954E90" w:rsidP="00347199">
      <w:pPr>
        <w:pStyle w:val="ListParagraph"/>
        <w:numPr>
          <w:ilvl w:val="0"/>
          <w:numId w:val="33"/>
        </w:numPr>
        <w:ind w:left="0" w:firstLine="851"/>
        <w:jc w:val="both"/>
      </w:pPr>
      <w:r>
        <w:t>Direktyva 2002/53/EB</w:t>
      </w:r>
      <w:r>
        <w:rPr>
          <w:rStyle w:val="FootnoteReference"/>
        </w:rPr>
        <w:footnoteReference w:id="1"/>
      </w:r>
      <w:r>
        <w:t xml:space="preserve"> nėra įgyvendinama Įstatymu, todėl v</w:t>
      </w:r>
      <w:r w:rsidR="00CE3F19">
        <w:t>adovaujantis Aprašo</w:t>
      </w:r>
      <w:r w:rsidR="000D2F8D">
        <w:t xml:space="preserve"> </w:t>
      </w:r>
      <w:r w:rsidR="00CA1B71">
        <w:t>18</w:t>
      </w:r>
      <w:r w:rsidR="0025403B">
        <w:t> </w:t>
      </w:r>
      <w:r w:rsidR="00CA1B71">
        <w:t xml:space="preserve">ir </w:t>
      </w:r>
      <w:r w:rsidR="000D2F8D">
        <w:t>19</w:t>
      </w:r>
      <w:r>
        <w:t> </w:t>
      </w:r>
      <w:r w:rsidR="000D2F8D">
        <w:t>punkt</w:t>
      </w:r>
      <w:r w:rsidR="00CA1B71">
        <w:t>ais</w:t>
      </w:r>
      <w:r>
        <w:t xml:space="preserve">, Projekto 3 punkte dėstomos sąvokos „pluoštinės kanapės“ apibrėžtyje turėtų būti nurodomas visas Direktyvos 2002/53/EB pavadinimas ir </w:t>
      </w:r>
      <w:r w:rsidR="00CA1B71">
        <w:t>po pavadinimo dėstomi žodžiai</w:t>
      </w:r>
      <w:r>
        <w:t xml:space="preserve"> „su visais pakeitimais“, pavyzdžiui: „</w:t>
      </w:r>
      <w:r w:rsidRPr="00954E90">
        <w:t>2002 m. birželio 13 d. Tarybos direktyva 2002/53/EB dėl bendrojo žemės ūkio augalų veislių katalogo su visais pakeitimais“.</w:t>
      </w:r>
      <w:r w:rsidR="0087305D">
        <w:t xml:space="preserve"> </w:t>
      </w:r>
      <w:r w:rsidR="00B71FC4">
        <w:t xml:space="preserve">Tuomet </w:t>
      </w:r>
      <w:r w:rsidR="00494CDD" w:rsidRPr="00E83DEE">
        <w:t>Projekto 5 punkto pasiūlyme turėtų būti nurodomas sutrumpintas Direktyvos 2002/53/ES pavadinimas, atsisakant žodžių „dėl bendro žemės ūkio veislių katalogo“.</w:t>
      </w:r>
    </w:p>
    <w:p w14:paraId="72FD1D2F" w14:textId="6190424C" w:rsidR="00ED0F6B" w:rsidRDefault="00C67793" w:rsidP="00347199">
      <w:pPr>
        <w:pStyle w:val="ListParagraph"/>
        <w:numPr>
          <w:ilvl w:val="0"/>
          <w:numId w:val="33"/>
        </w:numPr>
        <w:ind w:left="0" w:firstLine="851"/>
        <w:jc w:val="both"/>
      </w:pPr>
      <w:r>
        <w:t>Siekiant teisinio aiškumo, siūlytina Projekto 3 punkte dėstomos sąvokos „pluoštinės kanapės“ apibrėžtyje vietoje žodžio „katalogas“ vartoti pilną kat</w:t>
      </w:r>
      <w:r w:rsidR="00E43968">
        <w:t>a</w:t>
      </w:r>
      <w:r>
        <w:t xml:space="preserve">logo pavadinimą „Bendrasis žemės ūkio </w:t>
      </w:r>
      <w:r w:rsidR="008E070F">
        <w:t xml:space="preserve">augalų </w:t>
      </w:r>
      <w:r>
        <w:t>veislių katalogas“.</w:t>
      </w:r>
    </w:p>
    <w:p w14:paraId="56567F24" w14:textId="7EF0B282" w:rsidR="00D86A3B" w:rsidRPr="00D86A3B" w:rsidRDefault="00F5157C" w:rsidP="00347199">
      <w:pPr>
        <w:pStyle w:val="ListParagraph"/>
        <w:numPr>
          <w:ilvl w:val="0"/>
          <w:numId w:val="33"/>
        </w:numPr>
        <w:ind w:left="0" w:firstLine="851"/>
        <w:jc w:val="both"/>
      </w:pPr>
      <w:r>
        <w:t>Vadovaujantis Aprašo 7 punktu</w:t>
      </w:r>
      <w:r w:rsidR="00764FC3">
        <w:t>,</w:t>
      </w:r>
      <w:r>
        <w:t xml:space="preserve"> Projekto 6 ir 7 punkt</w:t>
      </w:r>
      <w:r w:rsidR="00764FC3">
        <w:t xml:space="preserve">ų pasiūlymuose </w:t>
      </w:r>
      <w:r>
        <w:t>nurodomas Europos</w:t>
      </w:r>
      <w:r w:rsidR="00EB0B2C">
        <w:t xml:space="preserve"> Sąjungos </w:t>
      </w:r>
      <w:r>
        <w:t xml:space="preserve">teisės akto sutrumpintas pavadinimas rašytinas taip: „Deleguotasis reglamentas </w:t>
      </w:r>
      <w:r w:rsidRPr="00ED0F6B">
        <w:rPr>
          <w:color w:val="000000"/>
        </w:rPr>
        <w:t>(ES) Nr.</w:t>
      </w:r>
      <w:r w:rsidR="00494CDD" w:rsidRPr="00ED0F6B">
        <w:rPr>
          <w:color w:val="000000"/>
        </w:rPr>
        <w:t> </w:t>
      </w:r>
      <w:r w:rsidRPr="00ED0F6B">
        <w:rPr>
          <w:color w:val="000000"/>
        </w:rPr>
        <w:t>639/2014“.</w:t>
      </w:r>
    </w:p>
    <w:p w14:paraId="2A5E10F3" w14:textId="5C557AD7" w:rsidR="00124CBC" w:rsidRDefault="00124CBC" w:rsidP="00347199">
      <w:pPr>
        <w:pStyle w:val="ListParagraph"/>
        <w:numPr>
          <w:ilvl w:val="0"/>
          <w:numId w:val="33"/>
        </w:numPr>
        <w:ind w:left="0" w:firstLine="851"/>
        <w:jc w:val="both"/>
      </w:pPr>
      <w:r w:rsidRPr="00D86A3B">
        <w:rPr>
          <w:color w:val="000000"/>
        </w:rPr>
        <w:lastRenderedPageBreak/>
        <w:t xml:space="preserve">Projekto 9 punktu siūloma nustatyti, kad </w:t>
      </w:r>
      <w:r>
        <w:t xml:space="preserve">pluoštinių kanapių maisto gaminiuose negali būti </w:t>
      </w:r>
      <w:r w:rsidRPr="00C2612B">
        <w:t>tetrahidrokanabinoli</w:t>
      </w:r>
      <w:r>
        <w:t xml:space="preserve">o (toliau </w:t>
      </w:r>
      <w:r>
        <w:softHyphen/>
        <w:t xml:space="preserve"> THC). Manytina, kad toks siūlymas teikiamas siekiant atsižvelgti į Komisijos rašte pateiktas pastabas, jog produktai, kuriuose yra THC (nepriklausomai nuo jo kiekio produkte), negali būti tiekiami rinkai kaip maistas, nes vadovaujantis Reglamento (EB) Nr. 178/2002</w:t>
      </w:r>
      <w:r>
        <w:rPr>
          <w:rStyle w:val="FootnoteReference"/>
        </w:rPr>
        <w:footnoteReference w:id="2"/>
      </w:r>
      <w:r>
        <w:t xml:space="preserve"> 2 straipsniu, į „maisto“ sąvoką neįeina </w:t>
      </w:r>
      <w:r w:rsidRPr="00C2612B">
        <w:t>1961 m. Jungtinių Tautų bendrojoje konvencijoje dėl narkotinių vaistų ir 1971 m. Jungtinių Tautų konvencijoje dėl psichotropinių medžiagų apibrėžtos narkotinės ir psichotropinės medžiagos</w:t>
      </w:r>
      <w:r>
        <w:t>. Tačiau atkreiptinas dėmesys ir į Komisijos rašto pastabas (konkrečiai II dalies 3 punkto 6 pastraipą), kuriose nurodoma, kad, Europos maisto saugos tarnybos nuomone, atsižvelgiant į „</w:t>
      </w:r>
      <w:r w:rsidRPr="00D86A3B">
        <w:rPr>
          <w:i/>
        </w:rPr>
        <w:t>toksiškumo ir poveikio vertinimo rezultatus, maisto produktai, kurių sudėtyje yra 0,2 proc. THC, kelia pavojų visuomenės sveikatai, todėl, taikant Reglamento (EB) Nr. 178/2002 14 straipsnį, tokie maisto produktai negali būti teikiami ES rinkai</w:t>
      </w:r>
      <w:r>
        <w:t xml:space="preserve">“. Taip pat pateikiami maisto produktų pavyzdžiai, kurie turi </w:t>
      </w:r>
      <w:r w:rsidR="00345667">
        <w:t>mažesnį kaip 0,2 proc.</w:t>
      </w:r>
      <w:r>
        <w:t xml:space="preserve"> THC kiekį (</w:t>
      </w:r>
      <w:r w:rsidR="00484939">
        <w:t>nors</w:t>
      </w:r>
      <w:r>
        <w:t xml:space="preserve"> kaip pati Europos Komisija nurodė</w:t>
      </w:r>
      <w:r w:rsidR="00484939">
        <w:t xml:space="preserve">, kad tokie produktai nebūtų </w:t>
      </w:r>
      <w:r w:rsidR="00345667">
        <w:t xml:space="preserve">laikomas </w:t>
      </w:r>
      <w:r w:rsidR="00484939">
        <w:t>maist</w:t>
      </w:r>
      <w:r w:rsidR="00345667">
        <w:t>u</w:t>
      </w:r>
      <w:r>
        <w:t xml:space="preserve">). Atsižvelgiant į prieštaringas Europos Komisijos pastabas dėl Projekto </w:t>
      </w:r>
      <w:r w:rsidRPr="00E83DEE">
        <w:t>Nr. XIIIP-3195(2)</w:t>
      </w:r>
      <w:r>
        <w:t>, nėra aišku, ar tikrai rinkai negali būti tiekiamas maistas, kuriame gali būti THC pėdsakų</w:t>
      </w:r>
      <w:r w:rsidRPr="00A069CB">
        <w:t>.</w:t>
      </w:r>
    </w:p>
    <w:p w14:paraId="75BD1191" w14:textId="2EA924D3" w:rsidR="00124CBC" w:rsidRDefault="00124CBC" w:rsidP="00347199">
      <w:pPr>
        <w:ind w:firstLine="851"/>
        <w:jc w:val="both"/>
      </w:pPr>
      <w:r>
        <w:t xml:space="preserve">Papildomai galima būtų atkreipti dėmesį ir į Seimui pateiktas nepriklausomų ekspertų nuomones dėl Projekto </w:t>
      </w:r>
      <w:r w:rsidRPr="00E83DEE">
        <w:t>Nr. XIIIP-3195(2)</w:t>
      </w:r>
      <w:r w:rsidR="00345667">
        <w:rPr>
          <w:rStyle w:val="FootnoteReference"/>
        </w:rPr>
        <w:footnoteReference w:id="3"/>
      </w:r>
      <w:r>
        <w:t xml:space="preserve">, kuriose, be kita ko, yra analizuojama minėto projekto atitiktis </w:t>
      </w:r>
      <w:r w:rsidRPr="00C2612B">
        <w:t>1961 m. Jungtinių Tautų bendr</w:t>
      </w:r>
      <w:r>
        <w:t>ajai</w:t>
      </w:r>
      <w:r w:rsidRPr="00C2612B">
        <w:t xml:space="preserve"> konvencij</w:t>
      </w:r>
      <w:r>
        <w:t>ai</w:t>
      </w:r>
      <w:r w:rsidRPr="00C2612B">
        <w:t xml:space="preserve"> dėl narkotinių vaistų ir 1971 m. Jungtinių Tautų konvencij</w:t>
      </w:r>
      <w:r>
        <w:t>ai</w:t>
      </w:r>
      <w:r w:rsidRPr="00C2612B">
        <w:t xml:space="preserve"> dėl psichotropinių medžiagų</w:t>
      </w:r>
      <w:r>
        <w:t xml:space="preserve">. Vienoje iš nuomonių daroma išvada, kad </w:t>
      </w:r>
      <w:r w:rsidRPr="00687F53">
        <w:t>Projekto</w:t>
      </w:r>
      <w:r>
        <w:t xml:space="preserve"> </w:t>
      </w:r>
      <w:r w:rsidRPr="00E83DEE">
        <w:t>Nr. XIIIP-3195(2)</w:t>
      </w:r>
      <w:r w:rsidRPr="00687F53">
        <w:t xml:space="preserve"> </w:t>
      </w:r>
      <w:r>
        <w:t>„</w:t>
      </w:r>
      <w:r w:rsidRPr="00450B6C">
        <w:rPr>
          <w:i/>
        </w:rPr>
        <w:t>nuostatos, kuriomis būtų leidžiama tiekti rinkai pluoštinių kanapių produktų pagamintus gaminius, kuriuose yra žemas žmonių sveikatai nekenksmingas THC kiekis, iš esmės neprieštarautų 1961 m. Konvencijai, nes tokie gaminiai negali būti prilyginti konvencija draudžiamoms ar griežtai kontroliuojamoms narkotinėms medžiagom</w:t>
      </w:r>
      <w:r>
        <w:t>“</w:t>
      </w:r>
      <w:r w:rsidRPr="00687F53">
        <w:t>. Ek</w:t>
      </w:r>
      <w:r>
        <w:t>s</w:t>
      </w:r>
      <w:r w:rsidRPr="00687F53">
        <w:t>pertinėse</w:t>
      </w:r>
      <w:r w:rsidRPr="00127308">
        <w:rPr>
          <w:color w:val="000000"/>
        </w:rPr>
        <w:t xml:space="preserve"> nuomonėse taip pat nurodoma, kad </w:t>
      </w:r>
      <w:r w:rsidRPr="00127308">
        <w:t>1971 m. Jungtinių Tautų konvencija dėl psichotro</w:t>
      </w:r>
      <w:r w:rsidRPr="00C2612B">
        <w:t>pinių medžiagų</w:t>
      </w:r>
      <w:r>
        <w:t xml:space="preserve"> taikoma </w:t>
      </w:r>
      <w:r>
        <w:rPr>
          <w:color w:val="000000"/>
        </w:rPr>
        <w:t xml:space="preserve">tik tuo atveju, jei į rinką būtų tiekiamas grynas THC ar dronabinolis, o </w:t>
      </w:r>
      <w:r>
        <w:t xml:space="preserve">Projektu </w:t>
      </w:r>
      <w:r w:rsidRPr="00E83DEE">
        <w:t>Nr. XIIIP-3195(2)</w:t>
      </w:r>
      <w:r>
        <w:t xml:space="preserve"> tokių produktų tiekimas rinkai nėra numatytas. Taigi, atsižvelgiant į pateiktas ekspertų išvadas, panašu, kad gaminiai, </w:t>
      </w:r>
      <w:r w:rsidR="007709AA">
        <w:t xml:space="preserve">pagaminti iš pluoštinių kanapių, </w:t>
      </w:r>
      <w:r>
        <w:t xml:space="preserve">kuriose būtų </w:t>
      </w:r>
      <w:r w:rsidR="00345667">
        <w:t>mažesnis kaip</w:t>
      </w:r>
      <w:r>
        <w:t xml:space="preserve"> 0,2 proc. THC</w:t>
      </w:r>
      <w:r w:rsidR="007709AA">
        <w:t>,</w:t>
      </w:r>
      <w:r>
        <w:t xml:space="preserve"> nepatektų į minėtų konvencijų reguliavimo sritį. Šios išvados taip pat leidžia kelti abejones, ar rinkai tiekiamame maiste tikrai negali būti THC pėdsakų</w:t>
      </w:r>
      <w:r w:rsidRPr="00A069CB">
        <w:t>.</w:t>
      </w:r>
    </w:p>
    <w:p w14:paraId="42E07F8B" w14:textId="621A9E6F" w:rsidR="00722969" w:rsidRDefault="00832A21" w:rsidP="00347199">
      <w:pPr>
        <w:ind w:firstLine="851"/>
        <w:jc w:val="both"/>
      </w:pPr>
      <w:r>
        <w:t xml:space="preserve">Atsižvelgiant į visa tai, kas išdėstyta, siūlytina </w:t>
      </w:r>
      <w:r w:rsidR="00722969">
        <w:t xml:space="preserve">įvertinti galimybę </w:t>
      </w:r>
      <w:r>
        <w:t xml:space="preserve">papildomai </w:t>
      </w:r>
      <w:r w:rsidR="00722969">
        <w:t>kreiptis į Europos Komisiją siekiant išsiaiškinti, ar rinkai negali būti tiekiamas maistas, kuri</w:t>
      </w:r>
      <w:r w:rsidR="00124CBC">
        <w:t>am</w:t>
      </w:r>
      <w:r w:rsidR="00722969">
        <w:t>e gali būti THC pėdsakų</w:t>
      </w:r>
      <w:r w:rsidR="00722969" w:rsidRPr="00A069CB">
        <w:t>.</w:t>
      </w:r>
    </w:p>
    <w:p w14:paraId="5A2C9F95" w14:textId="77777777" w:rsidR="00D86A3B" w:rsidRDefault="00B707EC" w:rsidP="00347199">
      <w:pPr>
        <w:pStyle w:val="ListParagraph"/>
        <w:numPr>
          <w:ilvl w:val="0"/>
          <w:numId w:val="33"/>
        </w:numPr>
        <w:ind w:left="0" w:firstLine="851"/>
        <w:jc w:val="both"/>
      </w:pPr>
      <w:r w:rsidRPr="00D86A3B">
        <w:rPr>
          <w:color w:val="000000"/>
        </w:rPr>
        <w:t>Vadovaujanti</w:t>
      </w:r>
      <w:r w:rsidR="009D193D" w:rsidRPr="00D86A3B">
        <w:rPr>
          <w:color w:val="000000"/>
        </w:rPr>
        <w:t>s</w:t>
      </w:r>
      <w:r w:rsidRPr="00D86A3B">
        <w:rPr>
          <w:color w:val="000000"/>
        </w:rPr>
        <w:t xml:space="preserve"> Aprašo 18 punktu, </w:t>
      </w:r>
      <w:r w:rsidR="00FF03F7" w:rsidRPr="00D86A3B">
        <w:rPr>
          <w:color w:val="000000"/>
        </w:rPr>
        <w:t xml:space="preserve">Projekto 10 punkte išdėstytuose pasiūlymo argumentuose nurodytinas visas </w:t>
      </w:r>
      <w:r w:rsidR="00FF03F7">
        <w:t>Reglamento (ES) 2015/2283</w:t>
      </w:r>
      <w:r w:rsidR="00FF03F7">
        <w:rPr>
          <w:rStyle w:val="FootnoteReference"/>
        </w:rPr>
        <w:footnoteReference w:id="4"/>
      </w:r>
      <w:r w:rsidR="00FF03F7">
        <w:t xml:space="preserve"> pavadinimas.</w:t>
      </w:r>
    </w:p>
    <w:p w14:paraId="25D22A1B" w14:textId="6D452808" w:rsidR="00D86A3B" w:rsidRDefault="006E637A" w:rsidP="00347199">
      <w:pPr>
        <w:pStyle w:val="ListParagraph"/>
        <w:numPr>
          <w:ilvl w:val="0"/>
          <w:numId w:val="33"/>
        </w:numPr>
        <w:ind w:left="0" w:firstLine="851"/>
        <w:jc w:val="both"/>
      </w:pPr>
      <w:r>
        <w:t xml:space="preserve">Atsižvelgiant į tai, kad </w:t>
      </w:r>
      <w:r w:rsidR="002916A4">
        <w:t>Projekto 13 punkte</w:t>
      </w:r>
      <w:r>
        <w:t xml:space="preserve"> dėstomame pasiūlyme nurodomi Europos Sąjungos teisės aktai nėra įgyvendinami Įstatym</w:t>
      </w:r>
      <w:r w:rsidR="00EB0B2C">
        <w:t>u</w:t>
      </w:r>
      <w:r>
        <w:t>, po kiekvieno iš ši</w:t>
      </w:r>
      <w:r w:rsidR="00911DE8">
        <w:t>ų</w:t>
      </w:r>
      <w:r>
        <w:t xml:space="preserve"> teisės akt</w:t>
      </w:r>
      <w:r w:rsidR="00911DE8">
        <w:t>ų</w:t>
      </w:r>
      <w:r>
        <w:t xml:space="preserve"> pavadinimo nurodytini žodžiai „su visais pakeitimais“.</w:t>
      </w:r>
    </w:p>
    <w:p w14:paraId="67984A35" w14:textId="77777777" w:rsidR="00D86A3B" w:rsidRDefault="006E637A" w:rsidP="00347199">
      <w:pPr>
        <w:pStyle w:val="ListParagraph"/>
        <w:numPr>
          <w:ilvl w:val="0"/>
          <w:numId w:val="33"/>
        </w:numPr>
        <w:ind w:left="0" w:firstLine="851"/>
        <w:jc w:val="both"/>
      </w:pPr>
      <w:r>
        <w:t>Atsižvelgiant į tai, kad vadovaujantis Sutarties dėl Europos Sąjungos veikimo 288 straipsni</w:t>
      </w:r>
      <w:r w:rsidR="00352153">
        <w:t>u</w:t>
      </w:r>
      <w:r>
        <w:t xml:space="preserve">, direktyvos nėra tiesiogiai taikomi teisės aktai, t. y. tam, kad šiuose teisės aktuose įtvirtintos taisyklės būtų taikomos valstybių nacionalinėje teisėje, valstybės turi priimti direktyvas perkeliančius ir (ar) įgyvendinančius nacionalinius teisės aktus, Projekto </w:t>
      </w:r>
      <w:r w:rsidR="007D529D">
        <w:t>13 </w:t>
      </w:r>
      <w:r>
        <w:t>punkto teikiamame pasiūlyme vietoje nuorodos į Direktyvą 2002/32/EB</w:t>
      </w:r>
      <w:r>
        <w:rPr>
          <w:rStyle w:val="FootnoteReference"/>
        </w:rPr>
        <w:footnoteReference w:id="5"/>
      </w:r>
      <w:r>
        <w:t>, turėtų būti teikiama nuorod</w:t>
      </w:r>
      <w:r w:rsidR="00745F52">
        <w:t>a</w:t>
      </w:r>
      <w:r>
        <w:t xml:space="preserve"> į šią direktyvą perkeliantį nacionalinį teisės aktą.</w:t>
      </w:r>
    </w:p>
    <w:p w14:paraId="00395F8B" w14:textId="111D9F8A" w:rsidR="00D86A3B" w:rsidRDefault="00ED16E2" w:rsidP="00347199">
      <w:pPr>
        <w:pStyle w:val="ListParagraph"/>
        <w:numPr>
          <w:ilvl w:val="0"/>
          <w:numId w:val="33"/>
        </w:numPr>
        <w:ind w:left="0" w:firstLine="851"/>
        <w:jc w:val="both"/>
      </w:pPr>
      <w:r>
        <w:lastRenderedPageBreak/>
        <w:t>Projekto 14 punkte dėstomo pasiūlymo motyvuose dėl Projekt</w:t>
      </w:r>
      <w:r w:rsidR="00745F52">
        <w:t>o</w:t>
      </w:r>
      <w:r>
        <w:t xml:space="preserve"> Nr. XIIIP-3195(2) 4 straipsnio 4 dalies atitikties Europos S</w:t>
      </w:r>
      <w:r w:rsidR="0028188E">
        <w:t>ą</w:t>
      </w:r>
      <w:r>
        <w:t>jungos teisei, taip pat turėtų būti papildomai nurodoma Deleguotojo reglamento (ES) Nr. 2016/1237</w:t>
      </w:r>
      <w:r>
        <w:rPr>
          <w:rStyle w:val="FootnoteReference"/>
        </w:rPr>
        <w:footnoteReference w:id="6"/>
      </w:r>
      <w:r>
        <w:t xml:space="preserve"> 9 straipsnio 4 dalis. Taip pat siūlytina Projekto 14 punktą papildyti išsamesniais argumentais, nurodant </w:t>
      </w:r>
      <w:r w:rsidR="00045A5E">
        <w:t xml:space="preserve">Komisijos rašte išdėstytas </w:t>
      </w:r>
      <w:r>
        <w:t>priežastis, kodėl Projekto Nr. XIIIP­3195(2) 4 straipsnio 4 dalis neatitinka Europos Sąjungos teisės.</w:t>
      </w:r>
    </w:p>
    <w:p w14:paraId="6384997A" w14:textId="29256C56" w:rsidR="00D86A3B" w:rsidRDefault="0025403B" w:rsidP="00347199">
      <w:pPr>
        <w:pStyle w:val="ListParagraph"/>
        <w:numPr>
          <w:ilvl w:val="0"/>
          <w:numId w:val="33"/>
        </w:numPr>
        <w:ind w:left="0" w:firstLine="851"/>
        <w:jc w:val="both"/>
      </w:pPr>
      <w:r>
        <w:t>Atkreipti</w:t>
      </w:r>
      <w:r w:rsidR="005D205D">
        <w:t>nas</w:t>
      </w:r>
      <w:r>
        <w:t xml:space="preserve"> dėmes</w:t>
      </w:r>
      <w:r w:rsidR="005D205D">
        <w:t>ys</w:t>
      </w:r>
      <w:r>
        <w:t xml:space="preserve">, kad </w:t>
      </w:r>
      <w:r w:rsidR="005D205D">
        <w:t>v</w:t>
      </w:r>
      <w:r w:rsidR="00652495">
        <w:t xml:space="preserve">adovaujantis Aprašo 10 ir 12 punktais, </w:t>
      </w:r>
      <w:r w:rsidR="005D205D">
        <w:t xml:space="preserve">įstatymų prieduose nurodomi tik tie Europos Sąjungos teisės aktai, kuriuos įstatymai įgyvendina (o ne </w:t>
      </w:r>
      <w:r w:rsidR="00D975B5">
        <w:t xml:space="preserve">kurie yra </w:t>
      </w:r>
      <w:r w:rsidR="005D205D">
        <w:t>taiko</w:t>
      </w:r>
      <w:r w:rsidR="00D975B5">
        <w:t>mi kartu su įstatymu</w:t>
      </w:r>
      <w:r w:rsidR="005D205D">
        <w:t xml:space="preserve">), todėl </w:t>
      </w:r>
      <w:r w:rsidR="006E637A">
        <w:t>Projekto 16 punkt</w:t>
      </w:r>
      <w:r w:rsidR="00652495">
        <w:t>o</w:t>
      </w:r>
      <w:r w:rsidR="006E637A">
        <w:t xml:space="preserve"> pasiūlym</w:t>
      </w:r>
      <w:r w:rsidR="00652495">
        <w:t>e</w:t>
      </w:r>
      <w:r w:rsidR="006E637A">
        <w:t xml:space="preserve"> </w:t>
      </w:r>
      <w:r w:rsidR="00652495">
        <w:t>naujai išdėstomame Įs</w:t>
      </w:r>
      <w:r w:rsidR="00A61994">
        <w:t>t</w:t>
      </w:r>
      <w:r w:rsidR="00652495">
        <w:t>atymo priede turėtų būti išbraukiam</w:t>
      </w:r>
      <w:r w:rsidR="003F593F">
        <w:t>i</w:t>
      </w:r>
      <w:r w:rsidR="00652495">
        <w:t xml:space="preserve"> 2–5 </w:t>
      </w:r>
      <w:r w:rsidR="003F593F">
        <w:t>punktai</w:t>
      </w:r>
      <w:r w:rsidR="00652495">
        <w:t>.</w:t>
      </w:r>
    </w:p>
    <w:p w14:paraId="7A738F49" w14:textId="516EE01A" w:rsidR="00D86A3B" w:rsidRDefault="00E05474" w:rsidP="00347199">
      <w:pPr>
        <w:pStyle w:val="ListParagraph"/>
        <w:numPr>
          <w:ilvl w:val="0"/>
          <w:numId w:val="33"/>
        </w:numPr>
        <w:ind w:left="0" w:firstLine="851"/>
        <w:jc w:val="both"/>
      </w:pPr>
      <w:r>
        <w:t>Neaišku</w:t>
      </w:r>
      <w:r w:rsidR="00F776B7">
        <w:t>,</w:t>
      </w:r>
      <w:r>
        <w:t xml:space="preserve"> kokiu pagrindu</w:t>
      </w:r>
      <w:r w:rsidR="00652495">
        <w:t xml:space="preserve"> Projekto 16 punktu siūloma atsisakyti nuorodų į</w:t>
      </w:r>
      <w:r w:rsidR="006E074F">
        <w:t xml:space="preserve"> Įstatymu įgyvendinamų </w:t>
      </w:r>
      <w:r w:rsidR="00652495">
        <w:t>Europos Sąjungos teisės aktų pakeitimus.</w:t>
      </w:r>
      <w:r w:rsidR="004E6E29">
        <w:t xml:space="preserve"> Atkreiptinas dėmesys, kad </w:t>
      </w:r>
      <w:r w:rsidR="00B310F0">
        <w:t>P</w:t>
      </w:r>
      <w:r w:rsidR="004E6E29" w:rsidRPr="004E6E29">
        <w:t>rojekt</w:t>
      </w:r>
      <w:r w:rsidR="004E6E29">
        <w:t>e</w:t>
      </w:r>
      <w:r w:rsidR="004E6E29" w:rsidRPr="004E6E29">
        <w:t xml:space="preserve"> Nr</w:t>
      </w:r>
      <w:r w:rsidR="00A61994">
        <w:t>.</w:t>
      </w:r>
      <w:r w:rsidR="00202973">
        <w:t> </w:t>
      </w:r>
      <w:r w:rsidR="004E6E29" w:rsidRPr="004E6E29">
        <w:t>XIIIP</w:t>
      </w:r>
      <w:r w:rsidR="004E6E29">
        <w:t>­</w:t>
      </w:r>
      <w:r w:rsidR="004E6E29" w:rsidRPr="004E6E29">
        <w:t>3195(2)</w:t>
      </w:r>
      <w:r w:rsidR="004E6E29">
        <w:t xml:space="preserve"> išdėstytas Įstatymo priedas pakoreguotas atsižvelgiant į Lietuvos Re</w:t>
      </w:r>
      <w:r w:rsidR="00A61994">
        <w:t>s</w:t>
      </w:r>
      <w:r w:rsidR="004E6E29">
        <w:t>publikos Vyriausybės 2019 m. liepos 10 d. nutarimo Nr. 703 „</w:t>
      </w:r>
      <w:r w:rsidR="004E6E29" w:rsidRPr="004E6E29">
        <w:t>Dėl Lietuvos Respublikos pluoštinių kanapių įstatymo Nr.</w:t>
      </w:r>
      <w:r w:rsidR="004E6E29">
        <w:t> </w:t>
      </w:r>
      <w:r w:rsidR="004E6E29" w:rsidRPr="004E6E29">
        <w:t>XII-336 2, 3 ir 4 straipsnių pakeitimo įstatymo projekto Nr. XIIIP-429 ir Lietuvos Respublikos pluoštinių kanapių įstatymo Nr. XII-336 2 ir 4 straipsnių pakeitimo įstatymo projekto Nr. XIIIP-319</w:t>
      </w:r>
      <w:r w:rsidR="004E6E29">
        <w:t>5“ 3.22 papunktį.</w:t>
      </w:r>
    </w:p>
    <w:p w14:paraId="575CB8EE" w14:textId="77777777" w:rsidR="00D86A3B" w:rsidRDefault="00523837" w:rsidP="00347199">
      <w:pPr>
        <w:pStyle w:val="ListParagraph"/>
        <w:numPr>
          <w:ilvl w:val="0"/>
          <w:numId w:val="33"/>
        </w:numPr>
        <w:ind w:left="0" w:firstLine="851"/>
        <w:jc w:val="both"/>
      </w:pPr>
      <w:r>
        <w:t xml:space="preserve">Projekto 16 punkte naujai dėstomo Įstatymo priedo 8 punkte nurodomas Europos Sąjungos teisės akto pavadinimas koreguotinas, nurodant kad tai yra Komisijos </w:t>
      </w:r>
      <w:r w:rsidRPr="00D86A3B">
        <w:rPr>
          <w:i/>
        </w:rPr>
        <w:t>deleguotasis</w:t>
      </w:r>
      <w:r>
        <w:t xml:space="preserve"> reglamentas ir prieš „Nr. 1307/2013“ įrašant „(ES)“.</w:t>
      </w:r>
    </w:p>
    <w:p w14:paraId="06356793" w14:textId="5356D158" w:rsidR="005052C0" w:rsidRDefault="005052C0" w:rsidP="00347199">
      <w:pPr>
        <w:pStyle w:val="ListParagraph"/>
        <w:numPr>
          <w:ilvl w:val="0"/>
          <w:numId w:val="33"/>
        </w:numPr>
        <w:ind w:left="0" w:firstLine="851"/>
        <w:jc w:val="both"/>
      </w:pPr>
      <w:r>
        <w:t xml:space="preserve">Siūlytina </w:t>
      </w:r>
      <w:r w:rsidR="001F4BF4">
        <w:t xml:space="preserve">įvertinti galimybę </w:t>
      </w:r>
      <w:r>
        <w:t xml:space="preserve">į Projektą </w:t>
      </w:r>
      <w:r w:rsidR="00745F52">
        <w:t xml:space="preserve">papildomai </w:t>
      </w:r>
      <w:r>
        <w:t>įtraukti šiuos pasiūlymus tobulinti P</w:t>
      </w:r>
      <w:r w:rsidRPr="004E6E29">
        <w:t>rojekt</w:t>
      </w:r>
      <w:r>
        <w:t>ą</w:t>
      </w:r>
      <w:r w:rsidRPr="004E6E29">
        <w:t xml:space="preserve"> Nr</w:t>
      </w:r>
      <w:r>
        <w:t>. </w:t>
      </w:r>
      <w:r w:rsidRPr="004E6E29">
        <w:t>XIIIP</w:t>
      </w:r>
      <w:r>
        <w:t>­</w:t>
      </w:r>
      <w:r w:rsidRPr="004E6E29">
        <w:t>3195(2)</w:t>
      </w:r>
      <w:r>
        <w:t>:</w:t>
      </w:r>
    </w:p>
    <w:p w14:paraId="7345BFB0" w14:textId="461FC778" w:rsidR="00EC2EE8" w:rsidRPr="00D86A3B" w:rsidRDefault="00F73B88" w:rsidP="00347199">
      <w:pPr>
        <w:pStyle w:val="ListParagraph"/>
        <w:numPr>
          <w:ilvl w:val="1"/>
          <w:numId w:val="33"/>
        </w:numPr>
        <w:ind w:left="0" w:firstLine="851"/>
        <w:jc w:val="both"/>
        <w:rPr>
          <w:color w:val="000000"/>
        </w:rPr>
      </w:pPr>
      <w:r>
        <w:rPr>
          <w:color w:val="000000"/>
        </w:rPr>
        <w:t>A</w:t>
      </w:r>
      <w:r w:rsidR="00BC0DB4" w:rsidRPr="00D86A3B">
        <w:rPr>
          <w:color w:val="000000"/>
        </w:rPr>
        <w:t>tsižv</w:t>
      </w:r>
      <w:r w:rsidR="00CF7802" w:rsidRPr="00D86A3B">
        <w:rPr>
          <w:color w:val="000000"/>
        </w:rPr>
        <w:t>el</w:t>
      </w:r>
      <w:r w:rsidR="00BC0DB4" w:rsidRPr="00D86A3B">
        <w:rPr>
          <w:color w:val="000000"/>
        </w:rPr>
        <w:t>giant į 2006 m. gruodžio 12 d. Europos Parlamento ir Tarybos direktyvos 2006/123/EB dėl paslaugų vidaus rinkoje 14 straipsnio</w:t>
      </w:r>
      <w:r w:rsidR="00BE7489" w:rsidRPr="00D86A3B">
        <w:rPr>
          <w:color w:val="000000"/>
        </w:rPr>
        <w:t xml:space="preserve"> </w:t>
      </w:r>
      <w:r w:rsidR="00BC0DB4" w:rsidRPr="00D86A3B">
        <w:rPr>
          <w:color w:val="000000"/>
        </w:rPr>
        <w:t>3 punktą (</w:t>
      </w:r>
      <w:r w:rsidR="00E31631">
        <w:rPr>
          <w:color w:val="000000"/>
        </w:rPr>
        <w:t>Lietuvos Respublikos p</w:t>
      </w:r>
      <w:r w:rsidR="00BC0DB4" w:rsidRPr="00D86A3B">
        <w:rPr>
          <w:color w:val="000000"/>
        </w:rPr>
        <w:t>aslaugų įstatymo 3 straipsnio 3 </w:t>
      </w:r>
      <w:r w:rsidR="00CF7802" w:rsidRPr="00D86A3B">
        <w:rPr>
          <w:color w:val="000000"/>
        </w:rPr>
        <w:t>p</w:t>
      </w:r>
      <w:r w:rsidR="00BC0DB4" w:rsidRPr="00D86A3B">
        <w:rPr>
          <w:color w:val="000000"/>
        </w:rPr>
        <w:t xml:space="preserve">unktas), kuriame įtvirtintas draudimas riboti paslaugų teikėjo laisvę rinktis įsisteigimo formą, siūlytina </w:t>
      </w:r>
      <w:r w:rsidR="000A7A32" w:rsidRPr="00D86A3B">
        <w:rPr>
          <w:color w:val="000000"/>
        </w:rPr>
        <w:t>tikslinti</w:t>
      </w:r>
      <w:r w:rsidR="000A7A32">
        <w:t xml:space="preserve"> Projekto Nr. XIIIP-3195(2) 2 straipsnio 2, 4, 5, 8, 13 dalyse įvirtintų sąvokų apibrėžtis, vietoje terminų „</w:t>
      </w:r>
      <w:r w:rsidR="000A7A32" w:rsidRPr="00D86A3B">
        <w:rPr>
          <w:color w:val="000000"/>
        </w:rPr>
        <w:t>fizinis asmuo, juridinis asmuo ar kita organizacija“ ir „fizinis ar juridinis asmuo“</w:t>
      </w:r>
      <w:r w:rsidR="00BC0DB4" w:rsidRPr="00D86A3B">
        <w:rPr>
          <w:color w:val="000000"/>
        </w:rPr>
        <w:t xml:space="preserve"> vartot</w:t>
      </w:r>
      <w:r w:rsidR="00CF7802" w:rsidRPr="00D86A3B">
        <w:rPr>
          <w:color w:val="000000"/>
        </w:rPr>
        <w:t>i</w:t>
      </w:r>
      <w:r w:rsidR="00BC0DB4" w:rsidRPr="00D86A3B">
        <w:rPr>
          <w:color w:val="000000"/>
        </w:rPr>
        <w:t xml:space="preserve"> terminą „fizinis ar juridinis asmuo arba kita organizacija, juridinio asmens arba kitos organizacijos padalinys“, kuris apimtų ir kitų Europos Sąjungos valstybių narių subjektų padalinius</w:t>
      </w:r>
      <w:r w:rsidR="00C675DC">
        <w:rPr>
          <w:color w:val="000000"/>
        </w:rPr>
        <w:t>,</w:t>
      </w:r>
      <w:r w:rsidR="00BC0DB4" w:rsidRPr="00D86A3B">
        <w:rPr>
          <w:color w:val="000000"/>
        </w:rPr>
        <w:t xml:space="preserve"> </w:t>
      </w:r>
      <w:r w:rsidR="0087305D" w:rsidRPr="00D86A3B">
        <w:rPr>
          <w:color w:val="000000"/>
        </w:rPr>
        <w:t>įstei</w:t>
      </w:r>
      <w:r w:rsidR="00C410B1">
        <w:rPr>
          <w:color w:val="000000"/>
        </w:rPr>
        <w:t>gtus Lietuvos Respublikoje</w:t>
      </w:r>
      <w:r w:rsidR="00052F56">
        <w:rPr>
          <w:color w:val="000000"/>
        </w:rPr>
        <w:t>.</w:t>
      </w:r>
    </w:p>
    <w:p w14:paraId="0D018E38" w14:textId="0415734C" w:rsidR="00EC2EE8" w:rsidRDefault="006614EF" w:rsidP="00347199">
      <w:pPr>
        <w:ind w:firstLine="851"/>
        <w:jc w:val="both"/>
      </w:pPr>
      <w:r>
        <w:rPr>
          <w:color w:val="000000"/>
        </w:rPr>
        <w:t>Analogiškas pasiūlymas tai</w:t>
      </w:r>
      <w:r w:rsidR="00EC2EE8">
        <w:rPr>
          <w:color w:val="000000"/>
        </w:rPr>
        <w:t>ky</w:t>
      </w:r>
      <w:r>
        <w:rPr>
          <w:color w:val="000000"/>
        </w:rPr>
        <w:t xml:space="preserve">tinas ir dėl </w:t>
      </w:r>
      <w:r>
        <w:t>Projekto Nr. XIIIP-3195(2) 6 straipsnio 11 dalies</w:t>
      </w:r>
      <w:r w:rsidR="002A633A">
        <w:t xml:space="preserve"> antro sakinio</w:t>
      </w:r>
      <w:r w:rsidR="00052F56">
        <w:t>.</w:t>
      </w:r>
    </w:p>
    <w:p w14:paraId="09EA155C" w14:textId="5DE1C4B2" w:rsidR="001B0A0A" w:rsidRDefault="00EC2EE8" w:rsidP="00347199">
      <w:pPr>
        <w:ind w:firstLine="851"/>
        <w:jc w:val="both"/>
      </w:pPr>
      <w:r>
        <w:t xml:space="preserve">Taip pat turėtų būti pasiūlyta patikslinti Projekto Nr. XIIIP-3195(2) </w:t>
      </w:r>
      <w:r w:rsidR="007D6357">
        <w:t>6 straipsnio 1</w:t>
      </w:r>
      <w:r w:rsidR="002A633A">
        <w:t xml:space="preserve"> dal</w:t>
      </w:r>
      <w:r w:rsidR="005B614F">
        <w:t>yje</w:t>
      </w:r>
      <w:r w:rsidR="007D6357">
        <w:t xml:space="preserve"> </w:t>
      </w:r>
      <w:r w:rsidR="002A633A">
        <w:t>ir 11 dalies pirm</w:t>
      </w:r>
      <w:r w:rsidR="005B614F">
        <w:t>ame</w:t>
      </w:r>
      <w:r w:rsidR="002A633A">
        <w:t xml:space="preserve"> sakin</w:t>
      </w:r>
      <w:r w:rsidR="005B614F">
        <w:t>yje</w:t>
      </w:r>
      <w:r w:rsidR="007D6357">
        <w:t xml:space="preserve">, </w:t>
      </w:r>
      <w:r>
        <w:t>9 straipsnio 6 dalies 5 punkte ir 10 straipsnio 8 dalies 7 punkte vartojamą terminą „</w:t>
      </w:r>
      <w:r>
        <w:rPr>
          <w:color w:val="000000"/>
        </w:rPr>
        <w:t>juridinis asmuo ar kita organizacija“</w:t>
      </w:r>
      <w:r w:rsidR="00F51AB6">
        <w:rPr>
          <w:color w:val="000000"/>
        </w:rPr>
        <w:t xml:space="preserve">, jį pakeičiant </w:t>
      </w:r>
      <w:r w:rsidR="00085443">
        <w:rPr>
          <w:color w:val="000000"/>
        </w:rPr>
        <w:t>termin</w:t>
      </w:r>
      <w:r w:rsidR="00745F52">
        <w:rPr>
          <w:color w:val="000000"/>
        </w:rPr>
        <w:t>u</w:t>
      </w:r>
      <w:r w:rsidR="00085443">
        <w:rPr>
          <w:color w:val="000000"/>
        </w:rPr>
        <w:t xml:space="preserve"> </w:t>
      </w:r>
      <w:r w:rsidR="00F51AB6">
        <w:t>„</w:t>
      </w:r>
      <w:r w:rsidR="00F51AB6">
        <w:rPr>
          <w:color w:val="000000"/>
        </w:rPr>
        <w:t>juridinis asmuo arba kita organizacija, juridinio asmens arba kitos organizacijos padalinys“</w:t>
      </w:r>
      <w:r w:rsidR="00052F56">
        <w:rPr>
          <w:color w:val="000000"/>
        </w:rPr>
        <w:t>.</w:t>
      </w:r>
    </w:p>
    <w:p w14:paraId="12D27E6C" w14:textId="7B364068" w:rsidR="002A4456" w:rsidRDefault="002A4456" w:rsidP="00347199">
      <w:pPr>
        <w:pStyle w:val="ListParagraph"/>
        <w:numPr>
          <w:ilvl w:val="1"/>
          <w:numId w:val="33"/>
        </w:numPr>
        <w:ind w:left="0" w:firstLine="851"/>
        <w:jc w:val="both"/>
      </w:pPr>
      <w:r w:rsidRPr="00E83DEE">
        <w:t>Projekt</w:t>
      </w:r>
      <w:r>
        <w:t>o</w:t>
      </w:r>
      <w:r w:rsidRPr="00E83DEE">
        <w:t xml:space="preserve"> Nr. XIIIP-3195(2)</w:t>
      </w:r>
      <w:r>
        <w:t xml:space="preserve"> 3 straipsnio 3 dalies 2 punkte nustatant išimtį, kam ši nuostata netaikoma, taip pat siūlytina minėti ir subjektą, kuriam taikoma išimtis, pavyzdžiui, kaip tai nurodyta šios dalies 1 punkte</w:t>
      </w:r>
      <w:r w:rsidR="00052F56">
        <w:t>.</w:t>
      </w:r>
    </w:p>
    <w:p w14:paraId="52DB144E" w14:textId="39E7A032" w:rsidR="00A363CC" w:rsidRDefault="008F0F79" w:rsidP="00347199">
      <w:pPr>
        <w:pStyle w:val="ListParagraph"/>
        <w:numPr>
          <w:ilvl w:val="1"/>
          <w:numId w:val="33"/>
        </w:numPr>
        <w:ind w:left="0" w:firstLine="851"/>
        <w:jc w:val="both"/>
      </w:pPr>
      <w:r w:rsidRPr="00E83DEE">
        <w:t>Projekt</w:t>
      </w:r>
      <w:r>
        <w:t>o</w:t>
      </w:r>
      <w:r w:rsidRPr="00E83DEE">
        <w:t xml:space="preserve"> Nr. XIIIP-3195(2)</w:t>
      </w:r>
      <w:r>
        <w:t xml:space="preserve"> 3 straipsnio 3 dalies 8 punkto atsisakytina kaip perteklinio ir nesukuriančio pridėtinės vertės, nes teisės aktų reikalavimų turi būti laikomasi net atskirai to nenurodžius</w:t>
      </w:r>
      <w:r w:rsidR="009150A5">
        <w:t xml:space="preserve">. Taip </w:t>
      </w:r>
      <w:r w:rsidR="009D5853">
        <w:t xml:space="preserve">pat </w:t>
      </w:r>
      <w:r w:rsidR="009150A5">
        <w:t>atsisakytina ir Projekto Nr. XIIIP-3195(2) 4 straipsnio 15 dalies 3</w:t>
      </w:r>
      <w:r w:rsidR="00BF767E">
        <w:t> </w:t>
      </w:r>
      <w:r w:rsidR="009150A5">
        <w:t>punkto</w:t>
      </w:r>
      <w:r w:rsidR="00052F56">
        <w:t>.</w:t>
      </w:r>
    </w:p>
    <w:p w14:paraId="095E28A3" w14:textId="4E5B1196" w:rsidR="00B70A70" w:rsidRDefault="00A363CC" w:rsidP="00347199">
      <w:pPr>
        <w:pStyle w:val="ListParagraph"/>
        <w:numPr>
          <w:ilvl w:val="1"/>
          <w:numId w:val="33"/>
        </w:numPr>
        <w:ind w:left="0" w:firstLine="851"/>
        <w:jc w:val="both"/>
      </w:pPr>
      <w:r w:rsidRPr="00E83DEE">
        <w:t>Projekt</w:t>
      </w:r>
      <w:r>
        <w:t>o</w:t>
      </w:r>
      <w:r w:rsidRPr="00E83DEE">
        <w:t xml:space="preserve"> Nr. XIIIP-3195(2)</w:t>
      </w:r>
      <w:r>
        <w:t xml:space="preserve"> 3 straipsnio 7 dalyje nustatyta, kad „</w:t>
      </w:r>
      <w:r w:rsidRPr="00A363CC">
        <w:rPr>
          <w:i/>
          <w:iCs/>
        </w:rPr>
        <w:t>reikalavimus</w:t>
      </w:r>
      <w:r>
        <w:t xml:space="preserve"> pluoštinių kanapių auginimui sodininkystei nustato žemės ūkio ministras</w:t>
      </w:r>
      <w:r w:rsidR="00623AD3">
        <w:t>“</w:t>
      </w:r>
      <w:r>
        <w:t xml:space="preserve">. </w:t>
      </w:r>
      <w:r w:rsidRPr="005F2F8D">
        <w:t xml:space="preserve">Siūlymas kritikuotinas atsižvelgiant į Konstitucinio Teismo doktriną (pavyzdžiui, 2008 m. kovo 5 d., 2008 m. kovo 15 d. nutarimai ir kt.), pagal kurią yra konstatuota, jog </w:t>
      </w:r>
      <w:r w:rsidRPr="00A363CC">
        <w:t xml:space="preserve">esminiai reikalavimai, draudimai, ribojimai, </w:t>
      </w:r>
      <w:r w:rsidRPr="00A363CC">
        <w:lastRenderedPageBreak/>
        <w:t xml:space="preserve">subjektų teisės ir pareigos </w:t>
      </w:r>
      <w:r w:rsidRPr="00A363CC">
        <w:rPr>
          <w:i/>
        </w:rPr>
        <w:t>turi būti įtvirtinti įstatymu</w:t>
      </w:r>
      <w:r w:rsidRPr="00A363CC">
        <w:t>.</w:t>
      </w:r>
      <w:r w:rsidRPr="005F2F8D">
        <w:t xml:space="preserve"> </w:t>
      </w:r>
      <w:r>
        <w:t>Poįstatyminiame teisės akte</w:t>
      </w:r>
      <w:r w:rsidRPr="005F2F8D">
        <w:t xml:space="preserve"> galėtų būti įtvirtinamos tik įstatymines normas įgy</w:t>
      </w:r>
      <w:r w:rsidR="00C410B1">
        <w:t>vendinančios nuostatos</w:t>
      </w:r>
      <w:r w:rsidR="00052F56">
        <w:t>.</w:t>
      </w:r>
    </w:p>
    <w:p w14:paraId="0936E0CF" w14:textId="270C9930" w:rsidR="00D569DF" w:rsidRPr="002A4456" w:rsidRDefault="00D569DF" w:rsidP="00347199">
      <w:pPr>
        <w:pStyle w:val="ListParagraph"/>
        <w:ind w:left="0" w:firstLine="851"/>
        <w:jc w:val="both"/>
      </w:pPr>
      <w:r>
        <w:t xml:space="preserve">Pastaba taikytina taip pat ir </w:t>
      </w:r>
      <w:r w:rsidRPr="00E83DEE">
        <w:t>Projekt</w:t>
      </w:r>
      <w:r>
        <w:t>o</w:t>
      </w:r>
      <w:r w:rsidRPr="00E83DEE">
        <w:t xml:space="preserve"> Nr. XIIIP-3195(2)</w:t>
      </w:r>
      <w:r>
        <w:t xml:space="preserve"> 4 straipsnio 6 dalies atžvilgiu, nes saugumo reikalavimai turėtų būti įtvirtinami įstatymo lygmeniu, o ne Pluoštinių kanapių gaminių gamybos veiklos taisyklėse, </w:t>
      </w:r>
      <w:r w:rsidR="00623AD3">
        <w:t xml:space="preserve">kurias tvirtina Vyriausybė, </w:t>
      </w:r>
      <w:r>
        <w:t xml:space="preserve">kaip nurodoma </w:t>
      </w:r>
      <w:r w:rsidRPr="00E83DEE">
        <w:t>Projekt</w:t>
      </w:r>
      <w:r>
        <w:t>o</w:t>
      </w:r>
      <w:r w:rsidRPr="00E83DEE">
        <w:t xml:space="preserve"> Nr. XIIIP-3195(2)</w:t>
      </w:r>
      <w:r>
        <w:t xml:space="preserve"> 4 straipsnio </w:t>
      </w:r>
      <w:r w:rsidR="00623AD3">
        <w:t xml:space="preserve">5 ir </w:t>
      </w:r>
      <w:r>
        <w:t xml:space="preserve">6 dalyje. </w:t>
      </w:r>
      <w:r w:rsidR="00351660">
        <w:t>Šiuo aspektu kritikuotina ir Projekto Nr. XIIIP-3195(2) 4 straipsnio 19</w:t>
      </w:r>
      <w:r w:rsidR="00BF767E">
        <w:t> </w:t>
      </w:r>
      <w:r w:rsidR="00351660">
        <w:t>dalies nuostata</w:t>
      </w:r>
      <w:r w:rsidR="00246940">
        <w:t>, siūlytina joje teikti nuorodą į kit</w:t>
      </w:r>
      <w:r w:rsidR="00C410B1">
        <w:t>us įstatymus, o ne teisės aktus</w:t>
      </w:r>
      <w:r w:rsidR="00052F56">
        <w:t>.</w:t>
      </w:r>
    </w:p>
    <w:p w14:paraId="3B554314" w14:textId="0653A70F" w:rsidR="00D86A3B" w:rsidRDefault="00F73B88" w:rsidP="00347199">
      <w:pPr>
        <w:pStyle w:val="ListParagraph"/>
        <w:numPr>
          <w:ilvl w:val="1"/>
          <w:numId w:val="33"/>
        </w:numPr>
        <w:ind w:left="0" w:firstLine="851"/>
        <w:jc w:val="both"/>
      </w:pPr>
      <w:r>
        <w:rPr>
          <w:color w:val="000000"/>
        </w:rPr>
        <w:t>A</w:t>
      </w:r>
      <w:r w:rsidR="00E43968" w:rsidRPr="00D86A3B">
        <w:rPr>
          <w:color w:val="000000"/>
        </w:rPr>
        <w:t xml:space="preserve">tsižvelgiant į Komisijos rašto </w:t>
      </w:r>
      <w:r w:rsidR="001E4D81" w:rsidRPr="00D86A3B">
        <w:rPr>
          <w:color w:val="000000"/>
        </w:rPr>
        <w:t xml:space="preserve">II dalies </w:t>
      </w:r>
      <w:r w:rsidR="00E43968" w:rsidRPr="00D86A3B">
        <w:rPr>
          <w:color w:val="000000"/>
        </w:rPr>
        <w:t xml:space="preserve">4 </w:t>
      </w:r>
      <w:r w:rsidR="001E4D81" w:rsidRPr="00D86A3B">
        <w:rPr>
          <w:color w:val="000000"/>
        </w:rPr>
        <w:t>punkto</w:t>
      </w:r>
      <w:r w:rsidR="00E43968" w:rsidRPr="00D86A3B">
        <w:rPr>
          <w:color w:val="000000"/>
        </w:rPr>
        <w:t xml:space="preserve"> trečiojoje pastraipoje išdėstytas pastabas, svarstytina, ar Projektu neturėtų būti siūloma tikslinti </w:t>
      </w:r>
      <w:r w:rsidR="00E43968">
        <w:t>Projekto Nr. XIIIP-3195(2) 2 straipsnio 14 dalyje įtvirtintos sąvokos „pluoštinių kanapių sėkla“ apibrėžtį įtraukiant sėklas, skirtas gamin</w:t>
      </w:r>
      <w:r w:rsidR="00CF7802">
        <w:t>i</w:t>
      </w:r>
      <w:r w:rsidR="00E43968">
        <w:t>ams gaminti, nes Projekto Nr. XIIIP-3195(2) 4 straipsnio 4 dalyje yra nustatyta</w:t>
      </w:r>
      <w:r w:rsidR="000915CC">
        <w:t xml:space="preserve"> galimybė </w:t>
      </w:r>
      <w:r w:rsidR="00BE7489">
        <w:t xml:space="preserve">tiekti </w:t>
      </w:r>
      <w:r w:rsidR="000915CC">
        <w:t>rinkai iš kanapių sėklų pagamintus gaminius</w:t>
      </w:r>
      <w:r w:rsidR="00052F56">
        <w:t>.</w:t>
      </w:r>
    </w:p>
    <w:p w14:paraId="7FE0261F" w14:textId="78333968" w:rsidR="00D86A3B" w:rsidRDefault="00F73B88" w:rsidP="00347199">
      <w:pPr>
        <w:pStyle w:val="ListParagraph"/>
        <w:numPr>
          <w:ilvl w:val="1"/>
          <w:numId w:val="33"/>
        </w:numPr>
        <w:ind w:left="0" w:firstLine="851"/>
        <w:jc w:val="both"/>
      </w:pPr>
      <w:r>
        <w:t>S</w:t>
      </w:r>
      <w:r w:rsidR="004F4165">
        <w:t xml:space="preserve">iekiant teisinio aiškumo, </w:t>
      </w:r>
      <w:r w:rsidR="008170CD">
        <w:t>siūlytina tikslinti Projekto Nr. XIIIP-3195(2) 4 straipsnio 2 dal</w:t>
      </w:r>
      <w:r w:rsidR="004F4165">
        <w:t>į ir</w:t>
      </w:r>
      <w:r w:rsidR="008170CD">
        <w:t xml:space="preserve"> po žodžių „</w:t>
      </w:r>
      <w:r w:rsidR="008170CD" w:rsidRPr="00D86A3B">
        <w:rPr>
          <w:color w:val="000000"/>
        </w:rPr>
        <w:t>Europos Sąjungos valstybių narių, Europos ekonominės erdvės valstybių“ įvesti trumpinį „</w:t>
      </w:r>
      <w:r w:rsidR="00745F52" w:rsidRPr="00D86A3B">
        <w:rPr>
          <w:color w:val="000000"/>
        </w:rPr>
        <w:t>(</w:t>
      </w:r>
      <w:r w:rsidR="008170CD" w:rsidRPr="00D86A3B">
        <w:rPr>
          <w:color w:val="000000"/>
        </w:rPr>
        <w:t xml:space="preserve">toliau </w:t>
      </w:r>
      <w:r w:rsidR="001400C8">
        <w:rPr>
          <w:color w:val="000000"/>
        </w:rPr>
        <w:t>–</w:t>
      </w:r>
      <w:r w:rsidR="008170CD" w:rsidRPr="00D86A3B">
        <w:rPr>
          <w:color w:val="000000"/>
        </w:rPr>
        <w:t xml:space="preserve"> </w:t>
      </w:r>
      <w:r w:rsidR="008170CD">
        <w:t>kitos Europos Sąjungos valstybės narės</w:t>
      </w:r>
      <w:r w:rsidR="00745F52">
        <w:t>)</w:t>
      </w:r>
      <w:r w:rsidR="008170CD">
        <w:t>“.</w:t>
      </w:r>
      <w:r w:rsidR="004F4165">
        <w:t xml:space="preserve"> Toks patikslinimas užtikrintų, kad į Projekto Nr. XIIIP-3195(2) 4 straipsnio 3 ir 4 dalyse ir 11 straipsnio 3 dalyje vartojamo termino „kitos Europos Sąjungos valstybės narės“ reikšmę patektų ir Euro</w:t>
      </w:r>
      <w:r w:rsidR="00C410B1">
        <w:t>pos ekonominės erdvės valstybės</w:t>
      </w:r>
      <w:r w:rsidR="00052F56">
        <w:t>.</w:t>
      </w:r>
    </w:p>
    <w:p w14:paraId="792B019F" w14:textId="6BABEF88" w:rsidR="00491DB5" w:rsidRDefault="00E13C92" w:rsidP="00347199">
      <w:pPr>
        <w:pStyle w:val="ListParagraph"/>
        <w:numPr>
          <w:ilvl w:val="1"/>
          <w:numId w:val="33"/>
        </w:numPr>
        <w:ind w:left="0" w:firstLine="851"/>
        <w:jc w:val="both"/>
      </w:pPr>
      <w:r>
        <w:t xml:space="preserve">Siekiant teisinio aiškumo </w:t>
      </w:r>
      <w:r w:rsidR="00343F98">
        <w:t>ir Projekto Nr. XIIIP-3195(2) 4 straipsnio 5, 6, 8–15 dalių suderinamumo</w:t>
      </w:r>
      <w:r w:rsidR="00745F52">
        <w:t>,</w:t>
      </w:r>
      <w:r w:rsidR="00343F98">
        <w:t xml:space="preserve"> </w:t>
      </w:r>
      <w:r>
        <w:t>turėtų būti pasiūlyta Projekto Nr. XIIIP-3195(2) 4 straipsnio 5 dalyje vietoje termino „juridiniai asmenys</w:t>
      </w:r>
      <w:r w:rsidR="00343F98">
        <w:t>“</w:t>
      </w:r>
      <w:r>
        <w:t xml:space="preserve"> </w:t>
      </w:r>
      <w:r w:rsidR="00343F98">
        <w:t>naudoti</w:t>
      </w:r>
      <w:r>
        <w:t xml:space="preserve"> terminą „</w:t>
      </w:r>
      <w:r w:rsidRPr="00D86A3B">
        <w:rPr>
          <w:color w:val="000000"/>
        </w:rPr>
        <w:t>Lietuvos Respublikoje įsteigti juridiniai asmenys ir užsienio valstybių juridin</w:t>
      </w:r>
      <w:r w:rsidR="00343F98" w:rsidRPr="00D86A3B">
        <w:rPr>
          <w:color w:val="000000"/>
        </w:rPr>
        <w:t>ių asmenų ir kitų organizacijų padaliniai</w:t>
      </w:r>
      <w:r w:rsidRPr="00D86A3B">
        <w:rPr>
          <w:color w:val="000000"/>
        </w:rPr>
        <w:t>, įsteigti Lietuvoje“ kartu įvedant šio termino t</w:t>
      </w:r>
      <w:r w:rsidR="00343F98" w:rsidRPr="00D86A3B">
        <w:rPr>
          <w:color w:val="000000"/>
        </w:rPr>
        <w:t xml:space="preserve">rumpinį </w:t>
      </w:r>
      <w:r w:rsidR="00D2162A" w:rsidRPr="00D2162A">
        <w:rPr>
          <w:color w:val="000000"/>
        </w:rPr>
        <w:t>„</w:t>
      </w:r>
      <w:r w:rsidR="00D2162A" w:rsidRPr="00D2162A">
        <w:rPr>
          <w:color w:val="201F1E"/>
          <w:shd w:val="clear" w:color="auto" w:fill="FFFFFF"/>
        </w:rPr>
        <w:t>toliau šiame straipsnyje – juridinis asmuo“</w:t>
      </w:r>
      <w:r w:rsidR="00343F98" w:rsidRPr="00D86A3B">
        <w:rPr>
          <w:color w:val="000000"/>
        </w:rPr>
        <w:t xml:space="preserve">. Atitinkamai turėtų būti tikslinama </w:t>
      </w:r>
      <w:r w:rsidR="004A2320">
        <w:t>Projekto Nr. </w:t>
      </w:r>
      <w:r w:rsidR="00343F98">
        <w:t>XIIIP</w:t>
      </w:r>
      <w:r w:rsidR="004A2320">
        <w:t>­</w:t>
      </w:r>
      <w:r w:rsidR="00343F98">
        <w:t>3195(2) 4 straipsnio 6 dalis, vietoje termino „</w:t>
      </w:r>
      <w:r w:rsidR="00343F98" w:rsidRPr="00D86A3B">
        <w:rPr>
          <w:color w:val="000000"/>
        </w:rPr>
        <w:t xml:space="preserve">Lietuvos Respublikoje įsteigti juridiniai asmenys ir užsienio valstybių juridinių asmenų ir kitų organizacijų filialai, įsteigti Lietuvoje“ </w:t>
      </w:r>
      <w:r w:rsidR="00343F98">
        <w:t>naudo</w:t>
      </w:r>
      <w:r w:rsidR="00745F52">
        <w:t>ti</w:t>
      </w:r>
      <w:r w:rsidR="00343F98">
        <w:t xml:space="preserve"> įvestą tumpinį „juridinis asmuo“</w:t>
      </w:r>
      <w:r w:rsidR="00052F56">
        <w:t>.</w:t>
      </w:r>
    </w:p>
    <w:p w14:paraId="76CC7DE6" w14:textId="54CF7484" w:rsidR="00D569DF" w:rsidRDefault="00851997" w:rsidP="00347199">
      <w:pPr>
        <w:pStyle w:val="ListParagraph"/>
        <w:numPr>
          <w:ilvl w:val="1"/>
          <w:numId w:val="33"/>
        </w:numPr>
        <w:ind w:left="0" w:firstLine="851"/>
        <w:jc w:val="both"/>
      </w:pPr>
      <w:r>
        <w:t>Projekto Nr. XIIIP-3195(2) 4 straipsnio 10 dalies 2 punktas</w:t>
      </w:r>
      <w:r w:rsidR="004D772E">
        <w:t xml:space="preserve"> nustato, kad leidimas neišduodamas, jei juridinis asmuo </w:t>
      </w:r>
      <w:r w:rsidR="004D772E" w:rsidRPr="004D772E">
        <w:rPr>
          <w:i/>
          <w:iCs/>
        </w:rPr>
        <w:t>neturi</w:t>
      </w:r>
      <w:r w:rsidR="004D772E">
        <w:t xml:space="preserve"> gamybos vietos patalpų. Ši nuostata neatskleidžia, kokiu pagrindu reikalaujama turėti gamybos vietos patalpas – ar jos turi būti valdomos nuosavybes teise, nuomos, panaudos ar kitais pagrindais</w:t>
      </w:r>
      <w:r w:rsidR="00052F56">
        <w:t>.</w:t>
      </w:r>
    </w:p>
    <w:p w14:paraId="74FFCCD6" w14:textId="6DA9902E" w:rsidR="004D772E" w:rsidRDefault="00485077" w:rsidP="00347199">
      <w:pPr>
        <w:pStyle w:val="ListParagraph"/>
        <w:numPr>
          <w:ilvl w:val="1"/>
          <w:numId w:val="33"/>
        </w:numPr>
        <w:ind w:left="0" w:firstLine="851"/>
        <w:jc w:val="both"/>
      </w:pPr>
      <w:r>
        <w:t>Projekto Nr. XIIIP-3195(2) 4 straipsnio 16 dalis tikslintina nurodant, kam kyla pareiga apie išduotus leidimus informuoti Policijos departamentą</w:t>
      </w:r>
      <w:r w:rsidR="00707332">
        <w:t xml:space="preserve"> prie Vidaus reikalų ministerijos</w:t>
      </w:r>
      <w:r>
        <w:t xml:space="preserve">. </w:t>
      </w:r>
    </w:p>
    <w:p w14:paraId="514DFF07" w14:textId="383D8603" w:rsidR="0028188E" w:rsidRDefault="0028188E" w:rsidP="00E43968">
      <w:pPr>
        <w:ind w:firstLine="720"/>
        <w:jc w:val="both"/>
      </w:pPr>
    </w:p>
    <w:p w14:paraId="4A4BBEBD" w14:textId="77777777" w:rsidR="005B631E" w:rsidRDefault="005B631E" w:rsidP="00E43968">
      <w:pPr>
        <w:ind w:firstLine="720"/>
        <w:jc w:val="both"/>
      </w:pPr>
    </w:p>
    <w:p w14:paraId="0DBD9F31" w14:textId="77777777" w:rsidR="00D2162A" w:rsidRDefault="00D2162A" w:rsidP="00E43968">
      <w:pPr>
        <w:ind w:firstLine="720"/>
        <w:jc w:val="both"/>
      </w:pPr>
    </w:p>
    <w:p w14:paraId="5F44F904" w14:textId="77777777" w:rsidR="00D2162A" w:rsidRDefault="00D2162A" w:rsidP="00E43968">
      <w:pPr>
        <w:ind w:firstLine="720"/>
        <w:jc w:val="both"/>
      </w:pPr>
    </w:p>
    <w:p w14:paraId="5D465369" w14:textId="77777777" w:rsidR="00410E6E" w:rsidRPr="006B38FD" w:rsidRDefault="00410E6E" w:rsidP="00410E6E">
      <w:r w:rsidRPr="006B38FD">
        <w:t>T</w:t>
      </w:r>
      <w:r w:rsidRPr="006B38FD">
        <w:rPr>
          <w:bCs/>
        </w:rPr>
        <w:t xml:space="preserve">eisingumo </w:t>
      </w:r>
      <w:r>
        <w:rPr>
          <w:bCs/>
        </w:rPr>
        <w:t>ministrė</w:t>
      </w:r>
      <w:r w:rsidRPr="006B38FD">
        <w:rPr>
          <w:bCs/>
        </w:rPr>
        <w:t xml:space="preserve"> </w:t>
      </w:r>
      <w:r w:rsidRPr="006B38FD">
        <w:rPr>
          <w:bCs/>
        </w:rPr>
        <w:tab/>
      </w:r>
      <w:r w:rsidRPr="006B38FD">
        <w:rPr>
          <w:bCs/>
        </w:rPr>
        <w:tab/>
      </w:r>
      <w:r w:rsidRPr="006B38FD">
        <w:rPr>
          <w:bCs/>
        </w:rPr>
        <w:tab/>
      </w:r>
      <w:r w:rsidRPr="006B38FD">
        <w:rPr>
          <w:bCs/>
        </w:rPr>
        <w:tab/>
      </w:r>
      <w:r w:rsidRPr="006B38FD">
        <w:rPr>
          <w:bCs/>
        </w:rPr>
        <w:tab/>
      </w:r>
      <w:r w:rsidRPr="006B38FD">
        <w:rPr>
          <w:bCs/>
        </w:rPr>
        <w:tab/>
        <w:t xml:space="preserve">     </w:t>
      </w:r>
      <w:r>
        <w:rPr>
          <w:bCs/>
        </w:rPr>
        <w:t xml:space="preserve"> </w:t>
      </w:r>
      <w:r>
        <w:rPr>
          <w:bCs/>
        </w:rPr>
        <w:tab/>
        <w:t xml:space="preserve">                  </w:t>
      </w:r>
      <w:r>
        <w:t>Evelina Dobrovolska</w:t>
      </w:r>
    </w:p>
    <w:p w14:paraId="1FAB7200" w14:textId="77777777" w:rsidR="00F76B49" w:rsidRDefault="00F76B49" w:rsidP="00FC117C">
      <w:pPr>
        <w:jc w:val="both"/>
        <w:rPr>
          <w:sz w:val="20"/>
          <w:szCs w:val="20"/>
        </w:rPr>
      </w:pPr>
    </w:p>
    <w:p w14:paraId="29BC8F57" w14:textId="77777777" w:rsidR="00E22D7F" w:rsidRDefault="00E22D7F" w:rsidP="00FC117C">
      <w:pPr>
        <w:jc w:val="both"/>
        <w:rPr>
          <w:sz w:val="20"/>
          <w:szCs w:val="20"/>
        </w:rPr>
      </w:pPr>
    </w:p>
    <w:p w14:paraId="52D7C32D" w14:textId="77777777" w:rsidR="00F76B49" w:rsidRDefault="00F76B49" w:rsidP="00FC117C">
      <w:pPr>
        <w:jc w:val="both"/>
        <w:rPr>
          <w:sz w:val="20"/>
          <w:szCs w:val="20"/>
        </w:rPr>
      </w:pPr>
    </w:p>
    <w:p w14:paraId="56E13738" w14:textId="77777777" w:rsidR="005B631E" w:rsidRDefault="005B631E" w:rsidP="00FC117C">
      <w:pPr>
        <w:jc w:val="both"/>
        <w:rPr>
          <w:sz w:val="20"/>
          <w:szCs w:val="20"/>
        </w:rPr>
      </w:pPr>
    </w:p>
    <w:p w14:paraId="19104207" w14:textId="77777777" w:rsidR="005B631E" w:rsidRDefault="005B631E" w:rsidP="00FC117C">
      <w:pPr>
        <w:jc w:val="both"/>
        <w:rPr>
          <w:sz w:val="20"/>
          <w:szCs w:val="20"/>
        </w:rPr>
      </w:pPr>
    </w:p>
    <w:p w14:paraId="1FC1C27D" w14:textId="77777777" w:rsidR="005B631E" w:rsidRDefault="005B631E" w:rsidP="00FC117C">
      <w:pPr>
        <w:jc w:val="both"/>
        <w:rPr>
          <w:sz w:val="20"/>
          <w:szCs w:val="20"/>
        </w:rPr>
      </w:pPr>
    </w:p>
    <w:p w14:paraId="674EF4DF" w14:textId="77777777" w:rsidR="005B631E" w:rsidRDefault="005B631E" w:rsidP="00FC117C">
      <w:pPr>
        <w:jc w:val="both"/>
        <w:rPr>
          <w:sz w:val="20"/>
          <w:szCs w:val="20"/>
        </w:rPr>
      </w:pPr>
    </w:p>
    <w:p w14:paraId="5B150971" w14:textId="77777777" w:rsidR="005B631E" w:rsidRDefault="005B631E" w:rsidP="00FC117C">
      <w:pPr>
        <w:jc w:val="both"/>
        <w:rPr>
          <w:sz w:val="20"/>
          <w:szCs w:val="20"/>
        </w:rPr>
      </w:pPr>
    </w:p>
    <w:p w14:paraId="51182C9C" w14:textId="77777777" w:rsidR="005B631E" w:rsidRDefault="005B631E" w:rsidP="00FC117C">
      <w:pPr>
        <w:jc w:val="both"/>
        <w:rPr>
          <w:sz w:val="20"/>
          <w:szCs w:val="20"/>
        </w:rPr>
      </w:pPr>
    </w:p>
    <w:p w14:paraId="2774407A" w14:textId="77777777" w:rsidR="005B631E" w:rsidRDefault="005B631E" w:rsidP="00FC117C">
      <w:pPr>
        <w:jc w:val="both"/>
        <w:rPr>
          <w:sz w:val="20"/>
          <w:szCs w:val="20"/>
        </w:rPr>
      </w:pPr>
    </w:p>
    <w:p w14:paraId="31DA6010" w14:textId="77777777" w:rsidR="005B631E" w:rsidRDefault="005B631E" w:rsidP="00FC117C">
      <w:pPr>
        <w:jc w:val="both"/>
        <w:rPr>
          <w:sz w:val="20"/>
          <w:szCs w:val="20"/>
        </w:rPr>
      </w:pPr>
    </w:p>
    <w:p w14:paraId="21A41431" w14:textId="77777777" w:rsidR="005B631E" w:rsidRDefault="005B631E" w:rsidP="00FC117C">
      <w:pPr>
        <w:jc w:val="both"/>
        <w:rPr>
          <w:sz w:val="20"/>
          <w:szCs w:val="20"/>
        </w:rPr>
      </w:pPr>
    </w:p>
    <w:p w14:paraId="2EA74F21" w14:textId="77777777" w:rsidR="005B631E" w:rsidRDefault="005B631E" w:rsidP="00FC117C">
      <w:pPr>
        <w:jc w:val="both"/>
        <w:rPr>
          <w:sz w:val="20"/>
          <w:szCs w:val="20"/>
        </w:rPr>
      </w:pPr>
    </w:p>
    <w:p w14:paraId="305D30DD" w14:textId="77777777" w:rsidR="00F76B49" w:rsidRDefault="00F76B49" w:rsidP="00FC117C">
      <w:pPr>
        <w:jc w:val="both"/>
        <w:rPr>
          <w:sz w:val="20"/>
          <w:szCs w:val="20"/>
        </w:rPr>
      </w:pPr>
    </w:p>
    <w:p w14:paraId="76F06D44" w14:textId="77777777" w:rsidR="003D5097" w:rsidRDefault="003D5097" w:rsidP="00FC117C">
      <w:pPr>
        <w:jc w:val="both"/>
        <w:rPr>
          <w:sz w:val="20"/>
          <w:szCs w:val="20"/>
        </w:rPr>
      </w:pPr>
    </w:p>
    <w:p w14:paraId="73D0D323" w14:textId="0418B110" w:rsidR="00E75D83" w:rsidRPr="002A27A6" w:rsidRDefault="00741F42" w:rsidP="00FC117C">
      <w:pPr>
        <w:jc w:val="both"/>
        <w:rPr>
          <w:sz w:val="16"/>
          <w:szCs w:val="16"/>
        </w:rPr>
      </w:pPr>
      <w:r w:rsidRPr="002A27A6">
        <w:rPr>
          <w:sz w:val="16"/>
          <w:szCs w:val="16"/>
        </w:rPr>
        <w:t xml:space="preserve">Rūta Rožėnė, (8 5) 266 2923, el. p. </w:t>
      </w:r>
      <w:hyperlink r:id="rId9" w:history="1">
        <w:r w:rsidRPr="002A27A6">
          <w:rPr>
            <w:rStyle w:val="Hyperlink"/>
            <w:sz w:val="16"/>
            <w:szCs w:val="16"/>
          </w:rPr>
          <w:t>ruta.rozene@tm.lt</w:t>
        </w:r>
      </w:hyperlink>
      <w:r w:rsidRPr="002A27A6">
        <w:rPr>
          <w:sz w:val="16"/>
          <w:szCs w:val="16"/>
        </w:rPr>
        <w:t xml:space="preserve"> </w:t>
      </w:r>
    </w:p>
    <w:p w14:paraId="424D6BFC" w14:textId="639368B9" w:rsidR="002A27A6" w:rsidRPr="005B631E" w:rsidRDefault="002A27A6" w:rsidP="005B631E">
      <w:pPr>
        <w:tabs>
          <w:tab w:val="decimal" w:pos="9638"/>
        </w:tabs>
        <w:rPr>
          <w:color w:val="000000" w:themeColor="text1"/>
          <w:sz w:val="16"/>
          <w:szCs w:val="16"/>
        </w:rPr>
      </w:pPr>
      <w:r w:rsidRPr="006750D8">
        <w:rPr>
          <w:color w:val="000000" w:themeColor="text1"/>
          <w:sz w:val="16"/>
          <w:szCs w:val="16"/>
        </w:rPr>
        <w:t xml:space="preserve">Jūratė Burtilienė, (8 5) 219 1896, el. p. </w:t>
      </w:r>
      <w:hyperlink r:id="rId10" w:history="1">
        <w:r w:rsidRPr="00F56B65">
          <w:rPr>
            <w:rStyle w:val="Hyperlink"/>
            <w:sz w:val="16"/>
            <w:szCs w:val="16"/>
          </w:rPr>
          <w:t>jurate.burtiliene@tm.lt</w:t>
        </w:r>
      </w:hyperlink>
      <w:r w:rsidRPr="006750D8">
        <w:rPr>
          <w:color w:val="000000" w:themeColor="text1"/>
          <w:sz w:val="16"/>
          <w:szCs w:val="16"/>
        </w:rPr>
        <w:t xml:space="preserve"> </w:t>
      </w:r>
    </w:p>
    <w:sectPr w:rsidR="002A27A6" w:rsidRPr="005B631E" w:rsidSect="00ED0F6B">
      <w:headerReference w:type="even" r:id="rId11"/>
      <w:headerReference w:type="default" r:id="rId12"/>
      <w:footerReference w:type="even" r:id="rId13"/>
      <w:footerReference w:type="default" r:id="rId14"/>
      <w:headerReference w:type="first" r:id="rId15"/>
      <w:footerReference w:type="first" r:id="rId16"/>
      <w:pgSz w:w="11905" w:h="16837" w:code="9"/>
      <w:pgMar w:top="667" w:right="851" w:bottom="873" w:left="1440" w:header="6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93E964" w14:textId="77777777" w:rsidR="00BF18B5" w:rsidRDefault="00BF18B5">
      <w:r>
        <w:separator/>
      </w:r>
    </w:p>
  </w:endnote>
  <w:endnote w:type="continuationSeparator" w:id="0">
    <w:p w14:paraId="67D92C49" w14:textId="77777777" w:rsidR="00BF18B5" w:rsidRDefault="00BF1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2A748" w14:textId="77777777" w:rsidR="00466BA2" w:rsidRDefault="00466B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89DB9" w14:textId="77777777" w:rsidR="00466BA2" w:rsidRDefault="00466B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0EDBA" w14:textId="77777777" w:rsidR="00466BA2" w:rsidRDefault="00466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298258" w14:textId="77777777" w:rsidR="00BF18B5" w:rsidRDefault="00BF18B5">
      <w:r>
        <w:separator/>
      </w:r>
    </w:p>
  </w:footnote>
  <w:footnote w:type="continuationSeparator" w:id="0">
    <w:p w14:paraId="3340FF25" w14:textId="77777777" w:rsidR="00BF18B5" w:rsidRDefault="00BF18B5">
      <w:r>
        <w:continuationSeparator/>
      </w:r>
    </w:p>
  </w:footnote>
  <w:footnote w:id="1">
    <w:p w14:paraId="02C435A4" w14:textId="08843745" w:rsidR="00CD5EE8" w:rsidRDefault="00CD5EE8" w:rsidP="00954E90">
      <w:pPr>
        <w:pStyle w:val="FootnoteText"/>
        <w:jc w:val="both"/>
      </w:pPr>
      <w:r>
        <w:rPr>
          <w:rStyle w:val="FootnoteReference"/>
        </w:rPr>
        <w:footnoteRef/>
      </w:r>
      <w:r>
        <w:t xml:space="preserve"> </w:t>
      </w:r>
      <w:r w:rsidRPr="00954E90">
        <w:t>2002 m. birželio 13 d. Tarybos direktyva 2002/53/EB dėl bendrojo žemės ūkio augalų veislių katalogo.</w:t>
      </w:r>
    </w:p>
  </w:footnote>
  <w:footnote w:id="2">
    <w:p w14:paraId="7157D8F7" w14:textId="77777777" w:rsidR="00124CBC" w:rsidRDefault="00124CBC" w:rsidP="00345667">
      <w:pPr>
        <w:pStyle w:val="FootnoteText"/>
        <w:jc w:val="both"/>
      </w:pPr>
      <w:r>
        <w:rPr>
          <w:rStyle w:val="FootnoteReference"/>
        </w:rPr>
        <w:footnoteRef/>
      </w:r>
      <w:r>
        <w:t xml:space="preserve"> </w:t>
      </w:r>
      <w:r w:rsidRPr="005363DB">
        <w:t xml:space="preserve">2002 m. </w:t>
      </w:r>
      <w:r w:rsidRPr="005363DB">
        <w:t xml:space="preserve">sausio 28 d. </w:t>
      </w:r>
      <w:r>
        <w:t>E</w:t>
      </w:r>
      <w:r w:rsidRPr="005363DB">
        <w:t>uropos Parlamento ir Tarybos reglamentas (EB) Nr. 178/2002 nustatantis maistui skirtų teisės aktų bendruosius principus ir reikalavimus, įsteigiantis Europos maisto saugos tarnybą ir nustatantis su maisto saugos klausimais susijusias procedūras</w:t>
      </w:r>
      <w:r>
        <w:t xml:space="preserve">. </w:t>
      </w:r>
    </w:p>
  </w:footnote>
  <w:footnote w:id="3">
    <w:p w14:paraId="1FB051EF" w14:textId="77777777" w:rsidR="00345667" w:rsidRDefault="00345667" w:rsidP="00345667">
      <w:pPr>
        <w:pStyle w:val="FootnoteText"/>
        <w:jc w:val="both"/>
      </w:pPr>
      <w:r>
        <w:rPr>
          <w:rStyle w:val="FootnoteReference"/>
        </w:rPr>
        <w:footnoteRef/>
      </w:r>
      <w:r>
        <w:t xml:space="preserve"> </w:t>
      </w:r>
      <w:hyperlink r:id="rId1" w:history="1">
        <w:r w:rsidRPr="0006704D">
          <w:rPr>
            <w:rStyle w:val="Hyperlink"/>
          </w:rPr>
          <w:t>https://e-seimas.lrs.lt/portal/legalAct/lt/TAK/9b88bfd03b7e11eabd71c05e81f09716?jfwid=lbwuxdb82</w:t>
        </w:r>
      </w:hyperlink>
      <w:r>
        <w:t xml:space="preserve">, </w:t>
      </w:r>
      <w:hyperlink r:id="rId2" w:history="1">
        <w:r w:rsidRPr="0006704D">
          <w:rPr>
            <w:rStyle w:val="Hyperlink"/>
          </w:rPr>
          <w:t>https://e-seimas.lrs.lt/portal/legalAct/lt/TAK/eaa6a4a03b7a11eabd71c05e81f09716?jfwid=lbwuxdb82</w:t>
        </w:r>
      </w:hyperlink>
      <w:r>
        <w:t xml:space="preserve">. </w:t>
      </w:r>
    </w:p>
  </w:footnote>
  <w:footnote w:id="4">
    <w:p w14:paraId="7332D6B0" w14:textId="0F2F1B3C" w:rsidR="00CD5EE8" w:rsidRPr="00DF019F" w:rsidRDefault="00CD5EE8" w:rsidP="00345667">
      <w:pPr>
        <w:pStyle w:val="FootnoteText"/>
        <w:jc w:val="both"/>
      </w:pPr>
      <w:r>
        <w:rPr>
          <w:rStyle w:val="FootnoteReference"/>
        </w:rPr>
        <w:footnoteRef/>
      </w:r>
      <w:r>
        <w:t xml:space="preserve"> </w:t>
      </w:r>
      <w:r w:rsidRPr="00DF019F">
        <w:t>2015 m. lapkričio 25 d. Europos Parlamento ir Tarybos reglamentas (ES) 2015/2283 dėl naujų maisto produktų, iš dalies keičiantis Europos Parlamento ir Tarybos reglamentą (ES) Nr. 1169/2011 ir panaikinantis Europos Parlamento ir Tarybos reglamentą (EB) Nr. 258/97 ir Komisijos reglamentą (EB) Nr. 1852/2001.</w:t>
      </w:r>
    </w:p>
  </w:footnote>
  <w:footnote w:id="5">
    <w:p w14:paraId="2C0A7070" w14:textId="20582E62" w:rsidR="00CD5EE8" w:rsidRPr="00DF019F" w:rsidRDefault="00CD5EE8" w:rsidP="006E637A">
      <w:pPr>
        <w:pStyle w:val="FootnoteText"/>
        <w:jc w:val="both"/>
      </w:pPr>
      <w:r w:rsidRPr="00DF019F">
        <w:rPr>
          <w:rStyle w:val="FootnoteReference"/>
        </w:rPr>
        <w:footnoteRef/>
      </w:r>
      <w:r w:rsidRPr="00DF019F">
        <w:t xml:space="preserve"> </w:t>
      </w:r>
      <w:r w:rsidRPr="00DF019F">
        <w:t xml:space="preserve">2002 </w:t>
      </w:r>
      <w:r w:rsidRPr="00DF019F">
        <w:t xml:space="preserve">m. gegužės 7 d. Europos Parlamento ir Tarybos </w:t>
      </w:r>
      <w:r w:rsidR="00D91C10" w:rsidRPr="00DF019F">
        <w:t>direktyv</w:t>
      </w:r>
      <w:r w:rsidR="00D91C10">
        <w:t>a</w:t>
      </w:r>
      <w:r w:rsidR="00D91C10" w:rsidRPr="00DF019F">
        <w:t xml:space="preserve"> </w:t>
      </w:r>
      <w:r w:rsidRPr="00DF019F">
        <w:t>2002/32/EB dėl nepageidaujamų medžiagų gyvūnų pašaruose.</w:t>
      </w:r>
    </w:p>
  </w:footnote>
  <w:footnote w:id="6">
    <w:p w14:paraId="01713BE5" w14:textId="5FAD6201" w:rsidR="00CD5EE8" w:rsidRDefault="00CD5EE8" w:rsidP="00ED16E2">
      <w:pPr>
        <w:pStyle w:val="FootnoteText"/>
        <w:jc w:val="both"/>
      </w:pPr>
      <w:r w:rsidRPr="00DF019F">
        <w:rPr>
          <w:rStyle w:val="FootnoteReference"/>
        </w:rPr>
        <w:footnoteRef/>
      </w:r>
      <w:r w:rsidRPr="00DF019F">
        <w:t xml:space="preserve"> </w:t>
      </w:r>
      <w:r w:rsidRPr="00DF019F">
        <w:t xml:space="preserve">2016 </w:t>
      </w:r>
      <w:r w:rsidRPr="00DF019F">
        <w:t>m. gegužės 18 d. Komisijos deleguotasis reglamentas (ES) 2016/1237, kuriuo iš dalies papildomi Europos Parlamento ir Tarybos reglamentas (ES) Nr. 1308/2013 dėl importo ir eksporto licencijų sistemos taikymo taisyklių ir Europos Parlamento ir Tarybos reglamentas (ES) Nr. 1306/2013 užstatų, sumokėtų už tokias licencijas, grąžinimo ir negrąžinimo taisyklių, ir iš dalies keičiami Komisijos reglamentai (EB) Nr. 2535/2001, (EB) Nr. 1342/2003, (EB) Nr. 2336/2003, (EB) Nr. 951/2006, (EB) Nr. 341/2007 ir (EB) Nr. 382/2008, ir panaikinami Komisijos reglamentai (EB) Nr. 2390/98, (EB) Nr. 1345/2005, (EB) Nr. 376/2008 ir (EB) Nr. 507/2008</w:t>
      </w:r>
      <w:r w:rsidR="00DF019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0B5A7" w14:textId="77777777" w:rsidR="00C755AD" w:rsidRDefault="00C755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3111831"/>
      <w:docPartObj>
        <w:docPartGallery w:val="Page Numbers (Top of Page)"/>
        <w:docPartUnique/>
      </w:docPartObj>
    </w:sdtPr>
    <w:sdtEndPr/>
    <w:sdtContent>
      <w:p w14:paraId="432C5844" w14:textId="77777777" w:rsidR="00CD5EE8" w:rsidRDefault="00CD5EE8">
        <w:pPr>
          <w:pStyle w:val="Header"/>
          <w:jc w:val="center"/>
        </w:pPr>
        <w:r>
          <w:fldChar w:fldCharType="begin"/>
        </w:r>
        <w:r>
          <w:instrText>PAGE   \* MERGEFORMAT</w:instrText>
        </w:r>
        <w:r>
          <w:fldChar w:fldCharType="separate"/>
        </w:r>
        <w:r w:rsidR="00347199">
          <w:rPr>
            <w:noProof/>
          </w:rPr>
          <w:t>2</w:t>
        </w:r>
        <w:r>
          <w:fldChar w:fldCharType="end"/>
        </w:r>
      </w:p>
    </w:sdtContent>
  </w:sdt>
  <w:p w14:paraId="1742FB0D" w14:textId="77777777" w:rsidR="00CD5EE8" w:rsidRDefault="00CD5EE8" w:rsidP="00EE5859">
    <w:pPr>
      <w:pStyle w:val="Antrat1"/>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5CDF2" w14:textId="77777777" w:rsidR="00CD5EE8" w:rsidRPr="00095F50" w:rsidRDefault="00CD5EE8" w:rsidP="006A0169">
    <w:pPr>
      <w:tabs>
        <w:tab w:val="right" w:pos="8306"/>
      </w:tabs>
      <w:suppressAutoHyphens w:val="0"/>
      <w:jc w:val="center"/>
      <w:rPr>
        <w:sz w:val="28"/>
        <w:szCs w:val="28"/>
        <w:lang w:eastAsia="en-US"/>
      </w:rPr>
    </w:pPr>
    <w:r w:rsidRPr="00095F50">
      <w:rPr>
        <w:noProof/>
        <w:sz w:val="28"/>
        <w:szCs w:val="28"/>
        <w:lang w:eastAsia="lt-LT"/>
      </w:rPr>
      <w:drawing>
        <wp:inline distT="0" distB="0" distL="0" distR="0" wp14:anchorId="1BE0F421" wp14:editId="20024532">
          <wp:extent cx="563880" cy="556260"/>
          <wp:effectExtent l="0" t="0" r="7620" b="0"/>
          <wp:docPr id="1" name="Paveikslėlis 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773A8C1C" w14:textId="77777777" w:rsidR="00CD5EE8" w:rsidRPr="006A0169" w:rsidRDefault="00CD5EE8" w:rsidP="006A0169">
    <w:pPr>
      <w:tabs>
        <w:tab w:val="right" w:pos="8306"/>
      </w:tabs>
      <w:suppressAutoHyphens w:val="0"/>
      <w:jc w:val="center"/>
      <w:rPr>
        <w:sz w:val="16"/>
        <w:lang w:eastAsia="en-US"/>
      </w:rPr>
    </w:pPr>
  </w:p>
  <w:p w14:paraId="1C1E0E27" w14:textId="77777777" w:rsidR="00CD5EE8" w:rsidRPr="006A0169" w:rsidRDefault="00CD5EE8" w:rsidP="006A0169">
    <w:pPr>
      <w:suppressAutoHyphens w:val="0"/>
      <w:jc w:val="center"/>
      <w:rPr>
        <w:b/>
        <w:bCs/>
        <w:sz w:val="26"/>
        <w:lang w:eastAsia="en-US"/>
      </w:rPr>
    </w:pPr>
    <w:r w:rsidRPr="006A0169">
      <w:rPr>
        <w:b/>
        <w:bCs/>
        <w:sz w:val="26"/>
        <w:lang w:eastAsia="en-US"/>
      </w:rPr>
      <w:t>LIETUVOS RESPUBLIKOS TEISINGUMO MINISTERIJA</w:t>
    </w:r>
  </w:p>
  <w:p w14:paraId="4811AAEF" w14:textId="77777777" w:rsidR="00CD5EE8" w:rsidRPr="006A0169" w:rsidRDefault="00CD5EE8" w:rsidP="006A0169">
    <w:pPr>
      <w:suppressAutoHyphens w:val="0"/>
      <w:jc w:val="center"/>
      <w:rPr>
        <w:b/>
        <w:bCs/>
        <w:sz w:val="26"/>
        <w:lang w:eastAsia="en-US"/>
      </w:rPr>
    </w:pPr>
  </w:p>
  <w:p w14:paraId="68D77893" w14:textId="77777777" w:rsidR="00CD5EE8" w:rsidRDefault="00CD5EE8" w:rsidP="00D22358">
    <w:pPr>
      <w:pBdr>
        <w:bottom w:val="single" w:sz="4" w:space="1" w:color="auto"/>
      </w:pBdr>
      <w:suppressAutoHyphens w:val="0"/>
      <w:jc w:val="center"/>
      <w:rPr>
        <w:sz w:val="20"/>
        <w:lang w:eastAsia="en-US"/>
      </w:rPr>
    </w:pPr>
    <w:r>
      <w:rPr>
        <w:sz w:val="20"/>
        <w:lang w:eastAsia="en-US"/>
      </w:rPr>
      <w:t xml:space="preserve">Biudžetinė įstaiga, Gedimino pr. 30, LT-01104 Vilnius, </w:t>
    </w:r>
  </w:p>
  <w:p w14:paraId="2D3992DE" w14:textId="77777777" w:rsidR="00CD5EE8" w:rsidRDefault="00CD5EE8" w:rsidP="00D22358">
    <w:pPr>
      <w:pBdr>
        <w:bottom w:val="single" w:sz="4" w:space="1" w:color="auto"/>
      </w:pBdr>
      <w:suppressAutoHyphens w:val="0"/>
      <w:jc w:val="center"/>
      <w:rPr>
        <w:sz w:val="20"/>
        <w:lang w:eastAsia="en-US"/>
      </w:rPr>
    </w:pPr>
    <w:r>
      <w:rPr>
        <w:sz w:val="20"/>
        <w:lang w:eastAsia="en-US"/>
      </w:rPr>
      <w:t>tel. (8 5) 266 2984, faks. (8 5) 262 5940, el. p. rastine@tm.lt,</w:t>
    </w:r>
  </w:p>
  <w:p w14:paraId="14C424F8" w14:textId="77777777" w:rsidR="00CD5EE8" w:rsidRDefault="00CD5EE8" w:rsidP="00D22358">
    <w:pPr>
      <w:pBdr>
        <w:bottom w:val="single" w:sz="4" w:space="1" w:color="auto"/>
      </w:pBdr>
      <w:suppressAutoHyphens w:val="0"/>
      <w:jc w:val="center"/>
      <w:rPr>
        <w:sz w:val="20"/>
        <w:szCs w:val="20"/>
        <w:lang w:eastAsia="en-US"/>
      </w:rPr>
    </w:pPr>
    <w:r>
      <w:rPr>
        <w:sz w:val="20"/>
        <w:lang w:eastAsia="en-US"/>
      </w:rPr>
      <w:t xml:space="preserve">atsisk. sąskaita </w:t>
    </w:r>
    <w:r>
      <w:rPr>
        <w:sz w:val="20"/>
        <w:szCs w:val="20"/>
        <w:lang w:eastAsia="en-US"/>
      </w:rPr>
      <w:t>LT574010051004670211</w:t>
    </w:r>
    <w:r>
      <w:rPr>
        <w:sz w:val="20"/>
        <w:lang w:eastAsia="en-US"/>
      </w:rPr>
      <w:t xml:space="preserve"> Luminor Bank AS</w:t>
    </w:r>
    <w:r>
      <w:rPr>
        <w:sz w:val="20"/>
        <w:szCs w:val="20"/>
        <w:lang w:eastAsia="en-US"/>
      </w:rPr>
      <w:t>, banko kodas 40100.</w:t>
    </w:r>
  </w:p>
  <w:p w14:paraId="43CAFB29" w14:textId="77777777" w:rsidR="00CD5EE8" w:rsidRDefault="00CD5EE8"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5D122F28" w14:textId="77777777" w:rsidR="00CD5EE8" w:rsidRPr="00A67C50" w:rsidRDefault="00CD5EE8" w:rsidP="006A01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BA1121"/>
    <w:multiLevelType w:val="hybridMultilevel"/>
    <w:tmpl w:val="F6DAC9EA"/>
    <w:lvl w:ilvl="0" w:tplc="BC26B7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5A41D0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C11661"/>
    <w:multiLevelType w:val="hybridMultilevel"/>
    <w:tmpl w:val="7C007D06"/>
    <w:lvl w:ilvl="0" w:tplc="797AC1DA">
      <w:start w:val="3"/>
      <w:numFmt w:val="decimal"/>
      <w:lvlText w:val="%1."/>
      <w:lvlJc w:val="left"/>
      <w:pPr>
        <w:ind w:left="786" w:hanging="360"/>
      </w:pPr>
      <w:rPr>
        <w:rFonts w:ascii="Arial" w:hAnsi="Arial" w:cs="Arial" w:hint="default"/>
        <w:color w:val="000000"/>
        <w:sz w:val="21"/>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09A06B3C"/>
    <w:multiLevelType w:val="hybridMultilevel"/>
    <w:tmpl w:val="C28890A0"/>
    <w:lvl w:ilvl="0" w:tplc="954AAD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9B63E8D"/>
    <w:multiLevelType w:val="hybridMultilevel"/>
    <w:tmpl w:val="F984C3DA"/>
    <w:lvl w:ilvl="0" w:tplc="D346B5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0CDA36F4"/>
    <w:multiLevelType w:val="multilevel"/>
    <w:tmpl w:val="BD54C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645586"/>
    <w:multiLevelType w:val="hybridMultilevel"/>
    <w:tmpl w:val="D19CFA9E"/>
    <w:lvl w:ilvl="0" w:tplc="AFC80BA4">
      <w:start w:val="4"/>
      <w:numFmt w:val="decimal"/>
      <w:lvlText w:val="%1."/>
      <w:lvlJc w:val="left"/>
      <w:pPr>
        <w:ind w:left="644"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15817AB"/>
    <w:multiLevelType w:val="multilevel"/>
    <w:tmpl w:val="4296D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10" w15:restartNumberingAfterBreak="0">
    <w:nsid w:val="14E30EB3"/>
    <w:multiLevelType w:val="hybridMultilevel"/>
    <w:tmpl w:val="D19CFA9E"/>
    <w:lvl w:ilvl="0" w:tplc="AFC80BA4">
      <w:start w:val="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80E776F"/>
    <w:multiLevelType w:val="hybridMultilevel"/>
    <w:tmpl w:val="A4A01EFE"/>
    <w:lvl w:ilvl="0" w:tplc="B69AE668">
      <w:start w:val="130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C2441CF"/>
    <w:multiLevelType w:val="hybridMultilevel"/>
    <w:tmpl w:val="945E6188"/>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14" w15:restartNumberingAfterBreak="0">
    <w:nsid w:val="2876683A"/>
    <w:multiLevelType w:val="hybridMultilevel"/>
    <w:tmpl w:val="8C9E1B38"/>
    <w:lvl w:ilvl="0" w:tplc="AF0AB110">
      <w:start w:val="1"/>
      <w:numFmt w:val="decimal"/>
      <w:lvlText w:val="%1."/>
      <w:lvlJc w:val="center"/>
      <w:pPr>
        <w:ind w:left="356" w:hanging="214"/>
      </w:pPr>
      <w:rPr>
        <w:rFonts w:hint="default"/>
      </w:rPr>
    </w:lvl>
    <w:lvl w:ilvl="1" w:tplc="04090019" w:tentative="1">
      <w:start w:val="1"/>
      <w:numFmt w:val="lowerLetter"/>
      <w:lvlText w:val="%2."/>
      <w:lvlJc w:val="left"/>
      <w:pPr>
        <w:ind w:left="1294" w:hanging="360"/>
      </w:pPr>
    </w:lvl>
    <w:lvl w:ilvl="2" w:tplc="0409001B" w:tentative="1">
      <w:start w:val="1"/>
      <w:numFmt w:val="lowerRoman"/>
      <w:lvlText w:val="%3."/>
      <w:lvlJc w:val="right"/>
      <w:pPr>
        <w:ind w:left="2014" w:hanging="180"/>
      </w:pPr>
    </w:lvl>
    <w:lvl w:ilvl="3" w:tplc="0409000F" w:tentative="1">
      <w:start w:val="1"/>
      <w:numFmt w:val="decimal"/>
      <w:lvlText w:val="%4."/>
      <w:lvlJc w:val="left"/>
      <w:pPr>
        <w:ind w:left="2734" w:hanging="360"/>
      </w:pPr>
    </w:lvl>
    <w:lvl w:ilvl="4" w:tplc="04090019" w:tentative="1">
      <w:start w:val="1"/>
      <w:numFmt w:val="lowerLetter"/>
      <w:lvlText w:val="%5."/>
      <w:lvlJc w:val="left"/>
      <w:pPr>
        <w:ind w:left="3454" w:hanging="360"/>
      </w:pPr>
    </w:lvl>
    <w:lvl w:ilvl="5" w:tplc="0409001B" w:tentative="1">
      <w:start w:val="1"/>
      <w:numFmt w:val="lowerRoman"/>
      <w:lvlText w:val="%6."/>
      <w:lvlJc w:val="right"/>
      <w:pPr>
        <w:ind w:left="4174" w:hanging="180"/>
      </w:pPr>
    </w:lvl>
    <w:lvl w:ilvl="6" w:tplc="0409000F" w:tentative="1">
      <w:start w:val="1"/>
      <w:numFmt w:val="decimal"/>
      <w:lvlText w:val="%7."/>
      <w:lvlJc w:val="left"/>
      <w:pPr>
        <w:ind w:left="4894" w:hanging="360"/>
      </w:pPr>
    </w:lvl>
    <w:lvl w:ilvl="7" w:tplc="04090019" w:tentative="1">
      <w:start w:val="1"/>
      <w:numFmt w:val="lowerLetter"/>
      <w:lvlText w:val="%8."/>
      <w:lvlJc w:val="left"/>
      <w:pPr>
        <w:ind w:left="5614" w:hanging="360"/>
      </w:pPr>
    </w:lvl>
    <w:lvl w:ilvl="8" w:tplc="0409001B" w:tentative="1">
      <w:start w:val="1"/>
      <w:numFmt w:val="lowerRoman"/>
      <w:lvlText w:val="%9."/>
      <w:lvlJc w:val="right"/>
      <w:pPr>
        <w:ind w:left="6334" w:hanging="180"/>
      </w:pPr>
    </w:lvl>
  </w:abstractNum>
  <w:abstractNum w:abstractNumId="15"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6" w15:restartNumberingAfterBreak="0">
    <w:nsid w:val="2EBE7178"/>
    <w:multiLevelType w:val="hybridMultilevel"/>
    <w:tmpl w:val="9684A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8" w15:restartNumberingAfterBreak="0">
    <w:nsid w:val="417149E4"/>
    <w:multiLevelType w:val="hybridMultilevel"/>
    <w:tmpl w:val="B9C8B65A"/>
    <w:lvl w:ilvl="0" w:tplc="90DE03E4">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43125DDF"/>
    <w:multiLevelType w:val="hybridMultilevel"/>
    <w:tmpl w:val="EA4AD776"/>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1" w15:restartNumberingAfterBreak="0">
    <w:nsid w:val="45E7771C"/>
    <w:multiLevelType w:val="multilevel"/>
    <w:tmpl w:val="894EF172"/>
    <w:lvl w:ilvl="0">
      <w:start w:val="1"/>
      <w:numFmt w:val="decimal"/>
      <w:lvlText w:val="%1."/>
      <w:lvlJc w:val="left"/>
      <w:pPr>
        <w:ind w:left="1440" w:hanging="360"/>
      </w:pPr>
    </w:lvl>
    <w:lvl w:ilvl="1">
      <w:start w:val="1"/>
      <w:numFmt w:val="decimal"/>
      <w:isLgl/>
      <w:lvlText w:val="%1.%2."/>
      <w:lvlJc w:val="left"/>
      <w:pPr>
        <w:ind w:left="1680" w:hanging="60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880" w:hanging="1800"/>
      </w:pPr>
      <w:rPr>
        <w:rFonts w:hint="default"/>
        <w:color w:val="auto"/>
      </w:rPr>
    </w:lvl>
  </w:abstractNum>
  <w:abstractNum w:abstractNumId="22"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24"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25" w15:restartNumberingAfterBreak="0">
    <w:nsid w:val="4F3204A0"/>
    <w:multiLevelType w:val="hybridMultilevel"/>
    <w:tmpl w:val="47D88204"/>
    <w:lvl w:ilvl="0" w:tplc="6212D228">
      <w:start w:val="1"/>
      <w:numFmt w:val="decimal"/>
      <w:lvlText w:val="%1."/>
      <w:lvlJc w:val="left"/>
      <w:pPr>
        <w:ind w:left="502"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6" w15:restartNumberingAfterBreak="0">
    <w:nsid w:val="5BF92976"/>
    <w:multiLevelType w:val="hybridMultilevel"/>
    <w:tmpl w:val="B93CB198"/>
    <w:lvl w:ilvl="0" w:tplc="8DEC27A8">
      <w:start w:val="2"/>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7" w15:restartNumberingAfterBreak="0">
    <w:nsid w:val="63D07B3F"/>
    <w:multiLevelType w:val="multilevel"/>
    <w:tmpl w:val="29C4AB02"/>
    <w:lvl w:ilvl="0">
      <w:start w:val="1"/>
      <w:numFmt w:val="decimal"/>
      <w:lvlText w:val="%1."/>
      <w:lvlJc w:val="left"/>
      <w:pPr>
        <w:ind w:left="990" w:hanging="360"/>
      </w:pPr>
      <w:rPr>
        <w:rFonts w:hint="default"/>
        <w:color w:val="000000"/>
      </w:rPr>
    </w:lvl>
    <w:lvl w:ilvl="1">
      <w:start w:val="1"/>
      <w:numFmt w:val="decimal"/>
      <w:isLgl/>
      <w:lvlText w:val="%1.%2."/>
      <w:lvlJc w:val="left"/>
      <w:pPr>
        <w:ind w:left="1211" w:hanging="360"/>
      </w:pPr>
      <w:rPr>
        <w:rFonts w:hint="default"/>
        <w:color w:val="000000"/>
      </w:rPr>
    </w:lvl>
    <w:lvl w:ilvl="2">
      <w:start w:val="1"/>
      <w:numFmt w:val="decimal"/>
      <w:isLgl/>
      <w:lvlText w:val="%1.%2.%3."/>
      <w:lvlJc w:val="left"/>
      <w:pPr>
        <w:ind w:left="1792" w:hanging="720"/>
      </w:pPr>
      <w:rPr>
        <w:rFonts w:hint="default"/>
        <w:color w:val="000000"/>
      </w:rPr>
    </w:lvl>
    <w:lvl w:ilvl="3">
      <w:start w:val="1"/>
      <w:numFmt w:val="decimal"/>
      <w:isLgl/>
      <w:lvlText w:val="%1.%2.%3.%4."/>
      <w:lvlJc w:val="left"/>
      <w:pPr>
        <w:ind w:left="2013" w:hanging="720"/>
      </w:pPr>
      <w:rPr>
        <w:rFonts w:hint="default"/>
        <w:color w:val="000000"/>
      </w:rPr>
    </w:lvl>
    <w:lvl w:ilvl="4">
      <w:start w:val="1"/>
      <w:numFmt w:val="decimal"/>
      <w:isLgl/>
      <w:lvlText w:val="%1.%2.%3.%4.%5."/>
      <w:lvlJc w:val="left"/>
      <w:pPr>
        <w:ind w:left="2594" w:hanging="1080"/>
      </w:pPr>
      <w:rPr>
        <w:rFonts w:hint="default"/>
        <w:color w:val="000000"/>
      </w:rPr>
    </w:lvl>
    <w:lvl w:ilvl="5">
      <w:start w:val="1"/>
      <w:numFmt w:val="decimal"/>
      <w:isLgl/>
      <w:lvlText w:val="%1.%2.%3.%4.%5.%6."/>
      <w:lvlJc w:val="left"/>
      <w:pPr>
        <w:ind w:left="2815" w:hanging="1080"/>
      </w:pPr>
      <w:rPr>
        <w:rFonts w:hint="default"/>
        <w:color w:val="000000"/>
      </w:rPr>
    </w:lvl>
    <w:lvl w:ilvl="6">
      <w:start w:val="1"/>
      <w:numFmt w:val="decimal"/>
      <w:isLgl/>
      <w:lvlText w:val="%1.%2.%3.%4.%5.%6.%7."/>
      <w:lvlJc w:val="left"/>
      <w:pPr>
        <w:ind w:left="3396" w:hanging="1440"/>
      </w:pPr>
      <w:rPr>
        <w:rFonts w:hint="default"/>
        <w:color w:val="000000"/>
      </w:rPr>
    </w:lvl>
    <w:lvl w:ilvl="7">
      <w:start w:val="1"/>
      <w:numFmt w:val="decimal"/>
      <w:isLgl/>
      <w:lvlText w:val="%1.%2.%3.%4.%5.%6.%7.%8."/>
      <w:lvlJc w:val="left"/>
      <w:pPr>
        <w:ind w:left="3617" w:hanging="1440"/>
      </w:pPr>
      <w:rPr>
        <w:rFonts w:hint="default"/>
        <w:color w:val="000000"/>
      </w:rPr>
    </w:lvl>
    <w:lvl w:ilvl="8">
      <w:start w:val="1"/>
      <w:numFmt w:val="decimal"/>
      <w:isLgl/>
      <w:lvlText w:val="%1.%2.%3.%4.%5.%6.%7.%8.%9."/>
      <w:lvlJc w:val="left"/>
      <w:pPr>
        <w:ind w:left="4198" w:hanging="1800"/>
      </w:pPr>
      <w:rPr>
        <w:rFonts w:hint="default"/>
        <w:color w:val="000000"/>
      </w:rPr>
    </w:lvl>
  </w:abstractNum>
  <w:abstractNum w:abstractNumId="28" w15:restartNumberingAfterBreak="0">
    <w:nsid w:val="653A22A0"/>
    <w:multiLevelType w:val="hybridMultilevel"/>
    <w:tmpl w:val="1740780A"/>
    <w:lvl w:ilvl="0" w:tplc="22349F16">
      <w:start w:val="1"/>
      <w:numFmt w:val="decimal"/>
      <w:lvlText w:val="%1."/>
      <w:lvlJc w:val="left"/>
      <w:pPr>
        <w:ind w:left="1210" w:hanging="360"/>
      </w:pPr>
      <w:rPr>
        <w:rFonts w:hint="default"/>
      </w:rPr>
    </w:lvl>
    <w:lvl w:ilvl="1" w:tplc="04270019" w:tentative="1">
      <w:start w:val="1"/>
      <w:numFmt w:val="lowerLetter"/>
      <w:lvlText w:val="%2."/>
      <w:lvlJc w:val="left"/>
      <w:pPr>
        <w:ind w:left="2213" w:hanging="360"/>
      </w:pPr>
    </w:lvl>
    <w:lvl w:ilvl="2" w:tplc="0427001B" w:tentative="1">
      <w:start w:val="1"/>
      <w:numFmt w:val="lowerRoman"/>
      <w:lvlText w:val="%3."/>
      <w:lvlJc w:val="right"/>
      <w:pPr>
        <w:ind w:left="2933" w:hanging="180"/>
      </w:pPr>
    </w:lvl>
    <w:lvl w:ilvl="3" w:tplc="0427000F" w:tentative="1">
      <w:start w:val="1"/>
      <w:numFmt w:val="decimal"/>
      <w:lvlText w:val="%4."/>
      <w:lvlJc w:val="left"/>
      <w:pPr>
        <w:ind w:left="3653" w:hanging="360"/>
      </w:pPr>
    </w:lvl>
    <w:lvl w:ilvl="4" w:tplc="04270019" w:tentative="1">
      <w:start w:val="1"/>
      <w:numFmt w:val="lowerLetter"/>
      <w:lvlText w:val="%5."/>
      <w:lvlJc w:val="left"/>
      <w:pPr>
        <w:ind w:left="4373" w:hanging="360"/>
      </w:pPr>
    </w:lvl>
    <w:lvl w:ilvl="5" w:tplc="0427001B" w:tentative="1">
      <w:start w:val="1"/>
      <w:numFmt w:val="lowerRoman"/>
      <w:lvlText w:val="%6."/>
      <w:lvlJc w:val="right"/>
      <w:pPr>
        <w:ind w:left="5093" w:hanging="180"/>
      </w:pPr>
    </w:lvl>
    <w:lvl w:ilvl="6" w:tplc="0427000F" w:tentative="1">
      <w:start w:val="1"/>
      <w:numFmt w:val="decimal"/>
      <w:lvlText w:val="%7."/>
      <w:lvlJc w:val="left"/>
      <w:pPr>
        <w:ind w:left="5813" w:hanging="360"/>
      </w:pPr>
    </w:lvl>
    <w:lvl w:ilvl="7" w:tplc="04270019" w:tentative="1">
      <w:start w:val="1"/>
      <w:numFmt w:val="lowerLetter"/>
      <w:lvlText w:val="%8."/>
      <w:lvlJc w:val="left"/>
      <w:pPr>
        <w:ind w:left="6533" w:hanging="360"/>
      </w:pPr>
    </w:lvl>
    <w:lvl w:ilvl="8" w:tplc="0427001B" w:tentative="1">
      <w:start w:val="1"/>
      <w:numFmt w:val="lowerRoman"/>
      <w:lvlText w:val="%9."/>
      <w:lvlJc w:val="right"/>
      <w:pPr>
        <w:ind w:left="7253" w:hanging="180"/>
      </w:pPr>
    </w:lvl>
  </w:abstractNum>
  <w:abstractNum w:abstractNumId="29"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68BC3346"/>
    <w:multiLevelType w:val="hybridMultilevel"/>
    <w:tmpl w:val="2BCA5D96"/>
    <w:lvl w:ilvl="0" w:tplc="7130CDB4">
      <w:start w:val="1"/>
      <w:numFmt w:val="decimal"/>
      <w:lvlText w:val="%1."/>
      <w:lvlJc w:val="left"/>
      <w:pPr>
        <w:ind w:left="1080" w:hanging="360"/>
      </w:pPr>
      <w:rPr>
        <w:rFonts w:hint="default"/>
        <w:color w:val="auto"/>
        <w:u w:val="no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72F9792F"/>
    <w:multiLevelType w:val="hybridMultilevel"/>
    <w:tmpl w:val="5FCEE082"/>
    <w:lvl w:ilvl="0" w:tplc="591299D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755939C8"/>
    <w:multiLevelType w:val="hybridMultilevel"/>
    <w:tmpl w:val="4A4EF218"/>
    <w:lvl w:ilvl="0" w:tplc="BA48DAE0">
      <w:start w:val="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24"/>
  </w:num>
  <w:num w:numId="3">
    <w:abstractNumId w:val="9"/>
  </w:num>
  <w:num w:numId="4">
    <w:abstractNumId w:val="29"/>
  </w:num>
  <w:num w:numId="5">
    <w:abstractNumId w:val="22"/>
  </w:num>
  <w:num w:numId="6">
    <w:abstractNumId w:val="19"/>
  </w:num>
  <w:num w:numId="7">
    <w:abstractNumId w:val="13"/>
  </w:num>
  <w:num w:numId="8">
    <w:abstractNumId w:val="15"/>
  </w:num>
  <w:num w:numId="9">
    <w:abstractNumId w:val="17"/>
  </w:num>
  <w:num w:numId="10">
    <w:abstractNumId w:val="23"/>
  </w:num>
  <w:num w:numId="11">
    <w:abstractNumId w:val="24"/>
  </w:num>
  <w:num w:numId="12">
    <w:abstractNumId w:val="25"/>
  </w:num>
  <w:num w:numId="13">
    <w:abstractNumId w:val="16"/>
  </w:num>
  <w:num w:numId="14">
    <w:abstractNumId w:val="14"/>
  </w:num>
  <w:num w:numId="15">
    <w:abstractNumId w:val="26"/>
  </w:num>
  <w:num w:numId="16">
    <w:abstractNumId w:val="12"/>
  </w:num>
  <w:num w:numId="17">
    <w:abstractNumId w:val="3"/>
  </w:num>
  <w:num w:numId="18">
    <w:abstractNumId w:val="32"/>
  </w:num>
  <w:num w:numId="19">
    <w:abstractNumId w:val="20"/>
  </w:num>
  <w:num w:numId="20">
    <w:abstractNumId w:val="28"/>
  </w:num>
  <w:num w:numId="21">
    <w:abstractNumId w:val="7"/>
  </w:num>
  <w:num w:numId="22">
    <w:abstractNumId w:val="10"/>
  </w:num>
  <w:num w:numId="23">
    <w:abstractNumId w:val="8"/>
  </w:num>
  <w:num w:numId="24">
    <w:abstractNumId w:val="6"/>
  </w:num>
  <w:num w:numId="25">
    <w:abstractNumId w:val="4"/>
  </w:num>
  <w:num w:numId="26">
    <w:abstractNumId w:val="30"/>
  </w:num>
  <w:num w:numId="27">
    <w:abstractNumId w:val="18"/>
  </w:num>
  <w:num w:numId="28">
    <w:abstractNumId w:val="31"/>
  </w:num>
  <w:num w:numId="29">
    <w:abstractNumId w:val="1"/>
  </w:num>
  <w:num w:numId="30">
    <w:abstractNumId w:val="5"/>
  </w:num>
  <w:num w:numId="31">
    <w:abstractNumId w:val="27"/>
  </w:num>
  <w:num w:numId="32">
    <w:abstractNumId w:val="11"/>
  </w:num>
  <w:num w:numId="33">
    <w:abstractNumId w:val="21"/>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activeWritingStyle w:appName="MSWord" w:lang="de-DE" w:vendorID="64" w:dllVersion="6" w:nlCheck="1" w:checkStyle="1"/>
  <w:activeWritingStyle w:appName="MSWord" w:lang="de-DE" w:vendorID="64" w:dllVersion="4096"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192A"/>
    <w:rsid w:val="00003EC3"/>
    <w:rsid w:val="0000431B"/>
    <w:rsid w:val="00004D52"/>
    <w:rsid w:val="00004F5B"/>
    <w:rsid w:val="00006F01"/>
    <w:rsid w:val="0001104C"/>
    <w:rsid w:val="000126A3"/>
    <w:rsid w:val="000178CC"/>
    <w:rsid w:val="000203F3"/>
    <w:rsid w:val="00020A29"/>
    <w:rsid w:val="00021284"/>
    <w:rsid w:val="00022E3C"/>
    <w:rsid w:val="000272A4"/>
    <w:rsid w:val="0003235C"/>
    <w:rsid w:val="000324B7"/>
    <w:rsid w:val="000328EE"/>
    <w:rsid w:val="00033F22"/>
    <w:rsid w:val="00034B54"/>
    <w:rsid w:val="000356BD"/>
    <w:rsid w:val="00035A8E"/>
    <w:rsid w:val="00036725"/>
    <w:rsid w:val="00036A35"/>
    <w:rsid w:val="00037643"/>
    <w:rsid w:val="00037933"/>
    <w:rsid w:val="00041008"/>
    <w:rsid w:val="000431C1"/>
    <w:rsid w:val="00043F37"/>
    <w:rsid w:val="0004405D"/>
    <w:rsid w:val="00045A5E"/>
    <w:rsid w:val="00045F11"/>
    <w:rsid w:val="00045F2C"/>
    <w:rsid w:val="0004648A"/>
    <w:rsid w:val="0005021A"/>
    <w:rsid w:val="00051D2A"/>
    <w:rsid w:val="00051E1E"/>
    <w:rsid w:val="00052496"/>
    <w:rsid w:val="0005276F"/>
    <w:rsid w:val="00052F56"/>
    <w:rsid w:val="0006186E"/>
    <w:rsid w:val="0006273C"/>
    <w:rsid w:val="00062AA9"/>
    <w:rsid w:val="000630C1"/>
    <w:rsid w:val="0006664A"/>
    <w:rsid w:val="00066B91"/>
    <w:rsid w:val="00072919"/>
    <w:rsid w:val="00073814"/>
    <w:rsid w:val="000753E0"/>
    <w:rsid w:val="000756A8"/>
    <w:rsid w:val="00075B5A"/>
    <w:rsid w:val="00083B4C"/>
    <w:rsid w:val="00084904"/>
    <w:rsid w:val="00084B94"/>
    <w:rsid w:val="00085443"/>
    <w:rsid w:val="00087BB1"/>
    <w:rsid w:val="000900AE"/>
    <w:rsid w:val="000915CC"/>
    <w:rsid w:val="000933C7"/>
    <w:rsid w:val="00093791"/>
    <w:rsid w:val="000947E3"/>
    <w:rsid w:val="00095F50"/>
    <w:rsid w:val="00096BBB"/>
    <w:rsid w:val="000A239C"/>
    <w:rsid w:val="000A35DE"/>
    <w:rsid w:val="000A49E7"/>
    <w:rsid w:val="000A5BAB"/>
    <w:rsid w:val="000A67FC"/>
    <w:rsid w:val="000A6AA0"/>
    <w:rsid w:val="000A7A32"/>
    <w:rsid w:val="000B0D10"/>
    <w:rsid w:val="000B1ECA"/>
    <w:rsid w:val="000B2E1A"/>
    <w:rsid w:val="000B5594"/>
    <w:rsid w:val="000C07DC"/>
    <w:rsid w:val="000C1C7E"/>
    <w:rsid w:val="000C2C6E"/>
    <w:rsid w:val="000C2ECF"/>
    <w:rsid w:val="000D0B1C"/>
    <w:rsid w:val="000D2F8D"/>
    <w:rsid w:val="000D3171"/>
    <w:rsid w:val="000D4770"/>
    <w:rsid w:val="000D586E"/>
    <w:rsid w:val="000D6218"/>
    <w:rsid w:val="000D631C"/>
    <w:rsid w:val="000D7041"/>
    <w:rsid w:val="000E02CE"/>
    <w:rsid w:val="000E05B0"/>
    <w:rsid w:val="000E34D4"/>
    <w:rsid w:val="000E4D0C"/>
    <w:rsid w:val="000E6E4F"/>
    <w:rsid w:val="000E7196"/>
    <w:rsid w:val="000E7556"/>
    <w:rsid w:val="000E760D"/>
    <w:rsid w:val="000F3093"/>
    <w:rsid w:val="000F7D6D"/>
    <w:rsid w:val="00100DD8"/>
    <w:rsid w:val="00103271"/>
    <w:rsid w:val="00105F89"/>
    <w:rsid w:val="00105FA3"/>
    <w:rsid w:val="00106269"/>
    <w:rsid w:val="00110A05"/>
    <w:rsid w:val="00113CA4"/>
    <w:rsid w:val="00116E0F"/>
    <w:rsid w:val="00120203"/>
    <w:rsid w:val="00124CBC"/>
    <w:rsid w:val="00125992"/>
    <w:rsid w:val="00127308"/>
    <w:rsid w:val="00131AD0"/>
    <w:rsid w:val="00133358"/>
    <w:rsid w:val="001400C8"/>
    <w:rsid w:val="00141D0C"/>
    <w:rsid w:val="001427CD"/>
    <w:rsid w:val="00145743"/>
    <w:rsid w:val="0014593F"/>
    <w:rsid w:val="00150B8F"/>
    <w:rsid w:val="00153D0D"/>
    <w:rsid w:val="00155C29"/>
    <w:rsid w:val="0016113E"/>
    <w:rsid w:val="0016213B"/>
    <w:rsid w:val="00162EE7"/>
    <w:rsid w:val="001651E5"/>
    <w:rsid w:val="0017013A"/>
    <w:rsid w:val="00171538"/>
    <w:rsid w:val="00175A78"/>
    <w:rsid w:val="00175C15"/>
    <w:rsid w:val="00180EBF"/>
    <w:rsid w:val="0018111C"/>
    <w:rsid w:val="00186873"/>
    <w:rsid w:val="001874A2"/>
    <w:rsid w:val="00190B04"/>
    <w:rsid w:val="00194A59"/>
    <w:rsid w:val="001953FA"/>
    <w:rsid w:val="00197C1F"/>
    <w:rsid w:val="001A0789"/>
    <w:rsid w:val="001A2BEB"/>
    <w:rsid w:val="001B0333"/>
    <w:rsid w:val="001B0A0A"/>
    <w:rsid w:val="001B0D06"/>
    <w:rsid w:val="001B21B5"/>
    <w:rsid w:val="001B28DE"/>
    <w:rsid w:val="001B3B80"/>
    <w:rsid w:val="001B3D53"/>
    <w:rsid w:val="001B6409"/>
    <w:rsid w:val="001B6654"/>
    <w:rsid w:val="001B7928"/>
    <w:rsid w:val="001C03B3"/>
    <w:rsid w:val="001C1840"/>
    <w:rsid w:val="001C46A1"/>
    <w:rsid w:val="001C53C1"/>
    <w:rsid w:val="001C7707"/>
    <w:rsid w:val="001D369C"/>
    <w:rsid w:val="001D4A6C"/>
    <w:rsid w:val="001D5BA5"/>
    <w:rsid w:val="001D7C2A"/>
    <w:rsid w:val="001E0731"/>
    <w:rsid w:val="001E1359"/>
    <w:rsid w:val="001E13A2"/>
    <w:rsid w:val="001E192A"/>
    <w:rsid w:val="001E213B"/>
    <w:rsid w:val="001E3461"/>
    <w:rsid w:val="001E4D81"/>
    <w:rsid w:val="001E5A74"/>
    <w:rsid w:val="001E61DD"/>
    <w:rsid w:val="001E69A9"/>
    <w:rsid w:val="001E7217"/>
    <w:rsid w:val="001F4940"/>
    <w:rsid w:val="001F4BF4"/>
    <w:rsid w:val="001F570A"/>
    <w:rsid w:val="001F6566"/>
    <w:rsid w:val="001F697C"/>
    <w:rsid w:val="001F7945"/>
    <w:rsid w:val="001F7D91"/>
    <w:rsid w:val="00200A0D"/>
    <w:rsid w:val="00200D98"/>
    <w:rsid w:val="00202973"/>
    <w:rsid w:val="002113C5"/>
    <w:rsid w:val="002133BC"/>
    <w:rsid w:val="00216724"/>
    <w:rsid w:val="002206DD"/>
    <w:rsid w:val="002214C9"/>
    <w:rsid w:val="00223795"/>
    <w:rsid w:val="00223F59"/>
    <w:rsid w:val="00224C7E"/>
    <w:rsid w:val="00225009"/>
    <w:rsid w:val="0022577D"/>
    <w:rsid w:val="0022638B"/>
    <w:rsid w:val="00234F34"/>
    <w:rsid w:val="0023543C"/>
    <w:rsid w:val="002358FD"/>
    <w:rsid w:val="00237098"/>
    <w:rsid w:val="00237446"/>
    <w:rsid w:val="002374C2"/>
    <w:rsid w:val="00243B0D"/>
    <w:rsid w:val="00245FB6"/>
    <w:rsid w:val="00246940"/>
    <w:rsid w:val="00247655"/>
    <w:rsid w:val="00247730"/>
    <w:rsid w:val="00251913"/>
    <w:rsid w:val="0025387D"/>
    <w:rsid w:val="0025403B"/>
    <w:rsid w:val="00260563"/>
    <w:rsid w:val="002633F9"/>
    <w:rsid w:val="00266739"/>
    <w:rsid w:val="002667DF"/>
    <w:rsid w:val="00270945"/>
    <w:rsid w:val="002715CE"/>
    <w:rsid w:val="00271BCA"/>
    <w:rsid w:val="002732D8"/>
    <w:rsid w:val="00274602"/>
    <w:rsid w:val="0027526A"/>
    <w:rsid w:val="00277EE4"/>
    <w:rsid w:val="0028188E"/>
    <w:rsid w:val="00281ED7"/>
    <w:rsid w:val="00285877"/>
    <w:rsid w:val="00286A3C"/>
    <w:rsid w:val="00286BCF"/>
    <w:rsid w:val="002916A4"/>
    <w:rsid w:val="00292F64"/>
    <w:rsid w:val="002947B6"/>
    <w:rsid w:val="00294C33"/>
    <w:rsid w:val="00296D1E"/>
    <w:rsid w:val="002A0D85"/>
    <w:rsid w:val="002A0EB0"/>
    <w:rsid w:val="002A1A9F"/>
    <w:rsid w:val="002A27A6"/>
    <w:rsid w:val="002A360B"/>
    <w:rsid w:val="002A4456"/>
    <w:rsid w:val="002A478F"/>
    <w:rsid w:val="002A633A"/>
    <w:rsid w:val="002B3739"/>
    <w:rsid w:val="002B4436"/>
    <w:rsid w:val="002B4CF5"/>
    <w:rsid w:val="002B5B57"/>
    <w:rsid w:val="002B5D37"/>
    <w:rsid w:val="002B6BEC"/>
    <w:rsid w:val="002C0406"/>
    <w:rsid w:val="002C10AC"/>
    <w:rsid w:val="002C46F1"/>
    <w:rsid w:val="002C7B53"/>
    <w:rsid w:val="002D09E8"/>
    <w:rsid w:val="002D1875"/>
    <w:rsid w:val="002D24DA"/>
    <w:rsid w:val="002D547E"/>
    <w:rsid w:val="002D7ADB"/>
    <w:rsid w:val="002E07CC"/>
    <w:rsid w:val="002E187E"/>
    <w:rsid w:val="002E5348"/>
    <w:rsid w:val="002E6E71"/>
    <w:rsid w:val="002F357E"/>
    <w:rsid w:val="002F4A66"/>
    <w:rsid w:val="0030199A"/>
    <w:rsid w:val="00314884"/>
    <w:rsid w:val="0031547F"/>
    <w:rsid w:val="003154F7"/>
    <w:rsid w:val="00315A65"/>
    <w:rsid w:val="003173C9"/>
    <w:rsid w:val="0032301C"/>
    <w:rsid w:val="00326461"/>
    <w:rsid w:val="00326F1C"/>
    <w:rsid w:val="003277F6"/>
    <w:rsid w:val="00330143"/>
    <w:rsid w:val="00330C73"/>
    <w:rsid w:val="00331379"/>
    <w:rsid w:val="003349F3"/>
    <w:rsid w:val="00335E75"/>
    <w:rsid w:val="00336C4E"/>
    <w:rsid w:val="00336FE1"/>
    <w:rsid w:val="00341880"/>
    <w:rsid w:val="00342D6E"/>
    <w:rsid w:val="003434CD"/>
    <w:rsid w:val="00343F98"/>
    <w:rsid w:val="00345667"/>
    <w:rsid w:val="00345C41"/>
    <w:rsid w:val="00347199"/>
    <w:rsid w:val="00350171"/>
    <w:rsid w:val="00351660"/>
    <w:rsid w:val="00352153"/>
    <w:rsid w:val="0035263F"/>
    <w:rsid w:val="0035321E"/>
    <w:rsid w:val="003533AD"/>
    <w:rsid w:val="00355432"/>
    <w:rsid w:val="00357B11"/>
    <w:rsid w:val="003616B0"/>
    <w:rsid w:val="003622A4"/>
    <w:rsid w:val="003633C9"/>
    <w:rsid w:val="0037305D"/>
    <w:rsid w:val="00374572"/>
    <w:rsid w:val="00385826"/>
    <w:rsid w:val="00386BD6"/>
    <w:rsid w:val="00392BAA"/>
    <w:rsid w:val="00395407"/>
    <w:rsid w:val="003A0D57"/>
    <w:rsid w:val="003A14DC"/>
    <w:rsid w:val="003A403B"/>
    <w:rsid w:val="003A5556"/>
    <w:rsid w:val="003A6CAA"/>
    <w:rsid w:val="003B2B5B"/>
    <w:rsid w:val="003B2CF5"/>
    <w:rsid w:val="003B3647"/>
    <w:rsid w:val="003B3F95"/>
    <w:rsid w:val="003B5428"/>
    <w:rsid w:val="003B56C3"/>
    <w:rsid w:val="003C1611"/>
    <w:rsid w:val="003C1BC9"/>
    <w:rsid w:val="003C23C5"/>
    <w:rsid w:val="003C3542"/>
    <w:rsid w:val="003C4C5C"/>
    <w:rsid w:val="003C76FB"/>
    <w:rsid w:val="003D5097"/>
    <w:rsid w:val="003E0BD3"/>
    <w:rsid w:val="003E249B"/>
    <w:rsid w:val="003E5DAF"/>
    <w:rsid w:val="003F2E38"/>
    <w:rsid w:val="003F58A9"/>
    <w:rsid w:val="003F593F"/>
    <w:rsid w:val="003F5A76"/>
    <w:rsid w:val="00402A78"/>
    <w:rsid w:val="00403BD1"/>
    <w:rsid w:val="00410E6E"/>
    <w:rsid w:val="00413323"/>
    <w:rsid w:val="00414974"/>
    <w:rsid w:val="004175D4"/>
    <w:rsid w:val="00422F55"/>
    <w:rsid w:val="00431464"/>
    <w:rsid w:val="004318AC"/>
    <w:rsid w:val="00433A93"/>
    <w:rsid w:val="004400C5"/>
    <w:rsid w:val="00440EE6"/>
    <w:rsid w:val="00444A80"/>
    <w:rsid w:val="00444D3C"/>
    <w:rsid w:val="004473FF"/>
    <w:rsid w:val="00447A4E"/>
    <w:rsid w:val="00450039"/>
    <w:rsid w:val="00450B6C"/>
    <w:rsid w:val="00456D40"/>
    <w:rsid w:val="00463EAD"/>
    <w:rsid w:val="00464943"/>
    <w:rsid w:val="00465B56"/>
    <w:rsid w:val="00466BA2"/>
    <w:rsid w:val="00471A67"/>
    <w:rsid w:val="00471C80"/>
    <w:rsid w:val="00475B34"/>
    <w:rsid w:val="004764B9"/>
    <w:rsid w:val="00476A8A"/>
    <w:rsid w:val="004802C0"/>
    <w:rsid w:val="00480631"/>
    <w:rsid w:val="0048425F"/>
    <w:rsid w:val="00484939"/>
    <w:rsid w:val="00485077"/>
    <w:rsid w:val="00486F35"/>
    <w:rsid w:val="00491DB5"/>
    <w:rsid w:val="00494CDD"/>
    <w:rsid w:val="00495056"/>
    <w:rsid w:val="00495D61"/>
    <w:rsid w:val="00496664"/>
    <w:rsid w:val="004A1CB6"/>
    <w:rsid w:val="004A2320"/>
    <w:rsid w:val="004A2427"/>
    <w:rsid w:val="004A31F3"/>
    <w:rsid w:val="004A3825"/>
    <w:rsid w:val="004A58B9"/>
    <w:rsid w:val="004B25A8"/>
    <w:rsid w:val="004B2FE0"/>
    <w:rsid w:val="004B3059"/>
    <w:rsid w:val="004B3A2B"/>
    <w:rsid w:val="004C157C"/>
    <w:rsid w:val="004C1A3E"/>
    <w:rsid w:val="004C221F"/>
    <w:rsid w:val="004C3B80"/>
    <w:rsid w:val="004D0343"/>
    <w:rsid w:val="004D3CA7"/>
    <w:rsid w:val="004D45CE"/>
    <w:rsid w:val="004D772E"/>
    <w:rsid w:val="004D7B63"/>
    <w:rsid w:val="004E0354"/>
    <w:rsid w:val="004E10E4"/>
    <w:rsid w:val="004E150E"/>
    <w:rsid w:val="004E1596"/>
    <w:rsid w:val="004E39E3"/>
    <w:rsid w:val="004E4C97"/>
    <w:rsid w:val="004E6E29"/>
    <w:rsid w:val="004F04D6"/>
    <w:rsid w:val="004F24B9"/>
    <w:rsid w:val="004F2D73"/>
    <w:rsid w:val="004F4165"/>
    <w:rsid w:val="004F60F4"/>
    <w:rsid w:val="004F6334"/>
    <w:rsid w:val="004F7E5E"/>
    <w:rsid w:val="00503401"/>
    <w:rsid w:val="005052C0"/>
    <w:rsid w:val="00506E76"/>
    <w:rsid w:val="00512267"/>
    <w:rsid w:val="00514182"/>
    <w:rsid w:val="0051548F"/>
    <w:rsid w:val="00521F6D"/>
    <w:rsid w:val="00523837"/>
    <w:rsid w:val="0052467A"/>
    <w:rsid w:val="00526983"/>
    <w:rsid w:val="005278D5"/>
    <w:rsid w:val="00530A08"/>
    <w:rsid w:val="005311EE"/>
    <w:rsid w:val="0053152A"/>
    <w:rsid w:val="00531942"/>
    <w:rsid w:val="005333DD"/>
    <w:rsid w:val="005342DE"/>
    <w:rsid w:val="00534564"/>
    <w:rsid w:val="005363DB"/>
    <w:rsid w:val="005378C7"/>
    <w:rsid w:val="00540DEF"/>
    <w:rsid w:val="005468FA"/>
    <w:rsid w:val="00553587"/>
    <w:rsid w:val="00553A88"/>
    <w:rsid w:val="0056271C"/>
    <w:rsid w:val="00562979"/>
    <w:rsid w:val="005637D3"/>
    <w:rsid w:val="005658E3"/>
    <w:rsid w:val="00566D9C"/>
    <w:rsid w:val="0056738E"/>
    <w:rsid w:val="005679F0"/>
    <w:rsid w:val="00567F8E"/>
    <w:rsid w:val="005725F7"/>
    <w:rsid w:val="00573291"/>
    <w:rsid w:val="00573929"/>
    <w:rsid w:val="00576B2D"/>
    <w:rsid w:val="005771C6"/>
    <w:rsid w:val="00584C82"/>
    <w:rsid w:val="0058544D"/>
    <w:rsid w:val="0058732B"/>
    <w:rsid w:val="0059197E"/>
    <w:rsid w:val="005934F7"/>
    <w:rsid w:val="00595ECD"/>
    <w:rsid w:val="0059771E"/>
    <w:rsid w:val="005A2039"/>
    <w:rsid w:val="005A31D9"/>
    <w:rsid w:val="005A32E3"/>
    <w:rsid w:val="005A4091"/>
    <w:rsid w:val="005A53CD"/>
    <w:rsid w:val="005A5A83"/>
    <w:rsid w:val="005A6437"/>
    <w:rsid w:val="005A7651"/>
    <w:rsid w:val="005A7D56"/>
    <w:rsid w:val="005B0426"/>
    <w:rsid w:val="005B1094"/>
    <w:rsid w:val="005B18D3"/>
    <w:rsid w:val="005B22EF"/>
    <w:rsid w:val="005B354F"/>
    <w:rsid w:val="005B3BE2"/>
    <w:rsid w:val="005B4258"/>
    <w:rsid w:val="005B4A7F"/>
    <w:rsid w:val="005B4C1B"/>
    <w:rsid w:val="005B5602"/>
    <w:rsid w:val="005B589C"/>
    <w:rsid w:val="005B6080"/>
    <w:rsid w:val="005B614F"/>
    <w:rsid w:val="005B631E"/>
    <w:rsid w:val="005B71DB"/>
    <w:rsid w:val="005C069D"/>
    <w:rsid w:val="005C3A1C"/>
    <w:rsid w:val="005D0599"/>
    <w:rsid w:val="005D0C10"/>
    <w:rsid w:val="005D1E1D"/>
    <w:rsid w:val="005D205D"/>
    <w:rsid w:val="005D4AD4"/>
    <w:rsid w:val="005D5115"/>
    <w:rsid w:val="005D600E"/>
    <w:rsid w:val="005E64C4"/>
    <w:rsid w:val="005E7F01"/>
    <w:rsid w:val="005F3279"/>
    <w:rsid w:val="005F55E9"/>
    <w:rsid w:val="005F5B77"/>
    <w:rsid w:val="005F6071"/>
    <w:rsid w:val="005F6849"/>
    <w:rsid w:val="005F70CA"/>
    <w:rsid w:val="00601AB8"/>
    <w:rsid w:val="0060362B"/>
    <w:rsid w:val="0060677B"/>
    <w:rsid w:val="00612FBC"/>
    <w:rsid w:val="006142E9"/>
    <w:rsid w:val="006163A3"/>
    <w:rsid w:val="006168F8"/>
    <w:rsid w:val="006202AA"/>
    <w:rsid w:val="00621968"/>
    <w:rsid w:val="00622010"/>
    <w:rsid w:val="00623AD3"/>
    <w:rsid w:val="006251A5"/>
    <w:rsid w:val="0062700F"/>
    <w:rsid w:val="00627D1B"/>
    <w:rsid w:val="00627EFE"/>
    <w:rsid w:val="00631224"/>
    <w:rsid w:val="00631354"/>
    <w:rsid w:val="00631ADA"/>
    <w:rsid w:val="00631F6C"/>
    <w:rsid w:val="00632601"/>
    <w:rsid w:val="00632C30"/>
    <w:rsid w:val="00633F0E"/>
    <w:rsid w:val="00637DD7"/>
    <w:rsid w:val="006423B0"/>
    <w:rsid w:val="00644DCB"/>
    <w:rsid w:val="00645296"/>
    <w:rsid w:val="00645F3C"/>
    <w:rsid w:val="006466F7"/>
    <w:rsid w:val="00652495"/>
    <w:rsid w:val="00652E55"/>
    <w:rsid w:val="00653C28"/>
    <w:rsid w:val="00656289"/>
    <w:rsid w:val="006573D3"/>
    <w:rsid w:val="006574C9"/>
    <w:rsid w:val="006614EF"/>
    <w:rsid w:val="0066329B"/>
    <w:rsid w:val="00665154"/>
    <w:rsid w:val="00666AEF"/>
    <w:rsid w:val="00667236"/>
    <w:rsid w:val="00674932"/>
    <w:rsid w:val="00674F0A"/>
    <w:rsid w:val="00674F13"/>
    <w:rsid w:val="0067521A"/>
    <w:rsid w:val="00677505"/>
    <w:rsid w:val="00682E72"/>
    <w:rsid w:val="00685024"/>
    <w:rsid w:val="00687F53"/>
    <w:rsid w:val="0069222A"/>
    <w:rsid w:val="00692B0B"/>
    <w:rsid w:val="00692DE1"/>
    <w:rsid w:val="006952A9"/>
    <w:rsid w:val="00695888"/>
    <w:rsid w:val="006A0169"/>
    <w:rsid w:val="006A0FA9"/>
    <w:rsid w:val="006A19E1"/>
    <w:rsid w:val="006A3AEE"/>
    <w:rsid w:val="006B0F85"/>
    <w:rsid w:val="006B646F"/>
    <w:rsid w:val="006C0F97"/>
    <w:rsid w:val="006C116D"/>
    <w:rsid w:val="006C25A9"/>
    <w:rsid w:val="006C2A7A"/>
    <w:rsid w:val="006C5BC7"/>
    <w:rsid w:val="006D26CD"/>
    <w:rsid w:val="006D2D53"/>
    <w:rsid w:val="006D4F9D"/>
    <w:rsid w:val="006E074F"/>
    <w:rsid w:val="006E2FF8"/>
    <w:rsid w:val="006E637A"/>
    <w:rsid w:val="006F3C45"/>
    <w:rsid w:val="006F4475"/>
    <w:rsid w:val="006F64CA"/>
    <w:rsid w:val="006F6DD9"/>
    <w:rsid w:val="00700482"/>
    <w:rsid w:val="007009EC"/>
    <w:rsid w:val="0070100A"/>
    <w:rsid w:val="007018B0"/>
    <w:rsid w:val="00701B90"/>
    <w:rsid w:val="00705F55"/>
    <w:rsid w:val="00707332"/>
    <w:rsid w:val="007134A3"/>
    <w:rsid w:val="007155A1"/>
    <w:rsid w:val="007228BA"/>
    <w:rsid w:val="00722969"/>
    <w:rsid w:val="00723EC8"/>
    <w:rsid w:val="00725B56"/>
    <w:rsid w:val="00725E96"/>
    <w:rsid w:val="0073233F"/>
    <w:rsid w:val="00734032"/>
    <w:rsid w:val="00735C7F"/>
    <w:rsid w:val="00741F42"/>
    <w:rsid w:val="00745876"/>
    <w:rsid w:val="00745F52"/>
    <w:rsid w:val="0074708A"/>
    <w:rsid w:val="0074745C"/>
    <w:rsid w:val="00752133"/>
    <w:rsid w:val="007536A5"/>
    <w:rsid w:val="007540BF"/>
    <w:rsid w:val="0075475B"/>
    <w:rsid w:val="00755247"/>
    <w:rsid w:val="0075689A"/>
    <w:rsid w:val="00757581"/>
    <w:rsid w:val="007613EB"/>
    <w:rsid w:val="00764413"/>
    <w:rsid w:val="00764D23"/>
    <w:rsid w:val="00764FC3"/>
    <w:rsid w:val="007709AA"/>
    <w:rsid w:val="00772923"/>
    <w:rsid w:val="00774521"/>
    <w:rsid w:val="00775BDF"/>
    <w:rsid w:val="007763DA"/>
    <w:rsid w:val="007772F4"/>
    <w:rsid w:val="007821DE"/>
    <w:rsid w:val="007821E9"/>
    <w:rsid w:val="007838A1"/>
    <w:rsid w:val="00783EB9"/>
    <w:rsid w:val="00784360"/>
    <w:rsid w:val="00784382"/>
    <w:rsid w:val="00784FFE"/>
    <w:rsid w:val="00790A30"/>
    <w:rsid w:val="00791221"/>
    <w:rsid w:val="00796CAB"/>
    <w:rsid w:val="00797F17"/>
    <w:rsid w:val="007A09FA"/>
    <w:rsid w:val="007A0D77"/>
    <w:rsid w:val="007A30C5"/>
    <w:rsid w:val="007A3E6E"/>
    <w:rsid w:val="007A41BA"/>
    <w:rsid w:val="007B1F82"/>
    <w:rsid w:val="007B3C8C"/>
    <w:rsid w:val="007B4A13"/>
    <w:rsid w:val="007B6E90"/>
    <w:rsid w:val="007B7E8D"/>
    <w:rsid w:val="007C1914"/>
    <w:rsid w:val="007C3BD0"/>
    <w:rsid w:val="007C79EE"/>
    <w:rsid w:val="007D0394"/>
    <w:rsid w:val="007D09BD"/>
    <w:rsid w:val="007D2D88"/>
    <w:rsid w:val="007D2E70"/>
    <w:rsid w:val="007D529D"/>
    <w:rsid w:val="007D5383"/>
    <w:rsid w:val="007D6357"/>
    <w:rsid w:val="007D676B"/>
    <w:rsid w:val="007E307C"/>
    <w:rsid w:val="007E324F"/>
    <w:rsid w:val="007F5447"/>
    <w:rsid w:val="007F7B9B"/>
    <w:rsid w:val="00801DE5"/>
    <w:rsid w:val="00803188"/>
    <w:rsid w:val="00803ECF"/>
    <w:rsid w:val="0080588C"/>
    <w:rsid w:val="0080633F"/>
    <w:rsid w:val="0080751E"/>
    <w:rsid w:val="00815D59"/>
    <w:rsid w:val="008170CD"/>
    <w:rsid w:val="00820370"/>
    <w:rsid w:val="008266CC"/>
    <w:rsid w:val="008309E8"/>
    <w:rsid w:val="00832A21"/>
    <w:rsid w:val="00835C89"/>
    <w:rsid w:val="0084315E"/>
    <w:rsid w:val="00847ACD"/>
    <w:rsid w:val="00850846"/>
    <w:rsid w:val="00851997"/>
    <w:rsid w:val="00851C5E"/>
    <w:rsid w:val="00856C93"/>
    <w:rsid w:val="00856FB5"/>
    <w:rsid w:val="00870068"/>
    <w:rsid w:val="00870E92"/>
    <w:rsid w:val="008718DB"/>
    <w:rsid w:val="0087223F"/>
    <w:rsid w:val="0087305D"/>
    <w:rsid w:val="008734CE"/>
    <w:rsid w:val="0087480E"/>
    <w:rsid w:val="00876DDE"/>
    <w:rsid w:val="00880F7C"/>
    <w:rsid w:val="00884064"/>
    <w:rsid w:val="0088776F"/>
    <w:rsid w:val="0089181F"/>
    <w:rsid w:val="00891C44"/>
    <w:rsid w:val="0089273F"/>
    <w:rsid w:val="00895A45"/>
    <w:rsid w:val="008A5254"/>
    <w:rsid w:val="008A61A0"/>
    <w:rsid w:val="008A672F"/>
    <w:rsid w:val="008B28F1"/>
    <w:rsid w:val="008B63B1"/>
    <w:rsid w:val="008B6CF9"/>
    <w:rsid w:val="008C02C0"/>
    <w:rsid w:val="008C162A"/>
    <w:rsid w:val="008C2536"/>
    <w:rsid w:val="008C67CF"/>
    <w:rsid w:val="008C7848"/>
    <w:rsid w:val="008D061C"/>
    <w:rsid w:val="008D150F"/>
    <w:rsid w:val="008D1D7C"/>
    <w:rsid w:val="008D31F3"/>
    <w:rsid w:val="008D5D32"/>
    <w:rsid w:val="008D66E5"/>
    <w:rsid w:val="008E070F"/>
    <w:rsid w:val="008E1151"/>
    <w:rsid w:val="008E45B8"/>
    <w:rsid w:val="008E4F42"/>
    <w:rsid w:val="008E5F92"/>
    <w:rsid w:val="008F0F79"/>
    <w:rsid w:val="008F1C45"/>
    <w:rsid w:val="008F2BBF"/>
    <w:rsid w:val="008F67DB"/>
    <w:rsid w:val="00900885"/>
    <w:rsid w:val="00902B97"/>
    <w:rsid w:val="009033E3"/>
    <w:rsid w:val="00904405"/>
    <w:rsid w:val="00911D94"/>
    <w:rsid w:val="00911DE8"/>
    <w:rsid w:val="00912006"/>
    <w:rsid w:val="009150A5"/>
    <w:rsid w:val="0092112F"/>
    <w:rsid w:val="00921A20"/>
    <w:rsid w:val="0092418D"/>
    <w:rsid w:val="00925D40"/>
    <w:rsid w:val="0093037F"/>
    <w:rsid w:val="00932573"/>
    <w:rsid w:val="00935287"/>
    <w:rsid w:val="00936550"/>
    <w:rsid w:val="0093698C"/>
    <w:rsid w:val="00937769"/>
    <w:rsid w:val="009377D9"/>
    <w:rsid w:val="0094281B"/>
    <w:rsid w:val="00942F84"/>
    <w:rsid w:val="0094426C"/>
    <w:rsid w:val="0094533D"/>
    <w:rsid w:val="00946F0B"/>
    <w:rsid w:val="0094743F"/>
    <w:rsid w:val="00954E90"/>
    <w:rsid w:val="009553D8"/>
    <w:rsid w:val="00960102"/>
    <w:rsid w:val="0096320C"/>
    <w:rsid w:val="00965295"/>
    <w:rsid w:val="00966BB1"/>
    <w:rsid w:val="00967916"/>
    <w:rsid w:val="009721F6"/>
    <w:rsid w:val="009727D9"/>
    <w:rsid w:val="00972FC5"/>
    <w:rsid w:val="009745F8"/>
    <w:rsid w:val="00975C57"/>
    <w:rsid w:val="00975E69"/>
    <w:rsid w:val="009776FF"/>
    <w:rsid w:val="00977F51"/>
    <w:rsid w:val="00985DC3"/>
    <w:rsid w:val="0099180B"/>
    <w:rsid w:val="00994197"/>
    <w:rsid w:val="009947CC"/>
    <w:rsid w:val="00994948"/>
    <w:rsid w:val="009A0E2D"/>
    <w:rsid w:val="009A11A6"/>
    <w:rsid w:val="009A5982"/>
    <w:rsid w:val="009A7398"/>
    <w:rsid w:val="009A751B"/>
    <w:rsid w:val="009B0944"/>
    <w:rsid w:val="009B1890"/>
    <w:rsid w:val="009B460F"/>
    <w:rsid w:val="009B55E8"/>
    <w:rsid w:val="009B67C3"/>
    <w:rsid w:val="009C0629"/>
    <w:rsid w:val="009C06CF"/>
    <w:rsid w:val="009C087F"/>
    <w:rsid w:val="009C3500"/>
    <w:rsid w:val="009D01C8"/>
    <w:rsid w:val="009D193D"/>
    <w:rsid w:val="009D4C19"/>
    <w:rsid w:val="009D4F3E"/>
    <w:rsid w:val="009D4FA4"/>
    <w:rsid w:val="009D5853"/>
    <w:rsid w:val="009D5D3E"/>
    <w:rsid w:val="009D641C"/>
    <w:rsid w:val="009E11EE"/>
    <w:rsid w:val="009E135C"/>
    <w:rsid w:val="009E20B5"/>
    <w:rsid w:val="009E210C"/>
    <w:rsid w:val="009E74D2"/>
    <w:rsid w:val="009F2C8A"/>
    <w:rsid w:val="009F3A36"/>
    <w:rsid w:val="009F71A3"/>
    <w:rsid w:val="009F7859"/>
    <w:rsid w:val="00A0105E"/>
    <w:rsid w:val="00A033C4"/>
    <w:rsid w:val="00A069CB"/>
    <w:rsid w:val="00A10773"/>
    <w:rsid w:val="00A10C17"/>
    <w:rsid w:val="00A123A7"/>
    <w:rsid w:val="00A13127"/>
    <w:rsid w:val="00A17E41"/>
    <w:rsid w:val="00A21942"/>
    <w:rsid w:val="00A238EB"/>
    <w:rsid w:val="00A3016E"/>
    <w:rsid w:val="00A30EE1"/>
    <w:rsid w:val="00A31306"/>
    <w:rsid w:val="00A35F0B"/>
    <w:rsid w:val="00A363CC"/>
    <w:rsid w:val="00A36467"/>
    <w:rsid w:val="00A40CD2"/>
    <w:rsid w:val="00A43DDD"/>
    <w:rsid w:val="00A44B7F"/>
    <w:rsid w:val="00A45A83"/>
    <w:rsid w:val="00A500C7"/>
    <w:rsid w:val="00A5068D"/>
    <w:rsid w:val="00A50770"/>
    <w:rsid w:val="00A51241"/>
    <w:rsid w:val="00A53478"/>
    <w:rsid w:val="00A5663D"/>
    <w:rsid w:val="00A56E26"/>
    <w:rsid w:val="00A61994"/>
    <w:rsid w:val="00A639B7"/>
    <w:rsid w:val="00A63A36"/>
    <w:rsid w:val="00A6515F"/>
    <w:rsid w:val="00A652F1"/>
    <w:rsid w:val="00A65DAA"/>
    <w:rsid w:val="00A66C90"/>
    <w:rsid w:val="00A67C50"/>
    <w:rsid w:val="00A73968"/>
    <w:rsid w:val="00A7554B"/>
    <w:rsid w:val="00A77340"/>
    <w:rsid w:val="00A77AD0"/>
    <w:rsid w:val="00A77C23"/>
    <w:rsid w:val="00A81BC4"/>
    <w:rsid w:val="00A82837"/>
    <w:rsid w:val="00A82D9E"/>
    <w:rsid w:val="00A84353"/>
    <w:rsid w:val="00A85C91"/>
    <w:rsid w:val="00A86216"/>
    <w:rsid w:val="00A86229"/>
    <w:rsid w:val="00A86ABE"/>
    <w:rsid w:val="00A8710B"/>
    <w:rsid w:val="00A94549"/>
    <w:rsid w:val="00AA2894"/>
    <w:rsid w:val="00AA2F14"/>
    <w:rsid w:val="00AA450B"/>
    <w:rsid w:val="00AA5223"/>
    <w:rsid w:val="00AA68CD"/>
    <w:rsid w:val="00AB08A8"/>
    <w:rsid w:val="00AB1FAA"/>
    <w:rsid w:val="00AB5F25"/>
    <w:rsid w:val="00AC27D6"/>
    <w:rsid w:val="00AD2525"/>
    <w:rsid w:val="00AD37E3"/>
    <w:rsid w:val="00AD532E"/>
    <w:rsid w:val="00AE0614"/>
    <w:rsid w:val="00AE3511"/>
    <w:rsid w:val="00AE3BFB"/>
    <w:rsid w:val="00AE5099"/>
    <w:rsid w:val="00AE5DFB"/>
    <w:rsid w:val="00AE6AF7"/>
    <w:rsid w:val="00AE71CF"/>
    <w:rsid w:val="00AE7B43"/>
    <w:rsid w:val="00AF3B6F"/>
    <w:rsid w:val="00AF7756"/>
    <w:rsid w:val="00B000D7"/>
    <w:rsid w:val="00B01961"/>
    <w:rsid w:val="00B109C9"/>
    <w:rsid w:val="00B110FA"/>
    <w:rsid w:val="00B144C7"/>
    <w:rsid w:val="00B16660"/>
    <w:rsid w:val="00B21EA1"/>
    <w:rsid w:val="00B2513A"/>
    <w:rsid w:val="00B2793C"/>
    <w:rsid w:val="00B30F2A"/>
    <w:rsid w:val="00B310F0"/>
    <w:rsid w:val="00B32DC3"/>
    <w:rsid w:val="00B3406E"/>
    <w:rsid w:val="00B3480B"/>
    <w:rsid w:val="00B3781B"/>
    <w:rsid w:val="00B40D2F"/>
    <w:rsid w:val="00B42E04"/>
    <w:rsid w:val="00B51453"/>
    <w:rsid w:val="00B5477A"/>
    <w:rsid w:val="00B627E2"/>
    <w:rsid w:val="00B64014"/>
    <w:rsid w:val="00B7041C"/>
    <w:rsid w:val="00B707EC"/>
    <w:rsid w:val="00B70A70"/>
    <w:rsid w:val="00B71FC4"/>
    <w:rsid w:val="00B7339D"/>
    <w:rsid w:val="00B74885"/>
    <w:rsid w:val="00B75767"/>
    <w:rsid w:val="00B7598B"/>
    <w:rsid w:val="00B8150B"/>
    <w:rsid w:val="00B839F1"/>
    <w:rsid w:val="00B9022D"/>
    <w:rsid w:val="00B942CE"/>
    <w:rsid w:val="00BA19B1"/>
    <w:rsid w:val="00BA5685"/>
    <w:rsid w:val="00BA60D3"/>
    <w:rsid w:val="00BB08D5"/>
    <w:rsid w:val="00BB1BC1"/>
    <w:rsid w:val="00BB2359"/>
    <w:rsid w:val="00BB71C4"/>
    <w:rsid w:val="00BB7AEF"/>
    <w:rsid w:val="00BC084C"/>
    <w:rsid w:val="00BC0DB4"/>
    <w:rsid w:val="00BC2A60"/>
    <w:rsid w:val="00BC4B80"/>
    <w:rsid w:val="00BC54B8"/>
    <w:rsid w:val="00BC595A"/>
    <w:rsid w:val="00BC66E0"/>
    <w:rsid w:val="00BC7416"/>
    <w:rsid w:val="00BD01B6"/>
    <w:rsid w:val="00BD243E"/>
    <w:rsid w:val="00BD248A"/>
    <w:rsid w:val="00BD62CA"/>
    <w:rsid w:val="00BD67C5"/>
    <w:rsid w:val="00BD687F"/>
    <w:rsid w:val="00BE56E9"/>
    <w:rsid w:val="00BE630D"/>
    <w:rsid w:val="00BE7489"/>
    <w:rsid w:val="00BF18B5"/>
    <w:rsid w:val="00BF1FDE"/>
    <w:rsid w:val="00BF4400"/>
    <w:rsid w:val="00BF5739"/>
    <w:rsid w:val="00BF695C"/>
    <w:rsid w:val="00BF767E"/>
    <w:rsid w:val="00C00AD5"/>
    <w:rsid w:val="00C01144"/>
    <w:rsid w:val="00C01900"/>
    <w:rsid w:val="00C06C10"/>
    <w:rsid w:val="00C06C8F"/>
    <w:rsid w:val="00C07799"/>
    <w:rsid w:val="00C07BF3"/>
    <w:rsid w:val="00C1406E"/>
    <w:rsid w:val="00C16632"/>
    <w:rsid w:val="00C23440"/>
    <w:rsid w:val="00C2360C"/>
    <w:rsid w:val="00C251BD"/>
    <w:rsid w:val="00C2528A"/>
    <w:rsid w:val="00C256FA"/>
    <w:rsid w:val="00C2612B"/>
    <w:rsid w:val="00C261D8"/>
    <w:rsid w:val="00C26D5D"/>
    <w:rsid w:val="00C30131"/>
    <w:rsid w:val="00C3331E"/>
    <w:rsid w:val="00C3336B"/>
    <w:rsid w:val="00C34A8D"/>
    <w:rsid w:val="00C36FF7"/>
    <w:rsid w:val="00C37835"/>
    <w:rsid w:val="00C37A70"/>
    <w:rsid w:val="00C410B1"/>
    <w:rsid w:val="00C43A57"/>
    <w:rsid w:val="00C4403C"/>
    <w:rsid w:val="00C44820"/>
    <w:rsid w:val="00C46422"/>
    <w:rsid w:val="00C46DAB"/>
    <w:rsid w:val="00C52D99"/>
    <w:rsid w:val="00C566EC"/>
    <w:rsid w:val="00C62BE9"/>
    <w:rsid w:val="00C66C44"/>
    <w:rsid w:val="00C66CC5"/>
    <w:rsid w:val="00C675DC"/>
    <w:rsid w:val="00C67793"/>
    <w:rsid w:val="00C7281C"/>
    <w:rsid w:val="00C73EED"/>
    <w:rsid w:val="00C7420A"/>
    <w:rsid w:val="00C755AD"/>
    <w:rsid w:val="00C75FF6"/>
    <w:rsid w:val="00C76BCF"/>
    <w:rsid w:val="00C76D23"/>
    <w:rsid w:val="00C822E9"/>
    <w:rsid w:val="00C82307"/>
    <w:rsid w:val="00C843F3"/>
    <w:rsid w:val="00C85F79"/>
    <w:rsid w:val="00C912EE"/>
    <w:rsid w:val="00C92AB0"/>
    <w:rsid w:val="00C92B90"/>
    <w:rsid w:val="00C92DF4"/>
    <w:rsid w:val="00C95727"/>
    <w:rsid w:val="00C96D24"/>
    <w:rsid w:val="00CA14E8"/>
    <w:rsid w:val="00CA1B71"/>
    <w:rsid w:val="00CA50C2"/>
    <w:rsid w:val="00CB0DE2"/>
    <w:rsid w:val="00CB1D28"/>
    <w:rsid w:val="00CB2B64"/>
    <w:rsid w:val="00CB3DEB"/>
    <w:rsid w:val="00CB5847"/>
    <w:rsid w:val="00CB7183"/>
    <w:rsid w:val="00CC1566"/>
    <w:rsid w:val="00CC1692"/>
    <w:rsid w:val="00CC3A4F"/>
    <w:rsid w:val="00CC47FB"/>
    <w:rsid w:val="00CC6825"/>
    <w:rsid w:val="00CC742A"/>
    <w:rsid w:val="00CD30BD"/>
    <w:rsid w:val="00CD3C72"/>
    <w:rsid w:val="00CD46AC"/>
    <w:rsid w:val="00CD46BA"/>
    <w:rsid w:val="00CD52FD"/>
    <w:rsid w:val="00CD5EE8"/>
    <w:rsid w:val="00CD602E"/>
    <w:rsid w:val="00CD660D"/>
    <w:rsid w:val="00CE3F19"/>
    <w:rsid w:val="00CE49BD"/>
    <w:rsid w:val="00CE4B1A"/>
    <w:rsid w:val="00CE736D"/>
    <w:rsid w:val="00CF4511"/>
    <w:rsid w:val="00CF60F4"/>
    <w:rsid w:val="00CF7802"/>
    <w:rsid w:val="00D02A23"/>
    <w:rsid w:val="00D032F9"/>
    <w:rsid w:val="00D035F1"/>
    <w:rsid w:val="00D046A5"/>
    <w:rsid w:val="00D0573C"/>
    <w:rsid w:val="00D066E9"/>
    <w:rsid w:val="00D10F9E"/>
    <w:rsid w:val="00D14C2C"/>
    <w:rsid w:val="00D14D4E"/>
    <w:rsid w:val="00D15480"/>
    <w:rsid w:val="00D158AD"/>
    <w:rsid w:val="00D2162A"/>
    <w:rsid w:val="00D2173F"/>
    <w:rsid w:val="00D2225F"/>
    <w:rsid w:val="00D22358"/>
    <w:rsid w:val="00D22A39"/>
    <w:rsid w:val="00D238D9"/>
    <w:rsid w:val="00D243B1"/>
    <w:rsid w:val="00D248FB"/>
    <w:rsid w:val="00D27496"/>
    <w:rsid w:val="00D2753A"/>
    <w:rsid w:val="00D329B8"/>
    <w:rsid w:val="00D32E34"/>
    <w:rsid w:val="00D33F00"/>
    <w:rsid w:val="00D35A7B"/>
    <w:rsid w:val="00D42264"/>
    <w:rsid w:val="00D519E9"/>
    <w:rsid w:val="00D553A0"/>
    <w:rsid w:val="00D569DF"/>
    <w:rsid w:val="00D61F87"/>
    <w:rsid w:val="00D638B3"/>
    <w:rsid w:val="00D63CD3"/>
    <w:rsid w:val="00D6461F"/>
    <w:rsid w:val="00D727E6"/>
    <w:rsid w:val="00D75A42"/>
    <w:rsid w:val="00D7660E"/>
    <w:rsid w:val="00D77BD8"/>
    <w:rsid w:val="00D8310A"/>
    <w:rsid w:val="00D838B3"/>
    <w:rsid w:val="00D8660C"/>
    <w:rsid w:val="00D86A3B"/>
    <w:rsid w:val="00D91BBD"/>
    <w:rsid w:val="00D91C10"/>
    <w:rsid w:val="00D9262A"/>
    <w:rsid w:val="00D9324E"/>
    <w:rsid w:val="00D933F3"/>
    <w:rsid w:val="00D93B5D"/>
    <w:rsid w:val="00D94A1D"/>
    <w:rsid w:val="00D975B5"/>
    <w:rsid w:val="00DA108A"/>
    <w:rsid w:val="00DA10E1"/>
    <w:rsid w:val="00DA16FD"/>
    <w:rsid w:val="00DA3E96"/>
    <w:rsid w:val="00DB4803"/>
    <w:rsid w:val="00DB4F80"/>
    <w:rsid w:val="00DB58C0"/>
    <w:rsid w:val="00DC0552"/>
    <w:rsid w:val="00DC52B9"/>
    <w:rsid w:val="00DD238A"/>
    <w:rsid w:val="00DD2963"/>
    <w:rsid w:val="00DD76EB"/>
    <w:rsid w:val="00DE031D"/>
    <w:rsid w:val="00DE534C"/>
    <w:rsid w:val="00DE59BA"/>
    <w:rsid w:val="00DE7DA2"/>
    <w:rsid w:val="00DF019F"/>
    <w:rsid w:val="00DF037A"/>
    <w:rsid w:val="00DF0811"/>
    <w:rsid w:val="00DF49FF"/>
    <w:rsid w:val="00E03B24"/>
    <w:rsid w:val="00E03BB3"/>
    <w:rsid w:val="00E04931"/>
    <w:rsid w:val="00E05474"/>
    <w:rsid w:val="00E07AAB"/>
    <w:rsid w:val="00E11B6A"/>
    <w:rsid w:val="00E11C29"/>
    <w:rsid w:val="00E13C92"/>
    <w:rsid w:val="00E177A1"/>
    <w:rsid w:val="00E214C4"/>
    <w:rsid w:val="00E22D7F"/>
    <w:rsid w:val="00E24332"/>
    <w:rsid w:val="00E30951"/>
    <w:rsid w:val="00E31631"/>
    <w:rsid w:val="00E319D4"/>
    <w:rsid w:val="00E32D2C"/>
    <w:rsid w:val="00E32D88"/>
    <w:rsid w:val="00E35543"/>
    <w:rsid w:val="00E363CE"/>
    <w:rsid w:val="00E36636"/>
    <w:rsid w:val="00E43968"/>
    <w:rsid w:val="00E43A53"/>
    <w:rsid w:val="00E46E35"/>
    <w:rsid w:val="00E516C2"/>
    <w:rsid w:val="00E52682"/>
    <w:rsid w:val="00E52AD0"/>
    <w:rsid w:val="00E53558"/>
    <w:rsid w:val="00E57568"/>
    <w:rsid w:val="00E61BBD"/>
    <w:rsid w:val="00E6272D"/>
    <w:rsid w:val="00E63465"/>
    <w:rsid w:val="00E63F5D"/>
    <w:rsid w:val="00E645ED"/>
    <w:rsid w:val="00E75D83"/>
    <w:rsid w:val="00E80835"/>
    <w:rsid w:val="00E8083E"/>
    <w:rsid w:val="00E81F28"/>
    <w:rsid w:val="00E82C47"/>
    <w:rsid w:val="00E82F5A"/>
    <w:rsid w:val="00E83DEE"/>
    <w:rsid w:val="00E843B1"/>
    <w:rsid w:val="00E8484F"/>
    <w:rsid w:val="00E9195D"/>
    <w:rsid w:val="00E96B50"/>
    <w:rsid w:val="00EA059E"/>
    <w:rsid w:val="00EA164D"/>
    <w:rsid w:val="00EA3009"/>
    <w:rsid w:val="00EB0B2C"/>
    <w:rsid w:val="00EB3420"/>
    <w:rsid w:val="00EC2EE8"/>
    <w:rsid w:val="00EC33A4"/>
    <w:rsid w:val="00EC3575"/>
    <w:rsid w:val="00EC3DA5"/>
    <w:rsid w:val="00EC487E"/>
    <w:rsid w:val="00EC6199"/>
    <w:rsid w:val="00EC62F2"/>
    <w:rsid w:val="00ED0F6B"/>
    <w:rsid w:val="00ED16E2"/>
    <w:rsid w:val="00ED1C9B"/>
    <w:rsid w:val="00ED2566"/>
    <w:rsid w:val="00ED2F19"/>
    <w:rsid w:val="00ED3267"/>
    <w:rsid w:val="00ED5804"/>
    <w:rsid w:val="00ED5B26"/>
    <w:rsid w:val="00ED73D6"/>
    <w:rsid w:val="00EE5859"/>
    <w:rsid w:val="00EE5FD0"/>
    <w:rsid w:val="00EF07A0"/>
    <w:rsid w:val="00EF13B9"/>
    <w:rsid w:val="00EF5630"/>
    <w:rsid w:val="00EF60FA"/>
    <w:rsid w:val="00F00A5D"/>
    <w:rsid w:val="00F0579F"/>
    <w:rsid w:val="00F05FB4"/>
    <w:rsid w:val="00F162D8"/>
    <w:rsid w:val="00F16909"/>
    <w:rsid w:val="00F17150"/>
    <w:rsid w:val="00F20407"/>
    <w:rsid w:val="00F20780"/>
    <w:rsid w:val="00F21D7A"/>
    <w:rsid w:val="00F32630"/>
    <w:rsid w:val="00F344AB"/>
    <w:rsid w:val="00F41E10"/>
    <w:rsid w:val="00F46B87"/>
    <w:rsid w:val="00F5048A"/>
    <w:rsid w:val="00F5157C"/>
    <w:rsid w:val="00F51AB6"/>
    <w:rsid w:val="00F53455"/>
    <w:rsid w:val="00F554E8"/>
    <w:rsid w:val="00F6147E"/>
    <w:rsid w:val="00F62B9E"/>
    <w:rsid w:val="00F65C62"/>
    <w:rsid w:val="00F7040E"/>
    <w:rsid w:val="00F72C4B"/>
    <w:rsid w:val="00F73A02"/>
    <w:rsid w:val="00F73B88"/>
    <w:rsid w:val="00F74E79"/>
    <w:rsid w:val="00F752A0"/>
    <w:rsid w:val="00F7565C"/>
    <w:rsid w:val="00F75FC0"/>
    <w:rsid w:val="00F76B49"/>
    <w:rsid w:val="00F772CB"/>
    <w:rsid w:val="00F776B7"/>
    <w:rsid w:val="00F77A6A"/>
    <w:rsid w:val="00F839F5"/>
    <w:rsid w:val="00F85A80"/>
    <w:rsid w:val="00F86050"/>
    <w:rsid w:val="00F87856"/>
    <w:rsid w:val="00F9072E"/>
    <w:rsid w:val="00F91198"/>
    <w:rsid w:val="00F91734"/>
    <w:rsid w:val="00F91C6F"/>
    <w:rsid w:val="00F923AF"/>
    <w:rsid w:val="00F92EF4"/>
    <w:rsid w:val="00F938AA"/>
    <w:rsid w:val="00F93CBB"/>
    <w:rsid w:val="00F947AC"/>
    <w:rsid w:val="00F95135"/>
    <w:rsid w:val="00F95A5F"/>
    <w:rsid w:val="00F96C97"/>
    <w:rsid w:val="00F970A6"/>
    <w:rsid w:val="00FA2701"/>
    <w:rsid w:val="00FA4566"/>
    <w:rsid w:val="00FA5D07"/>
    <w:rsid w:val="00FA6400"/>
    <w:rsid w:val="00FA64D7"/>
    <w:rsid w:val="00FB049B"/>
    <w:rsid w:val="00FB183B"/>
    <w:rsid w:val="00FB295F"/>
    <w:rsid w:val="00FB3C04"/>
    <w:rsid w:val="00FB41D3"/>
    <w:rsid w:val="00FB5D01"/>
    <w:rsid w:val="00FC0237"/>
    <w:rsid w:val="00FC0E93"/>
    <w:rsid w:val="00FC117C"/>
    <w:rsid w:val="00FC3420"/>
    <w:rsid w:val="00FC5003"/>
    <w:rsid w:val="00FC5C3D"/>
    <w:rsid w:val="00FC7D84"/>
    <w:rsid w:val="00FD2FDD"/>
    <w:rsid w:val="00FD3EF2"/>
    <w:rsid w:val="00FD6C59"/>
    <w:rsid w:val="00FD793C"/>
    <w:rsid w:val="00FE026D"/>
    <w:rsid w:val="00FE02CE"/>
    <w:rsid w:val="00FE0F35"/>
    <w:rsid w:val="00FE268A"/>
    <w:rsid w:val="00FE2B69"/>
    <w:rsid w:val="00FE2C34"/>
    <w:rsid w:val="00FE5805"/>
    <w:rsid w:val="00FE7350"/>
    <w:rsid w:val="00FF03F7"/>
    <w:rsid w:val="00FF11BC"/>
    <w:rsid w:val="00FF75F2"/>
    <w:rsid w:val="00FF7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274355"/>
  <w15:docId w15:val="{B3E5ACFF-A70E-470B-922E-97018F3BE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969"/>
    <w:pPr>
      <w:suppressAutoHyphens/>
    </w:pPr>
    <w:rPr>
      <w:sz w:val="24"/>
      <w:szCs w:val="24"/>
      <w:lang w:eastAsia="ar-SA"/>
    </w:rPr>
  </w:style>
  <w:style w:type="paragraph" w:styleId="Heading1">
    <w:name w:val="heading 1"/>
    <w:basedOn w:val="Normal"/>
    <w:next w:val="Normal"/>
    <w:rsid w:val="005A2039"/>
    <w:pPr>
      <w:keepNext/>
      <w:numPr>
        <w:numId w:val="1"/>
      </w:numP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Numatytasispastraiposriftas1"/>
    <w:rsid w:val="005A2039"/>
  </w:style>
  <w:style w:type="character" w:customStyle="1" w:styleId="Numeravimosimboliai">
    <w:name w:val="Numeravimo simboliai"/>
    <w:rsid w:val="005A2039"/>
  </w:style>
  <w:style w:type="character" w:styleId="Hyperlink">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Normal"/>
    <w:rsid w:val="005A2039"/>
    <w:pPr>
      <w:suppressLineNumbers/>
      <w:spacing w:before="120" w:after="120"/>
    </w:pPr>
    <w:rPr>
      <w:rFonts w:cs="Tahoma"/>
      <w:i/>
      <w:iCs/>
    </w:rPr>
  </w:style>
  <w:style w:type="paragraph" w:customStyle="1" w:styleId="Tekstas">
    <w:name w:val="Tekstas"/>
    <w:basedOn w:val="Normal"/>
    <w:qFormat/>
    <w:rsid w:val="005A2039"/>
    <w:pPr>
      <w:spacing w:before="40" w:after="40"/>
      <w:ind w:right="40" w:firstLine="1247"/>
      <w:jc w:val="both"/>
    </w:pPr>
  </w:style>
  <w:style w:type="paragraph" w:customStyle="1" w:styleId="Antrat1">
    <w:name w:val="Antraštė1"/>
    <w:basedOn w:val="Normal"/>
    <w:next w:val="BodyText"/>
    <w:rsid w:val="005A2039"/>
    <w:pPr>
      <w:keepNext/>
      <w:spacing w:after="119"/>
      <w:jc w:val="center"/>
    </w:pPr>
    <w:rPr>
      <w:rFonts w:eastAsia="MS Mincho" w:cs="Tahoma"/>
      <w:szCs w:val="28"/>
    </w:rPr>
  </w:style>
  <w:style w:type="paragraph" w:styleId="BodyText">
    <w:name w:val="Body Text"/>
    <w:basedOn w:val="Normal"/>
    <w:rsid w:val="005A2039"/>
    <w:pPr>
      <w:spacing w:after="120"/>
    </w:pPr>
  </w:style>
  <w:style w:type="paragraph" w:styleId="Title">
    <w:name w:val="Title"/>
    <w:basedOn w:val="Antrat1"/>
    <w:next w:val="Subtitle"/>
    <w:qFormat/>
    <w:rsid w:val="005A2039"/>
  </w:style>
  <w:style w:type="paragraph" w:styleId="Subtitle">
    <w:name w:val="Subtitle"/>
    <w:basedOn w:val="Antrat1"/>
    <w:next w:val="BodyText"/>
    <w:rsid w:val="005A2039"/>
    <w:rPr>
      <w:i/>
      <w:iCs/>
      <w:sz w:val="28"/>
    </w:rPr>
  </w:style>
  <w:style w:type="paragraph" w:styleId="List">
    <w:name w:val="List"/>
    <w:basedOn w:val="Tekstas"/>
    <w:rsid w:val="005A2039"/>
    <w:rPr>
      <w:rFonts w:cs="Tahoma"/>
    </w:rPr>
  </w:style>
  <w:style w:type="paragraph" w:styleId="Footer">
    <w:name w:val="footer"/>
    <w:basedOn w:val="Normal"/>
    <w:link w:val="FooterChar"/>
    <w:rsid w:val="005A2039"/>
    <w:pPr>
      <w:tabs>
        <w:tab w:val="right" w:pos="8306"/>
      </w:tabs>
      <w:jc w:val="right"/>
    </w:pPr>
    <w:rPr>
      <w:sz w:val="16"/>
    </w:rPr>
  </w:style>
  <w:style w:type="paragraph" w:customStyle="1" w:styleId="Lentelsturinys">
    <w:name w:val="Lentelės turinys"/>
    <w:basedOn w:val="Normal"/>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Normal"/>
    <w:rsid w:val="005A2039"/>
    <w:pPr>
      <w:suppressLineNumbers/>
    </w:pPr>
    <w:rPr>
      <w:rFonts w:cs="Tahoma"/>
    </w:rPr>
  </w:style>
  <w:style w:type="paragraph" w:customStyle="1" w:styleId="Pavadinimas1">
    <w:name w:val="Pavadinimas1"/>
    <w:basedOn w:val="Normal"/>
    <w:rsid w:val="005A2039"/>
    <w:pPr>
      <w:spacing w:before="40" w:after="40"/>
      <w:ind w:right="1959"/>
    </w:pPr>
    <w:rPr>
      <w:caps/>
    </w:rPr>
  </w:style>
  <w:style w:type="paragraph" w:customStyle="1" w:styleId="Adresas">
    <w:name w:val="Adresas"/>
    <w:basedOn w:val="Normal"/>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
    <w:rsid w:val="005A2039"/>
    <w:rPr>
      <w:b/>
      <w:bCs/>
      <w:sz w:val="26"/>
    </w:rPr>
  </w:style>
  <w:style w:type="paragraph" w:styleId="Header">
    <w:name w:val="header"/>
    <w:basedOn w:val="Normal"/>
    <w:link w:val="HeaderChar"/>
    <w:uiPriority w:val="99"/>
    <w:rsid w:val="005A2039"/>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FooterChar">
    <w:name w:val="Footer Char"/>
    <w:basedOn w:val="DefaultParagraphFont"/>
    <w:link w:val="Footer"/>
    <w:rsid w:val="00FE2B69"/>
    <w:rPr>
      <w:sz w:val="16"/>
      <w:szCs w:val="24"/>
      <w:lang w:eastAsia="ar-SA"/>
    </w:rPr>
  </w:style>
  <w:style w:type="paragraph" w:styleId="BalloonText">
    <w:name w:val="Balloon Text"/>
    <w:basedOn w:val="Normal"/>
    <w:link w:val="BalloonTextChar"/>
    <w:rsid w:val="00110A05"/>
    <w:rPr>
      <w:rFonts w:ascii="Tahoma" w:hAnsi="Tahoma" w:cs="Tahoma"/>
      <w:sz w:val="16"/>
      <w:szCs w:val="16"/>
    </w:rPr>
  </w:style>
  <w:style w:type="character" w:customStyle="1" w:styleId="BalloonTextChar">
    <w:name w:val="Balloon Text Char"/>
    <w:basedOn w:val="DefaultParagraphFont"/>
    <w:link w:val="BalloonText"/>
    <w:rsid w:val="00110A05"/>
    <w:rPr>
      <w:rFonts w:ascii="Tahoma" w:hAnsi="Tahoma" w:cs="Tahoma"/>
      <w:sz w:val="16"/>
      <w:szCs w:val="16"/>
      <w:lang w:eastAsia="ar-SA"/>
    </w:rPr>
  </w:style>
  <w:style w:type="character" w:styleId="CommentReference">
    <w:name w:val="annotation reference"/>
    <w:basedOn w:val="DefaultParagraphFont"/>
    <w:semiHidden/>
    <w:unhideWhenUsed/>
    <w:rsid w:val="0093037F"/>
    <w:rPr>
      <w:sz w:val="16"/>
      <w:szCs w:val="16"/>
    </w:rPr>
  </w:style>
  <w:style w:type="paragraph" w:styleId="CommentText">
    <w:name w:val="annotation text"/>
    <w:basedOn w:val="Normal"/>
    <w:link w:val="CommentTextChar"/>
    <w:unhideWhenUsed/>
    <w:rsid w:val="0093037F"/>
    <w:rPr>
      <w:sz w:val="20"/>
      <w:szCs w:val="20"/>
    </w:rPr>
  </w:style>
  <w:style w:type="character" w:customStyle="1" w:styleId="CommentTextChar">
    <w:name w:val="Comment Text Char"/>
    <w:basedOn w:val="DefaultParagraphFont"/>
    <w:link w:val="CommentText"/>
    <w:rsid w:val="0093037F"/>
    <w:rPr>
      <w:lang w:eastAsia="ar-SA"/>
    </w:rPr>
  </w:style>
  <w:style w:type="paragraph" w:styleId="CommentSubject">
    <w:name w:val="annotation subject"/>
    <w:basedOn w:val="CommentText"/>
    <w:next w:val="CommentText"/>
    <w:link w:val="CommentSubjectChar"/>
    <w:semiHidden/>
    <w:unhideWhenUsed/>
    <w:rsid w:val="0093037F"/>
    <w:rPr>
      <w:b/>
      <w:bCs/>
    </w:rPr>
  </w:style>
  <w:style w:type="character" w:customStyle="1" w:styleId="CommentSubjectChar">
    <w:name w:val="Comment Subject Char"/>
    <w:basedOn w:val="CommentTextChar"/>
    <w:link w:val="CommentSubject"/>
    <w:semiHidden/>
    <w:rsid w:val="0093037F"/>
    <w:rPr>
      <w:b/>
      <w:bCs/>
      <w:lang w:eastAsia="ar-SA"/>
    </w:rPr>
  </w:style>
  <w:style w:type="paragraph" w:styleId="ListParagraph">
    <w:name w:val="List Paragraph"/>
    <w:basedOn w:val="Normal"/>
    <w:link w:val="ListParagraphChar"/>
    <w:uiPriority w:val="34"/>
    <w:qFormat/>
    <w:rsid w:val="00FA2701"/>
    <w:pPr>
      <w:ind w:left="720"/>
      <w:contextualSpacing/>
    </w:pPr>
  </w:style>
  <w:style w:type="character" w:styleId="FollowedHyperlink">
    <w:name w:val="FollowedHyperlink"/>
    <w:basedOn w:val="DefaultParagraphFont"/>
    <w:semiHidden/>
    <w:unhideWhenUsed/>
    <w:rsid w:val="00C92DF4"/>
    <w:rPr>
      <w:color w:val="800080" w:themeColor="followedHyperlink"/>
      <w:u w:val="single"/>
    </w:rPr>
  </w:style>
  <w:style w:type="paragraph" w:customStyle="1" w:styleId="tajtip">
    <w:name w:val="tajtip"/>
    <w:basedOn w:val="Normal"/>
    <w:rsid w:val="00C76BCF"/>
    <w:pPr>
      <w:suppressAutoHyphens w:val="0"/>
      <w:spacing w:after="150"/>
    </w:pPr>
    <w:rPr>
      <w:lang w:eastAsia="lt-LT"/>
    </w:rPr>
  </w:style>
  <w:style w:type="character" w:customStyle="1" w:styleId="clear">
    <w:name w:val="clear"/>
    <w:basedOn w:val="DefaultParagraphFont"/>
    <w:rsid w:val="00FC3420"/>
  </w:style>
  <w:style w:type="paragraph" w:customStyle="1" w:styleId="normal1">
    <w:name w:val="normal1"/>
    <w:basedOn w:val="Normal"/>
    <w:rsid w:val="008C67CF"/>
    <w:pPr>
      <w:suppressAutoHyphens w:val="0"/>
      <w:spacing w:before="120" w:line="312" w:lineRule="atLeast"/>
      <w:jc w:val="both"/>
    </w:pPr>
    <w:rPr>
      <w:lang w:eastAsia="lt-LT"/>
    </w:rPr>
  </w:style>
  <w:style w:type="paragraph" w:styleId="Revision">
    <w:name w:val="Revision"/>
    <w:hidden/>
    <w:uiPriority w:val="99"/>
    <w:semiHidden/>
    <w:rsid w:val="00035A8E"/>
    <w:rPr>
      <w:sz w:val="24"/>
      <w:szCs w:val="24"/>
      <w:lang w:eastAsia="ar-SA"/>
    </w:rPr>
  </w:style>
  <w:style w:type="table" w:styleId="TableGrid">
    <w:name w:val="Table Grid"/>
    <w:basedOn w:val="TableNormal"/>
    <w:rsid w:val="00032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
    <w:name w:val="Lentelės tinklelis – šviesus1"/>
    <w:basedOn w:val="TableNormal"/>
    <w:uiPriority w:val="40"/>
    <w:rsid w:val="00032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erChar">
    <w:name w:val="Header Char"/>
    <w:basedOn w:val="DefaultParagraphFont"/>
    <w:link w:val="Header"/>
    <w:uiPriority w:val="99"/>
    <w:rsid w:val="002374C2"/>
    <w:rPr>
      <w:sz w:val="24"/>
      <w:szCs w:val="24"/>
      <w:lang w:eastAsia="ar-SA"/>
    </w:rPr>
  </w:style>
  <w:style w:type="paragraph" w:styleId="FootnoteText">
    <w:name w:val="footnote text"/>
    <w:basedOn w:val="Normal"/>
    <w:link w:val="FootnoteTextChar"/>
    <w:semiHidden/>
    <w:unhideWhenUsed/>
    <w:rsid w:val="00385826"/>
    <w:rPr>
      <w:sz w:val="20"/>
      <w:szCs w:val="20"/>
    </w:rPr>
  </w:style>
  <w:style w:type="character" w:customStyle="1" w:styleId="FootnoteTextChar">
    <w:name w:val="Footnote Text Char"/>
    <w:basedOn w:val="DefaultParagraphFont"/>
    <w:link w:val="FootnoteText"/>
    <w:semiHidden/>
    <w:rsid w:val="00385826"/>
    <w:rPr>
      <w:lang w:eastAsia="ar-SA"/>
    </w:rPr>
  </w:style>
  <w:style w:type="character" w:styleId="FootnoteReference">
    <w:name w:val="footnote reference"/>
    <w:uiPriority w:val="99"/>
    <w:semiHidden/>
    <w:unhideWhenUsed/>
    <w:rsid w:val="00385826"/>
    <w:rPr>
      <w:vertAlign w:val="superscript"/>
    </w:rPr>
  </w:style>
  <w:style w:type="paragraph" w:customStyle="1" w:styleId="Default">
    <w:name w:val="Default"/>
    <w:rsid w:val="00FC5C3D"/>
    <w:pPr>
      <w:autoSpaceDE w:val="0"/>
      <w:autoSpaceDN w:val="0"/>
      <w:adjustRightInd w:val="0"/>
    </w:pPr>
    <w:rPr>
      <w:color w:val="000000"/>
      <w:sz w:val="24"/>
      <w:szCs w:val="24"/>
    </w:rPr>
  </w:style>
  <w:style w:type="character" w:customStyle="1" w:styleId="ListParagraphChar">
    <w:name w:val="List Paragraph Char"/>
    <w:basedOn w:val="DefaultParagraphFont"/>
    <w:link w:val="ListParagraph"/>
    <w:uiPriority w:val="34"/>
    <w:qFormat/>
    <w:rsid w:val="00B9022D"/>
    <w:rPr>
      <w:sz w:val="24"/>
      <w:szCs w:val="24"/>
      <w:lang w:eastAsia="ar-SA"/>
    </w:rPr>
  </w:style>
  <w:style w:type="character" w:customStyle="1" w:styleId="UnresolvedMention1">
    <w:name w:val="Unresolved Mention1"/>
    <w:basedOn w:val="DefaultParagraphFont"/>
    <w:uiPriority w:val="99"/>
    <w:semiHidden/>
    <w:unhideWhenUsed/>
    <w:rsid w:val="00DB58C0"/>
    <w:rPr>
      <w:color w:val="605E5C"/>
      <w:shd w:val="clear" w:color="auto" w:fill="E1DFDD"/>
    </w:rPr>
  </w:style>
  <w:style w:type="paragraph" w:customStyle="1" w:styleId="commentcontentpara">
    <w:name w:val="commentcontentpara"/>
    <w:basedOn w:val="Normal"/>
    <w:rsid w:val="005378C7"/>
    <w:pPr>
      <w:suppressAutoHyphens w:val="0"/>
      <w:spacing w:before="100" w:beforeAutospacing="1" w:after="100" w:afterAutospacing="1"/>
    </w:pPr>
    <w:rPr>
      <w:lang w:eastAsia="lt-LT"/>
    </w:rPr>
  </w:style>
  <w:style w:type="character" w:customStyle="1" w:styleId="bold">
    <w:name w:val="bold"/>
    <w:basedOn w:val="DefaultParagraphFont"/>
    <w:rsid w:val="00F91198"/>
  </w:style>
  <w:style w:type="paragraph" w:customStyle="1" w:styleId="Normal10">
    <w:name w:val="Normal1"/>
    <w:basedOn w:val="Normal"/>
    <w:rsid w:val="00A30EE1"/>
    <w:pPr>
      <w:suppressAutoHyphens w:val="0"/>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13160">
      <w:bodyDiv w:val="1"/>
      <w:marLeft w:val="0"/>
      <w:marRight w:val="0"/>
      <w:marTop w:val="0"/>
      <w:marBottom w:val="0"/>
      <w:divBdr>
        <w:top w:val="none" w:sz="0" w:space="0" w:color="auto"/>
        <w:left w:val="none" w:sz="0" w:space="0" w:color="auto"/>
        <w:bottom w:val="none" w:sz="0" w:space="0" w:color="auto"/>
        <w:right w:val="none" w:sz="0" w:space="0" w:color="auto"/>
      </w:divBdr>
      <w:divsChild>
        <w:div w:id="1044133011">
          <w:marLeft w:val="0"/>
          <w:marRight w:val="0"/>
          <w:marTop w:val="0"/>
          <w:marBottom w:val="0"/>
          <w:divBdr>
            <w:top w:val="none" w:sz="0" w:space="0" w:color="auto"/>
            <w:left w:val="none" w:sz="0" w:space="0" w:color="auto"/>
            <w:bottom w:val="none" w:sz="0" w:space="0" w:color="auto"/>
            <w:right w:val="none" w:sz="0" w:space="0" w:color="auto"/>
          </w:divBdr>
          <w:divsChild>
            <w:div w:id="6473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28915">
      <w:bodyDiv w:val="1"/>
      <w:marLeft w:val="0"/>
      <w:marRight w:val="0"/>
      <w:marTop w:val="0"/>
      <w:marBottom w:val="0"/>
      <w:divBdr>
        <w:top w:val="none" w:sz="0" w:space="0" w:color="auto"/>
        <w:left w:val="none" w:sz="0" w:space="0" w:color="auto"/>
        <w:bottom w:val="none" w:sz="0" w:space="0" w:color="auto"/>
        <w:right w:val="none" w:sz="0" w:space="0" w:color="auto"/>
      </w:divBdr>
    </w:div>
    <w:div w:id="138621705">
      <w:bodyDiv w:val="1"/>
      <w:marLeft w:val="0"/>
      <w:marRight w:val="0"/>
      <w:marTop w:val="0"/>
      <w:marBottom w:val="0"/>
      <w:divBdr>
        <w:top w:val="none" w:sz="0" w:space="0" w:color="auto"/>
        <w:left w:val="none" w:sz="0" w:space="0" w:color="auto"/>
        <w:bottom w:val="none" w:sz="0" w:space="0" w:color="auto"/>
        <w:right w:val="none" w:sz="0" w:space="0" w:color="auto"/>
      </w:divBdr>
    </w:div>
    <w:div w:id="148058979">
      <w:bodyDiv w:val="1"/>
      <w:marLeft w:val="0"/>
      <w:marRight w:val="0"/>
      <w:marTop w:val="0"/>
      <w:marBottom w:val="0"/>
      <w:divBdr>
        <w:top w:val="none" w:sz="0" w:space="0" w:color="auto"/>
        <w:left w:val="none" w:sz="0" w:space="0" w:color="auto"/>
        <w:bottom w:val="none" w:sz="0" w:space="0" w:color="auto"/>
        <w:right w:val="none" w:sz="0" w:space="0" w:color="auto"/>
      </w:divBdr>
    </w:div>
    <w:div w:id="164050397">
      <w:bodyDiv w:val="1"/>
      <w:marLeft w:val="0"/>
      <w:marRight w:val="0"/>
      <w:marTop w:val="0"/>
      <w:marBottom w:val="0"/>
      <w:divBdr>
        <w:top w:val="none" w:sz="0" w:space="0" w:color="auto"/>
        <w:left w:val="none" w:sz="0" w:space="0" w:color="auto"/>
        <w:bottom w:val="none" w:sz="0" w:space="0" w:color="auto"/>
        <w:right w:val="none" w:sz="0" w:space="0" w:color="auto"/>
      </w:divBdr>
    </w:div>
    <w:div w:id="174730311">
      <w:bodyDiv w:val="1"/>
      <w:marLeft w:val="0"/>
      <w:marRight w:val="0"/>
      <w:marTop w:val="0"/>
      <w:marBottom w:val="0"/>
      <w:divBdr>
        <w:top w:val="none" w:sz="0" w:space="0" w:color="auto"/>
        <w:left w:val="none" w:sz="0" w:space="0" w:color="auto"/>
        <w:bottom w:val="none" w:sz="0" w:space="0" w:color="auto"/>
        <w:right w:val="none" w:sz="0" w:space="0" w:color="auto"/>
      </w:divBdr>
      <w:divsChild>
        <w:div w:id="306712110">
          <w:marLeft w:val="0"/>
          <w:marRight w:val="0"/>
          <w:marTop w:val="0"/>
          <w:marBottom w:val="0"/>
          <w:divBdr>
            <w:top w:val="none" w:sz="0" w:space="0" w:color="auto"/>
            <w:left w:val="none" w:sz="0" w:space="0" w:color="auto"/>
            <w:bottom w:val="none" w:sz="0" w:space="0" w:color="auto"/>
            <w:right w:val="none" w:sz="0" w:space="0" w:color="auto"/>
          </w:divBdr>
          <w:divsChild>
            <w:div w:id="271789643">
              <w:marLeft w:val="0"/>
              <w:marRight w:val="0"/>
              <w:marTop w:val="0"/>
              <w:marBottom w:val="0"/>
              <w:divBdr>
                <w:top w:val="none" w:sz="0" w:space="0" w:color="auto"/>
                <w:left w:val="none" w:sz="0" w:space="0" w:color="auto"/>
                <w:bottom w:val="none" w:sz="0" w:space="0" w:color="auto"/>
                <w:right w:val="none" w:sz="0" w:space="0" w:color="auto"/>
              </w:divBdr>
              <w:divsChild>
                <w:div w:id="1846237541">
                  <w:marLeft w:val="0"/>
                  <w:marRight w:val="0"/>
                  <w:marTop w:val="0"/>
                  <w:marBottom w:val="0"/>
                  <w:divBdr>
                    <w:top w:val="none" w:sz="0" w:space="0" w:color="auto"/>
                    <w:left w:val="none" w:sz="0" w:space="0" w:color="auto"/>
                    <w:bottom w:val="none" w:sz="0" w:space="0" w:color="auto"/>
                    <w:right w:val="none" w:sz="0" w:space="0" w:color="auto"/>
                  </w:divBdr>
                  <w:divsChild>
                    <w:div w:id="869606622">
                      <w:marLeft w:val="-150"/>
                      <w:marRight w:val="-150"/>
                      <w:marTop w:val="0"/>
                      <w:marBottom w:val="0"/>
                      <w:divBdr>
                        <w:top w:val="none" w:sz="0" w:space="0" w:color="auto"/>
                        <w:left w:val="none" w:sz="0" w:space="0" w:color="auto"/>
                        <w:bottom w:val="none" w:sz="0" w:space="0" w:color="auto"/>
                        <w:right w:val="none" w:sz="0" w:space="0" w:color="auto"/>
                      </w:divBdr>
                      <w:divsChild>
                        <w:div w:id="889616437">
                          <w:marLeft w:val="0"/>
                          <w:marRight w:val="0"/>
                          <w:marTop w:val="0"/>
                          <w:marBottom w:val="0"/>
                          <w:divBdr>
                            <w:top w:val="none" w:sz="0" w:space="0" w:color="auto"/>
                            <w:left w:val="none" w:sz="0" w:space="0" w:color="auto"/>
                            <w:bottom w:val="none" w:sz="0" w:space="0" w:color="auto"/>
                            <w:right w:val="none" w:sz="0" w:space="0" w:color="auto"/>
                          </w:divBdr>
                          <w:divsChild>
                            <w:div w:id="1033310757">
                              <w:marLeft w:val="0"/>
                              <w:marRight w:val="0"/>
                              <w:marTop w:val="0"/>
                              <w:marBottom w:val="0"/>
                              <w:divBdr>
                                <w:top w:val="none" w:sz="0" w:space="0" w:color="auto"/>
                                <w:left w:val="none" w:sz="0" w:space="0" w:color="auto"/>
                                <w:bottom w:val="none" w:sz="0" w:space="0" w:color="auto"/>
                                <w:right w:val="none" w:sz="0" w:space="0" w:color="auto"/>
                              </w:divBdr>
                              <w:divsChild>
                                <w:div w:id="93794709">
                                  <w:marLeft w:val="0"/>
                                  <w:marRight w:val="0"/>
                                  <w:marTop w:val="0"/>
                                  <w:marBottom w:val="300"/>
                                  <w:divBdr>
                                    <w:top w:val="none" w:sz="0" w:space="0" w:color="auto"/>
                                    <w:left w:val="none" w:sz="0" w:space="0" w:color="auto"/>
                                    <w:bottom w:val="none" w:sz="0" w:space="0" w:color="auto"/>
                                    <w:right w:val="none" w:sz="0" w:space="0" w:color="auto"/>
                                  </w:divBdr>
                                  <w:divsChild>
                                    <w:div w:id="570195380">
                                      <w:marLeft w:val="0"/>
                                      <w:marRight w:val="0"/>
                                      <w:marTop w:val="0"/>
                                      <w:marBottom w:val="0"/>
                                      <w:divBdr>
                                        <w:top w:val="none" w:sz="0" w:space="0" w:color="auto"/>
                                        <w:left w:val="none" w:sz="0" w:space="0" w:color="auto"/>
                                        <w:bottom w:val="none" w:sz="0" w:space="0" w:color="auto"/>
                                        <w:right w:val="none" w:sz="0" w:space="0" w:color="auto"/>
                                      </w:divBdr>
                                      <w:divsChild>
                                        <w:div w:id="1601641468">
                                          <w:marLeft w:val="0"/>
                                          <w:marRight w:val="0"/>
                                          <w:marTop w:val="0"/>
                                          <w:marBottom w:val="0"/>
                                          <w:divBdr>
                                            <w:top w:val="none" w:sz="0" w:space="0" w:color="auto"/>
                                            <w:left w:val="none" w:sz="0" w:space="0" w:color="auto"/>
                                            <w:bottom w:val="none" w:sz="0" w:space="0" w:color="auto"/>
                                            <w:right w:val="none" w:sz="0" w:space="0" w:color="auto"/>
                                          </w:divBdr>
                                          <w:divsChild>
                                            <w:div w:id="1547326976">
                                              <w:marLeft w:val="0"/>
                                              <w:marRight w:val="0"/>
                                              <w:marTop w:val="0"/>
                                              <w:marBottom w:val="0"/>
                                              <w:divBdr>
                                                <w:top w:val="none" w:sz="0" w:space="0" w:color="auto"/>
                                                <w:left w:val="none" w:sz="0" w:space="0" w:color="auto"/>
                                                <w:bottom w:val="none" w:sz="0" w:space="0" w:color="auto"/>
                                                <w:right w:val="none" w:sz="0" w:space="0" w:color="auto"/>
                                              </w:divBdr>
                                              <w:divsChild>
                                                <w:div w:id="1612396530">
                                                  <w:marLeft w:val="0"/>
                                                  <w:marRight w:val="0"/>
                                                  <w:marTop w:val="0"/>
                                                  <w:marBottom w:val="0"/>
                                                  <w:divBdr>
                                                    <w:top w:val="none" w:sz="0" w:space="0" w:color="auto"/>
                                                    <w:left w:val="none" w:sz="0" w:space="0" w:color="auto"/>
                                                    <w:bottom w:val="none" w:sz="0" w:space="0" w:color="auto"/>
                                                    <w:right w:val="none" w:sz="0" w:space="0" w:color="auto"/>
                                                  </w:divBdr>
                                                  <w:divsChild>
                                                    <w:div w:id="1892957704">
                                                      <w:marLeft w:val="0"/>
                                                      <w:marRight w:val="0"/>
                                                      <w:marTop w:val="0"/>
                                                      <w:marBottom w:val="0"/>
                                                      <w:divBdr>
                                                        <w:top w:val="none" w:sz="0" w:space="0" w:color="auto"/>
                                                        <w:left w:val="none" w:sz="0" w:space="0" w:color="auto"/>
                                                        <w:bottom w:val="none" w:sz="0" w:space="0" w:color="auto"/>
                                                        <w:right w:val="none" w:sz="0" w:space="0" w:color="auto"/>
                                                      </w:divBdr>
                                                      <w:divsChild>
                                                        <w:div w:id="1743673009">
                                                          <w:marLeft w:val="0"/>
                                                          <w:marRight w:val="0"/>
                                                          <w:marTop w:val="0"/>
                                                          <w:marBottom w:val="0"/>
                                                          <w:divBdr>
                                                            <w:top w:val="none" w:sz="0" w:space="0" w:color="auto"/>
                                                            <w:left w:val="none" w:sz="0" w:space="0" w:color="auto"/>
                                                            <w:bottom w:val="none" w:sz="0" w:space="0" w:color="auto"/>
                                                            <w:right w:val="none" w:sz="0" w:space="0" w:color="auto"/>
                                                          </w:divBdr>
                                                          <w:divsChild>
                                                            <w:div w:id="1269388673">
                                                              <w:marLeft w:val="0"/>
                                                              <w:marRight w:val="0"/>
                                                              <w:marTop w:val="0"/>
                                                              <w:marBottom w:val="0"/>
                                                              <w:divBdr>
                                                                <w:top w:val="none" w:sz="0" w:space="0" w:color="auto"/>
                                                                <w:left w:val="none" w:sz="0" w:space="0" w:color="auto"/>
                                                                <w:bottom w:val="none" w:sz="0" w:space="0" w:color="auto"/>
                                                                <w:right w:val="none" w:sz="0" w:space="0" w:color="auto"/>
                                                              </w:divBdr>
                                                              <w:divsChild>
                                                                <w:div w:id="983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2099870">
      <w:bodyDiv w:val="1"/>
      <w:marLeft w:val="0"/>
      <w:marRight w:val="0"/>
      <w:marTop w:val="0"/>
      <w:marBottom w:val="0"/>
      <w:divBdr>
        <w:top w:val="none" w:sz="0" w:space="0" w:color="auto"/>
        <w:left w:val="none" w:sz="0" w:space="0" w:color="auto"/>
        <w:bottom w:val="none" w:sz="0" w:space="0" w:color="auto"/>
        <w:right w:val="none" w:sz="0" w:space="0" w:color="auto"/>
      </w:divBdr>
      <w:divsChild>
        <w:div w:id="1579289354">
          <w:marLeft w:val="0"/>
          <w:marRight w:val="0"/>
          <w:marTop w:val="0"/>
          <w:marBottom w:val="0"/>
          <w:divBdr>
            <w:top w:val="none" w:sz="0" w:space="0" w:color="auto"/>
            <w:left w:val="none" w:sz="0" w:space="0" w:color="auto"/>
            <w:bottom w:val="none" w:sz="0" w:space="0" w:color="auto"/>
            <w:right w:val="none" w:sz="0" w:space="0" w:color="auto"/>
          </w:divBdr>
        </w:div>
      </w:divsChild>
    </w:div>
    <w:div w:id="508565223">
      <w:bodyDiv w:val="1"/>
      <w:marLeft w:val="0"/>
      <w:marRight w:val="0"/>
      <w:marTop w:val="0"/>
      <w:marBottom w:val="0"/>
      <w:divBdr>
        <w:top w:val="none" w:sz="0" w:space="0" w:color="auto"/>
        <w:left w:val="none" w:sz="0" w:space="0" w:color="auto"/>
        <w:bottom w:val="none" w:sz="0" w:space="0" w:color="auto"/>
        <w:right w:val="none" w:sz="0" w:space="0" w:color="auto"/>
      </w:divBdr>
      <w:divsChild>
        <w:div w:id="1843735482">
          <w:marLeft w:val="0"/>
          <w:marRight w:val="0"/>
          <w:marTop w:val="0"/>
          <w:marBottom w:val="0"/>
          <w:divBdr>
            <w:top w:val="none" w:sz="0" w:space="0" w:color="auto"/>
            <w:left w:val="none" w:sz="0" w:space="0" w:color="auto"/>
            <w:bottom w:val="none" w:sz="0" w:space="0" w:color="auto"/>
            <w:right w:val="none" w:sz="0" w:space="0" w:color="auto"/>
          </w:divBdr>
          <w:divsChild>
            <w:div w:id="139738076">
              <w:marLeft w:val="0"/>
              <w:marRight w:val="0"/>
              <w:marTop w:val="0"/>
              <w:marBottom w:val="0"/>
              <w:divBdr>
                <w:top w:val="none" w:sz="0" w:space="0" w:color="auto"/>
                <w:left w:val="none" w:sz="0" w:space="0" w:color="auto"/>
                <w:bottom w:val="none" w:sz="0" w:space="0" w:color="auto"/>
                <w:right w:val="none" w:sz="0" w:space="0" w:color="auto"/>
              </w:divBdr>
              <w:divsChild>
                <w:div w:id="465468471">
                  <w:marLeft w:val="0"/>
                  <w:marRight w:val="0"/>
                  <w:marTop w:val="0"/>
                  <w:marBottom w:val="0"/>
                  <w:divBdr>
                    <w:top w:val="none" w:sz="0" w:space="0" w:color="auto"/>
                    <w:left w:val="none" w:sz="0" w:space="0" w:color="auto"/>
                    <w:bottom w:val="none" w:sz="0" w:space="0" w:color="auto"/>
                    <w:right w:val="none" w:sz="0" w:space="0" w:color="auto"/>
                  </w:divBdr>
                  <w:divsChild>
                    <w:div w:id="663555404">
                      <w:marLeft w:val="0"/>
                      <w:marRight w:val="0"/>
                      <w:marTop w:val="0"/>
                      <w:marBottom w:val="0"/>
                      <w:divBdr>
                        <w:top w:val="single" w:sz="6" w:space="0" w:color="B4B4B4"/>
                        <w:left w:val="single" w:sz="6" w:space="0" w:color="B4B4B4"/>
                        <w:bottom w:val="single" w:sz="6" w:space="0" w:color="B4B4B4"/>
                        <w:right w:val="single" w:sz="6" w:space="0" w:color="B4B4B4"/>
                      </w:divBdr>
                    </w:div>
                  </w:divsChild>
                </w:div>
              </w:divsChild>
            </w:div>
          </w:divsChild>
        </w:div>
      </w:divsChild>
    </w:div>
    <w:div w:id="766315562">
      <w:bodyDiv w:val="1"/>
      <w:marLeft w:val="0"/>
      <w:marRight w:val="0"/>
      <w:marTop w:val="0"/>
      <w:marBottom w:val="0"/>
      <w:divBdr>
        <w:top w:val="none" w:sz="0" w:space="0" w:color="auto"/>
        <w:left w:val="none" w:sz="0" w:space="0" w:color="auto"/>
        <w:bottom w:val="none" w:sz="0" w:space="0" w:color="auto"/>
        <w:right w:val="none" w:sz="0" w:space="0" w:color="auto"/>
      </w:divBdr>
    </w:div>
    <w:div w:id="907766319">
      <w:bodyDiv w:val="1"/>
      <w:marLeft w:val="0"/>
      <w:marRight w:val="0"/>
      <w:marTop w:val="0"/>
      <w:marBottom w:val="0"/>
      <w:divBdr>
        <w:top w:val="none" w:sz="0" w:space="0" w:color="auto"/>
        <w:left w:val="none" w:sz="0" w:space="0" w:color="auto"/>
        <w:bottom w:val="none" w:sz="0" w:space="0" w:color="auto"/>
        <w:right w:val="none" w:sz="0" w:space="0" w:color="auto"/>
      </w:divBdr>
      <w:divsChild>
        <w:div w:id="1079475486">
          <w:marLeft w:val="0"/>
          <w:marRight w:val="0"/>
          <w:marTop w:val="0"/>
          <w:marBottom w:val="0"/>
          <w:divBdr>
            <w:top w:val="none" w:sz="0" w:space="0" w:color="auto"/>
            <w:left w:val="none" w:sz="0" w:space="0" w:color="auto"/>
            <w:bottom w:val="none" w:sz="0" w:space="0" w:color="auto"/>
            <w:right w:val="none" w:sz="0" w:space="0" w:color="auto"/>
          </w:divBdr>
          <w:divsChild>
            <w:div w:id="147764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516966">
      <w:bodyDiv w:val="1"/>
      <w:marLeft w:val="0"/>
      <w:marRight w:val="0"/>
      <w:marTop w:val="0"/>
      <w:marBottom w:val="0"/>
      <w:divBdr>
        <w:top w:val="none" w:sz="0" w:space="0" w:color="auto"/>
        <w:left w:val="none" w:sz="0" w:space="0" w:color="auto"/>
        <w:bottom w:val="none" w:sz="0" w:space="0" w:color="auto"/>
        <w:right w:val="none" w:sz="0" w:space="0" w:color="auto"/>
      </w:divBdr>
      <w:divsChild>
        <w:div w:id="958341250">
          <w:marLeft w:val="0"/>
          <w:marRight w:val="0"/>
          <w:marTop w:val="0"/>
          <w:marBottom w:val="0"/>
          <w:divBdr>
            <w:top w:val="none" w:sz="0" w:space="0" w:color="auto"/>
            <w:left w:val="none" w:sz="0" w:space="0" w:color="auto"/>
            <w:bottom w:val="none" w:sz="0" w:space="0" w:color="auto"/>
            <w:right w:val="none" w:sz="0" w:space="0" w:color="auto"/>
          </w:divBdr>
          <w:divsChild>
            <w:div w:id="18464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77866">
      <w:bodyDiv w:val="1"/>
      <w:marLeft w:val="0"/>
      <w:marRight w:val="0"/>
      <w:marTop w:val="0"/>
      <w:marBottom w:val="0"/>
      <w:divBdr>
        <w:top w:val="none" w:sz="0" w:space="0" w:color="auto"/>
        <w:left w:val="none" w:sz="0" w:space="0" w:color="auto"/>
        <w:bottom w:val="none" w:sz="0" w:space="0" w:color="auto"/>
        <w:right w:val="none" w:sz="0" w:space="0" w:color="auto"/>
      </w:divBdr>
    </w:div>
    <w:div w:id="1257788370">
      <w:bodyDiv w:val="1"/>
      <w:marLeft w:val="0"/>
      <w:marRight w:val="0"/>
      <w:marTop w:val="0"/>
      <w:marBottom w:val="0"/>
      <w:divBdr>
        <w:top w:val="none" w:sz="0" w:space="0" w:color="auto"/>
        <w:left w:val="none" w:sz="0" w:space="0" w:color="auto"/>
        <w:bottom w:val="none" w:sz="0" w:space="0" w:color="auto"/>
        <w:right w:val="none" w:sz="0" w:space="0" w:color="auto"/>
      </w:divBdr>
      <w:divsChild>
        <w:div w:id="1554540336">
          <w:marLeft w:val="0"/>
          <w:marRight w:val="0"/>
          <w:marTop w:val="0"/>
          <w:marBottom w:val="0"/>
          <w:divBdr>
            <w:top w:val="none" w:sz="0" w:space="0" w:color="auto"/>
            <w:left w:val="none" w:sz="0" w:space="0" w:color="auto"/>
            <w:bottom w:val="none" w:sz="0" w:space="0" w:color="auto"/>
            <w:right w:val="none" w:sz="0" w:space="0" w:color="auto"/>
          </w:divBdr>
          <w:divsChild>
            <w:div w:id="2044287041">
              <w:marLeft w:val="0"/>
              <w:marRight w:val="0"/>
              <w:marTop w:val="0"/>
              <w:marBottom w:val="0"/>
              <w:divBdr>
                <w:top w:val="none" w:sz="0" w:space="0" w:color="auto"/>
                <w:left w:val="none" w:sz="0" w:space="0" w:color="auto"/>
                <w:bottom w:val="none" w:sz="0" w:space="0" w:color="auto"/>
                <w:right w:val="none" w:sz="0" w:space="0" w:color="auto"/>
              </w:divBdr>
              <w:divsChild>
                <w:div w:id="1933275377">
                  <w:marLeft w:val="0"/>
                  <w:marRight w:val="0"/>
                  <w:marTop w:val="0"/>
                  <w:marBottom w:val="0"/>
                  <w:divBdr>
                    <w:top w:val="none" w:sz="0" w:space="0" w:color="auto"/>
                    <w:left w:val="none" w:sz="0" w:space="0" w:color="auto"/>
                    <w:bottom w:val="none" w:sz="0" w:space="0" w:color="auto"/>
                    <w:right w:val="none" w:sz="0" w:space="0" w:color="auto"/>
                  </w:divBdr>
                  <w:divsChild>
                    <w:div w:id="909776247">
                      <w:marLeft w:val="-150"/>
                      <w:marRight w:val="-150"/>
                      <w:marTop w:val="0"/>
                      <w:marBottom w:val="0"/>
                      <w:divBdr>
                        <w:top w:val="none" w:sz="0" w:space="0" w:color="auto"/>
                        <w:left w:val="none" w:sz="0" w:space="0" w:color="auto"/>
                        <w:bottom w:val="none" w:sz="0" w:space="0" w:color="auto"/>
                        <w:right w:val="none" w:sz="0" w:space="0" w:color="auto"/>
                      </w:divBdr>
                      <w:divsChild>
                        <w:div w:id="862282750">
                          <w:marLeft w:val="0"/>
                          <w:marRight w:val="0"/>
                          <w:marTop w:val="0"/>
                          <w:marBottom w:val="0"/>
                          <w:divBdr>
                            <w:top w:val="none" w:sz="0" w:space="0" w:color="auto"/>
                            <w:left w:val="none" w:sz="0" w:space="0" w:color="auto"/>
                            <w:bottom w:val="none" w:sz="0" w:space="0" w:color="auto"/>
                            <w:right w:val="none" w:sz="0" w:space="0" w:color="auto"/>
                          </w:divBdr>
                          <w:divsChild>
                            <w:div w:id="1520239704">
                              <w:marLeft w:val="0"/>
                              <w:marRight w:val="0"/>
                              <w:marTop w:val="0"/>
                              <w:marBottom w:val="0"/>
                              <w:divBdr>
                                <w:top w:val="none" w:sz="0" w:space="0" w:color="auto"/>
                                <w:left w:val="none" w:sz="0" w:space="0" w:color="auto"/>
                                <w:bottom w:val="none" w:sz="0" w:space="0" w:color="auto"/>
                                <w:right w:val="none" w:sz="0" w:space="0" w:color="auto"/>
                              </w:divBdr>
                              <w:divsChild>
                                <w:div w:id="1261454520">
                                  <w:marLeft w:val="0"/>
                                  <w:marRight w:val="0"/>
                                  <w:marTop w:val="0"/>
                                  <w:marBottom w:val="300"/>
                                  <w:divBdr>
                                    <w:top w:val="none" w:sz="0" w:space="0" w:color="auto"/>
                                    <w:left w:val="none" w:sz="0" w:space="0" w:color="auto"/>
                                    <w:bottom w:val="none" w:sz="0" w:space="0" w:color="auto"/>
                                    <w:right w:val="none" w:sz="0" w:space="0" w:color="auto"/>
                                  </w:divBdr>
                                  <w:divsChild>
                                    <w:div w:id="1430738118">
                                      <w:marLeft w:val="0"/>
                                      <w:marRight w:val="0"/>
                                      <w:marTop w:val="0"/>
                                      <w:marBottom w:val="0"/>
                                      <w:divBdr>
                                        <w:top w:val="none" w:sz="0" w:space="0" w:color="auto"/>
                                        <w:left w:val="none" w:sz="0" w:space="0" w:color="auto"/>
                                        <w:bottom w:val="none" w:sz="0" w:space="0" w:color="auto"/>
                                        <w:right w:val="none" w:sz="0" w:space="0" w:color="auto"/>
                                      </w:divBdr>
                                      <w:divsChild>
                                        <w:div w:id="1925796281">
                                          <w:marLeft w:val="0"/>
                                          <w:marRight w:val="0"/>
                                          <w:marTop w:val="0"/>
                                          <w:marBottom w:val="0"/>
                                          <w:divBdr>
                                            <w:top w:val="none" w:sz="0" w:space="0" w:color="auto"/>
                                            <w:left w:val="none" w:sz="0" w:space="0" w:color="auto"/>
                                            <w:bottom w:val="none" w:sz="0" w:space="0" w:color="auto"/>
                                            <w:right w:val="none" w:sz="0" w:space="0" w:color="auto"/>
                                          </w:divBdr>
                                          <w:divsChild>
                                            <w:div w:id="1179124986">
                                              <w:marLeft w:val="0"/>
                                              <w:marRight w:val="0"/>
                                              <w:marTop w:val="0"/>
                                              <w:marBottom w:val="0"/>
                                              <w:divBdr>
                                                <w:top w:val="none" w:sz="0" w:space="0" w:color="auto"/>
                                                <w:left w:val="none" w:sz="0" w:space="0" w:color="auto"/>
                                                <w:bottom w:val="none" w:sz="0" w:space="0" w:color="auto"/>
                                                <w:right w:val="none" w:sz="0" w:space="0" w:color="auto"/>
                                              </w:divBdr>
                                              <w:divsChild>
                                                <w:div w:id="1954822396">
                                                  <w:marLeft w:val="0"/>
                                                  <w:marRight w:val="0"/>
                                                  <w:marTop w:val="0"/>
                                                  <w:marBottom w:val="0"/>
                                                  <w:divBdr>
                                                    <w:top w:val="none" w:sz="0" w:space="0" w:color="auto"/>
                                                    <w:left w:val="none" w:sz="0" w:space="0" w:color="auto"/>
                                                    <w:bottom w:val="none" w:sz="0" w:space="0" w:color="auto"/>
                                                    <w:right w:val="none" w:sz="0" w:space="0" w:color="auto"/>
                                                  </w:divBdr>
                                                  <w:divsChild>
                                                    <w:div w:id="280186178">
                                                      <w:marLeft w:val="0"/>
                                                      <w:marRight w:val="0"/>
                                                      <w:marTop w:val="0"/>
                                                      <w:marBottom w:val="0"/>
                                                      <w:divBdr>
                                                        <w:top w:val="none" w:sz="0" w:space="0" w:color="auto"/>
                                                        <w:left w:val="none" w:sz="0" w:space="0" w:color="auto"/>
                                                        <w:bottom w:val="none" w:sz="0" w:space="0" w:color="auto"/>
                                                        <w:right w:val="none" w:sz="0" w:space="0" w:color="auto"/>
                                                      </w:divBdr>
                                                      <w:divsChild>
                                                        <w:div w:id="130097585">
                                                          <w:marLeft w:val="0"/>
                                                          <w:marRight w:val="0"/>
                                                          <w:marTop w:val="0"/>
                                                          <w:marBottom w:val="0"/>
                                                          <w:divBdr>
                                                            <w:top w:val="none" w:sz="0" w:space="0" w:color="auto"/>
                                                            <w:left w:val="none" w:sz="0" w:space="0" w:color="auto"/>
                                                            <w:bottom w:val="none" w:sz="0" w:space="0" w:color="auto"/>
                                                            <w:right w:val="none" w:sz="0" w:space="0" w:color="auto"/>
                                                          </w:divBdr>
                                                          <w:divsChild>
                                                            <w:div w:id="504592779">
                                                              <w:marLeft w:val="0"/>
                                                              <w:marRight w:val="0"/>
                                                              <w:marTop w:val="0"/>
                                                              <w:marBottom w:val="0"/>
                                                              <w:divBdr>
                                                                <w:top w:val="none" w:sz="0" w:space="0" w:color="auto"/>
                                                                <w:left w:val="none" w:sz="0" w:space="0" w:color="auto"/>
                                                                <w:bottom w:val="none" w:sz="0" w:space="0" w:color="auto"/>
                                                                <w:right w:val="none" w:sz="0" w:space="0" w:color="auto"/>
                                                              </w:divBdr>
                                                              <w:divsChild>
                                                                <w:div w:id="81094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6078912">
      <w:bodyDiv w:val="1"/>
      <w:marLeft w:val="0"/>
      <w:marRight w:val="0"/>
      <w:marTop w:val="0"/>
      <w:marBottom w:val="0"/>
      <w:divBdr>
        <w:top w:val="none" w:sz="0" w:space="0" w:color="auto"/>
        <w:left w:val="none" w:sz="0" w:space="0" w:color="auto"/>
        <w:bottom w:val="none" w:sz="0" w:space="0" w:color="auto"/>
        <w:right w:val="none" w:sz="0" w:space="0" w:color="auto"/>
      </w:divBdr>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483352361">
      <w:bodyDiv w:val="1"/>
      <w:marLeft w:val="0"/>
      <w:marRight w:val="0"/>
      <w:marTop w:val="0"/>
      <w:marBottom w:val="0"/>
      <w:divBdr>
        <w:top w:val="none" w:sz="0" w:space="0" w:color="auto"/>
        <w:left w:val="none" w:sz="0" w:space="0" w:color="auto"/>
        <w:bottom w:val="none" w:sz="0" w:space="0" w:color="auto"/>
        <w:right w:val="none" w:sz="0" w:space="0" w:color="auto"/>
      </w:divBdr>
      <w:divsChild>
        <w:div w:id="1882596310">
          <w:marLeft w:val="0"/>
          <w:marRight w:val="0"/>
          <w:marTop w:val="0"/>
          <w:marBottom w:val="0"/>
          <w:divBdr>
            <w:top w:val="none" w:sz="0" w:space="0" w:color="auto"/>
            <w:left w:val="none" w:sz="0" w:space="0" w:color="auto"/>
            <w:bottom w:val="none" w:sz="0" w:space="0" w:color="auto"/>
            <w:right w:val="none" w:sz="0" w:space="0" w:color="auto"/>
          </w:divBdr>
          <w:divsChild>
            <w:div w:id="137306064">
              <w:marLeft w:val="0"/>
              <w:marRight w:val="0"/>
              <w:marTop w:val="0"/>
              <w:marBottom w:val="0"/>
              <w:divBdr>
                <w:top w:val="none" w:sz="0" w:space="0" w:color="auto"/>
                <w:left w:val="none" w:sz="0" w:space="0" w:color="auto"/>
                <w:bottom w:val="none" w:sz="0" w:space="0" w:color="auto"/>
                <w:right w:val="none" w:sz="0" w:space="0" w:color="auto"/>
              </w:divBdr>
              <w:divsChild>
                <w:div w:id="889996243">
                  <w:marLeft w:val="0"/>
                  <w:marRight w:val="0"/>
                  <w:marTop w:val="0"/>
                  <w:marBottom w:val="0"/>
                  <w:divBdr>
                    <w:top w:val="none" w:sz="0" w:space="0" w:color="auto"/>
                    <w:left w:val="none" w:sz="0" w:space="0" w:color="auto"/>
                    <w:bottom w:val="none" w:sz="0" w:space="0" w:color="auto"/>
                    <w:right w:val="none" w:sz="0" w:space="0" w:color="auto"/>
                  </w:divBdr>
                  <w:divsChild>
                    <w:div w:id="324474729">
                      <w:marLeft w:val="0"/>
                      <w:marRight w:val="0"/>
                      <w:marTop w:val="0"/>
                      <w:marBottom w:val="0"/>
                      <w:divBdr>
                        <w:top w:val="none" w:sz="0" w:space="0" w:color="auto"/>
                        <w:left w:val="none" w:sz="0" w:space="0" w:color="auto"/>
                        <w:bottom w:val="none" w:sz="0" w:space="0" w:color="auto"/>
                        <w:right w:val="none" w:sz="0" w:space="0" w:color="auto"/>
                      </w:divBdr>
                      <w:divsChild>
                        <w:div w:id="201748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633172">
      <w:bodyDiv w:val="1"/>
      <w:marLeft w:val="0"/>
      <w:marRight w:val="0"/>
      <w:marTop w:val="0"/>
      <w:marBottom w:val="0"/>
      <w:divBdr>
        <w:top w:val="none" w:sz="0" w:space="0" w:color="auto"/>
        <w:left w:val="none" w:sz="0" w:space="0" w:color="auto"/>
        <w:bottom w:val="none" w:sz="0" w:space="0" w:color="auto"/>
        <w:right w:val="none" w:sz="0" w:space="0" w:color="auto"/>
      </w:divBdr>
    </w:div>
    <w:div w:id="1575818059">
      <w:bodyDiv w:val="1"/>
      <w:marLeft w:val="0"/>
      <w:marRight w:val="0"/>
      <w:marTop w:val="0"/>
      <w:marBottom w:val="0"/>
      <w:divBdr>
        <w:top w:val="none" w:sz="0" w:space="0" w:color="auto"/>
        <w:left w:val="none" w:sz="0" w:space="0" w:color="auto"/>
        <w:bottom w:val="none" w:sz="0" w:space="0" w:color="auto"/>
        <w:right w:val="none" w:sz="0" w:space="0" w:color="auto"/>
      </w:divBdr>
      <w:divsChild>
        <w:div w:id="141195221">
          <w:marLeft w:val="0"/>
          <w:marRight w:val="0"/>
          <w:marTop w:val="0"/>
          <w:marBottom w:val="0"/>
          <w:divBdr>
            <w:top w:val="none" w:sz="0" w:space="0" w:color="auto"/>
            <w:left w:val="none" w:sz="0" w:space="0" w:color="auto"/>
            <w:bottom w:val="none" w:sz="0" w:space="0" w:color="auto"/>
            <w:right w:val="none" w:sz="0" w:space="0" w:color="auto"/>
          </w:divBdr>
          <w:divsChild>
            <w:div w:id="1048408045">
              <w:marLeft w:val="0"/>
              <w:marRight w:val="0"/>
              <w:marTop w:val="0"/>
              <w:marBottom w:val="0"/>
              <w:divBdr>
                <w:top w:val="none" w:sz="0" w:space="0" w:color="auto"/>
                <w:left w:val="none" w:sz="0" w:space="0" w:color="auto"/>
                <w:bottom w:val="none" w:sz="0" w:space="0" w:color="auto"/>
                <w:right w:val="none" w:sz="0" w:space="0" w:color="auto"/>
              </w:divBdr>
              <w:divsChild>
                <w:div w:id="1688825662">
                  <w:marLeft w:val="0"/>
                  <w:marRight w:val="0"/>
                  <w:marTop w:val="0"/>
                  <w:marBottom w:val="0"/>
                  <w:divBdr>
                    <w:top w:val="none" w:sz="0" w:space="0" w:color="auto"/>
                    <w:left w:val="none" w:sz="0" w:space="0" w:color="auto"/>
                    <w:bottom w:val="none" w:sz="0" w:space="0" w:color="auto"/>
                    <w:right w:val="none" w:sz="0" w:space="0" w:color="auto"/>
                  </w:divBdr>
                  <w:divsChild>
                    <w:div w:id="884874528">
                      <w:marLeft w:val="0"/>
                      <w:marRight w:val="0"/>
                      <w:marTop w:val="0"/>
                      <w:marBottom w:val="0"/>
                      <w:divBdr>
                        <w:top w:val="single" w:sz="6" w:space="0" w:color="B4B4B4"/>
                        <w:left w:val="single" w:sz="6" w:space="0" w:color="B4B4B4"/>
                        <w:bottom w:val="single" w:sz="6" w:space="0" w:color="B4B4B4"/>
                        <w:right w:val="single" w:sz="6" w:space="0" w:color="B4B4B4"/>
                      </w:divBdr>
                    </w:div>
                  </w:divsChild>
                </w:div>
              </w:divsChild>
            </w:div>
          </w:divsChild>
        </w:div>
      </w:divsChild>
    </w:div>
    <w:div w:id="1672902612">
      <w:bodyDiv w:val="1"/>
      <w:marLeft w:val="0"/>
      <w:marRight w:val="0"/>
      <w:marTop w:val="0"/>
      <w:marBottom w:val="0"/>
      <w:divBdr>
        <w:top w:val="none" w:sz="0" w:space="0" w:color="auto"/>
        <w:left w:val="none" w:sz="0" w:space="0" w:color="auto"/>
        <w:bottom w:val="none" w:sz="0" w:space="0" w:color="auto"/>
        <w:right w:val="none" w:sz="0" w:space="0" w:color="auto"/>
      </w:divBdr>
      <w:divsChild>
        <w:div w:id="2108380866">
          <w:marLeft w:val="0"/>
          <w:marRight w:val="0"/>
          <w:marTop w:val="0"/>
          <w:marBottom w:val="0"/>
          <w:divBdr>
            <w:top w:val="none" w:sz="0" w:space="0" w:color="auto"/>
            <w:left w:val="none" w:sz="0" w:space="0" w:color="auto"/>
            <w:bottom w:val="none" w:sz="0" w:space="0" w:color="auto"/>
            <w:right w:val="none" w:sz="0" w:space="0" w:color="auto"/>
          </w:divBdr>
          <w:divsChild>
            <w:div w:id="743993005">
              <w:marLeft w:val="0"/>
              <w:marRight w:val="0"/>
              <w:marTop w:val="0"/>
              <w:marBottom w:val="0"/>
              <w:divBdr>
                <w:top w:val="none" w:sz="0" w:space="0" w:color="auto"/>
                <w:left w:val="none" w:sz="0" w:space="0" w:color="auto"/>
                <w:bottom w:val="none" w:sz="0" w:space="0" w:color="auto"/>
                <w:right w:val="none" w:sz="0" w:space="0" w:color="auto"/>
              </w:divBdr>
              <w:divsChild>
                <w:div w:id="2050911010">
                  <w:marLeft w:val="0"/>
                  <w:marRight w:val="0"/>
                  <w:marTop w:val="0"/>
                  <w:marBottom w:val="0"/>
                  <w:divBdr>
                    <w:top w:val="none" w:sz="0" w:space="0" w:color="auto"/>
                    <w:left w:val="none" w:sz="0" w:space="0" w:color="auto"/>
                    <w:bottom w:val="none" w:sz="0" w:space="0" w:color="auto"/>
                    <w:right w:val="none" w:sz="0" w:space="0" w:color="auto"/>
                  </w:divBdr>
                  <w:divsChild>
                    <w:div w:id="1118992162">
                      <w:marLeft w:val="-150"/>
                      <w:marRight w:val="-150"/>
                      <w:marTop w:val="0"/>
                      <w:marBottom w:val="0"/>
                      <w:divBdr>
                        <w:top w:val="none" w:sz="0" w:space="0" w:color="auto"/>
                        <w:left w:val="none" w:sz="0" w:space="0" w:color="auto"/>
                        <w:bottom w:val="none" w:sz="0" w:space="0" w:color="auto"/>
                        <w:right w:val="none" w:sz="0" w:space="0" w:color="auto"/>
                      </w:divBdr>
                      <w:divsChild>
                        <w:div w:id="151138219">
                          <w:marLeft w:val="0"/>
                          <w:marRight w:val="0"/>
                          <w:marTop w:val="0"/>
                          <w:marBottom w:val="0"/>
                          <w:divBdr>
                            <w:top w:val="none" w:sz="0" w:space="0" w:color="auto"/>
                            <w:left w:val="none" w:sz="0" w:space="0" w:color="auto"/>
                            <w:bottom w:val="none" w:sz="0" w:space="0" w:color="auto"/>
                            <w:right w:val="none" w:sz="0" w:space="0" w:color="auto"/>
                          </w:divBdr>
                          <w:divsChild>
                            <w:div w:id="1564488427">
                              <w:marLeft w:val="0"/>
                              <w:marRight w:val="0"/>
                              <w:marTop w:val="0"/>
                              <w:marBottom w:val="0"/>
                              <w:divBdr>
                                <w:top w:val="none" w:sz="0" w:space="0" w:color="auto"/>
                                <w:left w:val="none" w:sz="0" w:space="0" w:color="auto"/>
                                <w:bottom w:val="none" w:sz="0" w:space="0" w:color="auto"/>
                                <w:right w:val="none" w:sz="0" w:space="0" w:color="auto"/>
                              </w:divBdr>
                              <w:divsChild>
                                <w:div w:id="1939173059">
                                  <w:marLeft w:val="0"/>
                                  <w:marRight w:val="0"/>
                                  <w:marTop w:val="0"/>
                                  <w:marBottom w:val="300"/>
                                  <w:divBdr>
                                    <w:top w:val="none" w:sz="0" w:space="0" w:color="auto"/>
                                    <w:left w:val="none" w:sz="0" w:space="0" w:color="auto"/>
                                    <w:bottom w:val="none" w:sz="0" w:space="0" w:color="auto"/>
                                    <w:right w:val="none" w:sz="0" w:space="0" w:color="auto"/>
                                  </w:divBdr>
                                  <w:divsChild>
                                    <w:div w:id="834490256">
                                      <w:marLeft w:val="0"/>
                                      <w:marRight w:val="0"/>
                                      <w:marTop w:val="0"/>
                                      <w:marBottom w:val="0"/>
                                      <w:divBdr>
                                        <w:top w:val="none" w:sz="0" w:space="0" w:color="auto"/>
                                        <w:left w:val="none" w:sz="0" w:space="0" w:color="auto"/>
                                        <w:bottom w:val="none" w:sz="0" w:space="0" w:color="auto"/>
                                        <w:right w:val="none" w:sz="0" w:space="0" w:color="auto"/>
                                      </w:divBdr>
                                      <w:divsChild>
                                        <w:div w:id="1513840771">
                                          <w:marLeft w:val="0"/>
                                          <w:marRight w:val="0"/>
                                          <w:marTop w:val="0"/>
                                          <w:marBottom w:val="0"/>
                                          <w:divBdr>
                                            <w:top w:val="none" w:sz="0" w:space="0" w:color="auto"/>
                                            <w:left w:val="none" w:sz="0" w:space="0" w:color="auto"/>
                                            <w:bottom w:val="none" w:sz="0" w:space="0" w:color="auto"/>
                                            <w:right w:val="none" w:sz="0" w:space="0" w:color="auto"/>
                                          </w:divBdr>
                                          <w:divsChild>
                                            <w:div w:id="758909878">
                                              <w:marLeft w:val="0"/>
                                              <w:marRight w:val="0"/>
                                              <w:marTop w:val="0"/>
                                              <w:marBottom w:val="0"/>
                                              <w:divBdr>
                                                <w:top w:val="none" w:sz="0" w:space="0" w:color="auto"/>
                                                <w:left w:val="none" w:sz="0" w:space="0" w:color="auto"/>
                                                <w:bottom w:val="none" w:sz="0" w:space="0" w:color="auto"/>
                                                <w:right w:val="none" w:sz="0" w:space="0" w:color="auto"/>
                                              </w:divBdr>
                                              <w:divsChild>
                                                <w:div w:id="238298656">
                                                  <w:marLeft w:val="0"/>
                                                  <w:marRight w:val="0"/>
                                                  <w:marTop w:val="0"/>
                                                  <w:marBottom w:val="0"/>
                                                  <w:divBdr>
                                                    <w:top w:val="none" w:sz="0" w:space="0" w:color="auto"/>
                                                    <w:left w:val="none" w:sz="0" w:space="0" w:color="auto"/>
                                                    <w:bottom w:val="none" w:sz="0" w:space="0" w:color="auto"/>
                                                    <w:right w:val="none" w:sz="0" w:space="0" w:color="auto"/>
                                                  </w:divBdr>
                                                  <w:divsChild>
                                                    <w:div w:id="703292720">
                                                      <w:marLeft w:val="0"/>
                                                      <w:marRight w:val="0"/>
                                                      <w:marTop w:val="0"/>
                                                      <w:marBottom w:val="0"/>
                                                      <w:divBdr>
                                                        <w:top w:val="none" w:sz="0" w:space="0" w:color="auto"/>
                                                        <w:left w:val="none" w:sz="0" w:space="0" w:color="auto"/>
                                                        <w:bottom w:val="none" w:sz="0" w:space="0" w:color="auto"/>
                                                        <w:right w:val="none" w:sz="0" w:space="0" w:color="auto"/>
                                                      </w:divBdr>
                                                      <w:divsChild>
                                                        <w:div w:id="90203147">
                                                          <w:marLeft w:val="0"/>
                                                          <w:marRight w:val="0"/>
                                                          <w:marTop w:val="0"/>
                                                          <w:marBottom w:val="0"/>
                                                          <w:divBdr>
                                                            <w:top w:val="none" w:sz="0" w:space="0" w:color="auto"/>
                                                            <w:left w:val="none" w:sz="0" w:space="0" w:color="auto"/>
                                                            <w:bottom w:val="none" w:sz="0" w:space="0" w:color="auto"/>
                                                            <w:right w:val="none" w:sz="0" w:space="0" w:color="auto"/>
                                                          </w:divBdr>
                                                          <w:divsChild>
                                                            <w:div w:id="1612853458">
                                                              <w:marLeft w:val="0"/>
                                                              <w:marRight w:val="0"/>
                                                              <w:marTop w:val="0"/>
                                                              <w:marBottom w:val="0"/>
                                                              <w:divBdr>
                                                                <w:top w:val="none" w:sz="0" w:space="0" w:color="auto"/>
                                                                <w:left w:val="none" w:sz="0" w:space="0" w:color="auto"/>
                                                                <w:bottom w:val="none" w:sz="0" w:space="0" w:color="auto"/>
                                                                <w:right w:val="none" w:sz="0" w:space="0" w:color="auto"/>
                                                              </w:divBdr>
                                                              <w:divsChild>
                                                                <w:div w:id="15724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21204323">
      <w:bodyDiv w:val="1"/>
      <w:marLeft w:val="0"/>
      <w:marRight w:val="0"/>
      <w:marTop w:val="0"/>
      <w:marBottom w:val="0"/>
      <w:divBdr>
        <w:top w:val="none" w:sz="0" w:space="0" w:color="auto"/>
        <w:left w:val="none" w:sz="0" w:space="0" w:color="auto"/>
        <w:bottom w:val="none" w:sz="0" w:space="0" w:color="auto"/>
        <w:right w:val="none" w:sz="0" w:space="0" w:color="auto"/>
      </w:divBdr>
    </w:div>
    <w:div w:id="1936937556">
      <w:bodyDiv w:val="1"/>
      <w:marLeft w:val="0"/>
      <w:marRight w:val="0"/>
      <w:marTop w:val="0"/>
      <w:marBottom w:val="0"/>
      <w:divBdr>
        <w:top w:val="none" w:sz="0" w:space="0" w:color="auto"/>
        <w:left w:val="none" w:sz="0" w:space="0" w:color="auto"/>
        <w:bottom w:val="none" w:sz="0" w:space="0" w:color="auto"/>
        <w:right w:val="none" w:sz="0" w:space="0" w:color="auto"/>
      </w:divBdr>
      <w:divsChild>
        <w:div w:id="981468417">
          <w:marLeft w:val="0"/>
          <w:marRight w:val="0"/>
          <w:marTop w:val="0"/>
          <w:marBottom w:val="0"/>
          <w:divBdr>
            <w:top w:val="none" w:sz="0" w:space="0" w:color="auto"/>
            <w:left w:val="none" w:sz="0" w:space="0" w:color="auto"/>
            <w:bottom w:val="none" w:sz="0" w:space="0" w:color="auto"/>
            <w:right w:val="none" w:sz="0" w:space="0" w:color="auto"/>
          </w:divBdr>
        </w:div>
      </w:divsChild>
    </w:div>
    <w:div w:id="1986280632">
      <w:bodyDiv w:val="1"/>
      <w:marLeft w:val="0"/>
      <w:marRight w:val="0"/>
      <w:marTop w:val="0"/>
      <w:marBottom w:val="0"/>
      <w:divBdr>
        <w:top w:val="none" w:sz="0" w:space="0" w:color="auto"/>
        <w:left w:val="none" w:sz="0" w:space="0" w:color="auto"/>
        <w:bottom w:val="none" w:sz="0" w:space="0" w:color="auto"/>
        <w:right w:val="none" w:sz="0" w:space="0" w:color="auto"/>
      </w:divBdr>
      <w:divsChild>
        <w:div w:id="1970430445">
          <w:marLeft w:val="0"/>
          <w:marRight w:val="0"/>
          <w:marTop w:val="0"/>
          <w:marBottom w:val="0"/>
          <w:divBdr>
            <w:top w:val="none" w:sz="0" w:space="0" w:color="auto"/>
            <w:left w:val="none" w:sz="0" w:space="0" w:color="auto"/>
            <w:bottom w:val="none" w:sz="0" w:space="0" w:color="auto"/>
            <w:right w:val="none" w:sz="0" w:space="0" w:color="auto"/>
          </w:divBdr>
          <w:divsChild>
            <w:div w:id="1990669098">
              <w:marLeft w:val="0"/>
              <w:marRight w:val="0"/>
              <w:marTop w:val="0"/>
              <w:marBottom w:val="0"/>
              <w:divBdr>
                <w:top w:val="none" w:sz="0" w:space="0" w:color="auto"/>
                <w:left w:val="none" w:sz="0" w:space="0" w:color="auto"/>
                <w:bottom w:val="none" w:sz="0" w:space="0" w:color="auto"/>
                <w:right w:val="none" w:sz="0" w:space="0" w:color="auto"/>
              </w:divBdr>
              <w:divsChild>
                <w:div w:id="1765224214">
                  <w:marLeft w:val="0"/>
                  <w:marRight w:val="0"/>
                  <w:marTop w:val="0"/>
                  <w:marBottom w:val="0"/>
                  <w:divBdr>
                    <w:top w:val="none" w:sz="0" w:space="0" w:color="auto"/>
                    <w:left w:val="none" w:sz="0" w:space="0" w:color="auto"/>
                    <w:bottom w:val="none" w:sz="0" w:space="0" w:color="auto"/>
                    <w:right w:val="none" w:sz="0" w:space="0" w:color="auto"/>
                  </w:divBdr>
                  <w:divsChild>
                    <w:div w:id="1232084323">
                      <w:marLeft w:val="0"/>
                      <w:marRight w:val="0"/>
                      <w:marTop w:val="0"/>
                      <w:marBottom w:val="0"/>
                      <w:divBdr>
                        <w:top w:val="none" w:sz="0" w:space="0" w:color="auto"/>
                        <w:left w:val="none" w:sz="0" w:space="0" w:color="auto"/>
                        <w:bottom w:val="none" w:sz="0" w:space="0" w:color="auto"/>
                        <w:right w:val="none" w:sz="0" w:space="0" w:color="auto"/>
                      </w:divBdr>
                      <w:divsChild>
                        <w:div w:id="1584535721">
                          <w:marLeft w:val="0"/>
                          <w:marRight w:val="0"/>
                          <w:marTop w:val="330"/>
                          <w:marBottom w:val="150"/>
                          <w:divBdr>
                            <w:top w:val="none" w:sz="0" w:space="0" w:color="auto"/>
                            <w:left w:val="none" w:sz="0" w:space="0" w:color="auto"/>
                            <w:bottom w:val="none" w:sz="0" w:space="0" w:color="auto"/>
                            <w:right w:val="none" w:sz="0" w:space="0" w:color="auto"/>
                          </w:divBdr>
                          <w:divsChild>
                            <w:div w:id="446851692">
                              <w:marLeft w:val="0"/>
                              <w:marRight w:val="0"/>
                              <w:marTop w:val="0"/>
                              <w:marBottom w:val="0"/>
                              <w:divBdr>
                                <w:top w:val="single" w:sz="6" w:space="0" w:color="D7DBE6"/>
                                <w:left w:val="single" w:sz="6" w:space="0" w:color="D7DBE6"/>
                                <w:bottom w:val="single" w:sz="6" w:space="0" w:color="D7DBE6"/>
                                <w:right w:val="single" w:sz="6" w:space="0" w:color="D7DBE6"/>
                              </w:divBdr>
                            </w:div>
                            <w:div w:id="623657417">
                              <w:marLeft w:val="0"/>
                              <w:marRight w:val="0"/>
                              <w:marTop w:val="150"/>
                              <w:marBottom w:val="0"/>
                              <w:divBdr>
                                <w:top w:val="none" w:sz="0" w:space="0" w:color="auto"/>
                                <w:left w:val="none" w:sz="0" w:space="0" w:color="auto"/>
                                <w:bottom w:val="none" w:sz="0" w:space="0" w:color="auto"/>
                                <w:right w:val="none" w:sz="0" w:space="0" w:color="auto"/>
                              </w:divBdr>
                              <w:divsChild>
                                <w:div w:id="14232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8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256468">
      <w:bodyDiv w:val="1"/>
      <w:marLeft w:val="0"/>
      <w:marRight w:val="0"/>
      <w:marTop w:val="0"/>
      <w:marBottom w:val="0"/>
      <w:divBdr>
        <w:top w:val="none" w:sz="0" w:space="0" w:color="auto"/>
        <w:left w:val="none" w:sz="0" w:space="0" w:color="auto"/>
        <w:bottom w:val="none" w:sz="0" w:space="0" w:color="auto"/>
        <w:right w:val="none" w:sz="0" w:space="0" w:color="auto"/>
      </w:divBdr>
      <w:divsChild>
        <w:div w:id="123472930">
          <w:marLeft w:val="0"/>
          <w:marRight w:val="0"/>
          <w:marTop w:val="0"/>
          <w:marBottom w:val="0"/>
          <w:divBdr>
            <w:top w:val="none" w:sz="0" w:space="0" w:color="auto"/>
            <w:left w:val="none" w:sz="0" w:space="0" w:color="auto"/>
            <w:bottom w:val="none" w:sz="0" w:space="0" w:color="auto"/>
            <w:right w:val="none" w:sz="0" w:space="0" w:color="auto"/>
          </w:divBdr>
        </w:div>
      </w:divsChild>
    </w:div>
    <w:div w:id="214095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P/4385c2c051a711eba1f8b445a2cb2bc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jurate.burtiliene@tm.lt" TargetMode="External"/><Relationship Id="rId4" Type="http://schemas.openxmlformats.org/officeDocument/2006/relationships/settings" Target="settings.xml"/><Relationship Id="rId9" Type="http://schemas.openxmlformats.org/officeDocument/2006/relationships/hyperlink" Target="mailto:ruta.rozene@tm.lt"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K/eaa6a4a03b7a11eabd71c05e81f09716?jfwid=lbwuxdb82" TargetMode="External"/><Relationship Id="rId1" Type="http://schemas.openxmlformats.org/officeDocument/2006/relationships/hyperlink" Target="https://e-seimas.lrs.lt/portal/legalAct/lt/TAK/9b88bfd03b7e11eabd71c05e81f09716?jfwid=lbwuxdb8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00D83-3483-4411-8460-37078A0B6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2091</Words>
  <Characters>11920</Characters>
  <Application>Microsoft Office Word</Application>
  <DocSecurity>4</DocSecurity>
  <Lines>99</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[Adresatas]</vt:lpstr>
      <vt:lpstr>[Adresatas]</vt:lpstr>
    </vt:vector>
  </TitlesOfParts>
  <Company/>
  <LinksUpToDate>false</LinksUpToDate>
  <CharactersWithSpaces>13984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D.Glodenis</dc:creator>
  <cp:lastModifiedBy>Linas Vingras</cp:lastModifiedBy>
  <cp:revision>2</cp:revision>
  <cp:lastPrinted>2019-06-18T09:08:00Z</cp:lastPrinted>
  <dcterms:created xsi:type="dcterms:W3CDTF">2021-02-11T11:14:00Z</dcterms:created>
  <dcterms:modified xsi:type="dcterms:W3CDTF">2021-02-11T11:14:00Z</dcterms:modified>
</cp:coreProperties>
</file>