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4A" w:rsidRPr="00030C47" w:rsidRDefault="002D02A7" w:rsidP="00030C47">
      <w:pPr>
        <w:jc w:val="center"/>
        <w:rPr>
          <w:b/>
        </w:rPr>
      </w:pPr>
      <w:r w:rsidRPr="00030C47">
        <w:rPr>
          <w:b/>
        </w:rPr>
        <w:t xml:space="preserve">Informacija apie ministerijų pateiktus projektinius pasiūlymus </w:t>
      </w:r>
      <w:r w:rsidR="007B158E">
        <w:rPr>
          <w:b/>
        </w:rPr>
        <w:t>kompensuoti</w:t>
      </w:r>
      <w:r w:rsidRPr="00030C47">
        <w:rPr>
          <w:b/>
        </w:rPr>
        <w:t xml:space="preserve"> iš Rezervo</w:t>
      </w:r>
    </w:p>
    <w:p w:rsidR="00030C47" w:rsidRDefault="00030C47"/>
    <w:tbl>
      <w:tblPr>
        <w:tblStyle w:val="Lentelstinklelis"/>
        <w:tblW w:w="0" w:type="auto"/>
        <w:tblLook w:val="04A0" w:firstRow="1" w:lastRow="0" w:firstColumn="1" w:lastColumn="0" w:noHBand="0" w:noVBand="1"/>
      </w:tblPr>
      <w:tblGrid>
        <w:gridCol w:w="1647"/>
        <w:gridCol w:w="5288"/>
        <w:gridCol w:w="1548"/>
        <w:gridCol w:w="1371"/>
      </w:tblGrid>
      <w:tr w:rsidR="001C2B9D" w:rsidRPr="009B11EE" w:rsidTr="007B158E">
        <w:tc>
          <w:tcPr>
            <w:tcW w:w="1526" w:type="dxa"/>
          </w:tcPr>
          <w:p w:rsidR="001C2B9D" w:rsidRPr="009B11EE" w:rsidRDefault="001C2B9D" w:rsidP="00D965DD">
            <w:pPr>
              <w:rPr>
                <w:rFonts w:cs="Times New Roman"/>
                <w:b/>
                <w:sz w:val="20"/>
              </w:rPr>
            </w:pPr>
            <w:r w:rsidRPr="009B11EE">
              <w:rPr>
                <w:rFonts w:cs="Times New Roman"/>
                <w:b/>
                <w:sz w:val="20"/>
              </w:rPr>
              <w:t xml:space="preserve">Pasiūlymą pateikusi </w:t>
            </w:r>
            <w:r w:rsidR="00D965DD" w:rsidRPr="009B11EE">
              <w:rPr>
                <w:rFonts w:cs="Times New Roman"/>
                <w:b/>
                <w:sz w:val="20"/>
              </w:rPr>
              <w:t>ministerija, kt.</w:t>
            </w:r>
          </w:p>
        </w:tc>
        <w:tc>
          <w:tcPr>
            <w:tcW w:w="5386" w:type="dxa"/>
          </w:tcPr>
          <w:p w:rsidR="001C2B9D" w:rsidRPr="009B11EE" w:rsidRDefault="001C2B9D" w:rsidP="009B11EE">
            <w:pPr>
              <w:jc w:val="both"/>
              <w:rPr>
                <w:rFonts w:cs="Times New Roman"/>
                <w:b/>
                <w:sz w:val="20"/>
              </w:rPr>
            </w:pPr>
            <w:r w:rsidRPr="009B11EE">
              <w:rPr>
                <w:rFonts w:cs="Times New Roman"/>
                <w:b/>
                <w:sz w:val="20"/>
              </w:rPr>
              <w:t>Pasiūlymo santrauka</w:t>
            </w:r>
          </w:p>
        </w:tc>
        <w:tc>
          <w:tcPr>
            <w:tcW w:w="1560" w:type="dxa"/>
          </w:tcPr>
          <w:p w:rsidR="007B158E" w:rsidRPr="009B11EE" w:rsidRDefault="001C2B9D" w:rsidP="00B1669F">
            <w:pPr>
              <w:rPr>
                <w:rFonts w:cs="Times New Roman"/>
                <w:b/>
                <w:sz w:val="20"/>
              </w:rPr>
            </w:pPr>
            <w:r w:rsidRPr="009B11EE">
              <w:rPr>
                <w:rFonts w:cs="Times New Roman"/>
                <w:b/>
                <w:sz w:val="20"/>
              </w:rPr>
              <w:t>Išlaidų laikotarpis</w:t>
            </w:r>
            <w:r w:rsidR="007B158E" w:rsidRPr="009B11EE">
              <w:rPr>
                <w:rFonts w:cs="Times New Roman"/>
                <w:b/>
                <w:sz w:val="20"/>
              </w:rPr>
              <w:t xml:space="preserve"> (metai)</w:t>
            </w:r>
          </w:p>
        </w:tc>
        <w:tc>
          <w:tcPr>
            <w:tcW w:w="1382" w:type="dxa"/>
          </w:tcPr>
          <w:p w:rsidR="001C2B9D" w:rsidRPr="009B11EE" w:rsidRDefault="001C2B9D" w:rsidP="001C2B9D">
            <w:pPr>
              <w:rPr>
                <w:rFonts w:cs="Times New Roman"/>
                <w:b/>
                <w:sz w:val="20"/>
              </w:rPr>
            </w:pPr>
            <w:r w:rsidRPr="009B11EE">
              <w:rPr>
                <w:rFonts w:cs="Times New Roman"/>
                <w:b/>
                <w:sz w:val="20"/>
              </w:rPr>
              <w:t>Prašoma iš Rezervo</w:t>
            </w:r>
            <w:r w:rsidRPr="009B11EE">
              <w:rPr>
                <w:rStyle w:val="Puslapioinaosnuoroda"/>
                <w:rFonts w:cs="Times New Roman"/>
                <w:b/>
                <w:sz w:val="20"/>
              </w:rPr>
              <w:footnoteReference w:id="1"/>
            </w:r>
            <w:r w:rsidRPr="009B11EE">
              <w:rPr>
                <w:rFonts w:cs="Times New Roman"/>
                <w:b/>
                <w:sz w:val="20"/>
              </w:rPr>
              <w:t xml:space="preserve"> (eurų)</w:t>
            </w:r>
          </w:p>
        </w:tc>
      </w:tr>
      <w:tr w:rsidR="001C2B9D" w:rsidTr="007B158E">
        <w:tc>
          <w:tcPr>
            <w:tcW w:w="1526" w:type="dxa"/>
          </w:tcPr>
          <w:p w:rsidR="001C2B9D" w:rsidRPr="009B11EE" w:rsidRDefault="001C2B9D" w:rsidP="002276EF">
            <w:pPr>
              <w:spacing w:before="60"/>
              <w:rPr>
                <w:rFonts w:cs="Times New Roman"/>
                <w:sz w:val="23"/>
                <w:szCs w:val="23"/>
              </w:rPr>
            </w:pPr>
            <w:r w:rsidRPr="009B11EE">
              <w:rPr>
                <w:rFonts w:cs="Times New Roman"/>
                <w:sz w:val="23"/>
                <w:szCs w:val="23"/>
              </w:rPr>
              <w:t>Ekonomikos ir inovacijų ministerija</w:t>
            </w:r>
            <w:r w:rsidR="00D965DD" w:rsidRPr="009B11EE">
              <w:rPr>
                <w:rFonts w:cs="Times New Roman"/>
                <w:sz w:val="23"/>
                <w:szCs w:val="23"/>
              </w:rPr>
              <w:t xml:space="preserve"> </w:t>
            </w:r>
            <w:r w:rsidR="00D965DD" w:rsidRPr="009B11EE">
              <w:rPr>
                <w:rFonts w:cs="Times New Roman"/>
                <w:i/>
                <w:sz w:val="23"/>
                <w:szCs w:val="23"/>
              </w:rPr>
              <w:t xml:space="preserve">kartu su </w:t>
            </w:r>
            <w:proofErr w:type="spellStart"/>
            <w:r w:rsidR="00D965DD" w:rsidRPr="009B11EE">
              <w:rPr>
                <w:rFonts w:cs="Times New Roman"/>
                <w:i/>
                <w:sz w:val="23"/>
                <w:szCs w:val="23"/>
              </w:rPr>
              <w:t>VšĮ</w:t>
            </w:r>
            <w:proofErr w:type="spellEnd"/>
            <w:r w:rsidR="00D965DD" w:rsidRPr="009B11EE">
              <w:rPr>
                <w:rFonts w:cs="Times New Roman"/>
                <w:i/>
                <w:sz w:val="23"/>
                <w:szCs w:val="23"/>
              </w:rPr>
              <w:t xml:space="preserve"> Versli Lietuva</w:t>
            </w:r>
          </w:p>
        </w:tc>
        <w:tc>
          <w:tcPr>
            <w:tcW w:w="5386" w:type="dxa"/>
          </w:tcPr>
          <w:p w:rsidR="002F5879" w:rsidRPr="009B11EE" w:rsidRDefault="00B1669F" w:rsidP="009B11EE">
            <w:pPr>
              <w:tabs>
                <w:tab w:val="left" w:pos="709"/>
              </w:tabs>
              <w:spacing w:before="60"/>
              <w:jc w:val="both"/>
              <w:rPr>
                <w:rFonts w:cs="Times New Roman"/>
                <w:bCs/>
                <w:iCs/>
                <w:sz w:val="23"/>
                <w:szCs w:val="23"/>
              </w:rPr>
            </w:pPr>
            <w:r w:rsidRPr="009B11EE">
              <w:rPr>
                <w:rFonts w:cs="Times New Roman"/>
                <w:iCs/>
                <w:sz w:val="23"/>
                <w:szCs w:val="23"/>
              </w:rPr>
              <w:t xml:space="preserve">Su Jungtinės Karalystės (toliau – </w:t>
            </w:r>
            <w:r w:rsidR="00D965DD" w:rsidRPr="009B11EE">
              <w:rPr>
                <w:rFonts w:cs="Times New Roman"/>
                <w:iCs/>
                <w:sz w:val="23"/>
                <w:szCs w:val="23"/>
              </w:rPr>
              <w:t>JK</w:t>
            </w:r>
            <w:r w:rsidRPr="009B11EE">
              <w:rPr>
                <w:rFonts w:cs="Times New Roman"/>
                <w:iCs/>
                <w:sz w:val="23"/>
                <w:szCs w:val="23"/>
              </w:rPr>
              <w:t>)</w:t>
            </w:r>
            <w:r w:rsidR="00D965DD" w:rsidRPr="009B11EE">
              <w:rPr>
                <w:rFonts w:cs="Times New Roman"/>
                <w:iCs/>
                <w:sz w:val="23"/>
                <w:szCs w:val="23"/>
              </w:rPr>
              <w:t xml:space="preserve"> išstojimu iš </w:t>
            </w:r>
            <w:r w:rsidRPr="009B11EE">
              <w:rPr>
                <w:rFonts w:cs="Times New Roman"/>
                <w:iCs/>
                <w:sz w:val="23"/>
                <w:szCs w:val="23"/>
              </w:rPr>
              <w:t xml:space="preserve">Europos Sąjungos (toliau – </w:t>
            </w:r>
            <w:r w:rsidR="00D965DD" w:rsidRPr="009B11EE">
              <w:rPr>
                <w:rFonts w:cs="Times New Roman"/>
                <w:iCs/>
                <w:sz w:val="23"/>
                <w:szCs w:val="23"/>
              </w:rPr>
              <w:t>ES</w:t>
            </w:r>
            <w:r w:rsidRPr="009B11EE">
              <w:rPr>
                <w:rFonts w:cs="Times New Roman"/>
                <w:iCs/>
                <w:sz w:val="23"/>
                <w:szCs w:val="23"/>
              </w:rPr>
              <w:t>)</w:t>
            </w:r>
            <w:r w:rsidR="00D965DD" w:rsidRPr="009B11EE">
              <w:rPr>
                <w:rFonts w:cs="Times New Roman"/>
                <w:iCs/>
                <w:sz w:val="23"/>
                <w:szCs w:val="23"/>
              </w:rPr>
              <w:t xml:space="preserve">, bendrosios rinkos ir muitų sąjungos, buvo sukurtos prekybos ir tarpvalstybinių mainų kliūtys. Pasikeitus prekybos reglamentavimo ir sertifikavimo taisyklėms, Lietuvos </w:t>
            </w:r>
            <w:r w:rsidRPr="009B11EE">
              <w:rPr>
                <w:rFonts w:cs="Times New Roman"/>
                <w:iCs/>
                <w:sz w:val="23"/>
                <w:szCs w:val="23"/>
              </w:rPr>
              <w:t xml:space="preserve">Respublikos (toliau – LR) </w:t>
            </w:r>
            <w:r w:rsidR="00D965DD" w:rsidRPr="009B11EE">
              <w:rPr>
                <w:rFonts w:cs="Times New Roman"/>
                <w:iCs/>
                <w:sz w:val="23"/>
                <w:szCs w:val="23"/>
              </w:rPr>
              <w:t>verslo įmonės, norinčios ir toliau dirbti JK</w:t>
            </w:r>
            <w:r w:rsidRPr="009B11EE">
              <w:rPr>
                <w:rFonts w:cs="Times New Roman"/>
                <w:iCs/>
                <w:sz w:val="23"/>
                <w:szCs w:val="23"/>
              </w:rPr>
              <w:t xml:space="preserve"> rinkoje, susidūrė ir dar</w:t>
            </w:r>
            <w:r w:rsidR="00D965DD" w:rsidRPr="009B11EE">
              <w:rPr>
                <w:rFonts w:cs="Times New Roman"/>
                <w:iCs/>
                <w:sz w:val="23"/>
                <w:szCs w:val="23"/>
              </w:rPr>
              <w:t xml:space="preserve"> susidurs su iššūkiais, apsunkinančiais eksporto galimybes</w:t>
            </w:r>
            <w:r w:rsidRPr="009B11EE">
              <w:rPr>
                <w:rFonts w:cs="Times New Roman"/>
                <w:iCs/>
                <w:sz w:val="23"/>
                <w:szCs w:val="23"/>
              </w:rPr>
              <w:t xml:space="preserve">. Pagrindiniai iššūkiai susiję su muitinėmis procedūromis, prekių kilmės dokumentais, prekių sertifikavimu JK rinkoje, prekių ženklinimu, licencijavimo procedūromis, sudėtingesnėmis logistikos ir verslo lokalizacijos JK rinkoje procedūromis. </w:t>
            </w:r>
            <w:r w:rsidRPr="009B11EE">
              <w:rPr>
                <w:rFonts w:cs="Times New Roman"/>
                <w:bCs/>
                <w:iCs/>
                <w:sz w:val="23"/>
                <w:szCs w:val="23"/>
              </w:rPr>
              <w:t>Lietuvos verslo įmonėms sunkiai prieinama informacija apie pasikeitusias eksportavimo į JK sąlygas.</w:t>
            </w:r>
          </w:p>
          <w:p w:rsidR="00774E03" w:rsidRPr="009B11EE" w:rsidRDefault="007B158E" w:rsidP="009B11EE">
            <w:pPr>
              <w:tabs>
                <w:tab w:val="left" w:pos="709"/>
              </w:tabs>
              <w:spacing w:before="60"/>
              <w:jc w:val="both"/>
              <w:rPr>
                <w:rFonts w:cs="Times New Roman"/>
                <w:i/>
                <w:sz w:val="23"/>
                <w:szCs w:val="23"/>
              </w:rPr>
            </w:pPr>
            <w:r w:rsidRPr="009B11EE">
              <w:rPr>
                <w:rFonts w:cs="Times New Roman"/>
                <w:b/>
                <w:i/>
                <w:sz w:val="23"/>
                <w:szCs w:val="23"/>
              </w:rPr>
              <w:t>Prašoma kompensuoti</w:t>
            </w:r>
            <w:r w:rsidRPr="009B11EE">
              <w:rPr>
                <w:rFonts w:cs="Times New Roman"/>
                <w:i/>
                <w:sz w:val="23"/>
                <w:szCs w:val="23"/>
              </w:rPr>
              <w:t xml:space="preserve"> </w:t>
            </w:r>
            <w:r w:rsidR="001C2B9D" w:rsidRPr="009B11EE">
              <w:rPr>
                <w:rFonts w:cs="Times New Roman"/>
                <w:b/>
                <w:i/>
                <w:sz w:val="23"/>
                <w:szCs w:val="23"/>
              </w:rPr>
              <w:t xml:space="preserve">informavimą ir konsultacijas Lietuvos verslui apie eksporto, sertifikavimo ir kitus pokyčius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xml:space="preserve">, eksporto į </w:t>
            </w:r>
            <w:r w:rsidR="00162063" w:rsidRPr="009B11EE">
              <w:rPr>
                <w:rFonts w:cs="Times New Roman"/>
                <w:b/>
                <w:i/>
                <w:sz w:val="23"/>
                <w:szCs w:val="23"/>
              </w:rPr>
              <w:t>JK</w:t>
            </w:r>
            <w:r w:rsidR="001C2B9D" w:rsidRPr="009B11EE">
              <w:rPr>
                <w:rFonts w:cs="Times New Roman"/>
                <w:b/>
                <w:i/>
                <w:sz w:val="23"/>
                <w:szCs w:val="23"/>
              </w:rPr>
              <w:t xml:space="preserve"> </w:t>
            </w:r>
            <w:proofErr w:type="spellStart"/>
            <w:r w:rsidR="001C2B9D" w:rsidRPr="009B11EE">
              <w:rPr>
                <w:rFonts w:cs="Times New Roman"/>
                <w:b/>
                <w:i/>
                <w:sz w:val="23"/>
                <w:szCs w:val="23"/>
              </w:rPr>
              <w:t>stebėseną</w:t>
            </w:r>
            <w:proofErr w:type="spellEnd"/>
            <w:r w:rsidRPr="009B11EE">
              <w:rPr>
                <w:rFonts w:cs="Times New Roman"/>
                <w:b/>
                <w:i/>
                <w:sz w:val="23"/>
                <w:szCs w:val="23"/>
              </w:rPr>
              <w:t>.</w:t>
            </w:r>
          </w:p>
          <w:p w:rsidR="00B1669F" w:rsidRPr="009B11EE" w:rsidRDefault="00B1669F" w:rsidP="009B11EE">
            <w:pPr>
              <w:tabs>
                <w:tab w:val="left" w:pos="709"/>
              </w:tabs>
              <w:spacing w:before="60"/>
              <w:jc w:val="both"/>
              <w:rPr>
                <w:rFonts w:cs="Times New Roman"/>
                <w:b/>
                <w:bCs/>
                <w:color w:val="FF0000"/>
                <w:sz w:val="23"/>
                <w:szCs w:val="23"/>
              </w:rPr>
            </w:pPr>
            <w:r w:rsidRPr="009B11EE">
              <w:rPr>
                <w:rFonts w:cs="Times New Roman"/>
                <w:sz w:val="23"/>
                <w:szCs w:val="23"/>
              </w:rPr>
              <w:t xml:space="preserve">2021 m. buvo vykdyta LR įmonių, eksportuojančių į JK apklausa apie kylančius iššūkius ir reikalingą pagalbą, organizuoti informaciniai renginiai ir grupinės konsultacijos. 2022 m. </w:t>
            </w:r>
            <w:r w:rsidR="00A60491" w:rsidRPr="009B11EE">
              <w:rPr>
                <w:rFonts w:cs="Times New Roman"/>
                <w:sz w:val="23"/>
                <w:szCs w:val="23"/>
              </w:rPr>
              <w:t xml:space="preserve">II </w:t>
            </w:r>
            <w:proofErr w:type="spellStart"/>
            <w:r w:rsidR="00A60491" w:rsidRPr="009B11EE">
              <w:rPr>
                <w:rFonts w:cs="Times New Roman"/>
                <w:sz w:val="23"/>
                <w:szCs w:val="23"/>
              </w:rPr>
              <w:t>ketv</w:t>
            </w:r>
            <w:proofErr w:type="spellEnd"/>
            <w:r w:rsidR="00A60491" w:rsidRPr="009B11EE">
              <w:rPr>
                <w:rFonts w:cs="Times New Roman"/>
                <w:sz w:val="23"/>
                <w:szCs w:val="23"/>
              </w:rPr>
              <w:t xml:space="preserve">. </w:t>
            </w:r>
            <w:r w:rsidRPr="009B11EE">
              <w:rPr>
                <w:rFonts w:cs="Times New Roman"/>
                <w:sz w:val="23"/>
                <w:szCs w:val="23"/>
              </w:rPr>
              <w:t>n</w:t>
            </w:r>
            <w:r w:rsidR="00A60491" w:rsidRPr="009B11EE">
              <w:rPr>
                <w:rFonts w:cs="Times New Roman"/>
                <w:sz w:val="23"/>
                <w:szCs w:val="23"/>
              </w:rPr>
              <w:t xml:space="preserve">umatoma kurti pilotinį Sertifikavimo informacinį centrą, kuris vieno langelio principu teiktų informaciją verslui apie LR institucijų rengiamus dokumentus sertifikavimo klausimais, reikalavimus produktams, jų ženklinimui, procedūras Lietuvoje ir JK, teiktų konsultacijas įmonėms </w:t>
            </w:r>
            <w:r w:rsidR="00A60491" w:rsidRPr="009B11EE">
              <w:rPr>
                <w:rFonts w:cs="Times New Roman"/>
                <w:bCs/>
                <w:sz w:val="23"/>
                <w:szCs w:val="23"/>
              </w:rPr>
              <w:t>dėl reikalavimų ženklinimui ir sertifikavimui, vykdytų prekybos su J</w:t>
            </w:r>
            <w:r w:rsidR="002F5879" w:rsidRPr="009B11EE">
              <w:rPr>
                <w:rFonts w:cs="Times New Roman"/>
                <w:bCs/>
                <w:sz w:val="23"/>
                <w:szCs w:val="23"/>
              </w:rPr>
              <w:t xml:space="preserve">K </w:t>
            </w:r>
            <w:proofErr w:type="spellStart"/>
            <w:r w:rsidR="002F5879" w:rsidRPr="009B11EE">
              <w:rPr>
                <w:rFonts w:cs="Times New Roman"/>
                <w:bCs/>
                <w:sz w:val="23"/>
                <w:szCs w:val="23"/>
              </w:rPr>
              <w:t>stebėseną</w:t>
            </w:r>
            <w:proofErr w:type="spellEnd"/>
            <w:r w:rsidR="002F5879" w:rsidRPr="009B11EE">
              <w:rPr>
                <w:rFonts w:cs="Times New Roman"/>
                <w:bCs/>
                <w:sz w:val="23"/>
                <w:szCs w:val="23"/>
              </w:rPr>
              <w:t xml:space="preserve"> ir analitiką</w:t>
            </w:r>
            <w:r w:rsidR="00A60491" w:rsidRPr="009B11EE">
              <w:rPr>
                <w:rFonts w:cs="Times New Roman"/>
                <w:bCs/>
                <w:sz w:val="23"/>
                <w:szCs w:val="23"/>
              </w:rPr>
              <w:t>, skatintų eksporto plėtrą į JK.</w:t>
            </w:r>
          </w:p>
        </w:tc>
        <w:tc>
          <w:tcPr>
            <w:tcW w:w="1560" w:type="dxa"/>
          </w:tcPr>
          <w:p w:rsidR="001C2B9D" w:rsidRPr="009B11EE" w:rsidRDefault="007B158E" w:rsidP="002276EF">
            <w:pPr>
              <w:tabs>
                <w:tab w:val="left" w:pos="709"/>
              </w:tabs>
              <w:spacing w:before="60"/>
              <w:jc w:val="center"/>
              <w:rPr>
                <w:rFonts w:cs="Times New Roman"/>
                <w:sz w:val="23"/>
                <w:szCs w:val="23"/>
              </w:rPr>
            </w:pPr>
            <w:r w:rsidRPr="009B11EE">
              <w:rPr>
                <w:rFonts w:cs="Times New Roman"/>
                <w:sz w:val="23"/>
                <w:szCs w:val="23"/>
              </w:rPr>
              <w:t>2021–2023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521 428</w:t>
            </w:r>
          </w:p>
        </w:tc>
      </w:tr>
      <w:tr w:rsidR="001C2B9D" w:rsidTr="007B158E">
        <w:tc>
          <w:tcPr>
            <w:tcW w:w="1526" w:type="dxa"/>
          </w:tcPr>
          <w:p w:rsidR="001C2B9D" w:rsidRPr="009B11EE" w:rsidRDefault="001C2B9D" w:rsidP="00D965DD">
            <w:pPr>
              <w:spacing w:before="60"/>
              <w:rPr>
                <w:rFonts w:cs="Times New Roman"/>
                <w:sz w:val="23"/>
                <w:szCs w:val="23"/>
              </w:rPr>
            </w:pPr>
            <w:r w:rsidRPr="009B11EE">
              <w:rPr>
                <w:rFonts w:cs="Times New Roman"/>
                <w:sz w:val="23"/>
                <w:szCs w:val="23"/>
              </w:rPr>
              <w:t>Finansų ministerija</w:t>
            </w:r>
            <w:r w:rsidR="00D965DD" w:rsidRPr="009B11EE">
              <w:rPr>
                <w:rFonts w:cs="Times New Roman"/>
                <w:sz w:val="23"/>
                <w:szCs w:val="23"/>
              </w:rPr>
              <w:t xml:space="preserve"> </w:t>
            </w:r>
            <w:r w:rsidR="00D965DD" w:rsidRPr="009B11EE">
              <w:rPr>
                <w:rFonts w:cs="Times New Roman"/>
                <w:i/>
                <w:sz w:val="23"/>
                <w:szCs w:val="23"/>
              </w:rPr>
              <w:t>kartu su Muitinės departamentu</w:t>
            </w:r>
          </w:p>
        </w:tc>
        <w:tc>
          <w:tcPr>
            <w:tcW w:w="5386" w:type="dxa"/>
          </w:tcPr>
          <w:p w:rsidR="00D90B4D" w:rsidRPr="009B11EE" w:rsidRDefault="00D90B4D" w:rsidP="009B11EE">
            <w:pPr>
              <w:spacing w:before="60"/>
              <w:jc w:val="both"/>
              <w:rPr>
                <w:rFonts w:cs="Times New Roman"/>
                <w:sz w:val="23"/>
                <w:szCs w:val="23"/>
              </w:rPr>
            </w:pPr>
            <w:r w:rsidRPr="009B11EE">
              <w:rPr>
                <w:rFonts w:cs="Times New Roman"/>
                <w:bCs/>
                <w:sz w:val="23"/>
                <w:szCs w:val="23"/>
              </w:rPr>
              <w:t xml:space="preserve">Pagrindiniai </w:t>
            </w:r>
            <w:proofErr w:type="spellStart"/>
            <w:r w:rsidRPr="009B11EE">
              <w:rPr>
                <w:rFonts w:cs="Times New Roman"/>
                <w:bCs/>
                <w:sz w:val="23"/>
                <w:szCs w:val="23"/>
              </w:rPr>
              <w:t>Brexit‘o</w:t>
            </w:r>
            <w:proofErr w:type="spellEnd"/>
            <w:r w:rsidRPr="009B11EE">
              <w:rPr>
                <w:rFonts w:cs="Times New Roman"/>
                <w:bCs/>
                <w:sz w:val="23"/>
                <w:szCs w:val="23"/>
              </w:rPr>
              <w:t xml:space="preserve"> padariniai, su kuriais susiduria muitinė, tai – išaugęs muitinės deklaracijų skaičius ir su tuo susijusi padidėjusi vykdomos muitinės priežiūros apimtis, kuri didina muitinės pareigūnų ir valstybės tarnautojų darbo krūvį, kelia spaudimą muitinės IT infrastruktūrai, techniškai pasenusiai, neatitinkančiai greitaveikos, kibernetinio saugumo ir kt. reikalavimų kompiuterinei technikai. Atsiranda poreikis užtikrinti tinkamą, tačiau sparčią muitinės kontrolę, atliekant prekių, gabenamų iš JK, muitinį tikrinimą.</w:t>
            </w:r>
          </w:p>
          <w:p w:rsidR="001C2B9D" w:rsidRPr="009B11EE" w:rsidRDefault="007B158E" w:rsidP="009B11EE">
            <w:pPr>
              <w:spacing w:before="60"/>
              <w:jc w:val="both"/>
              <w:rPr>
                <w:rFonts w:cs="Times New Roman"/>
                <w:b/>
                <w:i/>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muitinės kontrolės sistemos atnaujinimą, susijusį su pokyčiais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xml:space="preserve">, </w:t>
            </w:r>
            <w:r w:rsidR="001C2B9D" w:rsidRPr="009B11EE">
              <w:rPr>
                <w:rFonts w:cs="Times New Roman"/>
                <w:b/>
                <w:i/>
                <w:sz w:val="23"/>
                <w:szCs w:val="23"/>
              </w:rPr>
              <w:lastRenderedPageBreak/>
              <w:t>papildomoms muitinės patikroms reikalingų žmogiškųjų išteklių, įrangos ir priemonių įsigijimo išlaidas</w:t>
            </w:r>
            <w:r w:rsidR="00141323" w:rsidRPr="009B11EE">
              <w:rPr>
                <w:rFonts w:cs="Times New Roman"/>
                <w:b/>
                <w:i/>
                <w:sz w:val="23"/>
                <w:szCs w:val="23"/>
              </w:rPr>
              <w:t>.</w:t>
            </w:r>
          </w:p>
          <w:p w:rsidR="00774E03" w:rsidRPr="009B11EE" w:rsidRDefault="00D90B4D" w:rsidP="009B11EE">
            <w:pPr>
              <w:spacing w:before="60"/>
              <w:jc w:val="both"/>
              <w:rPr>
                <w:rFonts w:cs="Times New Roman"/>
                <w:sz w:val="23"/>
                <w:szCs w:val="23"/>
              </w:rPr>
            </w:pPr>
            <w:r w:rsidRPr="009B11EE">
              <w:rPr>
                <w:rFonts w:cs="Times New Roman"/>
                <w:sz w:val="23"/>
                <w:szCs w:val="23"/>
              </w:rPr>
              <w:t>Sprendžiant problemą, susijusią su padidėjusiu muitinės deklaracijų srautu, numatoma lėšas skirti tiek papildoma</w:t>
            </w:r>
            <w:r w:rsidR="008C557C" w:rsidRPr="009B11EE">
              <w:rPr>
                <w:rFonts w:cs="Times New Roman"/>
                <w:sz w:val="23"/>
                <w:szCs w:val="23"/>
              </w:rPr>
              <w:t>m</w:t>
            </w:r>
            <w:r w:rsidRPr="009B11EE">
              <w:rPr>
                <w:rFonts w:cs="Times New Roman"/>
                <w:sz w:val="23"/>
                <w:szCs w:val="23"/>
              </w:rPr>
              <w:t xml:space="preserve"> </w:t>
            </w:r>
            <w:r w:rsidR="008C557C" w:rsidRPr="009B11EE">
              <w:rPr>
                <w:rFonts w:cs="Times New Roman"/>
                <w:sz w:val="23"/>
                <w:szCs w:val="23"/>
              </w:rPr>
              <w:t xml:space="preserve">darbo krūviui </w:t>
            </w:r>
            <w:r w:rsidRPr="009B11EE">
              <w:rPr>
                <w:rFonts w:cs="Times New Roman"/>
                <w:sz w:val="23"/>
                <w:szCs w:val="23"/>
              </w:rPr>
              <w:t>kompens</w:t>
            </w:r>
            <w:r w:rsidR="008C557C" w:rsidRPr="009B11EE">
              <w:rPr>
                <w:rFonts w:cs="Times New Roman"/>
                <w:sz w:val="23"/>
                <w:szCs w:val="23"/>
              </w:rPr>
              <w:t>uoti</w:t>
            </w:r>
            <w:r w:rsidRPr="009B11EE">
              <w:rPr>
                <w:rFonts w:cs="Times New Roman"/>
                <w:sz w:val="23"/>
                <w:szCs w:val="23"/>
              </w:rPr>
              <w:t>, tiek techninės infrastruktūros atnaujinimui ir tobulinimui (reikalinga</w:t>
            </w:r>
            <w:r w:rsidRPr="009B11EE">
              <w:rPr>
                <w:rFonts w:cs="Times New Roman"/>
                <w:b/>
                <w:bCs/>
                <w:sz w:val="23"/>
                <w:szCs w:val="23"/>
              </w:rPr>
              <w:t xml:space="preserve"> </w:t>
            </w:r>
            <w:r w:rsidRPr="009B11EE">
              <w:rPr>
                <w:rFonts w:cs="Times New Roman"/>
                <w:bCs/>
                <w:sz w:val="23"/>
                <w:szCs w:val="23"/>
              </w:rPr>
              <w:t>techninė įranga duomenų centro efektyvumui, darbo vietų efektyvumui, gabenamų prekių kontrolei)</w:t>
            </w:r>
            <w:r w:rsidRPr="009B11EE">
              <w:rPr>
                <w:rFonts w:cs="Times New Roman"/>
                <w:sz w:val="23"/>
                <w:szCs w:val="23"/>
              </w:rPr>
              <w:t>.</w:t>
            </w:r>
          </w:p>
        </w:tc>
        <w:tc>
          <w:tcPr>
            <w:tcW w:w="1560" w:type="dxa"/>
          </w:tcPr>
          <w:p w:rsidR="001C2B9D" w:rsidRPr="009B11EE" w:rsidRDefault="007B158E" w:rsidP="002276EF">
            <w:pPr>
              <w:spacing w:before="60"/>
              <w:jc w:val="center"/>
              <w:rPr>
                <w:rFonts w:cs="Times New Roman"/>
                <w:sz w:val="23"/>
                <w:szCs w:val="23"/>
              </w:rPr>
            </w:pPr>
            <w:r w:rsidRPr="009B11EE">
              <w:rPr>
                <w:rFonts w:cs="Times New Roman"/>
                <w:sz w:val="23"/>
                <w:szCs w:val="23"/>
              </w:rPr>
              <w:lastRenderedPageBreak/>
              <w:t>2021–2023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10 058 500</w:t>
            </w:r>
          </w:p>
        </w:tc>
      </w:tr>
      <w:tr w:rsidR="001C2B9D" w:rsidTr="007B158E">
        <w:tc>
          <w:tcPr>
            <w:tcW w:w="1526" w:type="dxa"/>
          </w:tcPr>
          <w:p w:rsidR="001C2B9D" w:rsidRPr="009B11EE" w:rsidRDefault="001C2B9D" w:rsidP="002276EF">
            <w:pPr>
              <w:spacing w:before="60"/>
              <w:rPr>
                <w:rFonts w:cs="Times New Roman"/>
                <w:sz w:val="23"/>
                <w:szCs w:val="23"/>
              </w:rPr>
            </w:pPr>
            <w:r w:rsidRPr="009B11EE">
              <w:rPr>
                <w:rFonts w:cs="Times New Roman"/>
                <w:sz w:val="23"/>
                <w:szCs w:val="23"/>
              </w:rPr>
              <w:lastRenderedPageBreak/>
              <w:t>Finansų ministerija</w:t>
            </w:r>
            <w:r w:rsidR="00D965DD" w:rsidRPr="009B11EE">
              <w:rPr>
                <w:rFonts w:cs="Times New Roman"/>
                <w:sz w:val="23"/>
                <w:szCs w:val="23"/>
              </w:rPr>
              <w:t xml:space="preserve"> </w:t>
            </w:r>
            <w:r w:rsidR="00D965DD" w:rsidRPr="009B11EE">
              <w:rPr>
                <w:rFonts w:cs="Times New Roman"/>
                <w:i/>
                <w:sz w:val="23"/>
                <w:szCs w:val="23"/>
              </w:rPr>
              <w:t>kartu su Valstybine mokesčių inspekcija</w:t>
            </w:r>
            <w:r w:rsidR="005A1BD6" w:rsidRPr="009B11EE">
              <w:rPr>
                <w:rFonts w:cs="Times New Roman"/>
                <w:i/>
                <w:sz w:val="23"/>
                <w:szCs w:val="23"/>
              </w:rPr>
              <w:t xml:space="preserve"> (VMI)</w:t>
            </w:r>
          </w:p>
        </w:tc>
        <w:tc>
          <w:tcPr>
            <w:tcW w:w="5386" w:type="dxa"/>
          </w:tcPr>
          <w:p w:rsidR="004B2836" w:rsidRPr="009B11EE" w:rsidRDefault="004B2836" w:rsidP="009B11EE">
            <w:pPr>
              <w:spacing w:before="60"/>
              <w:jc w:val="both"/>
              <w:rPr>
                <w:rFonts w:cs="Times New Roman"/>
                <w:b/>
                <w:bCs/>
                <w:sz w:val="23"/>
                <w:szCs w:val="23"/>
              </w:rPr>
            </w:pPr>
            <w:r w:rsidRPr="009B11EE">
              <w:rPr>
                <w:rFonts w:cs="Times New Roman"/>
                <w:bCs/>
                <w:sz w:val="23"/>
                <w:szCs w:val="23"/>
              </w:rPr>
              <w:t xml:space="preserve">Informacija, kuri reikalinga teisingam mokesčių apskaičiavimui ir kovai su sukčiavimu, ES valstybių narių mokesčių administracijos keičiasi per saugų elektroninį paštą CCN Mail2. JK pasitraukus iš ES, šios šalies mokesčių administracija minėtu informacijos mainų kanalu naudotis nebegali. JK pasitraukus iš ES taip pat vyksta perėjimas nuo akcizais apmokestinamų prekių gabenimo kontrolės tarp ES šalių narių prie eksporto – importo procedūrų tarp ES šalių narių ir JK. Turimi VMI informaciniai ištekliai neatitinka EK patvirtintų duomenų mainų specifikacijų pakeitimų, susijusių su </w:t>
            </w:r>
            <w:proofErr w:type="spellStart"/>
            <w:r w:rsidRPr="009B11EE">
              <w:rPr>
                <w:rFonts w:cs="Times New Roman"/>
                <w:bCs/>
                <w:sz w:val="23"/>
                <w:szCs w:val="23"/>
              </w:rPr>
              <w:t>Brexit‘u</w:t>
            </w:r>
            <w:proofErr w:type="spellEnd"/>
            <w:r w:rsidRPr="009B11EE">
              <w:rPr>
                <w:rFonts w:cs="Times New Roman"/>
                <w:bCs/>
                <w:sz w:val="23"/>
                <w:szCs w:val="23"/>
              </w:rPr>
              <w:t>.</w:t>
            </w:r>
          </w:p>
          <w:p w:rsidR="007B158E" w:rsidRPr="009B11EE" w:rsidRDefault="007B158E" w:rsidP="009B11EE">
            <w:pPr>
              <w:spacing w:before="60"/>
              <w:jc w:val="both"/>
              <w:rPr>
                <w:rFonts w:cs="Times New Roman"/>
                <w:b/>
                <w:i/>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mokesčių informacinių sistemų pritaikymą prie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xml:space="preserve"> pasikeitusių duomenų mainų reikalavimų</w:t>
            </w:r>
            <w:r w:rsidR="00141323" w:rsidRPr="009B11EE">
              <w:rPr>
                <w:rFonts w:cs="Times New Roman"/>
                <w:b/>
                <w:i/>
                <w:sz w:val="23"/>
                <w:szCs w:val="23"/>
              </w:rPr>
              <w:t>.</w:t>
            </w:r>
          </w:p>
          <w:p w:rsidR="001C2B9D" w:rsidRPr="009B11EE" w:rsidRDefault="004B2836" w:rsidP="009B11EE">
            <w:pPr>
              <w:spacing w:before="60"/>
              <w:jc w:val="both"/>
              <w:rPr>
                <w:rFonts w:cs="Times New Roman"/>
                <w:sz w:val="23"/>
                <w:szCs w:val="23"/>
              </w:rPr>
            </w:pPr>
            <w:r w:rsidRPr="009B11EE">
              <w:rPr>
                <w:rFonts w:cs="Times New Roman"/>
                <w:sz w:val="23"/>
                <w:szCs w:val="23"/>
              </w:rPr>
              <w:t xml:space="preserve">Numatoma modernizuoti tris VMI informacines sistemas: </w:t>
            </w:r>
            <w:r w:rsidR="00922E2E" w:rsidRPr="009B11EE">
              <w:rPr>
                <w:rFonts w:cs="Times New Roman"/>
                <w:sz w:val="23"/>
                <w:szCs w:val="23"/>
              </w:rPr>
              <w:t xml:space="preserve">jau atnaujinta AIS – akcizų informacinė sistema, planuojama atnaujinti </w:t>
            </w:r>
            <w:r w:rsidRPr="009B11EE">
              <w:rPr>
                <w:rFonts w:cs="Times New Roman"/>
                <w:sz w:val="23"/>
                <w:szCs w:val="23"/>
              </w:rPr>
              <w:t>GYPAS – gyventojų pajamų mokesčio informacinę sistemą</w:t>
            </w:r>
            <w:r w:rsidR="00922E2E" w:rsidRPr="009B11EE">
              <w:rPr>
                <w:rFonts w:cs="Times New Roman"/>
                <w:sz w:val="23"/>
                <w:szCs w:val="23"/>
              </w:rPr>
              <w:t xml:space="preserve"> ir</w:t>
            </w:r>
            <w:r w:rsidRPr="009B11EE">
              <w:rPr>
                <w:rFonts w:cs="Times New Roman"/>
                <w:sz w:val="23"/>
                <w:szCs w:val="23"/>
              </w:rPr>
              <w:t xml:space="preserve"> ITIS_EU – PVM informacijos mainams tarp ES valstybių skirtą informacinę sistemą. Tai</w:t>
            </w:r>
            <w:r w:rsidR="00B0091B" w:rsidRPr="009B11EE">
              <w:rPr>
                <w:rFonts w:cs="Times New Roman"/>
                <w:sz w:val="23"/>
                <w:szCs w:val="23"/>
              </w:rPr>
              <w:t xml:space="preserve"> </w:t>
            </w:r>
            <w:r w:rsidRPr="009B11EE">
              <w:rPr>
                <w:rFonts w:cs="Times New Roman"/>
                <w:sz w:val="23"/>
                <w:szCs w:val="23"/>
              </w:rPr>
              <w:t>leis VMI tinkamai keistis mokestine informacija su JK mokesčių administratoriumi pagal naujai patvirtintas duomenų mainų specifikacijas.</w:t>
            </w:r>
          </w:p>
        </w:tc>
        <w:tc>
          <w:tcPr>
            <w:tcW w:w="1560" w:type="dxa"/>
          </w:tcPr>
          <w:p w:rsidR="007B158E" w:rsidRPr="009B11EE" w:rsidRDefault="007B158E" w:rsidP="002276EF">
            <w:pPr>
              <w:spacing w:before="60"/>
              <w:jc w:val="center"/>
              <w:rPr>
                <w:rFonts w:cs="Times New Roman"/>
                <w:sz w:val="23"/>
                <w:szCs w:val="23"/>
              </w:rPr>
            </w:pPr>
            <w:r w:rsidRPr="009B11EE">
              <w:rPr>
                <w:rFonts w:cs="Times New Roman"/>
                <w:sz w:val="23"/>
                <w:szCs w:val="23"/>
              </w:rPr>
              <w:t>202</w:t>
            </w:r>
            <w:r w:rsidR="008C557C" w:rsidRPr="009B11EE">
              <w:rPr>
                <w:rFonts w:cs="Times New Roman"/>
                <w:sz w:val="23"/>
                <w:szCs w:val="23"/>
              </w:rPr>
              <w:t>0</w:t>
            </w:r>
            <w:r w:rsidRPr="009B11EE">
              <w:rPr>
                <w:rFonts w:cs="Times New Roman"/>
                <w:sz w:val="23"/>
                <w:szCs w:val="23"/>
              </w:rPr>
              <w:t>–2023</w:t>
            </w:r>
          </w:p>
          <w:p w:rsidR="001C2B9D" w:rsidRPr="009B11EE" w:rsidRDefault="001C2B9D" w:rsidP="002276EF">
            <w:pPr>
              <w:spacing w:before="60"/>
              <w:jc w:val="center"/>
              <w:rPr>
                <w:rFonts w:cs="Times New Roman"/>
                <w:sz w:val="23"/>
                <w:szCs w:val="23"/>
              </w:rPr>
            </w:pP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143 400</w:t>
            </w:r>
          </w:p>
        </w:tc>
      </w:tr>
      <w:tr w:rsidR="001C2B9D" w:rsidTr="007B158E">
        <w:tc>
          <w:tcPr>
            <w:tcW w:w="1526" w:type="dxa"/>
          </w:tcPr>
          <w:p w:rsidR="001C2B9D" w:rsidRPr="009B11EE" w:rsidRDefault="001C2B9D" w:rsidP="00D965DD">
            <w:pPr>
              <w:spacing w:before="60"/>
              <w:rPr>
                <w:rFonts w:cs="Times New Roman"/>
                <w:sz w:val="23"/>
                <w:szCs w:val="23"/>
              </w:rPr>
            </w:pPr>
            <w:r w:rsidRPr="009B11EE">
              <w:rPr>
                <w:rFonts w:cs="Times New Roman"/>
                <w:sz w:val="23"/>
                <w:szCs w:val="23"/>
              </w:rPr>
              <w:t>Žemės ūkio ministerija</w:t>
            </w:r>
            <w:r w:rsidR="00D965DD" w:rsidRPr="009B11EE">
              <w:rPr>
                <w:rFonts w:cs="Times New Roman"/>
                <w:sz w:val="23"/>
                <w:szCs w:val="23"/>
              </w:rPr>
              <w:t xml:space="preserve"> </w:t>
            </w:r>
            <w:r w:rsidR="00D965DD" w:rsidRPr="009B11EE">
              <w:rPr>
                <w:rFonts w:cs="Times New Roman"/>
                <w:i/>
                <w:sz w:val="23"/>
                <w:szCs w:val="23"/>
              </w:rPr>
              <w:t>kartu su Valstybine augalininkystės tarnyba prie Žemės ūkio ministerijos</w:t>
            </w:r>
            <w:r w:rsidR="007045E8" w:rsidRPr="009B11EE">
              <w:rPr>
                <w:rFonts w:cs="Times New Roman"/>
                <w:i/>
                <w:sz w:val="23"/>
                <w:szCs w:val="23"/>
              </w:rPr>
              <w:t xml:space="preserve"> (VAT)</w:t>
            </w:r>
          </w:p>
        </w:tc>
        <w:tc>
          <w:tcPr>
            <w:tcW w:w="5386" w:type="dxa"/>
          </w:tcPr>
          <w:p w:rsidR="007045E8" w:rsidRPr="009B11EE" w:rsidRDefault="007045E8" w:rsidP="009B11EE">
            <w:pPr>
              <w:spacing w:before="60"/>
              <w:jc w:val="both"/>
              <w:rPr>
                <w:rFonts w:cs="Times New Roman"/>
                <w:sz w:val="23"/>
                <w:szCs w:val="23"/>
              </w:rPr>
            </w:pPr>
            <w:r w:rsidRPr="009B11EE">
              <w:rPr>
                <w:rFonts w:cs="Times New Roman"/>
                <w:bCs/>
                <w:sz w:val="23"/>
                <w:szCs w:val="23"/>
              </w:rPr>
              <w:t xml:space="preserve">JK pasitraukus iš ES, nustatytos penkios tobulintinos sritys, kuriose turi būti pakeisti ar patobulinti veiklos procesai, siekiant užtikrinti sklandų ir nenutrūkstamą darbą </w:t>
            </w:r>
            <w:r w:rsidR="006B4D2A" w:rsidRPr="009B11EE">
              <w:rPr>
                <w:rFonts w:cs="Times New Roman"/>
                <w:bCs/>
                <w:sz w:val="23"/>
                <w:szCs w:val="23"/>
              </w:rPr>
              <w:t xml:space="preserve">VAT </w:t>
            </w:r>
            <w:r w:rsidRPr="009B11EE">
              <w:rPr>
                <w:rFonts w:cs="Times New Roman"/>
                <w:bCs/>
                <w:sz w:val="23"/>
                <w:szCs w:val="23"/>
              </w:rPr>
              <w:t>priskirtų prekių kontrolės srityje:</w:t>
            </w:r>
          </w:p>
          <w:p w:rsidR="00862F17" w:rsidRPr="009B11EE" w:rsidRDefault="008E263B" w:rsidP="009B11EE">
            <w:pPr>
              <w:jc w:val="both"/>
              <w:rPr>
                <w:rFonts w:cs="Times New Roman"/>
                <w:sz w:val="23"/>
                <w:szCs w:val="23"/>
              </w:rPr>
            </w:pPr>
            <w:r w:rsidRPr="009B11EE">
              <w:rPr>
                <w:rFonts w:cs="Times New Roman"/>
                <w:sz w:val="23"/>
                <w:szCs w:val="23"/>
              </w:rPr>
              <w:t>1) p</w:t>
            </w:r>
            <w:r w:rsidR="002F5879" w:rsidRPr="009B11EE">
              <w:rPr>
                <w:rFonts w:cs="Times New Roman"/>
                <w:bCs/>
                <w:sz w:val="23"/>
                <w:szCs w:val="23"/>
              </w:rPr>
              <w:t xml:space="preserve">radėti taikyti iš dalies kiti fitosanitariniai reikalavimai įvežamiems augalams, augaliniams </w:t>
            </w:r>
            <w:r w:rsidRPr="009B11EE">
              <w:rPr>
                <w:rFonts w:cs="Times New Roman"/>
                <w:bCs/>
                <w:sz w:val="23"/>
                <w:szCs w:val="23"/>
              </w:rPr>
              <w:t>produktams ir kitiems objektams,</w:t>
            </w:r>
          </w:p>
          <w:p w:rsidR="006B4D2A" w:rsidRPr="009B11EE" w:rsidRDefault="006B4D2A" w:rsidP="009B11EE">
            <w:pPr>
              <w:tabs>
                <w:tab w:val="left" w:pos="275"/>
              </w:tabs>
              <w:jc w:val="both"/>
              <w:rPr>
                <w:rFonts w:cs="Times New Roman"/>
                <w:sz w:val="23"/>
                <w:szCs w:val="23"/>
              </w:rPr>
            </w:pPr>
            <w:r w:rsidRPr="009B11EE">
              <w:rPr>
                <w:rFonts w:cs="Times New Roman"/>
                <w:bCs/>
                <w:sz w:val="23"/>
                <w:szCs w:val="23"/>
              </w:rPr>
              <w:t>2) siekiant užtikrinti, kad informacija apie kontroliuojamų prekių eksportą į trečiąsias šalis (ypač į JK) tarp ES valstybių narių būtų keičiamasi vienod</w:t>
            </w:r>
            <w:r w:rsidR="00B0091B" w:rsidRPr="009B11EE">
              <w:rPr>
                <w:rFonts w:cs="Times New Roman"/>
                <w:bCs/>
                <w:sz w:val="23"/>
                <w:szCs w:val="23"/>
              </w:rPr>
              <w:t>ai</w:t>
            </w:r>
            <w:r w:rsidRPr="009B11EE">
              <w:rPr>
                <w:rFonts w:cs="Times New Roman"/>
                <w:bCs/>
                <w:sz w:val="23"/>
                <w:szCs w:val="23"/>
              </w:rPr>
              <w:t>, turėtų būti įdiegtas standartizuotas išankstinio eksporto sertifikat</w:t>
            </w:r>
            <w:r w:rsidR="00B0091B" w:rsidRPr="009B11EE">
              <w:rPr>
                <w:rFonts w:cs="Times New Roman"/>
                <w:bCs/>
                <w:sz w:val="23"/>
                <w:szCs w:val="23"/>
              </w:rPr>
              <w:t>as</w:t>
            </w:r>
            <w:r w:rsidRPr="009B11EE">
              <w:rPr>
                <w:rFonts w:cs="Times New Roman"/>
                <w:bCs/>
                <w:sz w:val="23"/>
                <w:szCs w:val="23"/>
              </w:rPr>
              <w:t>,</w:t>
            </w:r>
          </w:p>
          <w:p w:rsidR="006B4D2A" w:rsidRPr="009B11EE" w:rsidRDefault="006B4D2A" w:rsidP="009B11EE">
            <w:pPr>
              <w:tabs>
                <w:tab w:val="left" w:pos="275"/>
              </w:tabs>
              <w:jc w:val="both"/>
              <w:rPr>
                <w:rFonts w:cs="Times New Roman"/>
                <w:sz w:val="23"/>
                <w:szCs w:val="23"/>
              </w:rPr>
            </w:pPr>
            <w:r w:rsidRPr="009B11EE">
              <w:rPr>
                <w:rFonts w:cs="Times New Roman"/>
                <w:bCs/>
                <w:sz w:val="23"/>
                <w:szCs w:val="23"/>
              </w:rPr>
              <w:t>3) reikalingas elektroninių oficialių sertifikatų priėmimo ir naudojimo proceso tobulinimas,</w:t>
            </w:r>
          </w:p>
          <w:p w:rsidR="006B4D2A" w:rsidRPr="009B11EE" w:rsidRDefault="006B4D2A" w:rsidP="009B11EE">
            <w:pPr>
              <w:tabs>
                <w:tab w:val="left" w:pos="275"/>
              </w:tabs>
              <w:jc w:val="both"/>
              <w:rPr>
                <w:rFonts w:cs="Times New Roman"/>
                <w:sz w:val="23"/>
                <w:szCs w:val="23"/>
              </w:rPr>
            </w:pPr>
            <w:r w:rsidRPr="009B11EE">
              <w:rPr>
                <w:rFonts w:cs="Times New Roman"/>
                <w:bCs/>
                <w:sz w:val="23"/>
                <w:szCs w:val="23"/>
              </w:rPr>
              <w:t xml:space="preserve">4) pasienio kontrolės punktų </w:t>
            </w:r>
            <w:proofErr w:type="spellStart"/>
            <w:r w:rsidRPr="009B11EE">
              <w:rPr>
                <w:rFonts w:cs="Times New Roman"/>
                <w:bCs/>
                <w:sz w:val="23"/>
                <w:szCs w:val="23"/>
              </w:rPr>
              <w:t>fitosanitarijos</w:t>
            </w:r>
            <w:proofErr w:type="spellEnd"/>
            <w:r w:rsidRPr="009B11EE">
              <w:rPr>
                <w:rFonts w:cs="Times New Roman"/>
                <w:bCs/>
                <w:sz w:val="23"/>
                <w:szCs w:val="23"/>
              </w:rPr>
              <w:t xml:space="preserve"> postuose atsirado papildomi VAT kontroliuojamų siuntų srautai,</w:t>
            </w:r>
          </w:p>
          <w:p w:rsidR="00862F17" w:rsidRPr="009B11EE" w:rsidRDefault="008E263B" w:rsidP="009B11EE">
            <w:pPr>
              <w:tabs>
                <w:tab w:val="left" w:pos="275"/>
              </w:tabs>
              <w:jc w:val="both"/>
              <w:rPr>
                <w:rFonts w:cs="Times New Roman"/>
                <w:sz w:val="23"/>
                <w:szCs w:val="23"/>
              </w:rPr>
            </w:pPr>
            <w:r w:rsidRPr="009B11EE">
              <w:rPr>
                <w:rFonts w:cs="Times New Roman"/>
                <w:bCs/>
                <w:sz w:val="23"/>
                <w:szCs w:val="23"/>
              </w:rPr>
              <w:lastRenderedPageBreak/>
              <w:t>5) r</w:t>
            </w:r>
            <w:r w:rsidR="002F5879" w:rsidRPr="009B11EE">
              <w:rPr>
                <w:rFonts w:cs="Times New Roman"/>
                <w:bCs/>
                <w:sz w:val="23"/>
                <w:szCs w:val="23"/>
              </w:rPr>
              <w:t xml:space="preserve">eikalingas VATIS nacionalinės sistemos modernizavimas pritaikant sistemos procesus prie </w:t>
            </w:r>
            <w:proofErr w:type="spellStart"/>
            <w:r w:rsidR="002F5879" w:rsidRPr="009B11EE">
              <w:rPr>
                <w:rFonts w:cs="Times New Roman"/>
                <w:bCs/>
                <w:sz w:val="23"/>
                <w:szCs w:val="23"/>
              </w:rPr>
              <w:t>Brexit</w:t>
            </w:r>
            <w:r w:rsidR="00162063" w:rsidRPr="009B11EE">
              <w:rPr>
                <w:rFonts w:cs="Times New Roman"/>
                <w:bCs/>
                <w:sz w:val="23"/>
                <w:szCs w:val="23"/>
              </w:rPr>
              <w:t>‘o</w:t>
            </w:r>
            <w:proofErr w:type="spellEnd"/>
            <w:r w:rsidR="002F5879" w:rsidRPr="009B11EE">
              <w:rPr>
                <w:rFonts w:cs="Times New Roman"/>
                <w:bCs/>
                <w:sz w:val="23"/>
                <w:szCs w:val="23"/>
              </w:rPr>
              <w:t xml:space="preserve"> situacijos, </w:t>
            </w:r>
            <w:proofErr w:type="gramStart"/>
            <w:r w:rsidR="002F5879" w:rsidRPr="009B11EE">
              <w:rPr>
                <w:rFonts w:cs="Times New Roman"/>
                <w:bCs/>
                <w:sz w:val="23"/>
                <w:szCs w:val="23"/>
              </w:rPr>
              <w:t>su tikslu</w:t>
            </w:r>
            <w:proofErr w:type="gramEnd"/>
            <w:r w:rsidR="002F5879" w:rsidRPr="009B11EE">
              <w:rPr>
                <w:rFonts w:cs="Times New Roman"/>
                <w:bCs/>
                <w:sz w:val="23"/>
                <w:szCs w:val="23"/>
              </w:rPr>
              <w:t xml:space="preserve"> fiksuoti duomenis apie siuntas iš </w:t>
            </w:r>
            <w:r w:rsidRPr="009B11EE">
              <w:rPr>
                <w:rFonts w:cs="Times New Roman"/>
                <w:bCs/>
                <w:sz w:val="23"/>
                <w:szCs w:val="23"/>
              </w:rPr>
              <w:t>JK</w:t>
            </w:r>
            <w:r w:rsidR="002F5879" w:rsidRPr="009B11EE">
              <w:rPr>
                <w:rFonts w:cs="Times New Roman"/>
                <w:bCs/>
                <w:sz w:val="23"/>
                <w:szCs w:val="23"/>
              </w:rPr>
              <w:t>.</w:t>
            </w:r>
          </w:p>
          <w:p w:rsidR="001C2B9D" w:rsidRPr="009B11EE" w:rsidRDefault="007B158E" w:rsidP="009B11EE">
            <w:pPr>
              <w:spacing w:before="60"/>
              <w:jc w:val="both"/>
              <w:rPr>
                <w:rFonts w:cs="Times New Roman"/>
                <w:b/>
                <w:i/>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fitosanitarinio tikrinimo, sertifikavimo procedūrų ir informacinių sistemų atnaujinimą, prisitaikant prie pokyčių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išaugusiam fitosanitarinių funkcijų vykdymui reikalingų žmogiškųjų išteklių, įrangos ir priemonių įsigijimo išlaidas</w:t>
            </w:r>
            <w:r w:rsidR="00141323" w:rsidRPr="009B11EE">
              <w:rPr>
                <w:rFonts w:cs="Times New Roman"/>
                <w:b/>
                <w:i/>
                <w:sz w:val="23"/>
                <w:szCs w:val="23"/>
              </w:rPr>
              <w:t>.</w:t>
            </w:r>
          </w:p>
          <w:p w:rsidR="00774E03" w:rsidRPr="009B11EE" w:rsidRDefault="008E263B" w:rsidP="009B11EE">
            <w:pPr>
              <w:spacing w:before="60"/>
              <w:jc w:val="both"/>
              <w:rPr>
                <w:rFonts w:cs="Times New Roman"/>
                <w:sz w:val="23"/>
                <w:szCs w:val="23"/>
              </w:rPr>
            </w:pPr>
            <w:r w:rsidRPr="009B11EE">
              <w:rPr>
                <w:rFonts w:cs="Times New Roman"/>
                <w:sz w:val="23"/>
                <w:szCs w:val="23"/>
              </w:rPr>
              <w:t xml:space="preserve">Siekiant užtikrinti sklandų ir nenutrūkstamą darbą </w:t>
            </w:r>
            <w:proofErr w:type="spellStart"/>
            <w:r w:rsidRPr="009B11EE">
              <w:rPr>
                <w:rFonts w:cs="Times New Roman"/>
                <w:sz w:val="23"/>
                <w:szCs w:val="23"/>
              </w:rPr>
              <w:t>fitosanitarijos</w:t>
            </w:r>
            <w:proofErr w:type="spellEnd"/>
            <w:r w:rsidRPr="009B11EE">
              <w:rPr>
                <w:rFonts w:cs="Times New Roman"/>
                <w:sz w:val="23"/>
                <w:szCs w:val="23"/>
              </w:rPr>
              <w:t xml:space="preserve"> srityje, numatoma pasitelkti papildomus žmogiškuosius išteklius ir atlikti veiklos procesų patobulinimus turimoje VATIS informacinėje sistemoje. Bus </w:t>
            </w:r>
            <w:r w:rsidRPr="009B11EE">
              <w:rPr>
                <w:rFonts w:cs="Times New Roman"/>
                <w:bCs/>
                <w:sz w:val="23"/>
                <w:szCs w:val="23"/>
              </w:rPr>
              <w:t>patobulintas eksportuojamų ir reeksportuojamų krovinių fitosanitarinės rizikos vertinimo posistemis</w:t>
            </w:r>
            <w:r w:rsidRPr="009B11EE">
              <w:rPr>
                <w:rFonts w:cs="Times New Roman"/>
                <w:sz w:val="23"/>
                <w:szCs w:val="23"/>
              </w:rPr>
              <w:t xml:space="preserve">, </w:t>
            </w:r>
            <w:r w:rsidRPr="009B11EE">
              <w:rPr>
                <w:rFonts w:cs="Times New Roman"/>
                <w:bCs/>
                <w:sz w:val="23"/>
                <w:szCs w:val="23"/>
              </w:rPr>
              <w:t>patobulintas fitosanitarinio sertifikato išdavimo procesas</w:t>
            </w:r>
            <w:r w:rsidRPr="009B11EE">
              <w:rPr>
                <w:rFonts w:cs="Times New Roman"/>
                <w:sz w:val="23"/>
                <w:szCs w:val="23"/>
              </w:rPr>
              <w:t xml:space="preserve">, </w:t>
            </w:r>
            <w:r w:rsidRPr="009B11EE">
              <w:rPr>
                <w:rFonts w:cs="Times New Roman"/>
                <w:bCs/>
                <w:sz w:val="23"/>
                <w:szCs w:val="23"/>
              </w:rPr>
              <w:t xml:space="preserve">užtikrinti duomenų mainai tarp VATIS ir </w:t>
            </w:r>
            <w:proofErr w:type="spellStart"/>
            <w:r w:rsidRPr="009B11EE">
              <w:rPr>
                <w:rFonts w:cs="Times New Roman"/>
                <w:bCs/>
                <w:sz w:val="23"/>
                <w:szCs w:val="23"/>
              </w:rPr>
              <w:t>Traces</w:t>
            </w:r>
            <w:proofErr w:type="spellEnd"/>
            <w:r w:rsidRPr="009B11EE">
              <w:rPr>
                <w:rFonts w:cs="Times New Roman"/>
                <w:bCs/>
                <w:sz w:val="23"/>
                <w:szCs w:val="23"/>
              </w:rPr>
              <w:t xml:space="preserve"> NT</w:t>
            </w:r>
            <w:r w:rsidRPr="009B11EE">
              <w:rPr>
                <w:rFonts w:cs="Times New Roman"/>
                <w:sz w:val="23"/>
                <w:szCs w:val="23"/>
              </w:rPr>
              <w:t xml:space="preserve">, </w:t>
            </w:r>
            <w:r w:rsidRPr="009B11EE">
              <w:rPr>
                <w:rFonts w:cs="Times New Roman"/>
                <w:bCs/>
                <w:sz w:val="23"/>
                <w:szCs w:val="23"/>
              </w:rPr>
              <w:t xml:space="preserve">užtikrintas fitosanitarinių funkcijų vykdymas pasienio kontrolės punktų </w:t>
            </w:r>
            <w:proofErr w:type="spellStart"/>
            <w:r w:rsidRPr="009B11EE">
              <w:rPr>
                <w:rFonts w:cs="Times New Roman"/>
                <w:bCs/>
                <w:sz w:val="23"/>
                <w:szCs w:val="23"/>
              </w:rPr>
              <w:t>fitosanitarijos</w:t>
            </w:r>
            <w:proofErr w:type="spellEnd"/>
            <w:r w:rsidRPr="009B11EE">
              <w:rPr>
                <w:rFonts w:cs="Times New Roman"/>
                <w:bCs/>
                <w:sz w:val="23"/>
                <w:szCs w:val="23"/>
              </w:rPr>
              <w:t xml:space="preserve"> postuose.</w:t>
            </w:r>
          </w:p>
        </w:tc>
        <w:tc>
          <w:tcPr>
            <w:tcW w:w="1560" w:type="dxa"/>
          </w:tcPr>
          <w:p w:rsidR="007B158E" w:rsidRPr="009B11EE" w:rsidRDefault="007B158E" w:rsidP="002276EF">
            <w:pPr>
              <w:spacing w:before="60"/>
              <w:jc w:val="center"/>
              <w:rPr>
                <w:rFonts w:cs="Times New Roman"/>
                <w:sz w:val="23"/>
                <w:szCs w:val="23"/>
              </w:rPr>
            </w:pPr>
            <w:r w:rsidRPr="009B11EE">
              <w:rPr>
                <w:rFonts w:cs="Times New Roman"/>
                <w:sz w:val="23"/>
                <w:szCs w:val="23"/>
              </w:rPr>
              <w:lastRenderedPageBreak/>
              <w:t>2021–2023</w:t>
            </w:r>
          </w:p>
          <w:p w:rsidR="001C2B9D" w:rsidRPr="009B11EE" w:rsidRDefault="001C2B9D" w:rsidP="002276EF">
            <w:pPr>
              <w:spacing w:before="60"/>
              <w:jc w:val="center"/>
              <w:rPr>
                <w:rFonts w:cs="Times New Roman"/>
                <w:sz w:val="23"/>
                <w:szCs w:val="23"/>
              </w:rPr>
            </w:pP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88 080</w:t>
            </w:r>
          </w:p>
        </w:tc>
      </w:tr>
      <w:tr w:rsidR="001C2B9D" w:rsidTr="007B158E">
        <w:tc>
          <w:tcPr>
            <w:tcW w:w="1526" w:type="dxa"/>
          </w:tcPr>
          <w:p w:rsidR="001C2B9D" w:rsidRPr="009B11EE" w:rsidRDefault="001C2B9D" w:rsidP="00D965DD">
            <w:pPr>
              <w:spacing w:before="60"/>
              <w:rPr>
                <w:rFonts w:cs="Times New Roman"/>
                <w:sz w:val="23"/>
                <w:szCs w:val="23"/>
              </w:rPr>
            </w:pPr>
            <w:r w:rsidRPr="009B11EE">
              <w:rPr>
                <w:rFonts w:cs="Times New Roman"/>
                <w:sz w:val="23"/>
                <w:szCs w:val="23"/>
              </w:rPr>
              <w:lastRenderedPageBreak/>
              <w:t>Žemės ūkio ministerija</w:t>
            </w:r>
            <w:r w:rsidR="00D965DD" w:rsidRPr="009B11EE">
              <w:rPr>
                <w:rFonts w:cs="Times New Roman"/>
                <w:sz w:val="23"/>
                <w:szCs w:val="23"/>
              </w:rPr>
              <w:t xml:space="preserve"> </w:t>
            </w:r>
            <w:r w:rsidR="00D965DD" w:rsidRPr="009B11EE">
              <w:rPr>
                <w:rFonts w:cs="Times New Roman"/>
                <w:i/>
                <w:sz w:val="23"/>
                <w:szCs w:val="23"/>
              </w:rPr>
              <w:t>kartu su</w:t>
            </w:r>
            <w:r w:rsidR="00D965DD" w:rsidRPr="009B11EE">
              <w:rPr>
                <w:rFonts w:cs="Times New Roman"/>
                <w:sz w:val="23"/>
                <w:szCs w:val="23"/>
              </w:rPr>
              <w:t xml:space="preserve"> </w:t>
            </w:r>
            <w:r w:rsidR="00D965DD" w:rsidRPr="009B11EE">
              <w:rPr>
                <w:rFonts w:cs="Times New Roman"/>
                <w:i/>
                <w:sz w:val="23"/>
                <w:szCs w:val="23"/>
              </w:rPr>
              <w:t>Valstybine maisto ir veterinarijos tarnyba</w:t>
            </w:r>
            <w:r w:rsidR="00C71DA9" w:rsidRPr="009B11EE">
              <w:rPr>
                <w:rFonts w:cs="Times New Roman"/>
                <w:i/>
                <w:sz w:val="23"/>
                <w:szCs w:val="23"/>
              </w:rPr>
              <w:t xml:space="preserve"> (VMVT)</w:t>
            </w:r>
          </w:p>
        </w:tc>
        <w:tc>
          <w:tcPr>
            <w:tcW w:w="5386" w:type="dxa"/>
          </w:tcPr>
          <w:p w:rsidR="00C71DA9" w:rsidRPr="009B11EE" w:rsidRDefault="00C71DA9" w:rsidP="009B11EE">
            <w:pPr>
              <w:spacing w:before="60"/>
              <w:jc w:val="both"/>
              <w:rPr>
                <w:rFonts w:cs="Times New Roman"/>
                <w:bCs/>
                <w:sz w:val="23"/>
                <w:szCs w:val="23"/>
              </w:rPr>
            </w:pPr>
            <w:r w:rsidRPr="009B11EE">
              <w:rPr>
                <w:rFonts w:cs="Times New Roman"/>
                <w:bCs/>
                <w:sz w:val="23"/>
                <w:szCs w:val="23"/>
              </w:rPr>
              <w:t>JK pasitraukus iš ES, VMVT skaičiavimais gyvūninių produktų siuntų skaičius nuo 2022 m. liepos 1 d. per savaitę išaugs maždaug 300 per savaitę, t. y. per mėnesį bus sertifikuojama maždaug 1200 daugiau siuntų. Tam reikalingi papildomi žmogiškieji ir technologiniai ištekliai. Nuo 2022 m. liepos 1 d. visi gyvūninės kilmės produktai ir tam tikri šalutiniai gyvūniniai produktai turės būti lydimi veterinarinių eksporto sertifikatų, tačiau jau šiuo metu periodiškai įgyvendinant naujus reikalavimus, stebimas sulėtėjęs ir stringantis informacinės sistemos veikimas dėl didėjančių apkrovų ir augančio kaupiamos informacijos kiekio.</w:t>
            </w:r>
          </w:p>
          <w:p w:rsidR="001C2B9D" w:rsidRPr="009B11EE" w:rsidRDefault="007B158E" w:rsidP="009B11EE">
            <w:pPr>
              <w:spacing w:before="60"/>
              <w:jc w:val="both"/>
              <w:rPr>
                <w:rFonts w:cs="Times New Roman"/>
                <w:b/>
                <w:i/>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gyvūninės kilmės produktų siuntų tarp Lietuvos ir </w:t>
            </w:r>
            <w:r w:rsidR="00162063" w:rsidRPr="009B11EE">
              <w:rPr>
                <w:rFonts w:cs="Times New Roman"/>
                <w:b/>
                <w:i/>
                <w:sz w:val="23"/>
                <w:szCs w:val="23"/>
              </w:rPr>
              <w:t>JK</w:t>
            </w:r>
            <w:r w:rsidR="001C2B9D" w:rsidRPr="009B11EE">
              <w:rPr>
                <w:rFonts w:cs="Times New Roman"/>
                <w:b/>
                <w:i/>
                <w:sz w:val="23"/>
                <w:szCs w:val="23"/>
              </w:rPr>
              <w:t xml:space="preserve"> tinkamą kontrolę ir sertifikavimą, išaugus jų apimtims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informacinių sistemų šiam darbui pritaikymą, papildomoms patikroms reikalingų žmogiškųjų išteklių ir priemonių įsigijimo išlaidas</w:t>
            </w:r>
            <w:r w:rsidR="00141323" w:rsidRPr="009B11EE">
              <w:rPr>
                <w:rFonts w:cs="Times New Roman"/>
                <w:b/>
                <w:i/>
                <w:sz w:val="23"/>
                <w:szCs w:val="23"/>
              </w:rPr>
              <w:t>.</w:t>
            </w:r>
          </w:p>
          <w:p w:rsidR="00774E03" w:rsidRPr="009B11EE" w:rsidRDefault="00C71DA9" w:rsidP="009B11EE">
            <w:pPr>
              <w:spacing w:before="60"/>
              <w:jc w:val="both"/>
              <w:rPr>
                <w:rFonts w:cs="Times New Roman"/>
                <w:sz w:val="23"/>
                <w:szCs w:val="23"/>
              </w:rPr>
            </w:pPr>
            <w:r w:rsidRPr="009B11EE">
              <w:rPr>
                <w:rFonts w:cs="Times New Roman"/>
                <w:sz w:val="23"/>
                <w:szCs w:val="23"/>
              </w:rPr>
              <w:t>Sprendžiant problemą, susijusią su gyvūninių produktų siuntų skaičiaus augimu, numatoma pasitelkti papildomus žmogiškuosius išteklius ir įsigyti papildomas tikslines transporto (</w:t>
            </w:r>
            <w:r w:rsidRPr="009B11EE">
              <w:rPr>
                <w:rFonts w:cs="Times New Roman"/>
                <w:bCs/>
                <w:sz w:val="23"/>
                <w:szCs w:val="23"/>
              </w:rPr>
              <w:t>produkcijos patikrinimui ūkio subjekto patalpose</w:t>
            </w:r>
            <w:r w:rsidRPr="009B11EE">
              <w:rPr>
                <w:rFonts w:cs="Times New Roman"/>
                <w:sz w:val="23"/>
                <w:szCs w:val="23"/>
              </w:rPr>
              <w:t xml:space="preserve">) ir kompiuterines darbo priemones. Sklandžiam sertifikavimo proceso vykdymui ir administravimui numatoma sukurti </w:t>
            </w:r>
            <w:r w:rsidRPr="009B11EE">
              <w:rPr>
                <w:rFonts w:cs="Times New Roman"/>
                <w:bCs/>
                <w:sz w:val="23"/>
                <w:szCs w:val="23"/>
              </w:rPr>
              <w:t>leidimų registravimo ir pasienio maisto ir veterinarinės kontrolės</w:t>
            </w:r>
            <w:r w:rsidRPr="009B11EE">
              <w:rPr>
                <w:rFonts w:cs="Times New Roman"/>
                <w:b/>
                <w:bCs/>
                <w:sz w:val="23"/>
                <w:szCs w:val="23"/>
              </w:rPr>
              <w:t xml:space="preserve"> </w:t>
            </w:r>
            <w:r w:rsidRPr="009B11EE">
              <w:rPr>
                <w:rFonts w:cs="Times New Roman"/>
                <w:sz w:val="23"/>
                <w:szCs w:val="23"/>
              </w:rPr>
              <w:t>informacinę sistemą.</w:t>
            </w:r>
          </w:p>
        </w:tc>
        <w:tc>
          <w:tcPr>
            <w:tcW w:w="1560" w:type="dxa"/>
          </w:tcPr>
          <w:p w:rsidR="001C2B9D" w:rsidRPr="009B11EE" w:rsidRDefault="007B158E" w:rsidP="002276EF">
            <w:pPr>
              <w:spacing w:before="60"/>
              <w:jc w:val="center"/>
              <w:rPr>
                <w:rFonts w:cs="Times New Roman"/>
                <w:sz w:val="23"/>
                <w:szCs w:val="23"/>
              </w:rPr>
            </w:pPr>
            <w:r w:rsidRPr="009B11EE">
              <w:rPr>
                <w:rFonts w:cs="Times New Roman"/>
                <w:sz w:val="23"/>
                <w:szCs w:val="23"/>
              </w:rPr>
              <w:t>2022–2023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575 600</w:t>
            </w:r>
          </w:p>
        </w:tc>
      </w:tr>
      <w:tr w:rsidR="001C2B9D" w:rsidTr="007B158E">
        <w:tc>
          <w:tcPr>
            <w:tcW w:w="1526" w:type="dxa"/>
          </w:tcPr>
          <w:p w:rsidR="001C2B9D" w:rsidRPr="009B11EE" w:rsidRDefault="001C2B9D" w:rsidP="00085E30">
            <w:pPr>
              <w:spacing w:before="60"/>
              <w:rPr>
                <w:rFonts w:cs="Times New Roman"/>
                <w:sz w:val="23"/>
                <w:szCs w:val="23"/>
              </w:rPr>
            </w:pPr>
            <w:r w:rsidRPr="009B11EE">
              <w:rPr>
                <w:rFonts w:cs="Times New Roman"/>
                <w:sz w:val="23"/>
                <w:szCs w:val="23"/>
              </w:rPr>
              <w:t xml:space="preserve">Sveikatos apsaugos </w:t>
            </w:r>
            <w:r w:rsidRPr="009B11EE">
              <w:rPr>
                <w:rFonts w:cs="Times New Roman"/>
                <w:sz w:val="23"/>
                <w:szCs w:val="23"/>
              </w:rPr>
              <w:lastRenderedPageBreak/>
              <w:t>ministerija</w:t>
            </w:r>
            <w:r w:rsidR="00085E30" w:rsidRPr="009B11EE">
              <w:rPr>
                <w:rFonts w:cs="Times New Roman"/>
                <w:sz w:val="23"/>
                <w:szCs w:val="23"/>
              </w:rPr>
              <w:t xml:space="preserve"> </w:t>
            </w:r>
            <w:r w:rsidR="00085E30" w:rsidRPr="009B11EE">
              <w:rPr>
                <w:rFonts w:cs="Times New Roman"/>
                <w:i/>
                <w:sz w:val="23"/>
                <w:szCs w:val="23"/>
              </w:rPr>
              <w:t>kartu su Valstybine vaistų kontrolės tarnyba prie Sveikatos apsaugos ministerijos</w:t>
            </w:r>
          </w:p>
        </w:tc>
        <w:tc>
          <w:tcPr>
            <w:tcW w:w="5386" w:type="dxa"/>
          </w:tcPr>
          <w:p w:rsidR="001879E6" w:rsidRPr="009B11EE" w:rsidRDefault="001879E6" w:rsidP="009B11EE">
            <w:pPr>
              <w:tabs>
                <w:tab w:val="left" w:pos="709"/>
              </w:tabs>
              <w:spacing w:before="60"/>
              <w:jc w:val="both"/>
              <w:rPr>
                <w:rFonts w:cs="Times New Roman"/>
                <w:bCs/>
                <w:sz w:val="23"/>
                <w:szCs w:val="23"/>
              </w:rPr>
            </w:pPr>
            <w:r w:rsidRPr="009B11EE">
              <w:rPr>
                <w:rFonts w:cs="Times New Roman"/>
                <w:bCs/>
                <w:sz w:val="23"/>
                <w:szCs w:val="23"/>
              </w:rPr>
              <w:lastRenderedPageBreak/>
              <w:t xml:space="preserve">JK pasitraukus iš ES, sulėtėjo vaistų registracijos ir su vaistų vystymu bei priežiūra susiję procesai ES, nes </w:t>
            </w:r>
            <w:r w:rsidRPr="009B11EE">
              <w:rPr>
                <w:rFonts w:cs="Times New Roman"/>
                <w:bCs/>
                <w:sz w:val="23"/>
                <w:szCs w:val="23"/>
              </w:rPr>
              <w:lastRenderedPageBreak/>
              <w:t>JK buvo viena iš aktyviausių valstybių narių, dalyvaujanti vaistų vertinimo procese, taip pat kitose veiklose, pvz.: atliekant</w:t>
            </w:r>
            <w:proofErr w:type="gramStart"/>
            <w:r w:rsidRPr="009B11EE">
              <w:rPr>
                <w:rFonts w:cs="Times New Roman"/>
                <w:bCs/>
                <w:sz w:val="23"/>
                <w:szCs w:val="23"/>
              </w:rPr>
              <w:t xml:space="preserve">  </w:t>
            </w:r>
            <w:proofErr w:type="gramEnd"/>
            <w:r w:rsidRPr="009B11EE">
              <w:rPr>
                <w:rFonts w:cs="Times New Roman"/>
                <w:bCs/>
                <w:sz w:val="23"/>
                <w:szCs w:val="23"/>
              </w:rPr>
              <w:t>Geros gamybos praktikos, Geros klinikinės praktikos, farmakologinio budrumo auditus/inspekcijas ir dalyvaujant referentinės šalies vaidmenyje, prisidedant prie vaistinių preparatų registravimo proceso.</w:t>
            </w:r>
          </w:p>
          <w:p w:rsidR="001879E6" w:rsidRPr="009B11EE" w:rsidRDefault="001879E6" w:rsidP="009B11EE">
            <w:pPr>
              <w:tabs>
                <w:tab w:val="left" w:pos="709"/>
              </w:tabs>
              <w:spacing w:before="60"/>
              <w:jc w:val="both"/>
              <w:rPr>
                <w:rFonts w:cs="Times New Roman"/>
                <w:sz w:val="23"/>
                <w:szCs w:val="23"/>
              </w:rPr>
            </w:pPr>
            <w:r w:rsidRPr="009B11EE">
              <w:rPr>
                <w:rFonts w:cs="Times New Roman"/>
                <w:bCs/>
                <w:sz w:val="23"/>
                <w:szCs w:val="23"/>
              </w:rPr>
              <w:t xml:space="preserve">Po </w:t>
            </w:r>
            <w:proofErr w:type="spellStart"/>
            <w:r w:rsidRPr="009B11EE">
              <w:rPr>
                <w:rFonts w:cs="Times New Roman"/>
                <w:bCs/>
                <w:sz w:val="23"/>
                <w:szCs w:val="23"/>
              </w:rPr>
              <w:t>Brexit‘o</w:t>
            </w:r>
            <w:proofErr w:type="spellEnd"/>
            <w:r w:rsidRPr="009B11EE">
              <w:rPr>
                <w:rFonts w:cs="Times New Roman"/>
                <w:bCs/>
                <w:sz w:val="23"/>
                <w:szCs w:val="23"/>
              </w:rPr>
              <w:t xml:space="preserve"> visas JK vykdomas veiklas reikėjo pasidalinti likusioms ES valstybėms t.y. perimti jau vykstančias procedūras (Lietuva perėmė 11 procedūrų), taip pat aktyviai įsitraukti į vaistinių preparatų registravimo procesą, Lietuvai dalyvaujant referentinės šalies vaidmenyje, tokiu būdu švelninant </w:t>
            </w:r>
            <w:proofErr w:type="spellStart"/>
            <w:r w:rsidRPr="009B11EE">
              <w:rPr>
                <w:rFonts w:cs="Times New Roman"/>
                <w:bCs/>
                <w:sz w:val="23"/>
                <w:szCs w:val="23"/>
              </w:rPr>
              <w:t>Brexit‘o</w:t>
            </w:r>
            <w:proofErr w:type="spellEnd"/>
            <w:r w:rsidRPr="009B11EE">
              <w:rPr>
                <w:rFonts w:cs="Times New Roman"/>
                <w:bCs/>
                <w:sz w:val="23"/>
                <w:szCs w:val="23"/>
              </w:rPr>
              <w:t xml:space="preserve"> padarinius. Atsižvelgiant į tai, atsirado poreikis samdyti aukštos kvalifikacijos specialistus, kad būtų užtikrintas tinkamas vaistinių preparatų registravimo, perregistravimo, registracijos pažymėjimų sąlygų keitimo paraiškų vertinimas.</w:t>
            </w:r>
          </w:p>
          <w:p w:rsidR="001C2B9D" w:rsidRPr="009B11EE" w:rsidRDefault="007B158E" w:rsidP="009B11EE">
            <w:pPr>
              <w:tabs>
                <w:tab w:val="left" w:pos="709"/>
              </w:tabs>
              <w:spacing w:before="60"/>
              <w:jc w:val="both"/>
              <w:rPr>
                <w:rFonts w:cs="Times New Roman"/>
                <w:b/>
                <w:i/>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tinkamą vaistinių preparatų registravimo procesų vykdymą, 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xml:space="preserve"> išaugus jų apimtims ir sudėtingumui, šioms procedūroms vykdyti reikalingų žmogiškųjų išteklių, įrangos ir priemonių įsigijimo išlaidas</w:t>
            </w:r>
            <w:r w:rsidR="00141323" w:rsidRPr="009B11EE">
              <w:rPr>
                <w:rFonts w:cs="Times New Roman"/>
                <w:b/>
                <w:i/>
                <w:sz w:val="23"/>
                <w:szCs w:val="23"/>
              </w:rPr>
              <w:t>.</w:t>
            </w:r>
          </w:p>
          <w:p w:rsidR="00774E03" w:rsidRPr="009B11EE" w:rsidRDefault="001879E6" w:rsidP="009B11EE">
            <w:pPr>
              <w:tabs>
                <w:tab w:val="left" w:pos="709"/>
              </w:tabs>
              <w:spacing w:before="60"/>
              <w:jc w:val="both"/>
              <w:rPr>
                <w:rFonts w:cs="Times New Roman"/>
                <w:sz w:val="23"/>
                <w:szCs w:val="23"/>
              </w:rPr>
            </w:pPr>
            <w:r w:rsidRPr="009B11EE">
              <w:rPr>
                <w:rFonts w:cs="Times New Roman"/>
                <w:sz w:val="23"/>
                <w:szCs w:val="23"/>
              </w:rPr>
              <w:t>Sprendžiant problemą, susijusią su Lietuvos kaip referentinės valstybės funkcijų atlikimu, numatytas žmogiškųjų išteklių didinimas (aukštos kvalifikacijos specialistų samdymas) ir darbo vietų priemonių įsigijimas.</w:t>
            </w:r>
          </w:p>
        </w:tc>
        <w:tc>
          <w:tcPr>
            <w:tcW w:w="1560" w:type="dxa"/>
          </w:tcPr>
          <w:p w:rsidR="001C2B9D" w:rsidRPr="009B11EE" w:rsidRDefault="007B158E" w:rsidP="002276EF">
            <w:pPr>
              <w:spacing w:before="60"/>
              <w:jc w:val="center"/>
              <w:rPr>
                <w:rFonts w:cs="Times New Roman"/>
                <w:sz w:val="23"/>
                <w:szCs w:val="23"/>
              </w:rPr>
            </w:pPr>
            <w:r w:rsidRPr="009B11EE">
              <w:rPr>
                <w:rFonts w:cs="Times New Roman"/>
                <w:sz w:val="23"/>
                <w:szCs w:val="23"/>
              </w:rPr>
              <w:lastRenderedPageBreak/>
              <w:t>2020–2023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982 000</w:t>
            </w:r>
          </w:p>
        </w:tc>
      </w:tr>
      <w:tr w:rsidR="001C2B9D" w:rsidTr="007B158E">
        <w:tc>
          <w:tcPr>
            <w:tcW w:w="1526" w:type="dxa"/>
          </w:tcPr>
          <w:p w:rsidR="001C2B9D" w:rsidRPr="009B11EE" w:rsidRDefault="001C2B9D" w:rsidP="002276EF">
            <w:pPr>
              <w:spacing w:before="60"/>
              <w:rPr>
                <w:rFonts w:cs="Times New Roman"/>
                <w:sz w:val="23"/>
                <w:szCs w:val="23"/>
              </w:rPr>
            </w:pPr>
            <w:r w:rsidRPr="009B11EE">
              <w:rPr>
                <w:rFonts w:cs="Times New Roman"/>
                <w:sz w:val="23"/>
                <w:szCs w:val="23"/>
              </w:rPr>
              <w:lastRenderedPageBreak/>
              <w:t>Užsienio reikalų ministerija</w:t>
            </w:r>
          </w:p>
        </w:tc>
        <w:tc>
          <w:tcPr>
            <w:tcW w:w="5386" w:type="dxa"/>
          </w:tcPr>
          <w:p w:rsidR="003F600D" w:rsidRPr="009B11EE" w:rsidRDefault="003F600D" w:rsidP="009B11EE">
            <w:pPr>
              <w:tabs>
                <w:tab w:val="left" w:pos="709"/>
              </w:tabs>
              <w:spacing w:before="60"/>
              <w:jc w:val="both"/>
              <w:rPr>
                <w:rFonts w:cs="Times New Roman"/>
                <w:sz w:val="23"/>
                <w:szCs w:val="23"/>
              </w:rPr>
            </w:pPr>
            <w:r w:rsidRPr="009B11EE">
              <w:rPr>
                <w:rFonts w:cs="Times New Roman"/>
                <w:bCs/>
                <w:sz w:val="23"/>
                <w:szCs w:val="23"/>
              </w:rPr>
              <w:t xml:space="preserve">JK </w:t>
            </w:r>
            <w:proofErr w:type="gramStart"/>
            <w:r w:rsidRPr="009B11EE">
              <w:rPr>
                <w:rFonts w:cs="Times New Roman"/>
                <w:bCs/>
                <w:sz w:val="23"/>
                <w:szCs w:val="23"/>
              </w:rPr>
              <w:t>vidaus reikalų ministerija</w:t>
            </w:r>
            <w:proofErr w:type="gramEnd"/>
            <w:r w:rsidRPr="009B11EE">
              <w:rPr>
                <w:rFonts w:cs="Times New Roman"/>
                <w:bCs/>
                <w:sz w:val="23"/>
                <w:szCs w:val="23"/>
              </w:rPr>
              <w:t xml:space="preserve"> </w:t>
            </w:r>
            <w:proofErr w:type="spellStart"/>
            <w:r w:rsidRPr="009B11EE">
              <w:rPr>
                <w:rFonts w:cs="Times New Roman"/>
                <w:bCs/>
                <w:sz w:val="23"/>
                <w:szCs w:val="23"/>
              </w:rPr>
              <w:t>Brexit‘o</w:t>
            </w:r>
            <w:proofErr w:type="spellEnd"/>
            <w:r w:rsidRPr="009B11EE">
              <w:rPr>
                <w:rFonts w:cs="Times New Roman"/>
                <w:bCs/>
                <w:sz w:val="23"/>
                <w:szCs w:val="23"/>
              </w:rPr>
              <w:t xml:space="preserve"> pereinamajam laikotarpiui 2019 metais sukūrė specialią registracijos schemą - EU </w:t>
            </w:r>
            <w:proofErr w:type="spellStart"/>
            <w:r w:rsidRPr="009B11EE">
              <w:rPr>
                <w:rFonts w:cs="Times New Roman"/>
                <w:bCs/>
                <w:sz w:val="23"/>
                <w:szCs w:val="23"/>
              </w:rPr>
              <w:t>European</w:t>
            </w:r>
            <w:proofErr w:type="spellEnd"/>
            <w:r w:rsidRPr="009B11EE">
              <w:rPr>
                <w:rFonts w:cs="Times New Roman"/>
                <w:bCs/>
                <w:sz w:val="23"/>
                <w:szCs w:val="23"/>
              </w:rPr>
              <w:t xml:space="preserve"> </w:t>
            </w:r>
            <w:proofErr w:type="spellStart"/>
            <w:r w:rsidRPr="009B11EE">
              <w:rPr>
                <w:rFonts w:cs="Times New Roman"/>
                <w:bCs/>
                <w:sz w:val="23"/>
                <w:szCs w:val="23"/>
              </w:rPr>
              <w:t>Union</w:t>
            </w:r>
            <w:proofErr w:type="spellEnd"/>
            <w:r w:rsidRPr="009B11EE">
              <w:rPr>
                <w:rFonts w:cs="Times New Roman"/>
                <w:bCs/>
                <w:sz w:val="23"/>
                <w:szCs w:val="23"/>
              </w:rPr>
              <w:t xml:space="preserve"> </w:t>
            </w:r>
            <w:proofErr w:type="spellStart"/>
            <w:r w:rsidRPr="009B11EE">
              <w:rPr>
                <w:rFonts w:cs="Times New Roman"/>
                <w:bCs/>
                <w:sz w:val="23"/>
                <w:szCs w:val="23"/>
              </w:rPr>
              <w:t>Settlement</w:t>
            </w:r>
            <w:proofErr w:type="spellEnd"/>
            <w:r w:rsidRPr="009B11EE">
              <w:rPr>
                <w:rFonts w:cs="Times New Roman"/>
                <w:bCs/>
                <w:sz w:val="23"/>
                <w:szCs w:val="23"/>
              </w:rPr>
              <w:t xml:space="preserve"> </w:t>
            </w:r>
            <w:proofErr w:type="spellStart"/>
            <w:r w:rsidRPr="009B11EE">
              <w:rPr>
                <w:rFonts w:cs="Times New Roman"/>
                <w:bCs/>
                <w:sz w:val="23"/>
                <w:szCs w:val="23"/>
              </w:rPr>
              <w:t>Scheme</w:t>
            </w:r>
            <w:proofErr w:type="spellEnd"/>
            <w:r w:rsidRPr="009B11EE">
              <w:rPr>
                <w:rFonts w:cs="Times New Roman"/>
                <w:bCs/>
                <w:sz w:val="23"/>
                <w:szCs w:val="23"/>
              </w:rPr>
              <w:t xml:space="preserve"> (angl.). Tais pačiais metais buvo pradėtas JK teritorijoje gyvenančių ES valstybių narių piliečių registravimo procesas. 2019 m. JK gyveno daugiau nei 250.000 LR piliečių, kurie, kaip ir kiti ES valstybių narių piliečiai, registruodamiesi anksčiau minėtoje sistemoje, privalėjo gauti JK nuolatinio (</w:t>
            </w:r>
            <w:proofErr w:type="spellStart"/>
            <w:r w:rsidRPr="009B11EE">
              <w:rPr>
                <w:rFonts w:cs="Times New Roman"/>
                <w:bCs/>
                <w:sz w:val="23"/>
                <w:szCs w:val="23"/>
              </w:rPr>
              <w:t>Settled</w:t>
            </w:r>
            <w:proofErr w:type="spellEnd"/>
            <w:r w:rsidRPr="009B11EE">
              <w:rPr>
                <w:rFonts w:cs="Times New Roman"/>
                <w:bCs/>
                <w:sz w:val="23"/>
                <w:szCs w:val="23"/>
              </w:rPr>
              <w:t xml:space="preserve"> status) gyventojo statusą arba nenuolatinio </w:t>
            </w:r>
            <w:proofErr w:type="gramStart"/>
            <w:r w:rsidRPr="009B11EE">
              <w:rPr>
                <w:rFonts w:cs="Times New Roman"/>
                <w:bCs/>
                <w:sz w:val="23"/>
                <w:szCs w:val="23"/>
              </w:rPr>
              <w:t>(</w:t>
            </w:r>
            <w:proofErr w:type="spellStart"/>
            <w:proofErr w:type="gramEnd"/>
            <w:r w:rsidRPr="009B11EE">
              <w:rPr>
                <w:rFonts w:cs="Times New Roman"/>
                <w:bCs/>
                <w:sz w:val="23"/>
                <w:szCs w:val="23"/>
              </w:rPr>
              <w:t>Pre-settled</w:t>
            </w:r>
            <w:proofErr w:type="spellEnd"/>
            <w:r w:rsidRPr="009B11EE">
              <w:rPr>
                <w:rFonts w:cs="Times New Roman"/>
                <w:bCs/>
                <w:sz w:val="23"/>
                <w:szCs w:val="23"/>
              </w:rPr>
              <w:t xml:space="preserve"> status) gyventojo statusą. Registruotis sistemoje ir statusui gauti piliečiai turėjo pateikti galiojantį asmens tapatybės dokumentą. Dauguma LR piliečių, gyvenančių JK, net ir pasibaigus </w:t>
            </w:r>
            <w:proofErr w:type="spellStart"/>
            <w:r w:rsidRPr="009B11EE">
              <w:rPr>
                <w:rFonts w:cs="Times New Roman"/>
                <w:bCs/>
                <w:sz w:val="23"/>
                <w:szCs w:val="23"/>
              </w:rPr>
              <w:t>Brexit‘o</w:t>
            </w:r>
            <w:proofErr w:type="spellEnd"/>
            <w:r w:rsidRPr="009B11EE">
              <w:rPr>
                <w:rFonts w:cs="Times New Roman"/>
                <w:bCs/>
                <w:sz w:val="23"/>
                <w:szCs w:val="23"/>
              </w:rPr>
              <w:t xml:space="preserve"> pereinamajam laikotarpiui nebuvo laiku susitvarkę teisinio statuso dokumentų. </w:t>
            </w:r>
            <w:r w:rsidR="00162063" w:rsidRPr="009B11EE">
              <w:rPr>
                <w:rFonts w:cs="Times New Roman"/>
                <w:sz w:val="23"/>
                <w:szCs w:val="23"/>
              </w:rPr>
              <w:t>JK</w:t>
            </w:r>
            <w:r w:rsidRPr="009B11EE">
              <w:rPr>
                <w:rFonts w:cs="Times New Roman"/>
                <w:sz w:val="23"/>
                <w:szCs w:val="23"/>
              </w:rPr>
              <w:t xml:space="preserve"> gyventojo statuso registracijos procesas išprovokavo didelį Lietuvos piliečių kreipinių dėl asmens tapatybę patvirtinančių dokumentų išdavimo ar keitimo srautą.</w:t>
            </w:r>
          </w:p>
          <w:p w:rsidR="001C2B9D" w:rsidRPr="009B11EE" w:rsidRDefault="007B158E" w:rsidP="009B11EE">
            <w:pPr>
              <w:tabs>
                <w:tab w:val="left" w:pos="709"/>
              </w:tabs>
              <w:spacing w:before="60"/>
              <w:jc w:val="both"/>
              <w:rPr>
                <w:rFonts w:cs="Times New Roman"/>
                <w:sz w:val="23"/>
                <w:szCs w:val="23"/>
              </w:rPr>
            </w:pPr>
            <w:r w:rsidRPr="009B11EE">
              <w:rPr>
                <w:rFonts w:cs="Times New Roman"/>
                <w:b/>
                <w:i/>
                <w:sz w:val="23"/>
                <w:szCs w:val="23"/>
              </w:rPr>
              <w:t xml:space="preserve">Prašoma kompensuoti </w:t>
            </w:r>
            <w:r w:rsidR="001C2B9D" w:rsidRPr="009B11EE">
              <w:rPr>
                <w:rFonts w:cs="Times New Roman"/>
                <w:b/>
                <w:i/>
                <w:sz w:val="23"/>
                <w:szCs w:val="23"/>
              </w:rPr>
              <w:t xml:space="preserve">po </w:t>
            </w:r>
            <w:proofErr w:type="spellStart"/>
            <w:r w:rsidR="001C2B9D" w:rsidRPr="009B11EE">
              <w:rPr>
                <w:rFonts w:cs="Times New Roman"/>
                <w:b/>
                <w:i/>
                <w:sz w:val="23"/>
                <w:szCs w:val="23"/>
              </w:rPr>
              <w:t>Brexit‘o</w:t>
            </w:r>
            <w:proofErr w:type="spellEnd"/>
            <w:r w:rsidR="001C2B9D" w:rsidRPr="009B11EE">
              <w:rPr>
                <w:rFonts w:cs="Times New Roman"/>
                <w:b/>
                <w:i/>
                <w:sz w:val="23"/>
                <w:szCs w:val="23"/>
              </w:rPr>
              <w:t xml:space="preserve"> išaugusiam asmens tapatybės dokumentų išdavimui </w:t>
            </w:r>
            <w:r w:rsidR="00162063" w:rsidRPr="009B11EE">
              <w:rPr>
                <w:rFonts w:cs="Times New Roman"/>
                <w:b/>
                <w:i/>
                <w:sz w:val="23"/>
                <w:szCs w:val="23"/>
              </w:rPr>
              <w:t>JK</w:t>
            </w:r>
            <w:r w:rsidR="001C2B9D" w:rsidRPr="009B11EE">
              <w:rPr>
                <w:rFonts w:cs="Times New Roman"/>
                <w:b/>
                <w:i/>
                <w:sz w:val="23"/>
                <w:szCs w:val="23"/>
              </w:rPr>
              <w:t xml:space="preserve"> reikalingų žmogiškųjų išteklių, įrangos ir priemonių įsigijimo išlaidas</w:t>
            </w:r>
            <w:r w:rsidR="00141323" w:rsidRPr="009B11EE">
              <w:rPr>
                <w:rFonts w:cs="Times New Roman"/>
                <w:sz w:val="23"/>
                <w:szCs w:val="23"/>
              </w:rPr>
              <w:t>.</w:t>
            </w:r>
          </w:p>
          <w:p w:rsidR="00774E03" w:rsidRPr="009B11EE" w:rsidRDefault="003F600D" w:rsidP="009B11EE">
            <w:pPr>
              <w:tabs>
                <w:tab w:val="left" w:pos="709"/>
              </w:tabs>
              <w:spacing w:before="60"/>
              <w:jc w:val="both"/>
              <w:rPr>
                <w:rFonts w:cs="Times New Roman"/>
                <w:bCs/>
                <w:sz w:val="23"/>
                <w:szCs w:val="23"/>
              </w:rPr>
            </w:pPr>
            <w:r w:rsidRPr="009B11EE">
              <w:rPr>
                <w:rFonts w:cs="Times New Roman"/>
                <w:sz w:val="23"/>
                <w:szCs w:val="23"/>
              </w:rPr>
              <w:lastRenderedPageBreak/>
              <w:t xml:space="preserve">Siekiant užtikrinti operatyvų naujų asmens tapatybės dokumentų išdavimą buvo </w:t>
            </w:r>
            <w:r w:rsidRPr="009B11EE">
              <w:rPr>
                <w:rFonts w:cs="Times New Roman"/>
                <w:bCs/>
                <w:sz w:val="23"/>
                <w:szCs w:val="23"/>
              </w:rPr>
              <w:t xml:space="preserve">įsteigti pasų centrai </w:t>
            </w:r>
            <w:r w:rsidR="00F01354" w:rsidRPr="009B11EE">
              <w:rPr>
                <w:rFonts w:cs="Times New Roman"/>
                <w:bCs/>
                <w:sz w:val="23"/>
                <w:szCs w:val="23"/>
              </w:rPr>
              <w:t xml:space="preserve">3 </w:t>
            </w:r>
            <w:r w:rsidRPr="009B11EE">
              <w:rPr>
                <w:rFonts w:cs="Times New Roman"/>
                <w:bCs/>
                <w:sz w:val="23"/>
                <w:szCs w:val="23"/>
              </w:rPr>
              <w:t>skirtinguose JK miestuose</w:t>
            </w:r>
            <w:r w:rsidR="00F01354" w:rsidRPr="009B11EE">
              <w:rPr>
                <w:rFonts w:cs="Times New Roman"/>
                <w:bCs/>
                <w:sz w:val="23"/>
                <w:szCs w:val="23"/>
              </w:rPr>
              <w:t xml:space="preserve"> (dar vieną pasų centrą planuojama atidaryti 2022 m.)</w:t>
            </w:r>
            <w:r w:rsidRPr="009B11EE">
              <w:rPr>
                <w:rFonts w:cs="Times New Roman"/>
                <w:bCs/>
                <w:sz w:val="23"/>
                <w:szCs w:val="23"/>
              </w:rPr>
              <w:t xml:space="preserve">, nuomojama pasų centrų veiklai reikalinga biometrinė įranga, pasų centrų darbui užtikrinti reikalingi specialistai ir jų išlaikymo užsienyje išlaidos. Pasų centrų pasitelkimas padėjo LR ambasadai JK užtikrinti naujų asmens tapatybės dokumentų išdavimą Lietuvos piliečiams, kad jie laiku sutvarkytų teisinio statuso dokumentus </w:t>
            </w:r>
            <w:r w:rsidR="00162063" w:rsidRPr="009B11EE">
              <w:rPr>
                <w:rFonts w:cs="Times New Roman"/>
                <w:bCs/>
                <w:sz w:val="23"/>
                <w:szCs w:val="23"/>
              </w:rPr>
              <w:t>JK</w:t>
            </w:r>
            <w:r w:rsidRPr="009B11EE">
              <w:rPr>
                <w:rFonts w:cs="Times New Roman"/>
                <w:bCs/>
                <w:sz w:val="23"/>
                <w:szCs w:val="23"/>
              </w:rPr>
              <w:t>. Paslaugos reikalingos ir toliau.</w:t>
            </w:r>
          </w:p>
        </w:tc>
        <w:tc>
          <w:tcPr>
            <w:tcW w:w="1560" w:type="dxa"/>
          </w:tcPr>
          <w:p w:rsidR="001C2B9D" w:rsidRPr="009B11EE" w:rsidRDefault="007B158E" w:rsidP="002276EF">
            <w:pPr>
              <w:spacing w:before="60"/>
              <w:jc w:val="center"/>
              <w:rPr>
                <w:rFonts w:cs="Times New Roman"/>
                <w:sz w:val="23"/>
                <w:szCs w:val="23"/>
              </w:rPr>
            </w:pPr>
            <w:r w:rsidRPr="009B11EE">
              <w:rPr>
                <w:rFonts w:cs="Times New Roman"/>
                <w:sz w:val="23"/>
                <w:szCs w:val="23"/>
              </w:rPr>
              <w:lastRenderedPageBreak/>
              <w:t>2020–2023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988 341</w:t>
            </w:r>
          </w:p>
        </w:tc>
      </w:tr>
      <w:tr w:rsidR="001C2B9D" w:rsidTr="007B158E">
        <w:tc>
          <w:tcPr>
            <w:tcW w:w="1526" w:type="dxa"/>
          </w:tcPr>
          <w:p w:rsidR="001C2B9D" w:rsidRPr="009B11EE" w:rsidRDefault="001C2B9D" w:rsidP="002276EF">
            <w:pPr>
              <w:spacing w:before="60"/>
              <w:rPr>
                <w:rFonts w:cs="Times New Roman"/>
                <w:sz w:val="23"/>
                <w:szCs w:val="23"/>
              </w:rPr>
            </w:pPr>
            <w:r w:rsidRPr="009B11EE">
              <w:rPr>
                <w:rFonts w:cs="Times New Roman"/>
                <w:sz w:val="23"/>
                <w:szCs w:val="23"/>
              </w:rPr>
              <w:lastRenderedPageBreak/>
              <w:t>Vidaus reikalų ministerija</w:t>
            </w:r>
            <w:r w:rsidR="00085E30" w:rsidRPr="009B11EE">
              <w:rPr>
                <w:rFonts w:cs="Times New Roman"/>
                <w:sz w:val="23"/>
                <w:szCs w:val="23"/>
              </w:rPr>
              <w:t xml:space="preserve"> </w:t>
            </w:r>
            <w:r w:rsidR="00085E30" w:rsidRPr="009B11EE">
              <w:rPr>
                <w:rFonts w:cs="Times New Roman"/>
                <w:i/>
                <w:sz w:val="23"/>
                <w:szCs w:val="23"/>
              </w:rPr>
              <w:t>kartu su Policijos departamentu prie Vidaus reikalų ministerijos</w:t>
            </w:r>
          </w:p>
        </w:tc>
        <w:tc>
          <w:tcPr>
            <w:tcW w:w="5386" w:type="dxa"/>
          </w:tcPr>
          <w:p w:rsidR="006F5E92" w:rsidRPr="009B11EE" w:rsidRDefault="006F5E92" w:rsidP="009B11EE">
            <w:pPr>
              <w:tabs>
                <w:tab w:val="left" w:pos="709"/>
              </w:tabs>
              <w:spacing w:before="60"/>
              <w:jc w:val="both"/>
              <w:rPr>
                <w:rFonts w:cs="Times New Roman"/>
                <w:bCs/>
                <w:sz w:val="23"/>
                <w:szCs w:val="23"/>
              </w:rPr>
            </w:pPr>
            <w:r w:rsidRPr="009B11EE">
              <w:rPr>
                <w:rFonts w:cs="Times New Roman"/>
                <w:sz w:val="23"/>
                <w:szCs w:val="23"/>
              </w:rPr>
              <w:t xml:space="preserve">Po </w:t>
            </w:r>
            <w:proofErr w:type="spellStart"/>
            <w:r w:rsidRPr="009B11EE">
              <w:rPr>
                <w:rFonts w:cs="Times New Roman"/>
                <w:sz w:val="23"/>
                <w:szCs w:val="23"/>
              </w:rPr>
              <w:t>Brexit‘o</w:t>
            </w:r>
            <w:proofErr w:type="spellEnd"/>
            <w:r w:rsidRPr="009B11EE">
              <w:rPr>
                <w:rFonts w:cs="Times New Roman"/>
                <w:sz w:val="23"/>
                <w:szCs w:val="23"/>
              </w:rPr>
              <w:t xml:space="preserve"> </w:t>
            </w:r>
            <w:r w:rsidR="00F969A5" w:rsidRPr="009B11EE">
              <w:rPr>
                <w:rFonts w:cs="Times New Roman"/>
                <w:sz w:val="23"/>
                <w:szCs w:val="23"/>
              </w:rPr>
              <w:t xml:space="preserve">JK </w:t>
            </w:r>
            <w:r w:rsidRPr="009B11EE">
              <w:rPr>
                <w:rFonts w:cs="Times New Roman"/>
                <w:bCs/>
                <w:sz w:val="23"/>
                <w:szCs w:val="23"/>
              </w:rPr>
              <w:t>nepakankamai užtikrinama:</w:t>
            </w:r>
          </w:p>
          <w:p w:rsidR="008C557C" w:rsidRPr="009B11EE" w:rsidRDefault="008C557C" w:rsidP="009B11EE">
            <w:pPr>
              <w:tabs>
                <w:tab w:val="left" w:pos="709"/>
              </w:tabs>
              <w:jc w:val="both"/>
              <w:rPr>
                <w:rFonts w:cs="Times New Roman"/>
                <w:bCs/>
                <w:sz w:val="23"/>
                <w:szCs w:val="23"/>
              </w:rPr>
            </w:pPr>
            <w:r w:rsidRPr="009B11EE">
              <w:rPr>
                <w:rFonts w:cs="Times New Roman"/>
                <w:bCs/>
                <w:sz w:val="23"/>
                <w:szCs w:val="23"/>
              </w:rPr>
              <w:t>- sklandus keitimasis informacija ir dvišalių ryšių su JK teisėsaugos institucijomis plėtojimas,</w:t>
            </w:r>
          </w:p>
          <w:p w:rsidR="008C557C" w:rsidRPr="009B11EE" w:rsidRDefault="008C557C" w:rsidP="009B11EE">
            <w:pPr>
              <w:jc w:val="both"/>
              <w:rPr>
                <w:rFonts w:cs="Times New Roman"/>
                <w:bCs/>
                <w:sz w:val="23"/>
                <w:szCs w:val="23"/>
              </w:rPr>
            </w:pPr>
            <w:r w:rsidRPr="009B11EE">
              <w:rPr>
                <w:rFonts w:cs="Times New Roman"/>
                <w:bCs/>
                <w:sz w:val="23"/>
                <w:szCs w:val="23"/>
              </w:rPr>
              <w:t>- pagalba Lietuvos policijai vykdant kriminalinės žvalgybos ir ikiteisminius tyrimus,</w:t>
            </w:r>
          </w:p>
          <w:p w:rsidR="008C557C" w:rsidRPr="009B11EE" w:rsidRDefault="008C557C" w:rsidP="009B11EE">
            <w:pPr>
              <w:jc w:val="both"/>
              <w:rPr>
                <w:rFonts w:cs="Times New Roman"/>
                <w:bCs/>
                <w:sz w:val="23"/>
                <w:szCs w:val="23"/>
              </w:rPr>
            </w:pPr>
            <w:r w:rsidRPr="009B11EE">
              <w:rPr>
                <w:rFonts w:cs="Times New Roman"/>
                <w:bCs/>
                <w:sz w:val="23"/>
                <w:szCs w:val="23"/>
              </w:rPr>
              <w:t>- pagalbos LR piliečiams bei susijusių konsultacijų teikimas.</w:t>
            </w:r>
          </w:p>
          <w:p w:rsidR="006F5E92" w:rsidRPr="009B11EE" w:rsidRDefault="00346333" w:rsidP="009B11EE">
            <w:pPr>
              <w:jc w:val="both"/>
              <w:rPr>
                <w:rFonts w:cs="Times New Roman"/>
                <w:sz w:val="23"/>
                <w:szCs w:val="23"/>
              </w:rPr>
            </w:pPr>
            <w:r w:rsidRPr="009B11EE">
              <w:rPr>
                <w:rFonts w:cs="Times New Roman"/>
                <w:sz w:val="23"/>
                <w:szCs w:val="23"/>
              </w:rPr>
              <w:t xml:space="preserve">2019 m. JK gyveno daugiau nei 250.000 LR piliečių. </w:t>
            </w:r>
            <w:r w:rsidR="006F5E92" w:rsidRPr="009B11EE">
              <w:rPr>
                <w:rFonts w:cs="Times New Roman"/>
                <w:sz w:val="23"/>
                <w:szCs w:val="23"/>
              </w:rPr>
              <w:t xml:space="preserve">LR ambasada gauna daug teisėsaugos institucijų paklausimų, susijusių su </w:t>
            </w:r>
            <w:r w:rsidR="006042A2" w:rsidRPr="009B11EE">
              <w:rPr>
                <w:rFonts w:cs="Times New Roman"/>
                <w:sz w:val="23"/>
                <w:szCs w:val="23"/>
              </w:rPr>
              <w:t>LR</w:t>
            </w:r>
            <w:r w:rsidR="006F5E92" w:rsidRPr="009B11EE">
              <w:rPr>
                <w:rFonts w:cs="Times New Roman"/>
                <w:sz w:val="23"/>
                <w:szCs w:val="23"/>
              </w:rPr>
              <w:t xml:space="preserve"> piliečių sulaikymu, tapatybės nustatymu ir kt. Daugiausia keičiamasi informacija ir vykdomi tyrimai dėl narkotinių medžiagų kontrabandos, platinimo, sukčiavimo, pinigų plovimo, ginklų, sprogmenų, įvairių formų prekybos žmonėmis, transporto vagysčių ir plėšimų.</w:t>
            </w:r>
          </w:p>
          <w:p w:rsidR="00774E03" w:rsidRPr="009B11EE" w:rsidRDefault="007B158E" w:rsidP="009B11EE">
            <w:pPr>
              <w:tabs>
                <w:tab w:val="left" w:pos="709"/>
              </w:tabs>
              <w:spacing w:before="60"/>
              <w:jc w:val="both"/>
              <w:rPr>
                <w:rFonts w:cs="Times New Roman"/>
                <w:bCs/>
                <w:sz w:val="23"/>
                <w:szCs w:val="23"/>
              </w:rPr>
            </w:pPr>
            <w:r w:rsidRPr="009B11EE">
              <w:rPr>
                <w:rFonts w:cs="Times New Roman"/>
                <w:b/>
                <w:i/>
                <w:sz w:val="23"/>
                <w:szCs w:val="23"/>
              </w:rPr>
              <w:t xml:space="preserve">Prašoma kompensuoti </w:t>
            </w:r>
            <w:r w:rsidR="008C557C" w:rsidRPr="009B11EE">
              <w:rPr>
                <w:rFonts w:cs="Times New Roman"/>
                <w:b/>
                <w:i/>
                <w:sz w:val="23"/>
                <w:szCs w:val="23"/>
              </w:rPr>
              <w:t xml:space="preserve">Lietuvos </w:t>
            </w:r>
            <w:r w:rsidR="001C2B9D" w:rsidRPr="009B11EE">
              <w:rPr>
                <w:rFonts w:cs="Times New Roman"/>
                <w:b/>
                <w:i/>
                <w:sz w:val="23"/>
                <w:szCs w:val="23"/>
              </w:rPr>
              <w:t>policijos bendradarbiavim</w:t>
            </w:r>
            <w:r w:rsidR="006F5E92" w:rsidRPr="009B11EE">
              <w:rPr>
                <w:rFonts w:cs="Times New Roman"/>
                <w:b/>
                <w:i/>
                <w:sz w:val="23"/>
                <w:szCs w:val="23"/>
              </w:rPr>
              <w:t>o</w:t>
            </w:r>
            <w:r w:rsidR="001C2B9D" w:rsidRPr="009B11EE">
              <w:rPr>
                <w:rFonts w:cs="Times New Roman"/>
                <w:b/>
                <w:i/>
                <w:sz w:val="23"/>
                <w:szCs w:val="23"/>
              </w:rPr>
              <w:t xml:space="preserve"> su </w:t>
            </w:r>
            <w:r w:rsidR="006042A2" w:rsidRPr="009B11EE">
              <w:rPr>
                <w:rFonts w:cs="Times New Roman"/>
                <w:b/>
                <w:i/>
                <w:sz w:val="23"/>
                <w:szCs w:val="23"/>
              </w:rPr>
              <w:t>JK</w:t>
            </w:r>
            <w:r w:rsidR="001C2B9D" w:rsidRPr="009B11EE">
              <w:rPr>
                <w:rFonts w:cs="Times New Roman"/>
                <w:b/>
                <w:i/>
                <w:sz w:val="23"/>
                <w:szCs w:val="23"/>
              </w:rPr>
              <w:t xml:space="preserve"> teisėsaugos institucijomis, </w:t>
            </w:r>
            <w:r w:rsidR="006F5E92" w:rsidRPr="009B11EE">
              <w:rPr>
                <w:rFonts w:cs="Times New Roman"/>
                <w:b/>
                <w:bCs/>
                <w:i/>
                <w:sz w:val="23"/>
                <w:szCs w:val="23"/>
              </w:rPr>
              <w:t>nusikalstamų veikų ir kitų teisės pažeidimų prevencijos,</w:t>
            </w:r>
            <w:r w:rsidR="006042A2" w:rsidRPr="009B11EE">
              <w:rPr>
                <w:rFonts w:cs="Times New Roman"/>
                <w:b/>
                <w:bCs/>
                <w:i/>
                <w:sz w:val="23"/>
                <w:szCs w:val="23"/>
              </w:rPr>
              <w:t xml:space="preserve"> </w:t>
            </w:r>
            <w:r w:rsidR="001C2B9D" w:rsidRPr="009B11EE">
              <w:rPr>
                <w:rFonts w:cs="Times New Roman"/>
                <w:b/>
                <w:bCs/>
                <w:i/>
                <w:sz w:val="23"/>
                <w:szCs w:val="23"/>
              </w:rPr>
              <w:t xml:space="preserve">teisinės pagalbos ir konsultacijų </w:t>
            </w:r>
            <w:r w:rsidR="006042A2" w:rsidRPr="009B11EE">
              <w:rPr>
                <w:rFonts w:cs="Times New Roman"/>
                <w:b/>
                <w:bCs/>
                <w:i/>
                <w:sz w:val="23"/>
                <w:szCs w:val="23"/>
              </w:rPr>
              <w:t>JK</w:t>
            </w:r>
            <w:r w:rsidR="001C2B9D" w:rsidRPr="009B11EE">
              <w:rPr>
                <w:rFonts w:cs="Times New Roman"/>
                <w:b/>
                <w:bCs/>
                <w:i/>
                <w:sz w:val="23"/>
                <w:szCs w:val="23"/>
              </w:rPr>
              <w:t xml:space="preserve"> gyvenantiems </w:t>
            </w:r>
            <w:r w:rsidR="008C557C" w:rsidRPr="009B11EE">
              <w:rPr>
                <w:rFonts w:cs="Times New Roman"/>
                <w:b/>
                <w:bCs/>
                <w:i/>
                <w:sz w:val="23"/>
                <w:szCs w:val="23"/>
              </w:rPr>
              <w:t xml:space="preserve">LR </w:t>
            </w:r>
            <w:r w:rsidR="001C2B9D" w:rsidRPr="009B11EE">
              <w:rPr>
                <w:rFonts w:cs="Times New Roman"/>
                <w:b/>
                <w:bCs/>
                <w:i/>
                <w:sz w:val="23"/>
                <w:szCs w:val="23"/>
              </w:rPr>
              <w:t>piliečiams išlaidas</w:t>
            </w:r>
            <w:r w:rsidR="006F5E92" w:rsidRPr="009B11EE">
              <w:rPr>
                <w:rFonts w:cs="Times New Roman"/>
                <w:bCs/>
                <w:sz w:val="23"/>
                <w:szCs w:val="23"/>
              </w:rPr>
              <w:t xml:space="preserve"> (</w:t>
            </w:r>
            <w:r w:rsidR="006042A2" w:rsidRPr="009B11EE">
              <w:rPr>
                <w:rFonts w:cs="Times New Roman"/>
                <w:bCs/>
                <w:sz w:val="23"/>
                <w:szCs w:val="23"/>
              </w:rPr>
              <w:t xml:space="preserve">t.y. </w:t>
            </w:r>
            <w:r w:rsidR="006F5E92" w:rsidRPr="009B11EE">
              <w:rPr>
                <w:rFonts w:cs="Times New Roman"/>
                <w:bCs/>
                <w:sz w:val="23"/>
                <w:szCs w:val="23"/>
              </w:rPr>
              <w:t xml:space="preserve">specialiojo policijos atašė pareigybės darbo užmokestį </w:t>
            </w:r>
            <w:r w:rsidR="008C557C" w:rsidRPr="009B11EE">
              <w:rPr>
                <w:rFonts w:cs="Times New Roman"/>
                <w:bCs/>
                <w:sz w:val="23"/>
                <w:szCs w:val="23"/>
              </w:rPr>
              <w:t xml:space="preserve">ir kitas </w:t>
            </w:r>
            <w:r w:rsidR="006F5E92" w:rsidRPr="009B11EE">
              <w:rPr>
                <w:rFonts w:cs="Times New Roman"/>
                <w:bCs/>
                <w:sz w:val="23"/>
                <w:szCs w:val="23"/>
              </w:rPr>
              <w:t>išlaidas).</w:t>
            </w:r>
          </w:p>
        </w:tc>
        <w:tc>
          <w:tcPr>
            <w:tcW w:w="1560" w:type="dxa"/>
          </w:tcPr>
          <w:p w:rsidR="001C2B9D" w:rsidRPr="009B11EE" w:rsidRDefault="007B158E" w:rsidP="002276EF">
            <w:pPr>
              <w:tabs>
                <w:tab w:val="left" w:pos="709"/>
              </w:tabs>
              <w:spacing w:before="60"/>
              <w:jc w:val="center"/>
              <w:rPr>
                <w:rFonts w:cs="Times New Roman"/>
                <w:color w:val="FF0000"/>
                <w:sz w:val="23"/>
                <w:szCs w:val="23"/>
              </w:rPr>
            </w:pPr>
            <w:r w:rsidRPr="009B11EE">
              <w:rPr>
                <w:rFonts w:cs="Times New Roman"/>
                <w:sz w:val="23"/>
                <w:szCs w:val="23"/>
              </w:rPr>
              <w:t>2020–2023</w:t>
            </w:r>
          </w:p>
        </w:tc>
        <w:tc>
          <w:tcPr>
            <w:tcW w:w="1382" w:type="dxa"/>
          </w:tcPr>
          <w:p w:rsidR="001C2B9D" w:rsidRPr="009B11EE" w:rsidRDefault="001C2B9D" w:rsidP="002276EF">
            <w:pPr>
              <w:spacing w:before="60"/>
              <w:jc w:val="right"/>
              <w:rPr>
                <w:rFonts w:cs="Times New Roman"/>
                <w:sz w:val="23"/>
                <w:szCs w:val="23"/>
              </w:rPr>
            </w:pPr>
            <w:r w:rsidRPr="009B11EE">
              <w:rPr>
                <w:rFonts w:cs="Times New Roman"/>
                <w:sz w:val="23"/>
                <w:szCs w:val="23"/>
              </w:rPr>
              <w:t>530 768</w:t>
            </w:r>
          </w:p>
          <w:p w:rsidR="001C2B9D" w:rsidRPr="009B11EE" w:rsidRDefault="001C2B9D" w:rsidP="002276EF">
            <w:pPr>
              <w:spacing w:before="60"/>
              <w:jc w:val="right"/>
              <w:rPr>
                <w:rFonts w:cs="Times New Roman"/>
                <w:sz w:val="23"/>
                <w:szCs w:val="23"/>
              </w:rPr>
            </w:pPr>
          </w:p>
        </w:tc>
      </w:tr>
      <w:tr w:rsidR="001C2B9D" w:rsidRPr="00FF3F03" w:rsidTr="007B158E">
        <w:tc>
          <w:tcPr>
            <w:tcW w:w="1526" w:type="dxa"/>
          </w:tcPr>
          <w:p w:rsidR="001C2B9D" w:rsidRPr="009B11EE" w:rsidRDefault="001C2B9D" w:rsidP="002276EF">
            <w:pPr>
              <w:spacing w:before="60"/>
              <w:rPr>
                <w:rFonts w:cs="Times New Roman"/>
                <w:b/>
                <w:sz w:val="23"/>
                <w:szCs w:val="23"/>
              </w:rPr>
            </w:pPr>
          </w:p>
        </w:tc>
        <w:tc>
          <w:tcPr>
            <w:tcW w:w="5386" w:type="dxa"/>
          </w:tcPr>
          <w:p w:rsidR="001C2B9D" w:rsidRPr="009B11EE" w:rsidRDefault="001C2B9D" w:rsidP="009B11EE">
            <w:pPr>
              <w:spacing w:before="60"/>
              <w:jc w:val="right"/>
              <w:rPr>
                <w:rFonts w:cs="Times New Roman"/>
                <w:b/>
                <w:sz w:val="23"/>
                <w:szCs w:val="23"/>
              </w:rPr>
            </w:pPr>
            <w:r w:rsidRPr="009B11EE">
              <w:rPr>
                <w:rFonts w:cs="Times New Roman"/>
                <w:b/>
                <w:sz w:val="23"/>
                <w:szCs w:val="23"/>
              </w:rPr>
              <w:t>Iš viso</w:t>
            </w:r>
            <w:r w:rsidRPr="009B11EE">
              <w:rPr>
                <w:rStyle w:val="Puslapioinaosnuoroda"/>
                <w:rFonts w:cs="Times New Roman"/>
                <w:b/>
                <w:sz w:val="23"/>
                <w:szCs w:val="23"/>
              </w:rPr>
              <w:footnoteReference w:id="2"/>
            </w:r>
            <w:r w:rsidRPr="009B11EE">
              <w:rPr>
                <w:rFonts w:cs="Times New Roman"/>
                <w:b/>
                <w:sz w:val="23"/>
                <w:szCs w:val="23"/>
              </w:rPr>
              <w:t>:</w:t>
            </w:r>
          </w:p>
        </w:tc>
        <w:tc>
          <w:tcPr>
            <w:tcW w:w="1560" w:type="dxa"/>
          </w:tcPr>
          <w:p w:rsidR="001C2B9D" w:rsidRPr="009B11EE" w:rsidRDefault="001C2B9D" w:rsidP="002276EF">
            <w:pPr>
              <w:spacing w:before="60"/>
              <w:jc w:val="center"/>
              <w:rPr>
                <w:rFonts w:cs="Times New Roman"/>
                <w:b/>
                <w:sz w:val="23"/>
                <w:szCs w:val="23"/>
              </w:rPr>
            </w:pPr>
          </w:p>
        </w:tc>
        <w:tc>
          <w:tcPr>
            <w:tcW w:w="1382" w:type="dxa"/>
          </w:tcPr>
          <w:p w:rsidR="001C2B9D" w:rsidRPr="009B11EE" w:rsidRDefault="001C2B9D" w:rsidP="002276EF">
            <w:pPr>
              <w:spacing w:before="60"/>
              <w:jc w:val="right"/>
              <w:rPr>
                <w:rFonts w:cs="Times New Roman"/>
                <w:b/>
                <w:sz w:val="23"/>
                <w:szCs w:val="23"/>
              </w:rPr>
            </w:pPr>
            <w:r w:rsidRPr="009B11EE">
              <w:rPr>
                <w:rFonts w:cs="Times New Roman"/>
                <w:b/>
                <w:sz w:val="23"/>
                <w:szCs w:val="23"/>
              </w:rPr>
              <w:t>13 888 117</w:t>
            </w:r>
          </w:p>
        </w:tc>
      </w:tr>
    </w:tbl>
    <w:p w:rsidR="00030C47" w:rsidRPr="00555FA3" w:rsidRDefault="00030C47" w:rsidP="00030C47">
      <w:pPr>
        <w:tabs>
          <w:tab w:val="left" w:pos="709"/>
        </w:tabs>
        <w:spacing w:line="276" w:lineRule="auto"/>
        <w:jc w:val="both"/>
      </w:pPr>
      <w:r w:rsidRPr="00555FA3">
        <w:tab/>
      </w:r>
    </w:p>
    <w:p w:rsidR="00030C47" w:rsidRPr="00555FA3" w:rsidRDefault="00030C47" w:rsidP="00030C47">
      <w:pPr>
        <w:tabs>
          <w:tab w:val="left" w:pos="709"/>
        </w:tabs>
        <w:spacing w:line="276" w:lineRule="auto"/>
        <w:jc w:val="both"/>
      </w:pPr>
    </w:p>
    <w:p w:rsidR="00030C47" w:rsidRPr="00030C47" w:rsidRDefault="00030C47"/>
    <w:sectPr w:rsidR="00030C47" w:rsidRPr="00030C47" w:rsidSect="00EA6320">
      <w:headerReference w:type="defaul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9D" w:rsidRDefault="001C2B9D" w:rsidP="001C2B9D">
      <w:r>
        <w:separator/>
      </w:r>
    </w:p>
  </w:endnote>
  <w:endnote w:type="continuationSeparator" w:id="0">
    <w:p w:rsidR="001C2B9D" w:rsidRDefault="001C2B9D" w:rsidP="001C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9D" w:rsidRDefault="001C2B9D" w:rsidP="001C2B9D">
      <w:r>
        <w:separator/>
      </w:r>
    </w:p>
  </w:footnote>
  <w:footnote w:type="continuationSeparator" w:id="0">
    <w:p w:rsidR="001C2B9D" w:rsidRDefault="001C2B9D" w:rsidP="001C2B9D">
      <w:r>
        <w:continuationSeparator/>
      </w:r>
    </w:p>
  </w:footnote>
  <w:footnote w:id="1">
    <w:p w:rsidR="001C2B9D" w:rsidRDefault="001C2B9D">
      <w:pPr>
        <w:pStyle w:val="Puslapioinaostekstas"/>
      </w:pPr>
      <w:r>
        <w:rPr>
          <w:rStyle w:val="Puslapioinaosnuoroda"/>
        </w:rPr>
        <w:footnoteRef/>
      </w:r>
      <w:r w:rsidR="004D6DF0">
        <w:t xml:space="preserve"> Projektinių pasiūlymų išlaidų tinkamumas dar turi būti įvertintas</w:t>
      </w:r>
      <w:r>
        <w:t xml:space="preserve">, todėl prašoma lėšų suma gali sumažėti, jei būtų nustatyta netinkamų </w:t>
      </w:r>
      <w:r w:rsidR="005B4A13">
        <w:t xml:space="preserve">iš Rezervo finansuoti </w:t>
      </w:r>
      <w:r w:rsidR="004D6DF0">
        <w:t>išlaidų</w:t>
      </w:r>
      <w:r>
        <w:t>.</w:t>
      </w:r>
    </w:p>
  </w:footnote>
  <w:footnote w:id="2">
    <w:p w:rsidR="001C2B9D" w:rsidRDefault="001C2B9D" w:rsidP="004D6DF0">
      <w:pPr>
        <w:pStyle w:val="Puslapioinaostekstas"/>
        <w:jc w:val="both"/>
      </w:pPr>
      <w:r>
        <w:rPr>
          <w:rStyle w:val="Puslapioinaosnuoroda"/>
        </w:rPr>
        <w:footnoteRef/>
      </w:r>
      <w:r>
        <w:t xml:space="preserve"> </w:t>
      </w:r>
      <w:r w:rsidRPr="004D6DF0">
        <w:t xml:space="preserve">Lietuvai </w:t>
      </w:r>
      <w:r w:rsidRPr="004D6DF0">
        <w:rPr>
          <w:b/>
        </w:rPr>
        <w:t>iš Rezervo s</w:t>
      </w:r>
      <w:r w:rsidRPr="004D6DF0">
        <w:rPr>
          <w:b/>
          <w:bCs/>
        </w:rPr>
        <w:t>kirta 12 184 573 eurų</w:t>
      </w:r>
      <w:r w:rsidR="004D6DF0" w:rsidRPr="004D6DF0">
        <w:rPr>
          <w:bCs/>
        </w:rPr>
        <w:t xml:space="preserve">. Prašoma lėšų suma </w:t>
      </w:r>
      <w:r w:rsidR="004D6DF0" w:rsidRPr="004D6DF0">
        <w:t xml:space="preserve">dar gali sumažėti, jei būtų nustatyta netinkamų iš Rezervo finansuoti išlaidų. </w:t>
      </w:r>
      <w:r w:rsidR="004D6DF0">
        <w:t>G</w:t>
      </w:r>
      <w:bookmarkStart w:id="0" w:name="_GoBack"/>
      <w:bookmarkEnd w:id="0"/>
      <w:r w:rsidRPr="004D6DF0">
        <w:rPr>
          <w:bCs/>
        </w:rPr>
        <w:t>alima p</w:t>
      </w:r>
      <w:r w:rsidR="004D6DF0" w:rsidRPr="004D6DF0">
        <w:rPr>
          <w:bCs/>
        </w:rPr>
        <w:t>risiimti daugiau įsipareigojimų</w:t>
      </w:r>
      <w:r w:rsidRPr="004D6DF0">
        <w:rPr>
          <w:bCs/>
        </w:rPr>
        <w:t xml:space="preserve"> (t.y. </w:t>
      </w:r>
      <w:proofErr w:type="spellStart"/>
      <w:r w:rsidRPr="004D6DF0">
        <w:rPr>
          <w:bCs/>
        </w:rPr>
        <w:t>virškontraktuoti</w:t>
      </w:r>
      <w:proofErr w:type="spellEnd"/>
      <w:r w:rsidRPr="004D6DF0">
        <w:rPr>
          <w:bCs/>
        </w:rPr>
        <w:t>)</w:t>
      </w:r>
      <w:r w:rsidR="004D6DF0" w:rsidRPr="004D6DF0">
        <w:rPr>
          <w:bCs/>
        </w:rPr>
        <w:t xml:space="preserve">, </w:t>
      </w:r>
      <w:r w:rsidR="004D6DF0" w:rsidRPr="004D6DF0">
        <w:rPr>
          <w:bCs/>
        </w:rPr>
        <w:t>įvertinus riziką, kad Komisija gali pripažinti tinkamomis ne visą išlaidų sumą. Taip pat yra galimybė atgauti daugiau iš Komisijos, jei kitos šalys panaudotų ne visą skirtą sumą.</w:t>
      </w:r>
      <w:r w:rsidR="004D6DF0" w:rsidRPr="004D6DF0">
        <w:rPr>
          <w:bCs/>
        </w:rPr>
        <w:t xml:space="preserve"> </w:t>
      </w:r>
      <w:r w:rsidRPr="004D6DF0">
        <w:rPr>
          <w:bCs/>
        </w:rPr>
        <w:t xml:space="preserve">Papildomai reikės apie 1,4 mln. eurų </w:t>
      </w:r>
      <w:r w:rsidR="009B11EE" w:rsidRPr="004D6DF0">
        <w:rPr>
          <w:bCs/>
        </w:rPr>
        <w:t xml:space="preserve">valstybės </w:t>
      </w:r>
      <w:r w:rsidRPr="004D6DF0">
        <w:rPr>
          <w:bCs/>
        </w:rPr>
        <w:t>biudžeto lėšų apmokėti</w:t>
      </w:r>
      <w:r w:rsidR="00FF3F03" w:rsidRPr="004D6DF0">
        <w:rPr>
          <w:bCs/>
        </w:rPr>
        <w:t xml:space="preserve"> PVM, kurio projektų vykdytojai negalės įtraukti į PVM atskaitą</w:t>
      </w:r>
      <w:r w:rsidR="00536DF2" w:rsidRPr="004D6DF0">
        <w:rPr>
          <w:bCs/>
        </w:rPr>
        <w:t xml:space="preserve"> (PVM yra netinkamas finansuoti iš Rezervo lėšų)</w:t>
      </w:r>
      <w:r w:rsidRPr="004D6DF0">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40975"/>
      <w:docPartObj>
        <w:docPartGallery w:val="Page Numbers (Top of Page)"/>
        <w:docPartUnique/>
      </w:docPartObj>
    </w:sdtPr>
    <w:sdtEndPr/>
    <w:sdtContent>
      <w:p w:rsidR="00EA6320" w:rsidRDefault="00EA6320">
        <w:pPr>
          <w:pStyle w:val="Antrats"/>
          <w:jc w:val="center"/>
        </w:pPr>
        <w:r>
          <w:fldChar w:fldCharType="begin"/>
        </w:r>
        <w:r>
          <w:instrText>PAGE   \* MERGEFORMAT</w:instrText>
        </w:r>
        <w:r>
          <w:fldChar w:fldCharType="separate"/>
        </w:r>
        <w:r w:rsidR="004D6DF0">
          <w:rPr>
            <w:noProof/>
          </w:rPr>
          <w:t>5</w:t>
        </w:r>
        <w:r>
          <w:fldChar w:fldCharType="end"/>
        </w:r>
      </w:p>
    </w:sdtContent>
  </w:sdt>
  <w:p w:rsidR="00EA6320" w:rsidRDefault="00EA63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6F9"/>
    <w:multiLevelType w:val="hybridMultilevel"/>
    <w:tmpl w:val="65025CF4"/>
    <w:lvl w:ilvl="0" w:tplc="62DE75DC">
      <w:start w:val="1"/>
      <w:numFmt w:val="bullet"/>
      <w:lvlText w:val=""/>
      <w:lvlJc w:val="left"/>
      <w:pPr>
        <w:tabs>
          <w:tab w:val="num" w:pos="720"/>
        </w:tabs>
        <w:ind w:left="720" w:hanging="360"/>
      </w:pPr>
      <w:rPr>
        <w:rFonts w:ascii="Wingdings" w:hAnsi="Wingdings" w:hint="default"/>
      </w:rPr>
    </w:lvl>
    <w:lvl w:ilvl="1" w:tplc="EC2CE93E" w:tentative="1">
      <w:start w:val="1"/>
      <w:numFmt w:val="bullet"/>
      <w:lvlText w:val=""/>
      <w:lvlJc w:val="left"/>
      <w:pPr>
        <w:tabs>
          <w:tab w:val="num" w:pos="1440"/>
        </w:tabs>
        <w:ind w:left="1440" w:hanging="360"/>
      </w:pPr>
      <w:rPr>
        <w:rFonts w:ascii="Wingdings" w:hAnsi="Wingdings" w:hint="default"/>
      </w:rPr>
    </w:lvl>
    <w:lvl w:ilvl="2" w:tplc="8DB62A16" w:tentative="1">
      <w:start w:val="1"/>
      <w:numFmt w:val="bullet"/>
      <w:lvlText w:val=""/>
      <w:lvlJc w:val="left"/>
      <w:pPr>
        <w:tabs>
          <w:tab w:val="num" w:pos="2160"/>
        </w:tabs>
        <w:ind w:left="2160" w:hanging="360"/>
      </w:pPr>
      <w:rPr>
        <w:rFonts w:ascii="Wingdings" w:hAnsi="Wingdings" w:hint="default"/>
      </w:rPr>
    </w:lvl>
    <w:lvl w:ilvl="3" w:tplc="EE2C90FA" w:tentative="1">
      <w:start w:val="1"/>
      <w:numFmt w:val="bullet"/>
      <w:lvlText w:val=""/>
      <w:lvlJc w:val="left"/>
      <w:pPr>
        <w:tabs>
          <w:tab w:val="num" w:pos="2880"/>
        </w:tabs>
        <w:ind w:left="2880" w:hanging="360"/>
      </w:pPr>
      <w:rPr>
        <w:rFonts w:ascii="Wingdings" w:hAnsi="Wingdings" w:hint="default"/>
      </w:rPr>
    </w:lvl>
    <w:lvl w:ilvl="4" w:tplc="3A18F350" w:tentative="1">
      <w:start w:val="1"/>
      <w:numFmt w:val="bullet"/>
      <w:lvlText w:val=""/>
      <w:lvlJc w:val="left"/>
      <w:pPr>
        <w:tabs>
          <w:tab w:val="num" w:pos="3600"/>
        </w:tabs>
        <w:ind w:left="3600" w:hanging="360"/>
      </w:pPr>
      <w:rPr>
        <w:rFonts w:ascii="Wingdings" w:hAnsi="Wingdings" w:hint="default"/>
      </w:rPr>
    </w:lvl>
    <w:lvl w:ilvl="5" w:tplc="E5D4832E" w:tentative="1">
      <w:start w:val="1"/>
      <w:numFmt w:val="bullet"/>
      <w:lvlText w:val=""/>
      <w:lvlJc w:val="left"/>
      <w:pPr>
        <w:tabs>
          <w:tab w:val="num" w:pos="4320"/>
        </w:tabs>
        <w:ind w:left="4320" w:hanging="360"/>
      </w:pPr>
      <w:rPr>
        <w:rFonts w:ascii="Wingdings" w:hAnsi="Wingdings" w:hint="default"/>
      </w:rPr>
    </w:lvl>
    <w:lvl w:ilvl="6" w:tplc="0EE02C54" w:tentative="1">
      <w:start w:val="1"/>
      <w:numFmt w:val="bullet"/>
      <w:lvlText w:val=""/>
      <w:lvlJc w:val="left"/>
      <w:pPr>
        <w:tabs>
          <w:tab w:val="num" w:pos="5040"/>
        </w:tabs>
        <w:ind w:left="5040" w:hanging="360"/>
      </w:pPr>
      <w:rPr>
        <w:rFonts w:ascii="Wingdings" w:hAnsi="Wingdings" w:hint="default"/>
      </w:rPr>
    </w:lvl>
    <w:lvl w:ilvl="7" w:tplc="DE4E14EE" w:tentative="1">
      <w:start w:val="1"/>
      <w:numFmt w:val="bullet"/>
      <w:lvlText w:val=""/>
      <w:lvlJc w:val="left"/>
      <w:pPr>
        <w:tabs>
          <w:tab w:val="num" w:pos="5760"/>
        </w:tabs>
        <w:ind w:left="5760" w:hanging="360"/>
      </w:pPr>
      <w:rPr>
        <w:rFonts w:ascii="Wingdings" w:hAnsi="Wingdings" w:hint="default"/>
      </w:rPr>
    </w:lvl>
    <w:lvl w:ilvl="8" w:tplc="4580B950" w:tentative="1">
      <w:start w:val="1"/>
      <w:numFmt w:val="bullet"/>
      <w:lvlText w:val=""/>
      <w:lvlJc w:val="left"/>
      <w:pPr>
        <w:tabs>
          <w:tab w:val="num" w:pos="6480"/>
        </w:tabs>
        <w:ind w:left="6480" w:hanging="360"/>
      </w:pPr>
      <w:rPr>
        <w:rFonts w:ascii="Wingdings" w:hAnsi="Wingdings" w:hint="default"/>
      </w:rPr>
    </w:lvl>
  </w:abstractNum>
  <w:abstractNum w:abstractNumId="1">
    <w:nsid w:val="10541AFD"/>
    <w:multiLevelType w:val="hybridMultilevel"/>
    <w:tmpl w:val="247AD43E"/>
    <w:lvl w:ilvl="0" w:tplc="EEA02A00">
      <w:start w:val="1"/>
      <w:numFmt w:val="bullet"/>
      <w:lvlText w:val=""/>
      <w:lvlJc w:val="left"/>
      <w:pPr>
        <w:tabs>
          <w:tab w:val="num" w:pos="720"/>
        </w:tabs>
        <w:ind w:left="720" w:hanging="360"/>
      </w:pPr>
      <w:rPr>
        <w:rFonts w:ascii="Wingdings" w:hAnsi="Wingdings" w:hint="default"/>
      </w:rPr>
    </w:lvl>
    <w:lvl w:ilvl="1" w:tplc="C270DEA6" w:tentative="1">
      <w:start w:val="1"/>
      <w:numFmt w:val="bullet"/>
      <w:lvlText w:val=""/>
      <w:lvlJc w:val="left"/>
      <w:pPr>
        <w:tabs>
          <w:tab w:val="num" w:pos="1440"/>
        </w:tabs>
        <w:ind w:left="1440" w:hanging="360"/>
      </w:pPr>
      <w:rPr>
        <w:rFonts w:ascii="Wingdings" w:hAnsi="Wingdings" w:hint="default"/>
      </w:rPr>
    </w:lvl>
    <w:lvl w:ilvl="2" w:tplc="40D0ED04" w:tentative="1">
      <w:start w:val="1"/>
      <w:numFmt w:val="bullet"/>
      <w:lvlText w:val=""/>
      <w:lvlJc w:val="left"/>
      <w:pPr>
        <w:tabs>
          <w:tab w:val="num" w:pos="2160"/>
        </w:tabs>
        <w:ind w:left="2160" w:hanging="360"/>
      </w:pPr>
      <w:rPr>
        <w:rFonts w:ascii="Wingdings" w:hAnsi="Wingdings" w:hint="default"/>
      </w:rPr>
    </w:lvl>
    <w:lvl w:ilvl="3" w:tplc="6EC2813E" w:tentative="1">
      <w:start w:val="1"/>
      <w:numFmt w:val="bullet"/>
      <w:lvlText w:val=""/>
      <w:lvlJc w:val="left"/>
      <w:pPr>
        <w:tabs>
          <w:tab w:val="num" w:pos="2880"/>
        </w:tabs>
        <w:ind w:left="2880" w:hanging="360"/>
      </w:pPr>
      <w:rPr>
        <w:rFonts w:ascii="Wingdings" w:hAnsi="Wingdings" w:hint="default"/>
      </w:rPr>
    </w:lvl>
    <w:lvl w:ilvl="4" w:tplc="B156A49C" w:tentative="1">
      <w:start w:val="1"/>
      <w:numFmt w:val="bullet"/>
      <w:lvlText w:val=""/>
      <w:lvlJc w:val="left"/>
      <w:pPr>
        <w:tabs>
          <w:tab w:val="num" w:pos="3600"/>
        </w:tabs>
        <w:ind w:left="3600" w:hanging="360"/>
      </w:pPr>
      <w:rPr>
        <w:rFonts w:ascii="Wingdings" w:hAnsi="Wingdings" w:hint="default"/>
      </w:rPr>
    </w:lvl>
    <w:lvl w:ilvl="5" w:tplc="67F0D5FA" w:tentative="1">
      <w:start w:val="1"/>
      <w:numFmt w:val="bullet"/>
      <w:lvlText w:val=""/>
      <w:lvlJc w:val="left"/>
      <w:pPr>
        <w:tabs>
          <w:tab w:val="num" w:pos="4320"/>
        </w:tabs>
        <w:ind w:left="4320" w:hanging="360"/>
      </w:pPr>
      <w:rPr>
        <w:rFonts w:ascii="Wingdings" w:hAnsi="Wingdings" w:hint="default"/>
      </w:rPr>
    </w:lvl>
    <w:lvl w:ilvl="6" w:tplc="96AE4052" w:tentative="1">
      <w:start w:val="1"/>
      <w:numFmt w:val="bullet"/>
      <w:lvlText w:val=""/>
      <w:lvlJc w:val="left"/>
      <w:pPr>
        <w:tabs>
          <w:tab w:val="num" w:pos="5040"/>
        </w:tabs>
        <w:ind w:left="5040" w:hanging="360"/>
      </w:pPr>
      <w:rPr>
        <w:rFonts w:ascii="Wingdings" w:hAnsi="Wingdings" w:hint="default"/>
      </w:rPr>
    </w:lvl>
    <w:lvl w:ilvl="7" w:tplc="E3CE1AE4" w:tentative="1">
      <w:start w:val="1"/>
      <w:numFmt w:val="bullet"/>
      <w:lvlText w:val=""/>
      <w:lvlJc w:val="left"/>
      <w:pPr>
        <w:tabs>
          <w:tab w:val="num" w:pos="5760"/>
        </w:tabs>
        <w:ind w:left="5760" w:hanging="360"/>
      </w:pPr>
      <w:rPr>
        <w:rFonts w:ascii="Wingdings" w:hAnsi="Wingdings" w:hint="default"/>
      </w:rPr>
    </w:lvl>
    <w:lvl w:ilvl="8" w:tplc="029E9FA6" w:tentative="1">
      <w:start w:val="1"/>
      <w:numFmt w:val="bullet"/>
      <w:lvlText w:val=""/>
      <w:lvlJc w:val="left"/>
      <w:pPr>
        <w:tabs>
          <w:tab w:val="num" w:pos="6480"/>
        </w:tabs>
        <w:ind w:left="6480" w:hanging="360"/>
      </w:pPr>
      <w:rPr>
        <w:rFonts w:ascii="Wingdings" w:hAnsi="Wingdings" w:hint="default"/>
      </w:rPr>
    </w:lvl>
  </w:abstractNum>
  <w:abstractNum w:abstractNumId="2">
    <w:nsid w:val="42365A55"/>
    <w:multiLevelType w:val="hybridMultilevel"/>
    <w:tmpl w:val="7800227A"/>
    <w:lvl w:ilvl="0" w:tplc="0AD00BB6">
      <w:start w:val="1"/>
      <w:numFmt w:val="decimal"/>
      <w:lvlText w:val="%1."/>
      <w:lvlJc w:val="left"/>
      <w:pPr>
        <w:tabs>
          <w:tab w:val="num" w:pos="720"/>
        </w:tabs>
        <w:ind w:left="720" w:hanging="360"/>
      </w:pPr>
    </w:lvl>
    <w:lvl w:ilvl="1" w:tplc="8F509A0C" w:tentative="1">
      <w:start w:val="1"/>
      <w:numFmt w:val="decimal"/>
      <w:lvlText w:val="%2."/>
      <w:lvlJc w:val="left"/>
      <w:pPr>
        <w:tabs>
          <w:tab w:val="num" w:pos="1440"/>
        </w:tabs>
        <w:ind w:left="1440" w:hanging="360"/>
      </w:pPr>
    </w:lvl>
    <w:lvl w:ilvl="2" w:tplc="40DE0DA4" w:tentative="1">
      <w:start w:val="1"/>
      <w:numFmt w:val="decimal"/>
      <w:lvlText w:val="%3."/>
      <w:lvlJc w:val="left"/>
      <w:pPr>
        <w:tabs>
          <w:tab w:val="num" w:pos="2160"/>
        </w:tabs>
        <w:ind w:left="2160" w:hanging="360"/>
      </w:pPr>
    </w:lvl>
    <w:lvl w:ilvl="3" w:tplc="AA1A53BE" w:tentative="1">
      <w:start w:val="1"/>
      <w:numFmt w:val="decimal"/>
      <w:lvlText w:val="%4."/>
      <w:lvlJc w:val="left"/>
      <w:pPr>
        <w:tabs>
          <w:tab w:val="num" w:pos="2880"/>
        </w:tabs>
        <w:ind w:left="2880" w:hanging="360"/>
      </w:pPr>
    </w:lvl>
    <w:lvl w:ilvl="4" w:tplc="EF8EDD44" w:tentative="1">
      <w:start w:val="1"/>
      <w:numFmt w:val="decimal"/>
      <w:lvlText w:val="%5."/>
      <w:lvlJc w:val="left"/>
      <w:pPr>
        <w:tabs>
          <w:tab w:val="num" w:pos="3600"/>
        </w:tabs>
        <w:ind w:left="3600" w:hanging="360"/>
      </w:pPr>
    </w:lvl>
    <w:lvl w:ilvl="5" w:tplc="3CA049C6" w:tentative="1">
      <w:start w:val="1"/>
      <w:numFmt w:val="decimal"/>
      <w:lvlText w:val="%6."/>
      <w:lvlJc w:val="left"/>
      <w:pPr>
        <w:tabs>
          <w:tab w:val="num" w:pos="4320"/>
        </w:tabs>
        <w:ind w:left="4320" w:hanging="360"/>
      </w:pPr>
    </w:lvl>
    <w:lvl w:ilvl="6" w:tplc="A4A283D6" w:tentative="1">
      <w:start w:val="1"/>
      <w:numFmt w:val="decimal"/>
      <w:lvlText w:val="%7."/>
      <w:lvlJc w:val="left"/>
      <w:pPr>
        <w:tabs>
          <w:tab w:val="num" w:pos="5040"/>
        </w:tabs>
        <w:ind w:left="5040" w:hanging="360"/>
      </w:pPr>
    </w:lvl>
    <w:lvl w:ilvl="7" w:tplc="130AE3E2" w:tentative="1">
      <w:start w:val="1"/>
      <w:numFmt w:val="decimal"/>
      <w:lvlText w:val="%8."/>
      <w:lvlJc w:val="left"/>
      <w:pPr>
        <w:tabs>
          <w:tab w:val="num" w:pos="5760"/>
        </w:tabs>
        <w:ind w:left="5760" w:hanging="360"/>
      </w:pPr>
    </w:lvl>
    <w:lvl w:ilvl="8" w:tplc="FF3C3F7C" w:tentative="1">
      <w:start w:val="1"/>
      <w:numFmt w:val="decimal"/>
      <w:lvlText w:val="%9."/>
      <w:lvlJc w:val="left"/>
      <w:pPr>
        <w:tabs>
          <w:tab w:val="num" w:pos="6480"/>
        </w:tabs>
        <w:ind w:left="6480" w:hanging="360"/>
      </w:pPr>
    </w:lvl>
  </w:abstractNum>
  <w:abstractNum w:abstractNumId="3">
    <w:nsid w:val="6C833774"/>
    <w:multiLevelType w:val="hybridMultilevel"/>
    <w:tmpl w:val="CB228DDC"/>
    <w:lvl w:ilvl="0" w:tplc="8E5034A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A7"/>
    <w:rsid w:val="00030C47"/>
    <w:rsid w:val="00085E30"/>
    <w:rsid w:val="00141323"/>
    <w:rsid w:val="00162063"/>
    <w:rsid w:val="001879E6"/>
    <w:rsid w:val="001C2B9D"/>
    <w:rsid w:val="002276EF"/>
    <w:rsid w:val="0026194A"/>
    <w:rsid w:val="002D02A7"/>
    <w:rsid w:val="002F5879"/>
    <w:rsid w:val="00346333"/>
    <w:rsid w:val="003F600D"/>
    <w:rsid w:val="004B2836"/>
    <w:rsid w:val="004D6DF0"/>
    <w:rsid w:val="00536DF2"/>
    <w:rsid w:val="005A1BD6"/>
    <w:rsid w:val="005B4A13"/>
    <w:rsid w:val="005F4853"/>
    <w:rsid w:val="006042A2"/>
    <w:rsid w:val="006B242C"/>
    <w:rsid w:val="006B4D2A"/>
    <w:rsid w:val="006F5E92"/>
    <w:rsid w:val="007045E8"/>
    <w:rsid w:val="007611AE"/>
    <w:rsid w:val="00774E03"/>
    <w:rsid w:val="007B158E"/>
    <w:rsid w:val="00862F17"/>
    <w:rsid w:val="008C557C"/>
    <w:rsid w:val="008D297E"/>
    <w:rsid w:val="008E263B"/>
    <w:rsid w:val="00917042"/>
    <w:rsid w:val="00922E2E"/>
    <w:rsid w:val="009B11EE"/>
    <w:rsid w:val="00A60491"/>
    <w:rsid w:val="00B0091B"/>
    <w:rsid w:val="00B1669F"/>
    <w:rsid w:val="00C00B7D"/>
    <w:rsid w:val="00C1561C"/>
    <w:rsid w:val="00C5345F"/>
    <w:rsid w:val="00C71DA9"/>
    <w:rsid w:val="00D90B4D"/>
    <w:rsid w:val="00D965DD"/>
    <w:rsid w:val="00EA6320"/>
    <w:rsid w:val="00EF26F5"/>
    <w:rsid w:val="00F01354"/>
    <w:rsid w:val="00F969A5"/>
    <w:rsid w:val="00FC4CC4"/>
    <w:rsid w:val="00FF3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4853"/>
    <w:pPr>
      <w:spacing w:after="0" w:line="240" w:lineRule="auto"/>
    </w:pPr>
    <w:rPr>
      <w:rFonts w:ascii="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4853"/>
    <w:pPr>
      <w:ind w:left="720"/>
      <w:contextualSpacing/>
    </w:pPr>
    <w:rPr>
      <w:rFonts w:eastAsia="Times New Roman" w:cs="Times New Roman"/>
    </w:rPr>
  </w:style>
  <w:style w:type="table" w:styleId="Lentelstinklelis">
    <w:name w:val="Table Grid"/>
    <w:basedOn w:val="prastojilentel"/>
    <w:uiPriority w:val="59"/>
    <w:rsid w:val="0003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1C2B9D"/>
    <w:pPr>
      <w:spacing w:before="100" w:beforeAutospacing="1" w:after="100" w:afterAutospacing="1"/>
    </w:pPr>
    <w:rPr>
      <w:rFonts w:eastAsia="Times New Roman" w:cs="Times New Roman"/>
      <w:szCs w:val="24"/>
      <w:lang w:eastAsia="lt-LT"/>
    </w:rPr>
  </w:style>
  <w:style w:type="paragraph" w:styleId="Puslapioinaostekstas">
    <w:name w:val="footnote text"/>
    <w:basedOn w:val="prastasis"/>
    <w:link w:val="PuslapioinaostekstasDiagrama"/>
    <w:uiPriority w:val="99"/>
    <w:semiHidden/>
    <w:unhideWhenUsed/>
    <w:rsid w:val="001C2B9D"/>
    <w:rPr>
      <w:sz w:val="20"/>
    </w:rPr>
  </w:style>
  <w:style w:type="character" w:customStyle="1" w:styleId="PuslapioinaostekstasDiagrama">
    <w:name w:val="Puslapio išnašos tekstas Diagrama"/>
    <w:basedOn w:val="Numatytasispastraiposriftas"/>
    <w:link w:val="Puslapioinaostekstas"/>
    <w:uiPriority w:val="99"/>
    <w:semiHidden/>
    <w:rsid w:val="001C2B9D"/>
    <w:rPr>
      <w:rFonts w:ascii="Times New Roman" w:hAnsi="Times New Roman"/>
      <w:sz w:val="20"/>
      <w:szCs w:val="20"/>
    </w:rPr>
  </w:style>
  <w:style w:type="character" w:styleId="Puslapioinaosnuoroda">
    <w:name w:val="footnote reference"/>
    <w:basedOn w:val="Numatytasispastraiposriftas"/>
    <w:uiPriority w:val="99"/>
    <w:semiHidden/>
    <w:unhideWhenUsed/>
    <w:rsid w:val="001C2B9D"/>
    <w:rPr>
      <w:vertAlign w:val="superscript"/>
    </w:rPr>
  </w:style>
  <w:style w:type="paragraph" w:styleId="Debesliotekstas">
    <w:name w:val="Balloon Text"/>
    <w:basedOn w:val="prastasis"/>
    <w:link w:val="DebesliotekstasDiagrama"/>
    <w:uiPriority w:val="99"/>
    <w:semiHidden/>
    <w:unhideWhenUsed/>
    <w:rsid w:val="006F5E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5E92"/>
    <w:rPr>
      <w:rFonts w:ascii="Tahoma" w:hAnsi="Tahoma" w:cs="Tahoma"/>
      <w:sz w:val="16"/>
      <w:szCs w:val="16"/>
    </w:rPr>
  </w:style>
  <w:style w:type="character" w:styleId="Komentaronuoroda">
    <w:name w:val="annotation reference"/>
    <w:basedOn w:val="Numatytasispastraiposriftas"/>
    <w:uiPriority w:val="99"/>
    <w:semiHidden/>
    <w:unhideWhenUsed/>
    <w:rsid w:val="00EF26F5"/>
    <w:rPr>
      <w:sz w:val="16"/>
      <w:szCs w:val="16"/>
    </w:rPr>
  </w:style>
  <w:style w:type="paragraph" w:styleId="Komentarotekstas">
    <w:name w:val="annotation text"/>
    <w:basedOn w:val="prastasis"/>
    <w:link w:val="KomentarotekstasDiagrama"/>
    <w:uiPriority w:val="99"/>
    <w:semiHidden/>
    <w:unhideWhenUsed/>
    <w:rsid w:val="00EF26F5"/>
    <w:rPr>
      <w:sz w:val="20"/>
    </w:rPr>
  </w:style>
  <w:style w:type="character" w:customStyle="1" w:styleId="KomentarotekstasDiagrama">
    <w:name w:val="Komentaro tekstas Diagrama"/>
    <w:basedOn w:val="Numatytasispastraiposriftas"/>
    <w:link w:val="Komentarotekstas"/>
    <w:uiPriority w:val="99"/>
    <w:semiHidden/>
    <w:rsid w:val="00EF26F5"/>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EF26F5"/>
    <w:rPr>
      <w:b/>
      <w:bCs/>
    </w:rPr>
  </w:style>
  <w:style w:type="character" w:customStyle="1" w:styleId="KomentarotemaDiagrama">
    <w:name w:val="Komentaro tema Diagrama"/>
    <w:basedOn w:val="KomentarotekstasDiagrama"/>
    <w:link w:val="Komentarotema"/>
    <w:uiPriority w:val="99"/>
    <w:semiHidden/>
    <w:rsid w:val="00EF26F5"/>
    <w:rPr>
      <w:rFonts w:ascii="Times New Roman" w:hAnsi="Times New Roman"/>
      <w:b/>
      <w:bCs/>
      <w:sz w:val="20"/>
      <w:szCs w:val="20"/>
    </w:rPr>
  </w:style>
  <w:style w:type="paragraph" w:styleId="Antrats">
    <w:name w:val="header"/>
    <w:basedOn w:val="prastasis"/>
    <w:link w:val="AntratsDiagrama"/>
    <w:uiPriority w:val="99"/>
    <w:unhideWhenUsed/>
    <w:rsid w:val="00EA6320"/>
    <w:pPr>
      <w:tabs>
        <w:tab w:val="center" w:pos="4819"/>
        <w:tab w:val="right" w:pos="9638"/>
      </w:tabs>
    </w:pPr>
  </w:style>
  <w:style w:type="character" w:customStyle="1" w:styleId="AntratsDiagrama">
    <w:name w:val="Antraštės Diagrama"/>
    <w:basedOn w:val="Numatytasispastraiposriftas"/>
    <w:link w:val="Antrats"/>
    <w:uiPriority w:val="99"/>
    <w:rsid w:val="00EA6320"/>
    <w:rPr>
      <w:rFonts w:ascii="Times New Roman" w:hAnsi="Times New Roman"/>
      <w:sz w:val="24"/>
      <w:szCs w:val="20"/>
    </w:rPr>
  </w:style>
  <w:style w:type="paragraph" w:styleId="Porat">
    <w:name w:val="footer"/>
    <w:basedOn w:val="prastasis"/>
    <w:link w:val="PoratDiagrama"/>
    <w:uiPriority w:val="99"/>
    <w:unhideWhenUsed/>
    <w:rsid w:val="00EA6320"/>
    <w:pPr>
      <w:tabs>
        <w:tab w:val="center" w:pos="4819"/>
        <w:tab w:val="right" w:pos="9638"/>
      </w:tabs>
    </w:pPr>
  </w:style>
  <w:style w:type="character" w:customStyle="1" w:styleId="PoratDiagrama">
    <w:name w:val="Poraštė Diagrama"/>
    <w:basedOn w:val="Numatytasispastraiposriftas"/>
    <w:link w:val="Porat"/>
    <w:uiPriority w:val="99"/>
    <w:rsid w:val="00EA6320"/>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4853"/>
    <w:pPr>
      <w:spacing w:after="0" w:line="240" w:lineRule="auto"/>
    </w:pPr>
    <w:rPr>
      <w:rFonts w:ascii="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4853"/>
    <w:pPr>
      <w:ind w:left="720"/>
      <w:contextualSpacing/>
    </w:pPr>
    <w:rPr>
      <w:rFonts w:eastAsia="Times New Roman" w:cs="Times New Roman"/>
    </w:rPr>
  </w:style>
  <w:style w:type="table" w:styleId="Lentelstinklelis">
    <w:name w:val="Table Grid"/>
    <w:basedOn w:val="prastojilentel"/>
    <w:uiPriority w:val="59"/>
    <w:rsid w:val="0003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1C2B9D"/>
    <w:pPr>
      <w:spacing w:before="100" w:beforeAutospacing="1" w:after="100" w:afterAutospacing="1"/>
    </w:pPr>
    <w:rPr>
      <w:rFonts w:eastAsia="Times New Roman" w:cs="Times New Roman"/>
      <w:szCs w:val="24"/>
      <w:lang w:eastAsia="lt-LT"/>
    </w:rPr>
  </w:style>
  <w:style w:type="paragraph" w:styleId="Puslapioinaostekstas">
    <w:name w:val="footnote text"/>
    <w:basedOn w:val="prastasis"/>
    <w:link w:val="PuslapioinaostekstasDiagrama"/>
    <w:uiPriority w:val="99"/>
    <w:semiHidden/>
    <w:unhideWhenUsed/>
    <w:rsid w:val="001C2B9D"/>
    <w:rPr>
      <w:sz w:val="20"/>
    </w:rPr>
  </w:style>
  <w:style w:type="character" w:customStyle="1" w:styleId="PuslapioinaostekstasDiagrama">
    <w:name w:val="Puslapio išnašos tekstas Diagrama"/>
    <w:basedOn w:val="Numatytasispastraiposriftas"/>
    <w:link w:val="Puslapioinaostekstas"/>
    <w:uiPriority w:val="99"/>
    <w:semiHidden/>
    <w:rsid w:val="001C2B9D"/>
    <w:rPr>
      <w:rFonts w:ascii="Times New Roman" w:hAnsi="Times New Roman"/>
      <w:sz w:val="20"/>
      <w:szCs w:val="20"/>
    </w:rPr>
  </w:style>
  <w:style w:type="character" w:styleId="Puslapioinaosnuoroda">
    <w:name w:val="footnote reference"/>
    <w:basedOn w:val="Numatytasispastraiposriftas"/>
    <w:uiPriority w:val="99"/>
    <w:semiHidden/>
    <w:unhideWhenUsed/>
    <w:rsid w:val="001C2B9D"/>
    <w:rPr>
      <w:vertAlign w:val="superscript"/>
    </w:rPr>
  </w:style>
  <w:style w:type="paragraph" w:styleId="Debesliotekstas">
    <w:name w:val="Balloon Text"/>
    <w:basedOn w:val="prastasis"/>
    <w:link w:val="DebesliotekstasDiagrama"/>
    <w:uiPriority w:val="99"/>
    <w:semiHidden/>
    <w:unhideWhenUsed/>
    <w:rsid w:val="006F5E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5E92"/>
    <w:rPr>
      <w:rFonts w:ascii="Tahoma" w:hAnsi="Tahoma" w:cs="Tahoma"/>
      <w:sz w:val="16"/>
      <w:szCs w:val="16"/>
    </w:rPr>
  </w:style>
  <w:style w:type="character" w:styleId="Komentaronuoroda">
    <w:name w:val="annotation reference"/>
    <w:basedOn w:val="Numatytasispastraiposriftas"/>
    <w:uiPriority w:val="99"/>
    <w:semiHidden/>
    <w:unhideWhenUsed/>
    <w:rsid w:val="00EF26F5"/>
    <w:rPr>
      <w:sz w:val="16"/>
      <w:szCs w:val="16"/>
    </w:rPr>
  </w:style>
  <w:style w:type="paragraph" w:styleId="Komentarotekstas">
    <w:name w:val="annotation text"/>
    <w:basedOn w:val="prastasis"/>
    <w:link w:val="KomentarotekstasDiagrama"/>
    <w:uiPriority w:val="99"/>
    <w:semiHidden/>
    <w:unhideWhenUsed/>
    <w:rsid w:val="00EF26F5"/>
    <w:rPr>
      <w:sz w:val="20"/>
    </w:rPr>
  </w:style>
  <w:style w:type="character" w:customStyle="1" w:styleId="KomentarotekstasDiagrama">
    <w:name w:val="Komentaro tekstas Diagrama"/>
    <w:basedOn w:val="Numatytasispastraiposriftas"/>
    <w:link w:val="Komentarotekstas"/>
    <w:uiPriority w:val="99"/>
    <w:semiHidden/>
    <w:rsid w:val="00EF26F5"/>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EF26F5"/>
    <w:rPr>
      <w:b/>
      <w:bCs/>
    </w:rPr>
  </w:style>
  <w:style w:type="character" w:customStyle="1" w:styleId="KomentarotemaDiagrama">
    <w:name w:val="Komentaro tema Diagrama"/>
    <w:basedOn w:val="KomentarotekstasDiagrama"/>
    <w:link w:val="Komentarotema"/>
    <w:uiPriority w:val="99"/>
    <w:semiHidden/>
    <w:rsid w:val="00EF26F5"/>
    <w:rPr>
      <w:rFonts w:ascii="Times New Roman" w:hAnsi="Times New Roman"/>
      <w:b/>
      <w:bCs/>
      <w:sz w:val="20"/>
      <w:szCs w:val="20"/>
    </w:rPr>
  </w:style>
  <w:style w:type="paragraph" w:styleId="Antrats">
    <w:name w:val="header"/>
    <w:basedOn w:val="prastasis"/>
    <w:link w:val="AntratsDiagrama"/>
    <w:uiPriority w:val="99"/>
    <w:unhideWhenUsed/>
    <w:rsid w:val="00EA6320"/>
    <w:pPr>
      <w:tabs>
        <w:tab w:val="center" w:pos="4819"/>
        <w:tab w:val="right" w:pos="9638"/>
      </w:tabs>
    </w:pPr>
  </w:style>
  <w:style w:type="character" w:customStyle="1" w:styleId="AntratsDiagrama">
    <w:name w:val="Antraštės Diagrama"/>
    <w:basedOn w:val="Numatytasispastraiposriftas"/>
    <w:link w:val="Antrats"/>
    <w:uiPriority w:val="99"/>
    <w:rsid w:val="00EA6320"/>
    <w:rPr>
      <w:rFonts w:ascii="Times New Roman" w:hAnsi="Times New Roman"/>
      <w:sz w:val="24"/>
      <w:szCs w:val="20"/>
    </w:rPr>
  </w:style>
  <w:style w:type="paragraph" w:styleId="Porat">
    <w:name w:val="footer"/>
    <w:basedOn w:val="prastasis"/>
    <w:link w:val="PoratDiagrama"/>
    <w:uiPriority w:val="99"/>
    <w:unhideWhenUsed/>
    <w:rsid w:val="00EA6320"/>
    <w:pPr>
      <w:tabs>
        <w:tab w:val="center" w:pos="4819"/>
        <w:tab w:val="right" w:pos="9638"/>
      </w:tabs>
    </w:pPr>
  </w:style>
  <w:style w:type="character" w:customStyle="1" w:styleId="PoratDiagrama">
    <w:name w:val="Poraštė Diagrama"/>
    <w:basedOn w:val="Numatytasispastraiposriftas"/>
    <w:link w:val="Porat"/>
    <w:uiPriority w:val="99"/>
    <w:rsid w:val="00EA6320"/>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873">
      <w:bodyDiv w:val="1"/>
      <w:marLeft w:val="0"/>
      <w:marRight w:val="0"/>
      <w:marTop w:val="0"/>
      <w:marBottom w:val="0"/>
      <w:divBdr>
        <w:top w:val="none" w:sz="0" w:space="0" w:color="auto"/>
        <w:left w:val="none" w:sz="0" w:space="0" w:color="auto"/>
        <w:bottom w:val="none" w:sz="0" w:space="0" w:color="auto"/>
        <w:right w:val="none" w:sz="0" w:space="0" w:color="auto"/>
      </w:divBdr>
    </w:div>
    <w:div w:id="131022382">
      <w:bodyDiv w:val="1"/>
      <w:marLeft w:val="0"/>
      <w:marRight w:val="0"/>
      <w:marTop w:val="0"/>
      <w:marBottom w:val="0"/>
      <w:divBdr>
        <w:top w:val="none" w:sz="0" w:space="0" w:color="auto"/>
        <w:left w:val="none" w:sz="0" w:space="0" w:color="auto"/>
        <w:bottom w:val="none" w:sz="0" w:space="0" w:color="auto"/>
        <w:right w:val="none" w:sz="0" w:space="0" w:color="auto"/>
      </w:divBdr>
    </w:div>
    <w:div w:id="140007201">
      <w:bodyDiv w:val="1"/>
      <w:marLeft w:val="0"/>
      <w:marRight w:val="0"/>
      <w:marTop w:val="0"/>
      <w:marBottom w:val="0"/>
      <w:divBdr>
        <w:top w:val="none" w:sz="0" w:space="0" w:color="auto"/>
        <w:left w:val="none" w:sz="0" w:space="0" w:color="auto"/>
        <w:bottom w:val="none" w:sz="0" w:space="0" w:color="auto"/>
        <w:right w:val="none" w:sz="0" w:space="0" w:color="auto"/>
      </w:divBdr>
    </w:div>
    <w:div w:id="180049829">
      <w:bodyDiv w:val="1"/>
      <w:marLeft w:val="0"/>
      <w:marRight w:val="0"/>
      <w:marTop w:val="0"/>
      <w:marBottom w:val="0"/>
      <w:divBdr>
        <w:top w:val="none" w:sz="0" w:space="0" w:color="auto"/>
        <w:left w:val="none" w:sz="0" w:space="0" w:color="auto"/>
        <w:bottom w:val="none" w:sz="0" w:space="0" w:color="auto"/>
        <w:right w:val="none" w:sz="0" w:space="0" w:color="auto"/>
      </w:divBdr>
      <w:divsChild>
        <w:div w:id="161552026">
          <w:marLeft w:val="547"/>
          <w:marRight w:val="0"/>
          <w:marTop w:val="67"/>
          <w:marBottom w:val="0"/>
          <w:divBdr>
            <w:top w:val="none" w:sz="0" w:space="0" w:color="auto"/>
            <w:left w:val="none" w:sz="0" w:space="0" w:color="auto"/>
            <w:bottom w:val="none" w:sz="0" w:space="0" w:color="auto"/>
            <w:right w:val="none" w:sz="0" w:space="0" w:color="auto"/>
          </w:divBdr>
        </w:div>
        <w:div w:id="316233086">
          <w:marLeft w:val="547"/>
          <w:marRight w:val="0"/>
          <w:marTop w:val="67"/>
          <w:marBottom w:val="0"/>
          <w:divBdr>
            <w:top w:val="none" w:sz="0" w:space="0" w:color="auto"/>
            <w:left w:val="none" w:sz="0" w:space="0" w:color="auto"/>
            <w:bottom w:val="none" w:sz="0" w:space="0" w:color="auto"/>
            <w:right w:val="none" w:sz="0" w:space="0" w:color="auto"/>
          </w:divBdr>
        </w:div>
        <w:div w:id="1060832033">
          <w:marLeft w:val="547"/>
          <w:marRight w:val="0"/>
          <w:marTop w:val="67"/>
          <w:marBottom w:val="0"/>
          <w:divBdr>
            <w:top w:val="none" w:sz="0" w:space="0" w:color="auto"/>
            <w:left w:val="none" w:sz="0" w:space="0" w:color="auto"/>
            <w:bottom w:val="none" w:sz="0" w:space="0" w:color="auto"/>
            <w:right w:val="none" w:sz="0" w:space="0" w:color="auto"/>
          </w:divBdr>
        </w:div>
        <w:div w:id="941450551">
          <w:marLeft w:val="547"/>
          <w:marRight w:val="0"/>
          <w:marTop w:val="67"/>
          <w:marBottom w:val="0"/>
          <w:divBdr>
            <w:top w:val="none" w:sz="0" w:space="0" w:color="auto"/>
            <w:left w:val="none" w:sz="0" w:space="0" w:color="auto"/>
            <w:bottom w:val="none" w:sz="0" w:space="0" w:color="auto"/>
            <w:right w:val="none" w:sz="0" w:space="0" w:color="auto"/>
          </w:divBdr>
        </w:div>
        <w:div w:id="625894924">
          <w:marLeft w:val="547"/>
          <w:marRight w:val="0"/>
          <w:marTop w:val="67"/>
          <w:marBottom w:val="0"/>
          <w:divBdr>
            <w:top w:val="none" w:sz="0" w:space="0" w:color="auto"/>
            <w:left w:val="none" w:sz="0" w:space="0" w:color="auto"/>
            <w:bottom w:val="none" w:sz="0" w:space="0" w:color="auto"/>
            <w:right w:val="none" w:sz="0" w:space="0" w:color="auto"/>
          </w:divBdr>
        </w:div>
      </w:divsChild>
    </w:div>
    <w:div w:id="180095516">
      <w:bodyDiv w:val="1"/>
      <w:marLeft w:val="0"/>
      <w:marRight w:val="0"/>
      <w:marTop w:val="0"/>
      <w:marBottom w:val="0"/>
      <w:divBdr>
        <w:top w:val="none" w:sz="0" w:space="0" w:color="auto"/>
        <w:left w:val="none" w:sz="0" w:space="0" w:color="auto"/>
        <w:bottom w:val="none" w:sz="0" w:space="0" w:color="auto"/>
        <w:right w:val="none" w:sz="0" w:space="0" w:color="auto"/>
      </w:divBdr>
    </w:div>
    <w:div w:id="186063026">
      <w:bodyDiv w:val="1"/>
      <w:marLeft w:val="0"/>
      <w:marRight w:val="0"/>
      <w:marTop w:val="0"/>
      <w:marBottom w:val="0"/>
      <w:divBdr>
        <w:top w:val="none" w:sz="0" w:space="0" w:color="auto"/>
        <w:left w:val="none" w:sz="0" w:space="0" w:color="auto"/>
        <w:bottom w:val="none" w:sz="0" w:space="0" w:color="auto"/>
        <w:right w:val="none" w:sz="0" w:space="0" w:color="auto"/>
      </w:divBdr>
    </w:div>
    <w:div w:id="216623021">
      <w:bodyDiv w:val="1"/>
      <w:marLeft w:val="0"/>
      <w:marRight w:val="0"/>
      <w:marTop w:val="0"/>
      <w:marBottom w:val="0"/>
      <w:divBdr>
        <w:top w:val="none" w:sz="0" w:space="0" w:color="auto"/>
        <w:left w:val="none" w:sz="0" w:space="0" w:color="auto"/>
        <w:bottom w:val="none" w:sz="0" w:space="0" w:color="auto"/>
        <w:right w:val="none" w:sz="0" w:space="0" w:color="auto"/>
      </w:divBdr>
    </w:div>
    <w:div w:id="237440379">
      <w:bodyDiv w:val="1"/>
      <w:marLeft w:val="0"/>
      <w:marRight w:val="0"/>
      <w:marTop w:val="0"/>
      <w:marBottom w:val="0"/>
      <w:divBdr>
        <w:top w:val="none" w:sz="0" w:space="0" w:color="auto"/>
        <w:left w:val="none" w:sz="0" w:space="0" w:color="auto"/>
        <w:bottom w:val="none" w:sz="0" w:space="0" w:color="auto"/>
        <w:right w:val="none" w:sz="0" w:space="0" w:color="auto"/>
      </w:divBdr>
    </w:div>
    <w:div w:id="252863866">
      <w:bodyDiv w:val="1"/>
      <w:marLeft w:val="0"/>
      <w:marRight w:val="0"/>
      <w:marTop w:val="0"/>
      <w:marBottom w:val="0"/>
      <w:divBdr>
        <w:top w:val="none" w:sz="0" w:space="0" w:color="auto"/>
        <w:left w:val="none" w:sz="0" w:space="0" w:color="auto"/>
        <w:bottom w:val="none" w:sz="0" w:space="0" w:color="auto"/>
        <w:right w:val="none" w:sz="0" w:space="0" w:color="auto"/>
      </w:divBdr>
    </w:div>
    <w:div w:id="262735642">
      <w:bodyDiv w:val="1"/>
      <w:marLeft w:val="0"/>
      <w:marRight w:val="0"/>
      <w:marTop w:val="0"/>
      <w:marBottom w:val="0"/>
      <w:divBdr>
        <w:top w:val="none" w:sz="0" w:space="0" w:color="auto"/>
        <w:left w:val="none" w:sz="0" w:space="0" w:color="auto"/>
        <w:bottom w:val="none" w:sz="0" w:space="0" w:color="auto"/>
        <w:right w:val="none" w:sz="0" w:space="0" w:color="auto"/>
      </w:divBdr>
    </w:div>
    <w:div w:id="286158306">
      <w:bodyDiv w:val="1"/>
      <w:marLeft w:val="0"/>
      <w:marRight w:val="0"/>
      <w:marTop w:val="0"/>
      <w:marBottom w:val="0"/>
      <w:divBdr>
        <w:top w:val="none" w:sz="0" w:space="0" w:color="auto"/>
        <w:left w:val="none" w:sz="0" w:space="0" w:color="auto"/>
        <w:bottom w:val="none" w:sz="0" w:space="0" w:color="auto"/>
        <w:right w:val="none" w:sz="0" w:space="0" w:color="auto"/>
      </w:divBdr>
    </w:div>
    <w:div w:id="291331915">
      <w:bodyDiv w:val="1"/>
      <w:marLeft w:val="0"/>
      <w:marRight w:val="0"/>
      <w:marTop w:val="0"/>
      <w:marBottom w:val="0"/>
      <w:divBdr>
        <w:top w:val="none" w:sz="0" w:space="0" w:color="auto"/>
        <w:left w:val="none" w:sz="0" w:space="0" w:color="auto"/>
        <w:bottom w:val="none" w:sz="0" w:space="0" w:color="auto"/>
        <w:right w:val="none" w:sz="0" w:space="0" w:color="auto"/>
      </w:divBdr>
    </w:div>
    <w:div w:id="297227050">
      <w:bodyDiv w:val="1"/>
      <w:marLeft w:val="0"/>
      <w:marRight w:val="0"/>
      <w:marTop w:val="0"/>
      <w:marBottom w:val="0"/>
      <w:divBdr>
        <w:top w:val="none" w:sz="0" w:space="0" w:color="auto"/>
        <w:left w:val="none" w:sz="0" w:space="0" w:color="auto"/>
        <w:bottom w:val="none" w:sz="0" w:space="0" w:color="auto"/>
        <w:right w:val="none" w:sz="0" w:space="0" w:color="auto"/>
      </w:divBdr>
    </w:div>
    <w:div w:id="429619601">
      <w:bodyDiv w:val="1"/>
      <w:marLeft w:val="0"/>
      <w:marRight w:val="0"/>
      <w:marTop w:val="0"/>
      <w:marBottom w:val="0"/>
      <w:divBdr>
        <w:top w:val="none" w:sz="0" w:space="0" w:color="auto"/>
        <w:left w:val="none" w:sz="0" w:space="0" w:color="auto"/>
        <w:bottom w:val="none" w:sz="0" w:space="0" w:color="auto"/>
        <w:right w:val="none" w:sz="0" w:space="0" w:color="auto"/>
      </w:divBdr>
    </w:div>
    <w:div w:id="438647342">
      <w:bodyDiv w:val="1"/>
      <w:marLeft w:val="0"/>
      <w:marRight w:val="0"/>
      <w:marTop w:val="0"/>
      <w:marBottom w:val="0"/>
      <w:divBdr>
        <w:top w:val="none" w:sz="0" w:space="0" w:color="auto"/>
        <w:left w:val="none" w:sz="0" w:space="0" w:color="auto"/>
        <w:bottom w:val="none" w:sz="0" w:space="0" w:color="auto"/>
        <w:right w:val="none" w:sz="0" w:space="0" w:color="auto"/>
      </w:divBdr>
    </w:div>
    <w:div w:id="443885877">
      <w:bodyDiv w:val="1"/>
      <w:marLeft w:val="0"/>
      <w:marRight w:val="0"/>
      <w:marTop w:val="0"/>
      <w:marBottom w:val="0"/>
      <w:divBdr>
        <w:top w:val="none" w:sz="0" w:space="0" w:color="auto"/>
        <w:left w:val="none" w:sz="0" w:space="0" w:color="auto"/>
        <w:bottom w:val="none" w:sz="0" w:space="0" w:color="auto"/>
        <w:right w:val="none" w:sz="0" w:space="0" w:color="auto"/>
      </w:divBdr>
    </w:div>
    <w:div w:id="461701827">
      <w:bodyDiv w:val="1"/>
      <w:marLeft w:val="0"/>
      <w:marRight w:val="0"/>
      <w:marTop w:val="0"/>
      <w:marBottom w:val="0"/>
      <w:divBdr>
        <w:top w:val="none" w:sz="0" w:space="0" w:color="auto"/>
        <w:left w:val="none" w:sz="0" w:space="0" w:color="auto"/>
        <w:bottom w:val="none" w:sz="0" w:space="0" w:color="auto"/>
        <w:right w:val="none" w:sz="0" w:space="0" w:color="auto"/>
      </w:divBdr>
    </w:div>
    <w:div w:id="530843091">
      <w:bodyDiv w:val="1"/>
      <w:marLeft w:val="0"/>
      <w:marRight w:val="0"/>
      <w:marTop w:val="0"/>
      <w:marBottom w:val="0"/>
      <w:divBdr>
        <w:top w:val="none" w:sz="0" w:space="0" w:color="auto"/>
        <w:left w:val="none" w:sz="0" w:space="0" w:color="auto"/>
        <w:bottom w:val="none" w:sz="0" w:space="0" w:color="auto"/>
        <w:right w:val="none" w:sz="0" w:space="0" w:color="auto"/>
      </w:divBdr>
    </w:div>
    <w:div w:id="599411310">
      <w:bodyDiv w:val="1"/>
      <w:marLeft w:val="0"/>
      <w:marRight w:val="0"/>
      <w:marTop w:val="0"/>
      <w:marBottom w:val="0"/>
      <w:divBdr>
        <w:top w:val="none" w:sz="0" w:space="0" w:color="auto"/>
        <w:left w:val="none" w:sz="0" w:space="0" w:color="auto"/>
        <w:bottom w:val="none" w:sz="0" w:space="0" w:color="auto"/>
        <w:right w:val="none" w:sz="0" w:space="0" w:color="auto"/>
      </w:divBdr>
    </w:div>
    <w:div w:id="611330039">
      <w:bodyDiv w:val="1"/>
      <w:marLeft w:val="0"/>
      <w:marRight w:val="0"/>
      <w:marTop w:val="0"/>
      <w:marBottom w:val="0"/>
      <w:divBdr>
        <w:top w:val="none" w:sz="0" w:space="0" w:color="auto"/>
        <w:left w:val="none" w:sz="0" w:space="0" w:color="auto"/>
        <w:bottom w:val="none" w:sz="0" w:space="0" w:color="auto"/>
        <w:right w:val="none" w:sz="0" w:space="0" w:color="auto"/>
      </w:divBdr>
    </w:div>
    <w:div w:id="631400996">
      <w:bodyDiv w:val="1"/>
      <w:marLeft w:val="0"/>
      <w:marRight w:val="0"/>
      <w:marTop w:val="0"/>
      <w:marBottom w:val="0"/>
      <w:divBdr>
        <w:top w:val="none" w:sz="0" w:space="0" w:color="auto"/>
        <w:left w:val="none" w:sz="0" w:space="0" w:color="auto"/>
        <w:bottom w:val="none" w:sz="0" w:space="0" w:color="auto"/>
        <w:right w:val="none" w:sz="0" w:space="0" w:color="auto"/>
      </w:divBdr>
    </w:div>
    <w:div w:id="669023694">
      <w:bodyDiv w:val="1"/>
      <w:marLeft w:val="0"/>
      <w:marRight w:val="0"/>
      <w:marTop w:val="0"/>
      <w:marBottom w:val="0"/>
      <w:divBdr>
        <w:top w:val="none" w:sz="0" w:space="0" w:color="auto"/>
        <w:left w:val="none" w:sz="0" w:space="0" w:color="auto"/>
        <w:bottom w:val="none" w:sz="0" w:space="0" w:color="auto"/>
        <w:right w:val="none" w:sz="0" w:space="0" w:color="auto"/>
      </w:divBdr>
      <w:divsChild>
        <w:div w:id="1420567002">
          <w:marLeft w:val="446"/>
          <w:marRight w:val="0"/>
          <w:marTop w:val="0"/>
          <w:marBottom w:val="0"/>
          <w:divBdr>
            <w:top w:val="none" w:sz="0" w:space="0" w:color="auto"/>
            <w:left w:val="none" w:sz="0" w:space="0" w:color="auto"/>
            <w:bottom w:val="none" w:sz="0" w:space="0" w:color="auto"/>
            <w:right w:val="none" w:sz="0" w:space="0" w:color="auto"/>
          </w:divBdr>
        </w:div>
      </w:divsChild>
    </w:div>
    <w:div w:id="703988650">
      <w:bodyDiv w:val="1"/>
      <w:marLeft w:val="0"/>
      <w:marRight w:val="0"/>
      <w:marTop w:val="0"/>
      <w:marBottom w:val="0"/>
      <w:divBdr>
        <w:top w:val="none" w:sz="0" w:space="0" w:color="auto"/>
        <w:left w:val="none" w:sz="0" w:space="0" w:color="auto"/>
        <w:bottom w:val="none" w:sz="0" w:space="0" w:color="auto"/>
        <w:right w:val="none" w:sz="0" w:space="0" w:color="auto"/>
      </w:divBdr>
    </w:div>
    <w:div w:id="741293977">
      <w:bodyDiv w:val="1"/>
      <w:marLeft w:val="0"/>
      <w:marRight w:val="0"/>
      <w:marTop w:val="0"/>
      <w:marBottom w:val="0"/>
      <w:divBdr>
        <w:top w:val="none" w:sz="0" w:space="0" w:color="auto"/>
        <w:left w:val="none" w:sz="0" w:space="0" w:color="auto"/>
        <w:bottom w:val="none" w:sz="0" w:space="0" w:color="auto"/>
        <w:right w:val="none" w:sz="0" w:space="0" w:color="auto"/>
      </w:divBdr>
    </w:div>
    <w:div w:id="778187979">
      <w:bodyDiv w:val="1"/>
      <w:marLeft w:val="0"/>
      <w:marRight w:val="0"/>
      <w:marTop w:val="0"/>
      <w:marBottom w:val="0"/>
      <w:divBdr>
        <w:top w:val="none" w:sz="0" w:space="0" w:color="auto"/>
        <w:left w:val="none" w:sz="0" w:space="0" w:color="auto"/>
        <w:bottom w:val="none" w:sz="0" w:space="0" w:color="auto"/>
        <w:right w:val="none" w:sz="0" w:space="0" w:color="auto"/>
      </w:divBdr>
    </w:div>
    <w:div w:id="779377921">
      <w:bodyDiv w:val="1"/>
      <w:marLeft w:val="0"/>
      <w:marRight w:val="0"/>
      <w:marTop w:val="0"/>
      <w:marBottom w:val="0"/>
      <w:divBdr>
        <w:top w:val="none" w:sz="0" w:space="0" w:color="auto"/>
        <w:left w:val="none" w:sz="0" w:space="0" w:color="auto"/>
        <w:bottom w:val="none" w:sz="0" w:space="0" w:color="auto"/>
        <w:right w:val="none" w:sz="0" w:space="0" w:color="auto"/>
      </w:divBdr>
    </w:div>
    <w:div w:id="783766339">
      <w:bodyDiv w:val="1"/>
      <w:marLeft w:val="0"/>
      <w:marRight w:val="0"/>
      <w:marTop w:val="0"/>
      <w:marBottom w:val="0"/>
      <w:divBdr>
        <w:top w:val="none" w:sz="0" w:space="0" w:color="auto"/>
        <w:left w:val="none" w:sz="0" w:space="0" w:color="auto"/>
        <w:bottom w:val="none" w:sz="0" w:space="0" w:color="auto"/>
        <w:right w:val="none" w:sz="0" w:space="0" w:color="auto"/>
      </w:divBdr>
    </w:div>
    <w:div w:id="820270758">
      <w:bodyDiv w:val="1"/>
      <w:marLeft w:val="0"/>
      <w:marRight w:val="0"/>
      <w:marTop w:val="0"/>
      <w:marBottom w:val="0"/>
      <w:divBdr>
        <w:top w:val="none" w:sz="0" w:space="0" w:color="auto"/>
        <w:left w:val="none" w:sz="0" w:space="0" w:color="auto"/>
        <w:bottom w:val="none" w:sz="0" w:space="0" w:color="auto"/>
        <w:right w:val="none" w:sz="0" w:space="0" w:color="auto"/>
      </w:divBdr>
    </w:div>
    <w:div w:id="825054112">
      <w:bodyDiv w:val="1"/>
      <w:marLeft w:val="0"/>
      <w:marRight w:val="0"/>
      <w:marTop w:val="0"/>
      <w:marBottom w:val="0"/>
      <w:divBdr>
        <w:top w:val="none" w:sz="0" w:space="0" w:color="auto"/>
        <w:left w:val="none" w:sz="0" w:space="0" w:color="auto"/>
        <w:bottom w:val="none" w:sz="0" w:space="0" w:color="auto"/>
        <w:right w:val="none" w:sz="0" w:space="0" w:color="auto"/>
      </w:divBdr>
    </w:div>
    <w:div w:id="861163849">
      <w:bodyDiv w:val="1"/>
      <w:marLeft w:val="0"/>
      <w:marRight w:val="0"/>
      <w:marTop w:val="0"/>
      <w:marBottom w:val="0"/>
      <w:divBdr>
        <w:top w:val="none" w:sz="0" w:space="0" w:color="auto"/>
        <w:left w:val="none" w:sz="0" w:space="0" w:color="auto"/>
        <w:bottom w:val="none" w:sz="0" w:space="0" w:color="auto"/>
        <w:right w:val="none" w:sz="0" w:space="0" w:color="auto"/>
      </w:divBdr>
    </w:div>
    <w:div w:id="938563174">
      <w:bodyDiv w:val="1"/>
      <w:marLeft w:val="0"/>
      <w:marRight w:val="0"/>
      <w:marTop w:val="0"/>
      <w:marBottom w:val="0"/>
      <w:divBdr>
        <w:top w:val="none" w:sz="0" w:space="0" w:color="auto"/>
        <w:left w:val="none" w:sz="0" w:space="0" w:color="auto"/>
        <w:bottom w:val="none" w:sz="0" w:space="0" w:color="auto"/>
        <w:right w:val="none" w:sz="0" w:space="0" w:color="auto"/>
      </w:divBdr>
    </w:div>
    <w:div w:id="967130990">
      <w:bodyDiv w:val="1"/>
      <w:marLeft w:val="0"/>
      <w:marRight w:val="0"/>
      <w:marTop w:val="0"/>
      <w:marBottom w:val="0"/>
      <w:divBdr>
        <w:top w:val="none" w:sz="0" w:space="0" w:color="auto"/>
        <w:left w:val="none" w:sz="0" w:space="0" w:color="auto"/>
        <w:bottom w:val="none" w:sz="0" w:space="0" w:color="auto"/>
        <w:right w:val="none" w:sz="0" w:space="0" w:color="auto"/>
      </w:divBdr>
    </w:div>
    <w:div w:id="1072235145">
      <w:bodyDiv w:val="1"/>
      <w:marLeft w:val="0"/>
      <w:marRight w:val="0"/>
      <w:marTop w:val="0"/>
      <w:marBottom w:val="0"/>
      <w:divBdr>
        <w:top w:val="none" w:sz="0" w:space="0" w:color="auto"/>
        <w:left w:val="none" w:sz="0" w:space="0" w:color="auto"/>
        <w:bottom w:val="none" w:sz="0" w:space="0" w:color="auto"/>
        <w:right w:val="none" w:sz="0" w:space="0" w:color="auto"/>
      </w:divBdr>
    </w:div>
    <w:div w:id="1219972995">
      <w:bodyDiv w:val="1"/>
      <w:marLeft w:val="0"/>
      <w:marRight w:val="0"/>
      <w:marTop w:val="0"/>
      <w:marBottom w:val="0"/>
      <w:divBdr>
        <w:top w:val="none" w:sz="0" w:space="0" w:color="auto"/>
        <w:left w:val="none" w:sz="0" w:space="0" w:color="auto"/>
        <w:bottom w:val="none" w:sz="0" w:space="0" w:color="auto"/>
        <w:right w:val="none" w:sz="0" w:space="0" w:color="auto"/>
      </w:divBdr>
    </w:div>
    <w:div w:id="1243611796">
      <w:bodyDiv w:val="1"/>
      <w:marLeft w:val="0"/>
      <w:marRight w:val="0"/>
      <w:marTop w:val="0"/>
      <w:marBottom w:val="0"/>
      <w:divBdr>
        <w:top w:val="none" w:sz="0" w:space="0" w:color="auto"/>
        <w:left w:val="none" w:sz="0" w:space="0" w:color="auto"/>
        <w:bottom w:val="none" w:sz="0" w:space="0" w:color="auto"/>
        <w:right w:val="none" w:sz="0" w:space="0" w:color="auto"/>
      </w:divBdr>
    </w:div>
    <w:div w:id="1325741403">
      <w:bodyDiv w:val="1"/>
      <w:marLeft w:val="0"/>
      <w:marRight w:val="0"/>
      <w:marTop w:val="0"/>
      <w:marBottom w:val="0"/>
      <w:divBdr>
        <w:top w:val="none" w:sz="0" w:space="0" w:color="auto"/>
        <w:left w:val="none" w:sz="0" w:space="0" w:color="auto"/>
        <w:bottom w:val="none" w:sz="0" w:space="0" w:color="auto"/>
        <w:right w:val="none" w:sz="0" w:space="0" w:color="auto"/>
      </w:divBdr>
    </w:div>
    <w:div w:id="1344357928">
      <w:bodyDiv w:val="1"/>
      <w:marLeft w:val="0"/>
      <w:marRight w:val="0"/>
      <w:marTop w:val="0"/>
      <w:marBottom w:val="0"/>
      <w:divBdr>
        <w:top w:val="none" w:sz="0" w:space="0" w:color="auto"/>
        <w:left w:val="none" w:sz="0" w:space="0" w:color="auto"/>
        <w:bottom w:val="none" w:sz="0" w:space="0" w:color="auto"/>
        <w:right w:val="none" w:sz="0" w:space="0" w:color="auto"/>
      </w:divBdr>
    </w:div>
    <w:div w:id="1358309692">
      <w:bodyDiv w:val="1"/>
      <w:marLeft w:val="0"/>
      <w:marRight w:val="0"/>
      <w:marTop w:val="0"/>
      <w:marBottom w:val="0"/>
      <w:divBdr>
        <w:top w:val="none" w:sz="0" w:space="0" w:color="auto"/>
        <w:left w:val="none" w:sz="0" w:space="0" w:color="auto"/>
        <w:bottom w:val="none" w:sz="0" w:space="0" w:color="auto"/>
        <w:right w:val="none" w:sz="0" w:space="0" w:color="auto"/>
      </w:divBdr>
    </w:div>
    <w:div w:id="1395473255">
      <w:bodyDiv w:val="1"/>
      <w:marLeft w:val="0"/>
      <w:marRight w:val="0"/>
      <w:marTop w:val="0"/>
      <w:marBottom w:val="0"/>
      <w:divBdr>
        <w:top w:val="none" w:sz="0" w:space="0" w:color="auto"/>
        <w:left w:val="none" w:sz="0" w:space="0" w:color="auto"/>
        <w:bottom w:val="none" w:sz="0" w:space="0" w:color="auto"/>
        <w:right w:val="none" w:sz="0" w:space="0" w:color="auto"/>
      </w:divBdr>
    </w:div>
    <w:div w:id="1479035124">
      <w:bodyDiv w:val="1"/>
      <w:marLeft w:val="0"/>
      <w:marRight w:val="0"/>
      <w:marTop w:val="0"/>
      <w:marBottom w:val="0"/>
      <w:divBdr>
        <w:top w:val="none" w:sz="0" w:space="0" w:color="auto"/>
        <w:left w:val="none" w:sz="0" w:space="0" w:color="auto"/>
        <w:bottom w:val="none" w:sz="0" w:space="0" w:color="auto"/>
        <w:right w:val="none" w:sz="0" w:space="0" w:color="auto"/>
      </w:divBdr>
    </w:div>
    <w:div w:id="1514606783">
      <w:bodyDiv w:val="1"/>
      <w:marLeft w:val="0"/>
      <w:marRight w:val="0"/>
      <w:marTop w:val="0"/>
      <w:marBottom w:val="0"/>
      <w:divBdr>
        <w:top w:val="none" w:sz="0" w:space="0" w:color="auto"/>
        <w:left w:val="none" w:sz="0" w:space="0" w:color="auto"/>
        <w:bottom w:val="none" w:sz="0" w:space="0" w:color="auto"/>
        <w:right w:val="none" w:sz="0" w:space="0" w:color="auto"/>
      </w:divBdr>
    </w:div>
    <w:div w:id="1525173526">
      <w:bodyDiv w:val="1"/>
      <w:marLeft w:val="0"/>
      <w:marRight w:val="0"/>
      <w:marTop w:val="0"/>
      <w:marBottom w:val="0"/>
      <w:divBdr>
        <w:top w:val="none" w:sz="0" w:space="0" w:color="auto"/>
        <w:left w:val="none" w:sz="0" w:space="0" w:color="auto"/>
        <w:bottom w:val="none" w:sz="0" w:space="0" w:color="auto"/>
        <w:right w:val="none" w:sz="0" w:space="0" w:color="auto"/>
      </w:divBdr>
    </w:div>
    <w:div w:id="1622493382">
      <w:bodyDiv w:val="1"/>
      <w:marLeft w:val="0"/>
      <w:marRight w:val="0"/>
      <w:marTop w:val="0"/>
      <w:marBottom w:val="0"/>
      <w:divBdr>
        <w:top w:val="none" w:sz="0" w:space="0" w:color="auto"/>
        <w:left w:val="none" w:sz="0" w:space="0" w:color="auto"/>
        <w:bottom w:val="none" w:sz="0" w:space="0" w:color="auto"/>
        <w:right w:val="none" w:sz="0" w:space="0" w:color="auto"/>
      </w:divBdr>
    </w:div>
    <w:div w:id="1661077552">
      <w:bodyDiv w:val="1"/>
      <w:marLeft w:val="0"/>
      <w:marRight w:val="0"/>
      <w:marTop w:val="0"/>
      <w:marBottom w:val="0"/>
      <w:divBdr>
        <w:top w:val="none" w:sz="0" w:space="0" w:color="auto"/>
        <w:left w:val="none" w:sz="0" w:space="0" w:color="auto"/>
        <w:bottom w:val="none" w:sz="0" w:space="0" w:color="auto"/>
        <w:right w:val="none" w:sz="0" w:space="0" w:color="auto"/>
      </w:divBdr>
    </w:div>
    <w:div w:id="1692292296">
      <w:bodyDiv w:val="1"/>
      <w:marLeft w:val="0"/>
      <w:marRight w:val="0"/>
      <w:marTop w:val="0"/>
      <w:marBottom w:val="0"/>
      <w:divBdr>
        <w:top w:val="none" w:sz="0" w:space="0" w:color="auto"/>
        <w:left w:val="none" w:sz="0" w:space="0" w:color="auto"/>
        <w:bottom w:val="none" w:sz="0" w:space="0" w:color="auto"/>
        <w:right w:val="none" w:sz="0" w:space="0" w:color="auto"/>
      </w:divBdr>
    </w:div>
    <w:div w:id="1714307020">
      <w:bodyDiv w:val="1"/>
      <w:marLeft w:val="0"/>
      <w:marRight w:val="0"/>
      <w:marTop w:val="0"/>
      <w:marBottom w:val="0"/>
      <w:divBdr>
        <w:top w:val="none" w:sz="0" w:space="0" w:color="auto"/>
        <w:left w:val="none" w:sz="0" w:space="0" w:color="auto"/>
        <w:bottom w:val="none" w:sz="0" w:space="0" w:color="auto"/>
        <w:right w:val="none" w:sz="0" w:space="0" w:color="auto"/>
      </w:divBdr>
    </w:div>
    <w:div w:id="1787888642">
      <w:bodyDiv w:val="1"/>
      <w:marLeft w:val="0"/>
      <w:marRight w:val="0"/>
      <w:marTop w:val="0"/>
      <w:marBottom w:val="0"/>
      <w:divBdr>
        <w:top w:val="none" w:sz="0" w:space="0" w:color="auto"/>
        <w:left w:val="none" w:sz="0" w:space="0" w:color="auto"/>
        <w:bottom w:val="none" w:sz="0" w:space="0" w:color="auto"/>
        <w:right w:val="none" w:sz="0" w:space="0" w:color="auto"/>
      </w:divBdr>
    </w:div>
    <w:div w:id="1885823741">
      <w:bodyDiv w:val="1"/>
      <w:marLeft w:val="0"/>
      <w:marRight w:val="0"/>
      <w:marTop w:val="0"/>
      <w:marBottom w:val="0"/>
      <w:divBdr>
        <w:top w:val="none" w:sz="0" w:space="0" w:color="auto"/>
        <w:left w:val="none" w:sz="0" w:space="0" w:color="auto"/>
        <w:bottom w:val="none" w:sz="0" w:space="0" w:color="auto"/>
        <w:right w:val="none" w:sz="0" w:space="0" w:color="auto"/>
      </w:divBdr>
    </w:div>
    <w:div w:id="1928421737">
      <w:bodyDiv w:val="1"/>
      <w:marLeft w:val="0"/>
      <w:marRight w:val="0"/>
      <w:marTop w:val="0"/>
      <w:marBottom w:val="0"/>
      <w:divBdr>
        <w:top w:val="none" w:sz="0" w:space="0" w:color="auto"/>
        <w:left w:val="none" w:sz="0" w:space="0" w:color="auto"/>
        <w:bottom w:val="none" w:sz="0" w:space="0" w:color="auto"/>
        <w:right w:val="none" w:sz="0" w:space="0" w:color="auto"/>
      </w:divBdr>
    </w:div>
    <w:div w:id="1938099685">
      <w:bodyDiv w:val="1"/>
      <w:marLeft w:val="0"/>
      <w:marRight w:val="0"/>
      <w:marTop w:val="0"/>
      <w:marBottom w:val="0"/>
      <w:divBdr>
        <w:top w:val="none" w:sz="0" w:space="0" w:color="auto"/>
        <w:left w:val="none" w:sz="0" w:space="0" w:color="auto"/>
        <w:bottom w:val="none" w:sz="0" w:space="0" w:color="auto"/>
        <w:right w:val="none" w:sz="0" w:space="0" w:color="auto"/>
      </w:divBdr>
    </w:div>
    <w:div w:id="1956983934">
      <w:bodyDiv w:val="1"/>
      <w:marLeft w:val="0"/>
      <w:marRight w:val="0"/>
      <w:marTop w:val="0"/>
      <w:marBottom w:val="0"/>
      <w:divBdr>
        <w:top w:val="none" w:sz="0" w:space="0" w:color="auto"/>
        <w:left w:val="none" w:sz="0" w:space="0" w:color="auto"/>
        <w:bottom w:val="none" w:sz="0" w:space="0" w:color="auto"/>
        <w:right w:val="none" w:sz="0" w:space="0" w:color="auto"/>
      </w:divBdr>
    </w:div>
    <w:div w:id="1965699213">
      <w:bodyDiv w:val="1"/>
      <w:marLeft w:val="0"/>
      <w:marRight w:val="0"/>
      <w:marTop w:val="0"/>
      <w:marBottom w:val="0"/>
      <w:divBdr>
        <w:top w:val="none" w:sz="0" w:space="0" w:color="auto"/>
        <w:left w:val="none" w:sz="0" w:space="0" w:color="auto"/>
        <w:bottom w:val="none" w:sz="0" w:space="0" w:color="auto"/>
        <w:right w:val="none" w:sz="0" w:space="0" w:color="auto"/>
      </w:divBdr>
    </w:div>
    <w:div w:id="2017534141">
      <w:bodyDiv w:val="1"/>
      <w:marLeft w:val="0"/>
      <w:marRight w:val="0"/>
      <w:marTop w:val="0"/>
      <w:marBottom w:val="0"/>
      <w:divBdr>
        <w:top w:val="none" w:sz="0" w:space="0" w:color="auto"/>
        <w:left w:val="none" w:sz="0" w:space="0" w:color="auto"/>
        <w:bottom w:val="none" w:sz="0" w:space="0" w:color="auto"/>
        <w:right w:val="none" w:sz="0" w:space="0" w:color="auto"/>
      </w:divBdr>
    </w:div>
    <w:div w:id="2022313592">
      <w:bodyDiv w:val="1"/>
      <w:marLeft w:val="0"/>
      <w:marRight w:val="0"/>
      <w:marTop w:val="0"/>
      <w:marBottom w:val="0"/>
      <w:divBdr>
        <w:top w:val="none" w:sz="0" w:space="0" w:color="auto"/>
        <w:left w:val="none" w:sz="0" w:space="0" w:color="auto"/>
        <w:bottom w:val="none" w:sz="0" w:space="0" w:color="auto"/>
        <w:right w:val="none" w:sz="0" w:space="0" w:color="auto"/>
      </w:divBdr>
    </w:div>
    <w:div w:id="2098749665">
      <w:bodyDiv w:val="1"/>
      <w:marLeft w:val="0"/>
      <w:marRight w:val="0"/>
      <w:marTop w:val="0"/>
      <w:marBottom w:val="0"/>
      <w:divBdr>
        <w:top w:val="none" w:sz="0" w:space="0" w:color="auto"/>
        <w:left w:val="none" w:sz="0" w:space="0" w:color="auto"/>
        <w:bottom w:val="none" w:sz="0" w:space="0" w:color="auto"/>
        <w:right w:val="none" w:sz="0" w:space="0" w:color="auto"/>
      </w:divBdr>
      <w:divsChild>
        <w:div w:id="1453213007">
          <w:marLeft w:val="446"/>
          <w:marRight w:val="0"/>
          <w:marTop w:val="0"/>
          <w:marBottom w:val="0"/>
          <w:divBdr>
            <w:top w:val="none" w:sz="0" w:space="0" w:color="auto"/>
            <w:left w:val="none" w:sz="0" w:space="0" w:color="auto"/>
            <w:bottom w:val="none" w:sz="0" w:space="0" w:color="auto"/>
            <w:right w:val="none" w:sz="0" w:space="0" w:color="auto"/>
          </w:divBdr>
        </w:div>
      </w:divsChild>
    </w:div>
    <w:div w:id="21410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5D78-7215-48ED-9819-B13FF6F6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7477</Words>
  <Characters>4263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Martinėnienė</dc:creator>
  <cp:lastModifiedBy>Rima Martinėnienė</cp:lastModifiedBy>
  <cp:revision>40</cp:revision>
  <dcterms:created xsi:type="dcterms:W3CDTF">2021-12-07T07:00:00Z</dcterms:created>
  <dcterms:modified xsi:type="dcterms:W3CDTF">2021-12-08T12:44:00Z</dcterms:modified>
</cp:coreProperties>
</file>