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3746" w14:textId="4AD85BCB" w:rsidR="00610BFB" w:rsidRPr="001713E1" w:rsidRDefault="00446384" w:rsidP="003A616E">
      <w:pPr>
        <w:pStyle w:val="CM4"/>
        <w:spacing w:before="60" w:after="60"/>
        <w:jc w:val="center"/>
        <w:rPr>
          <w:rFonts w:ascii="Times New Roman" w:hAnsi="Times New Roman" w:cs="Times New Roman"/>
          <w:b/>
        </w:rPr>
      </w:pPr>
      <w:r w:rsidRPr="001713E1">
        <w:rPr>
          <w:rFonts w:ascii="Times New Roman" w:hAnsi="Times New Roman" w:cs="Times New Roman"/>
          <w:b/>
        </w:rPr>
        <w:t xml:space="preserve">2019 M. BALANDŽIO 17 D. </w:t>
      </w:r>
      <w:r w:rsidR="003A616E" w:rsidRPr="001713E1">
        <w:rPr>
          <w:rFonts w:ascii="Times New Roman" w:hAnsi="Times New Roman" w:cs="Times New Roman"/>
          <w:b/>
        </w:rPr>
        <w:t>EUROPOS PARLAMENTO IR TARYBOS REGLAMENTO (ES) 2019/881 D</w:t>
      </w:r>
      <w:r w:rsidR="003A616E" w:rsidRPr="001713E1">
        <w:rPr>
          <w:rFonts w:ascii="Times New Roman" w:hAnsi="Times New Roman" w:cs="Times New Roman" w:hint="eastAsia"/>
          <w:b/>
        </w:rPr>
        <w:t>Ė</w:t>
      </w:r>
      <w:r w:rsidR="003A616E" w:rsidRPr="001713E1">
        <w:rPr>
          <w:rFonts w:ascii="Times New Roman" w:hAnsi="Times New Roman" w:cs="Times New Roman"/>
          <w:b/>
        </w:rPr>
        <w:t>L ENISA (EUROPOS SĄJUNGOS KIBERNETINIO SAUGUMO AGENT</w:t>
      </w:r>
      <w:r w:rsidR="003A616E" w:rsidRPr="001713E1">
        <w:rPr>
          <w:rFonts w:ascii="Times New Roman" w:hAnsi="Times New Roman" w:cs="Times New Roman" w:hint="eastAsia"/>
          <w:b/>
        </w:rPr>
        <w:t>Ū</w:t>
      </w:r>
      <w:r w:rsidR="003A616E" w:rsidRPr="001713E1">
        <w:rPr>
          <w:rFonts w:ascii="Times New Roman" w:hAnsi="Times New Roman" w:cs="Times New Roman"/>
          <w:b/>
        </w:rPr>
        <w:t>ROS) IR INFORMACINI</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IR RYŠI</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TECHNOLOGIJ</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KIBERNETINIO SAUGUMO SERTIFIKAVIMO, KURIUO PANAIKINAMAS REGLAMENTAS (ES) NR. 526/2013 (KIBERNETINIO SAUGUMO AKTAS)</w:t>
      </w:r>
      <w:r w:rsidR="00021C03" w:rsidRPr="001713E1">
        <w:rPr>
          <w:rFonts w:ascii="Times New Roman" w:hAnsi="Times New Roman" w:cs="Times New Roman"/>
          <w:b/>
        </w:rPr>
        <w:t>,</w:t>
      </w:r>
      <w:r w:rsidRPr="001713E1">
        <w:rPr>
          <w:rFonts w:ascii="Times New Roman" w:hAnsi="Times New Roman" w:cs="Times New Roman"/>
          <w:b/>
        </w:rPr>
        <w:t xml:space="preserve"> </w:t>
      </w:r>
      <w:r w:rsidR="00812DC8" w:rsidRPr="001713E1">
        <w:rPr>
          <w:rFonts w:ascii="Times New Roman" w:hAnsi="Times New Roman" w:cs="Times New Roman"/>
          <w:b/>
        </w:rPr>
        <w:t xml:space="preserve">IR </w:t>
      </w:r>
      <w:r w:rsidR="009F7EAE" w:rsidRPr="001713E1">
        <w:rPr>
          <w:rFonts w:ascii="Times New Roman" w:hAnsi="Times New Roman" w:cs="Times New Roman"/>
          <w:b/>
        </w:rPr>
        <w:t xml:space="preserve">LIETUVOS RESPUBLIKOS </w:t>
      </w:r>
      <w:r w:rsidR="00F55356" w:rsidRPr="001713E1">
        <w:rPr>
          <w:rFonts w:ascii="Times New Roman" w:hAnsi="Times New Roman" w:cs="Times New Roman"/>
          <w:b/>
          <w:caps/>
        </w:rPr>
        <w:t xml:space="preserve">KIBERNETINIO SAUGUMO </w:t>
      </w:r>
      <w:r w:rsidR="00F55356" w:rsidRPr="001713E1">
        <w:rPr>
          <w:rFonts w:ascii="Times New Roman" w:hAnsi="Times New Roman" w:cs="Times New Roman" w:hint="eastAsia"/>
          <w:b/>
        </w:rPr>
        <w:t>Į</w:t>
      </w:r>
      <w:r w:rsidR="00F55356" w:rsidRPr="001713E1">
        <w:rPr>
          <w:rFonts w:ascii="Times New Roman" w:hAnsi="Times New Roman" w:cs="Times New Roman"/>
          <w:b/>
        </w:rPr>
        <w:t xml:space="preserve">STATYMO NR. XII-1428 1, 2, 6, 8, </w:t>
      </w:r>
      <w:r w:rsidR="0074681A" w:rsidRPr="001713E1">
        <w:rPr>
          <w:rFonts w:ascii="Times New Roman" w:hAnsi="Times New Roman" w:cs="Times New Roman"/>
          <w:b/>
        </w:rPr>
        <w:t xml:space="preserve">9, </w:t>
      </w:r>
      <w:r w:rsidR="00F55356" w:rsidRPr="001713E1">
        <w:rPr>
          <w:rFonts w:ascii="Times New Roman" w:hAnsi="Times New Roman" w:cs="Times New Roman"/>
          <w:b/>
          <w:caps/>
        </w:rPr>
        <w:t>13 STRAIPSNI</w:t>
      </w:r>
      <w:r w:rsidR="00F55356" w:rsidRPr="001713E1">
        <w:rPr>
          <w:rFonts w:ascii="Times New Roman" w:hAnsi="Times New Roman" w:cs="Times New Roman" w:hint="eastAsia"/>
          <w:b/>
          <w:caps/>
        </w:rPr>
        <w:t>ų</w:t>
      </w:r>
      <w:r w:rsidR="0074681A" w:rsidRPr="001713E1">
        <w:rPr>
          <w:rFonts w:ascii="Times New Roman" w:hAnsi="Times New Roman" w:cs="Times New Roman"/>
          <w:b/>
          <w:caps/>
        </w:rPr>
        <w:t>,</w:t>
      </w:r>
      <w:r w:rsidR="00F55356" w:rsidRPr="001713E1">
        <w:rPr>
          <w:rFonts w:ascii="Times New Roman" w:hAnsi="Times New Roman" w:cs="Times New Roman"/>
          <w:b/>
          <w:caps/>
        </w:rPr>
        <w:t xml:space="preserve"> </w:t>
      </w:r>
      <w:r w:rsidR="0074681A" w:rsidRPr="001713E1">
        <w:rPr>
          <w:rFonts w:ascii="Times New Roman" w:hAnsi="Times New Roman" w:cs="Times New Roman"/>
          <w:b/>
          <w:caps/>
        </w:rPr>
        <w:t xml:space="preserve">V skyriaus pavadinimo, priedo PAKEITIMO ir </w:t>
      </w:r>
      <w:r w:rsidR="0074681A" w:rsidRPr="001713E1">
        <w:rPr>
          <w:rFonts w:ascii="Times New Roman" w:hAnsi="Times New Roman" w:cs="Times New Roman" w:hint="eastAsia"/>
          <w:b/>
          <w:caps/>
        </w:rPr>
        <w:t>į</w:t>
      </w:r>
      <w:r w:rsidR="0074681A" w:rsidRPr="001713E1">
        <w:rPr>
          <w:rFonts w:ascii="Times New Roman" w:hAnsi="Times New Roman" w:cs="Times New Roman"/>
          <w:b/>
          <w:caps/>
        </w:rPr>
        <w:t xml:space="preserve">statymo </w:t>
      </w:r>
      <w:r w:rsidR="0074681A" w:rsidRPr="001713E1">
        <w:rPr>
          <w:rFonts w:ascii="Times New Roman" w:hAnsi="Times New Roman" w:cs="Times New Roman"/>
          <w:b/>
        </w:rPr>
        <w:t xml:space="preserve">PAPILDYMO </w:t>
      </w:r>
      <w:r w:rsidR="0074681A" w:rsidRPr="001713E1">
        <w:rPr>
          <w:rFonts w:ascii="Times New Roman" w:hAnsi="Times New Roman" w:cs="Times New Roman"/>
          <w:b/>
          <w:caps/>
        </w:rPr>
        <w:t xml:space="preserve">17 straipsniu ir </w:t>
      </w:r>
      <w:r w:rsidR="0074681A" w:rsidRPr="001713E1">
        <w:rPr>
          <w:rFonts w:ascii="Times New Roman" w:hAnsi="Times New Roman" w:cs="Times New Roman"/>
          <w:b/>
        </w:rPr>
        <w:t xml:space="preserve">VI SKYRIUMI </w:t>
      </w:r>
      <w:r w:rsidR="0074681A" w:rsidRPr="001713E1">
        <w:rPr>
          <w:rFonts w:ascii="Times New Roman" w:hAnsi="Times New Roman" w:cs="Times New Roman" w:hint="eastAsia"/>
          <w:b/>
        </w:rPr>
        <w:t>Į</w:t>
      </w:r>
      <w:r w:rsidR="0074681A" w:rsidRPr="001713E1">
        <w:rPr>
          <w:rFonts w:ascii="Times New Roman" w:hAnsi="Times New Roman" w:cs="Times New Roman"/>
          <w:b/>
        </w:rPr>
        <w:t xml:space="preserve">STATYMO </w:t>
      </w:r>
      <w:r w:rsidR="003656D7" w:rsidRPr="001713E1">
        <w:rPr>
          <w:rFonts w:ascii="Times New Roman" w:hAnsi="Times New Roman" w:cs="Times New Roman"/>
          <w:b/>
        </w:rPr>
        <w:t xml:space="preserve">IR </w:t>
      </w:r>
      <w:r w:rsidR="003A616E" w:rsidRPr="001713E1">
        <w:rPr>
          <w:rFonts w:ascii="Times New Roman" w:hAnsi="Times New Roman" w:cs="Times New Roman"/>
          <w:b/>
        </w:rPr>
        <w:t>LIETUVOS RESPUBLIKOS ADMINISTRACINI</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NUSIŽENGIM</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KODEKSO </w:t>
      </w:r>
      <w:r w:rsidR="003A616E" w:rsidRPr="001713E1">
        <w:rPr>
          <w:rFonts w:ascii="Times New Roman" w:hAnsi="Times New Roman" w:cs="Times New Roman"/>
          <w:b/>
          <w:caps/>
        </w:rPr>
        <w:t xml:space="preserve">papildymo </w:t>
      </w:r>
      <w:r w:rsidR="003A616E" w:rsidRPr="001713E1">
        <w:rPr>
          <w:rFonts w:ascii="Times New Roman" w:hAnsi="Times New Roman" w:cs="Times New Roman"/>
          <w:b/>
        </w:rPr>
        <w:t>480</w:t>
      </w:r>
      <w:r w:rsidR="003A616E" w:rsidRPr="001713E1">
        <w:rPr>
          <w:rFonts w:ascii="Times New Roman" w:hAnsi="Times New Roman" w:cs="Times New Roman"/>
          <w:b/>
          <w:vertAlign w:val="superscript"/>
        </w:rPr>
        <w:t xml:space="preserve">1 </w:t>
      </w:r>
      <w:r w:rsidR="003A616E" w:rsidRPr="001713E1">
        <w:rPr>
          <w:rFonts w:ascii="Times New Roman" w:hAnsi="Times New Roman" w:cs="Times New Roman"/>
          <w:b/>
          <w:caps/>
        </w:rPr>
        <w:t xml:space="preserve"> STRAIPSNIU</w:t>
      </w:r>
      <w:r w:rsidRPr="001713E1">
        <w:rPr>
          <w:rFonts w:ascii="Times New Roman" w:hAnsi="Times New Roman" w:cs="Times New Roman"/>
          <w:b/>
          <w:caps/>
        </w:rPr>
        <w:t xml:space="preserve"> </w:t>
      </w:r>
      <w:r w:rsidR="003A616E" w:rsidRPr="001713E1">
        <w:rPr>
          <w:rFonts w:ascii="Times New Roman" w:hAnsi="Times New Roman" w:cs="Times New Roman"/>
          <w:b/>
          <w:caps/>
        </w:rPr>
        <w:t>ir 589 STRAIPSNIo bei priedo pakeitimo</w:t>
      </w:r>
      <w:r w:rsidR="003A616E" w:rsidRPr="001713E1">
        <w:rPr>
          <w:rFonts w:ascii="Times New Roman" w:hAnsi="Times New Roman" w:cs="Times New Roman"/>
          <w:b/>
        </w:rPr>
        <w:t xml:space="preserve"> </w:t>
      </w:r>
      <w:r w:rsidR="003A616E" w:rsidRPr="001713E1">
        <w:rPr>
          <w:rFonts w:ascii="Times New Roman" w:hAnsi="Times New Roman" w:cs="Times New Roman" w:hint="eastAsia"/>
          <w:b/>
        </w:rPr>
        <w:t>Į</w:t>
      </w:r>
      <w:r w:rsidR="003A616E" w:rsidRPr="001713E1">
        <w:rPr>
          <w:rFonts w:ascii="Times New Roman" w:hAnsi="Times New Roman" w:cs="Times New Roman"/>
          <w:b/>
        </w:rPr>
        <w:t xml:space="preserve">STATYMO </w:t>
      </w:r>
      <w:r w:rsidR="00E702DF" w:rsidRPr="001713E1">
        <w:rPr>
          <w:rFonts w:ascii="Times New Roman" w:hAnsi="Times New Roman" w:cs="Times New Roman"/>
          <w:b/>
        </w:rPr>
        <w:t>PROJEKT</w:t>
      </w:r>
      <w:r w:rsidR="00E702DF" w:rsidRPr="001713E1">
        <w:rPr>
          <w:rFonts w:ascii="Times New Roman" w:hAnsi="Times New Roman" w:cs="Times New Roman" w:hint="eastAsia"/>
          <w:b/>
        </w:rPr>
        <w:t>Ų</w:t>
      </w:r>
      <w:r w:rsidR="00E702DF" w:rsidRPr="001713E1">
        <w:rPr>
          <w:rFonts w:ascii="Times New Roman" w:hAnsi="Times New Roman" w:cs="Times New Roman"/>
          <w:b/>
        </w:rPr>
        <w:t xml:space="preserve"> </w:t>
      </w:r>
    </w:p>
    <w:p w14:paraId="3F5B3747" w14:textId="77777777" w:rsidR="00812DC8" w:rsidRPr="001713E1" w:rsidRDefault="00812DC8" w:rsidP="003A616E">
      <w:pPr>
        <w:pStyle w:val="CM4"/>
        <w:spacing w:before="60" w:after="60"/>
        <w:jc w:val="center"/>
        <w:rPr>
          <w:rFonts w:ascii="Times New Roman" w:hAnsi="Times New Roman" w:cs="Times New Roman"/>
          <w:b/>
        </w:rPr>
      </w:pPr>
      <w:r w:rsidRPr="001713E1">
        <w:rPr>
          <w:rFonts w:ascii="Times New Roman" w:hAnsi="Times New Roman" w:cs="Times New Roman"/>
          <w:b/>
        </w:rPr>
        <w:t>ATITIKTIES LENTEL</w:t>
      </w:r>
      <w:r w:rsidRPr="001713E1">
        <w:rPr>
          <w:rFonts w:ascii="Times New Roman" w:hAnsi="Times New Roman" w:cs="Times New Roman" w:hint="eastAsia"/>
          <w:b/>
        </w:rPr>
        <w:t>Ė</w:t>
      </w:r>
    </w:p>
    <w:p w14:paraId="3F5B3748" w14:textId="77777777" w:rsidR="003A616E" w:rsidRPr="009176AA" w:rsidRDefault="003A616E" w:rsidP="003A616E">
      <w:pPr>
        <w:pStyle w:val="Default"/>
      </w:pPr>
    </w:p>
    <w:tbl>
      <w:tblPr>
        <w:tblW w:w="14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7796"/>
        <w:gridCol w:w="1701"/>
        <w:gridCol w:w="19"/>
      </w:tblGrid>
      <w:tr w:rsidR="00812DC8" w:rsidRPr="0057420D" w14:paraId="3F5B374E" w14:textId="77777777" w:rsidTr="00580CBB">
        <w:tc>
          <w:tcPr>
            <w:tcW w:w="5132" w:type="dxa"/>
          </w:tcPr>
          <w:p w14:paraId="3F5B3749" w14:textId="77777777" w:rsidR="0075569F" w:rsidRPr="0057420D" w:rsidRDefault="00E702DF" w:rsidP="002C74CD">
            <w:pPr>
              <w:jc w:val="both"/>
              <w:rPr>
                <w:b/>
                <w:sz w:val="22"/>
                <w:szCs w:val="22"/>
              </w:rPr>
            </w:pPr>
            <w:r w:rsidRPr="0057420D">
              <w:rPr>
                <w:b/>
                <w:sz w:val="22"/>
                <w:szCs w:val="22"/>
              </w:rPr>
              <w:t>2019 m. balandžio 17 d.</w:t>
            </w:r>
          </w:p>
          <w:p w14:paraId="3F5B374A" w14:textId="43900E02" w:rsidR="00812DC8" w:rsidRPr="0057420D" w:rsidRDefault="00E702DF" w:rsidP="00021C03">
            <w:pPr>
              <w:jc w:val="both"/>
              <w:rPr>
                <w:sz w:val="22"/>
                <w:szCs w:val="22"/>
              </w:rPr>
            </w:pPr>
            <w:r w:rsidRPr="0057420D">
              <w:rPr>
                <w:b/>
                <w:sz w:val="22"/>
                <w:szCs w:val="22"/>
              </w:rPr>
              <w:t>Europos Parlamento ir Tarybos reglamentas (ES) 2019/881</w:t>
            </w:r>
            <w:r w:rsidR="00446384" w:rsidRPr="0057420D">
              <w:rPr>
                <w:b/>
                <w:sz w:val="22"/>
                <w:szCs w:val="22"/>
              </w:rPr>
              <w:t xml:space="preserve"> </w:t>
            </w:r>
            <w:r w:rsidR="00021C03" w:rsidRPr="0057420D">
              <w:rPr>
                <w:b/>
                <w:sz w:val="22"/>
                <w:szCs w:val="22"/>
              </w:rPr>
              <w:t>d</w:t>
            </w:r>
            <w:r w:rsidRPr="0057420D">
              <w:rPr>
                <w:rFonts w:hint="eastAsia"/>
                <w:b/>
                <w:sz w:val="22"/>
                <w:szCs w:val="22"/>
              </w:rPr>
              <w:t>ė</w:t>
            </w:r>
            <w:r w:rsidRPr="0057420D">
              <w:rPr>
                <w:b/>
                <w:sz w:val="22"/>
                <w:szCs w:val="22"/>
              </w:rPr>
              <w:t>l ENISA (Europos Sąjungos kibernetinio saugumo agent</w:t>
            </w:r>
            <w:r w:rsidRPr="0057420D">
              <w:rPr>
                <w:rFonts w:hint="eastAsia"/>
                <w:b/>
                <w:sz w:val="22"/>
                <w:szCs w:val="22"/>
              </w:rPr>
              <w:t>ū</w:t>
            </w:r>
            <w:r w:rsidRPr="0057420D">
              <w:rPr>
                <w:b/>
                <w:sz w:val="22"/>
                <w:szCs w:val="22"/>
              </w:rPr>
              <w:t>ros) ir informacini</w:t>
            </w:r>
            <w:r w:rsidRPr="0057420D">
              <w:rPr>
                <w:rFonts w:hint="eastAsia"/>
                <w:b/>
                <w:sz w:val="22"/>
                <w:szCs w:val="22"/>
              </w:rPr>
              <w:t>ų</w:t>
            </w:r>
            <w:r w:rsidRPr="0057420D">
              <w:rPr>
                <w:b/>
                <w:sz w:val="22"/>
                <w:szCs w:val="22"/>
              </w:rPr>
              <w:t xml:space="preserve"> ir ryši</w:t>
            </w:r>
            <w:r w:rsidRPr="0057420D">
              <w:rPr>
                <w:rFonts w:hint="eastAsia"/>
                <w:b/>
                <w:sz w:val="22"/>
                <w:szCs w:val="22"/>
              </w:rPr>
              <w:t>ų</w:t>
            </w:r>
            <w:r w:rsidRPr="0057420D">
              <w:rPr>
                <w:b/>
                <w:sz w:val="22"/>
                <w:szCs w:val="22"/>
              </w:rPr>
              <w:t xml:space="preserve"> technologij</w:t>
            </w:r>
            <w:r w:rsidRPr="0057420D">
              <w:rPr>
                <w:rFonts w:hint="eastAsia"/>
                <w:b/>
                <w:sz w:val="22"/>
                <w:szCs w:val="22"/>
              </w:rPr>
              <w:t>ų</w:t>
            </w:r>
            <w:r w:rsidRPr="0057420D">
              <w:rPr>
                <w:b/>
                <w:sz w:val="22"/>
                <w:szCs w:val="22"/>
              </w:rPr>
              <w:t xml:space="preserve"> kibernetinio saugumo sertifikavimo, kuriuo panaikinamas reglamentas (ES) Nr. 526/2013</w:t>
            </w:r>
          </w:p>
        </w:tc>
        <w:tc>
          <w:tcPr>
            <w:tcW w:w="7796" w:type="dxa"/>
          </w:tcPr>
          <w:p w14:paraId="3F5B374B" w14:textId="06A140B2" w:rsidR="00812DC8" w:rsidRPr="0057420D" w:rsidRDefault="00812DC8" w:rsidP="009F7EAE">
            <w:pPr>
              <w:jc w:val="both"/>
              <w:rPr>
                <w:b/>
                <w:sz w:val="22"/>
                <w:szCs w:val="22"/>
              </w:rPr>
            </w:pPr>
            <w:r w:rsidRPr="0057420D">
              <w:rPr>
                <w:b/>
                <w:sz w:val="22"/>
                <w:szCs w:val="22"/>
              </w:rPr>
              <w:t xml:space="preserve">1. </w:t>
            </w:r>
            <w:r w:rsidR="009F7EAE" w:rsidRPr="0057420D">
              <w:rPr>
                <w:b/>
                <w:sz w:val="22"/>
                <w:szCs w:val="22"/>
              </w:rPr>
              <w:t>Lietuvos Respublikos k</w:t>
            </w:r>
            <w:r w:rsidR="001A392C" w:rsidRPr="0057420D">
              <w:rPr>
                <w:b/>
                <w:sz w:val="22"/>
                <w:szCs w:val="22"/>
              </w:rPr>
              <w:t>ibernetinio saugumo</w:t>
            </w:r>
            <w:r w:rsidR="00446384" w:rsidRPr="0057420D">
              <w:rPr>
                <w:b/>
                <w:sz w:val="22"/>
                <w:szCs w:val="22"/>
              </w:rPr>
              <w:t xml:space="preserve"> </w:t>
            </w:r>
            <w:r w:rsidR="001A392C" w:rsidRPr="0057420D">
              <w:rPr>
                <w:b/>
                <w:sz w:val="22"/>
                <w:szCs w:val="22"/>
              </w:rPr>
              <w:t xml:space="preserve">įstatymo </w:t>
            </w:r>
            <w:r w:rsidR="0074681A" w:rsidRPr="0057420D">
              <w:rPr>
                <w:b/>
                <w:bCs/>
                <w:sz w:val="22"/>
                <w:szCs w:val="22"/>
              </w:rPr>
              <w:t>Nr. XII-1428 1, 2, 6, 8, 9, 13 straipsnių, V skyriaus pavadinimo, priedo pakeitimo ir įstatymo papildymo 17 straipsniu ir VI skyriumi įstatymo</w:t>
            </w:r>
            <w:r w:rsidR="003656D7" w:rsidRPr="0057420D">
              <w:rPr>
                <w:b/>
                <w:sz w:val="22"/>
                <w:szCs w:val="22"/>
              </w:rPr>
              <w:t xml:space="preserve"> proj</w:t>
            </w:r>
            <w:r w:rsidR="00E702DF" w:rsidRPr="0057420D">
              <w:rPr>
                <w:b/>
                <w:sz w:val="22"/>
                <w:szCs w:val="22"/>
              </w:rPr>
              <w:t xml:space="preserve">ektas </w:t>
            </w:r>
            <w:r w:rsidRPr="0057420D">
              <w:rPr>
                <w:b/>
                <w:sz w:val="22"/>
                <w:szCs w:val="22"/>
              </w:rPr>
              <w:t>(toliau – Projektas Nr. 1)</w:t>
            </w:r>
          </w:p>
          <w:p w14:paraId="3F5B374C" w14:textId="6BED23C5" w:rsidR="00812DC8" w:rsidRPr="0057420D" w:rsidRDefault="00812DC8" w:rsidP="009F7EAE">
            <w:pPr>
              <w:jc w:val="both"/>
              <w:rPr>
                <w:sz w:val="22"/>
                <w:szCs w:val="22"/>
              </w:rPr>
            </w:pPr>
            <w:r w:rsidRPr="0057420D">
              <w:rPr>
                <w:b/>
                <w:sz w:val="22"/>
                <w:szCs w:val="22"/>
              </w:rPr>
              <w:t xml:space="preserve">2. </w:t>
            </w:r>
            <w:r w:rsidR="00E702DF" w:rsidRPr="0057420D">
              <w:rPr>
                <w:b/>
                <w:sz w:val="22"/>
                <w:szCs w:val="22"/>
              </w:rPr>
              <w:t xml:space="preserve">Lietuvos </w:t>
            </w:r>
            <w:r w:rsidR="009F7EAE" w:rsidRPr="0057420D">
              <w:rPr>
                <w:b/>
                <w:sz w:val="22"/>
                <w:szCs w:val="22"/>
              </w:rPr>
              <w:t>R</w:t>
            </w:r>
            <w:r w:rsidR="00E702DF" w:rsidRPr="0057420D">
              <w:rPr>
                <w:b/>
                <w:sz w:val="22"/>
                <w:szCs w:val="22"/>
              </w:rPr>
              <w:t>espublikos administracinių nusižengimų kodekso papildymo 480</w:t>
            </w:r>
            <w:r w:rsidR="00E702DF" w:rsidRPr="0057420D">
              <w:rPr>
                <w:b/>
                <w:sz w:val="22"/>
                <w:szCs w:val="22"/>
                <w:vertAlign w:val="superscript"/>
              </w:rPr>
              <w:t xml:space="preserve">1 </w:t>
            </w:r>
            <w:r w:rsidR="00E702DF" w:rsidRPr="0057420D">
              <w:rPr>
                <w:b/>
                <w:sz w:val="22"/>
                <w:szCs w:val="22"/>
              </w:rPr>
              <w:t xml:space="preserve"> straipsniu ir </w:t>
            </w:r>
            <w:r w:rsidR="00E702DF" w:rsidRPr="0057420D">
              <w:rPr>
                <w:b/>
                <w:caps/>
                <w:sz w:val="22"/>
                <w:szCs w:val="22"/>
              </w:rPr>
              <w:t>589</w:t>
            </w:r>
            <w:r w:rsidR="00E702DF" w:rsidRPr="0057420D">
              <w:rPr>
                <w:b/>
                <w:sz w:val="22"/>
                <w:szCs w:val="22"/>
              </w:rPr>
              <w:t xml:space="preserve"> straipsnio bei priedo pakeitimo įstatymo projektas</w:t>
            </w:r>
            <w:r w:rsidRPr="0057420D">
              <w:rPr>
                <w:b/>
                <w:sz w:val="22"/>
                <w:szCs w:val="22"/>
              </w:rPr>
              <w:t xml:space="preserve"> (toliau – Projektas Nr. 2)</w:t>
            </w:r>
          </w:p>
        </w:tc>
        <w:tc>
          <w:tcPr>
            <w:tcW w:w="1720" w:type="dxa"/>
            <w:gridSpan w:val="2"/>
          </w:tcPr>
          <w:p w14:paraId="3F5B374D" w14:textId="77777777" w:rsidR="00812DC8" w:rsidRPr="0057420D" w:rsidRDefault="00812DC8">
            <w:pPr>
              <w:pStyle w:val="Header"/>
              <w:rPr>
                <w:b/>
                <w:sz w:val="22"/>
                <w:szCs w:val="22"/>
              </w:rPr>
            </w:pPr>
            <w:r w:rsidRPr="0057420D">
              <w:rPr>
                <w:b/>
                <w:sz w:val="22"/>
                <w:szCs w:val="22"/>
              </w:rPr>
              <w:t>ES teisės akto įgyvendinimo lygis (visiškas, dalinis)</w:t>
            </w:r>
          </w:p>
        </w:tc>
      </w:tr>
      <w:tr w:rsidR="00FE2AC0" w:rsidRPr="0057420D" w14:paraId="3F5B3758" w14:textId="77777777" w:rsidTr="00580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3F5B374F" w14:textId="77777777" w:rsidR="00FE2AC0" w:rsidRPr="0057420D" w:rsidRDefault="00FE2AC0" w:rsidP="00B03E6B">
            <w:pPr>
              <w:pStyle w:val="CM4"/>
              <w:spacing w:before="60" w:after="60"/>
              <w:rPr>
                <w:rFonts w:ascii="Times New Roman" w:hAnsi="Times New Roman" w:cs="Times New Roman"/>
                <w:b/>
                <w:bCs/>
                <w:color w:val="000000"/>
                <w:sz w:val="22"/>
                <w:szCs w:val="22"/>
              </w:rPr>
            </w:pPr>
            <w:r w:rsidRPr="0057420D">
              <w:rPr>
                <w:rFonts w:ascii="Times New Roman" w:hAnsi="Times New Roman" w:cs="Times New Roman"/>
                <w:b/>
                <w:bCs/>
                <w:color w:val="000000"/>
                <w:sz w:val="22"/>
                <w:szCs w:val="22"/>
              </w:rPr>
              <w:t>58 straipsnis</w:t>
            </w:r>
          </w:p>
          <w:p w14:paraId="3F5B3750" w14:textId="77777777" w:rsidR="00FE2AC0" w:rsidRPr="0057420D" w:rsidRDefault="00FE2AC0" w:rsidP="00B03E6B">
            <w:pPr>
              <w:pStyle w:val="CM4"/>
              <w:spacing w:before="60" w:after="60"/>
              <w:rPr>
                <w:rFonts w:ascii="Times New Roman" w:hAnsi="Times New Roman" w:cs="Times New Roman"/>
                <w:color w:val="000000"/>
                <w:sz w:val="22"/>
                <w:szCs w:val="22"/>
              </w:rPr>
            </w:pPr>
            <w:r w:rsidRPr="0057420D">
              <w:rPr>
                <w:rFonts w:ascii="Times New Roman" w:hAnsi="Times New Roman" w:cs="Times New Roman"/>
                <w:b/>
                <w:bCs/>
                <w:color w:val="000000"/>
                <w:sz w:val="22"/>
                <w:szCs w:val="22"/>
              </w:rPr>
              <w:t xml:space="preserve">Nacionalinės kibernetinio saugumo sertifikavimo institucijos </w:t>
            </w:r>
          </w:p>
          <w:p w14:paraId="3F5B3751" w14:textId="77777777" w:rsidR="00FE2AC0" w:rsidRPr="0057420D" w:rsidRDefault="00FE2AC0" w:rsidP="00FE2AC0">
            <w:pPr>
              <w:pStyle w:val="CM4"/>
              <w:spacing w:before="60" w:after="60"/>
              <w:jc w:val="both"/>
              <w:rPr>
                <w:rFonts w:ascii="Times New Roman" w:hAnsi="Times New Roman" w:cs="Times New Roman"/>
                <w:b/>
                <w:bCs/>
                <w:color w:val="000000"/>
                <w:sz w:val="22"/>
                <w:szCs w:val="22"/>
              </w:rPr>
            </w:pPr>
            <w:r w:rsidRPr="0057420D">
              <w:rPr>
                <w:rFonts w:ascii="Times New Roman" w:hAnsi="Times New Roman" w:cs="Times New Roman"/>
                <w:color w:val="000000"/>
                <w:sz w:val="22"/>
                <w:szCs w:val="22"/>
              </w:rPr>
              <w:t xml:space="preserve">1. Kiekviena valstybė narė savo teritorijoje </w:t>
            </w:r>
            <w:r w:rsidRPr="0057420D">
              <w:rPr>
                <w:rFonts w:ascii="Times New Roman" w:hAnsi="Times New Roman" w:cs="Times New Roman"/>
                <w:color w:val="000000" w:themeColor="text1"/>
                <w:sz w:val="22"/>
                <w:szCs w:val="22"/>
              </w:rPr>
              <w:t xml:space="preserve">paskiria vieną nacionalinę kibernetinio saugumo sertifikavimo instituciją arba kelias tokias institucijas arba, sudariusi susitarimą </w:t>
            </w:r>
            <w:r w:rsidRPr="0057420D">
              <w:rPr>
                <w:rFonts w:ascii="Times New Roman" w:hAnsi="Times New Roman" w:cs="Times New Roman"/>
                <w:color w:val="000000"/>
                <w:sz w:val="22"/>
                <w:szCs w:val="22"/>
              </w:rPr>
              <w:t>su kita valstybe nare, paskiria toje kitoje valstybėje narėje įsisteigusią nacionalinę kibernetinio saugumo sertifikavimo instituciją arba kelias nacionalines kibernetinio saugumo sertifikavimo institucijas būti atsakinga (-</w:t>
            </w:r>
            <w:proofErr w:type="spellStart"/>
            <w:r w:rsidRPr="0057420D">
              <w:rPr>
                <w:rFonts w:ascii="Times New Roman" w:hAnsi="Times New Roman" w:cs="Times New Roman"/>
                <w:color w:val="000000"/>
                <w:sz w:val="22"/>
                <w:szCs w:val="22"/>
              </w:rPr>
              <w:t>omis</w:t>
            </w:r>
            <w:proofErr w:type="spellEnd"/>
            <w:r w:rsidRPr="0057420D">
              <w:rPr>
                <w:rFonts w:ascii="Times New Roman" w:hAnsi="Times New Roman" w:cs="Times New Roman"/>
                <w:color w:val="000000"/>
                <w:sz w:val="22"/>
                <w:szCs w:val="22"/>
              </w:rPr>
              <w:t>) už priežiūros užduotis paskyrusioje valstybėje narėje.</w:t>
            </w:r>
          </w:p>
        </w:tc>
        <w:tc>
          <w:tcPr>
            <w:tcW w:w="7796" w:type="dxa"/>
            <w:tcBorders>
              <w:top w:val="single" w:sz="4" w:space="0" w:color="auto"/>
              <w:left w:val="single" w:sz="4" w:space="0" w:color="auto"/>
              <w:bottom w:val="single" w:sz="4" w:space="0" w:color="auto"/>
              <w:right w:val="single" w:sz="4" w:space="0" w:color="auto"/>
            </w:tcBorders>
          </w:tcPr>
          <w:p w14:paraId="3F5B3752" w14:textId="77777777" w:rsidR="00FE2AC0" w:rsidRPr="0057420D" w:rsidRDefault="00FE2AC0" w:rsidP="0074681A">
            <w:pPr>
              <w:jc w:val="both"/>
              <w:rPr>
                <w:b/>
                <w:sz w:val="22"/>
                <w:szCs w:val="22"/>
              </w:rPr>
            </w:pPr>
            <w:r w:rsidRPr="0057420D">
              <w:rPr>
                <w:b/>
                <w:sz w:val="22"/>
                <w:szCs w:val="22"/>
              </w:rPr>
              <w:t xml:space="preserve">Projektas Nr. </w:t>
            </w:r>
            <w:r w:rsidR="000A748D" w:rsidRPr="0057420D">
              <w:rPr>
                <w:b/>
                <w:sz w:val="22"/>
                <w:szCs w:val="22"/>
              </w:rPr>
              <w:t>1</w:t>
            </w:r>
          </w:p>
          <w:p w14:paraId="74754CF1" w14:textId="7FE71135" w:rsidR="0074681A" w:rsidRPr="0057420D" w:rsidRDefault="0074681A" w:rsidP="0074681A">
            <w:pPr>
              <w:rPr>
                <w:b/>
                <w:bCs/>
                <w:color w:val="000000"/>
                <w:sz w:val="22"/>
                <w:szCs w:val="22"/>
              </w:rPr>
            </w:pPr>
            <w:r w:rsidRPr="0057420D">
              <w:rPr>
                <w:b/>
                <w:sz w:val="22"/>
                <w:szCs w:val="22"/>
              </w:rPr>
              <w:t>VI</w:t>
            </w:r>
            <w:r w:rsidRPr="0057420D">
              <w:rPr>
                <w:b/>
                <w:sz w:val="22"/>
                <w:szCs w:val="22"/>
                <w:vertAlign w:val="superscript"/>
              </w:rPr>
              <w:t xml:space="preserve"> </w:t>
            </w:r>
            <w:r w:rsidRPr="0057420D">
              <w:rPr>
                <w:b/>
                <w:bCs/>
                <w:sz w:val="22"/>
                <w:szCs w:val="22"/>
              </w:rPr>
              <w:t xml:space="preserve">SKYRIUS. </w:t>
            </w:r>
            <w:r w:rsidRPr="0057420D">
              <w:rPr>
                <w:b/>
                <w:bCs/>
                <w:color w:val="000000"/>
                <w:sz w:val="22"/>
                <w:szCs w:val="22"/>
              </w:rPr>
              <w:t>NACIONALINĖS KIBERNETINIO SAUGUMO SERTIFIKAVIMO INSTITUCIJOS ĮGALIOJIMAI</w:t>
            </w:r>
          </w:p>
          <w:p w14:paraId="5DBA0D75" w14:textId="77777777" w:rsidR="0074681A" w:rsidRPr="0057420D" w:rsidRDefault="0074681A" w:rsidP="0074681A">
            <w:pPr>
              <w:jc w:val="both"/>
              <w:rPr>
                <w:b/>
                <w:bCs/>
                <w:sz w:val="22"/>
                <w:szCs w:val="22"/>
              </w:rPr>
            </w:pPr>
            <w:r w:rsidRPr="0057420D">
              <w:rPr>
                <w:b/>
                <w:bCs/>
                <w:sz w:val="22"/>
                <w:szCs w:val="22"/>
              </w:rPr>
              <w:t>18 straipsnis. Nacionalinė kibernetinio saugumo sertifikavimo institucija</w:t>
            </w:r>
          </w:p>
          <w:p w14:paraId="45A32DA0" w14:textId="361FC318" w:rsidR="0074681A" w:rsidRPr="0057420D" w:rsidRDefault="0074681A" w:rsidP="0074681A">
            <w:pPr>
              <w:tabs>
                <w:tab w:val="left" w:pos="993"/>
              </w:tabs>
              <w:suppressAutoHyphens/>
              <w:jc w:val="both"/>
              <w:textAlignment w:val="baseline"/>
              <w:rPr>
                <w:b/>
                <w:bCs/>
                <w:sz w:val="22"/>
                <w:szCs w:val="22"/>
              </w:rPr>
            </w:pPr>
            <w:r w:rsidRPr="0057420D">
              <w:rPr>
                <w:b/>
                <w:bCs/>
                <w:sz w:val="22"/>
                <w:szCs w:val="22"/>
              </w:rPr>
              <w:t xml:space="preserve">1. </w:t>
            </w:r>
            <w:r w:rsidR="00580CBB" w:rsidRPr="0057420D">
              <w:rPr>
                <w:b/>
                <w:bCs/>
                <w:sz w:val="22"/>
                <w:szCs w:val="22"/>
              </w:rPr>
              <w:t>Nacionalinis kibernetinio saugumo centras vykdo Reglamento (ES) 2019/881 nustatytas nacionalinės kibernetinio saugumo sertifikavimo institucijos funkcijas, turi nacionalinės kibernetinio saugumo sertifikavimo institucijos įgaliojimus</w:t>
            </w:r>
            <w:r w:rsidR="001713E1" w:rsidRPr="0057420D">
              <w:rPr>
                <w:b/>
                <w:bCs/>
                <w:sz w:val="22"/>
                <w:szCs w:val="22"/>
              </w:rPr>
              <w:t>.</w:t>
            </w:r>
          </w:p>
          <w:p w14:paraId="3F5B3756" w14:textId="77777777" w:rsidR="00FE2AC0" w:rsidRPr="0057420D" w:rsidRDefault="00FE2AC0" w:rsidP="0074681A">
            <w:pPr>
              <w:jc w:val="both"/>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3F5B3757" w14:textId="77777777" w:rsidR="00FE2AC0" w:rsidRPr="0057420D" w:rsidRDefault="00FE2AC0" w:rsidP="00B03E6B">
            <w:pPr>
              <w:pStyle w:val="TableContents"/>
              <w:jc w:val="both"/>
              <w:rPr>
                <w:sz w:val="22"/>
                <w:szCs w:val="22"/>
              </w:rPr>
            </w:pPr>
            <w:r w:rsidRPr="0057420D">
              <w:rPr>
                <w:sz w:val="22"/>
                <w:szCs w:val="22"/>
              </w:rPr>
              <w:t>Visiškas</w:t>
            </w:r>
          </w:p>
        </w:tc>
      </w:tr>
      <w:tr w:rsidR="000A748D" w:rsidRPr="0057420D" w14:paraId="3F5B3786" w14:textId="77777777" w:rsidTr="00580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4696E506" w14:textId="77777777" w:rsidR="005C048A" w:rsidRPr="0057420D" w:rsidRDefault="005C048A" w:rsidP="000A748D">
            <w:pPr>
              <w:pStyle w:val="CM4"/>
              <w:spacing w:before="60" w:after="60"/>
              <w:rPr>
                <w:rFonts w:ascii="Times New Roman" w:hAnsi="Times New Roman" w:cs="Times New Roman"/>
                <w:b/>
                <w:color w:val="000000"/>
                <w:sz w:val="22"/>
                <w:szCs w:val="22"/>
              </w:rPr>
            </w:pPr>
          </w:p>
          <w:p w14:paraId="3F5B3759" w14:textId="0841278C" w:rsidR="000A748D" w:rsidRPr="0057420D" w:rsidRDefault="000A748D" w:rsidP="000A748D">
            <w:pPr>
              <w:pStyle w:val="CM4"/>
              <w:spacing w:before="60" w:after="60"/>
              <w:rPr>
                <w:rFonts w:ascii="Times New Roman" w:hAnsi="Times New Roman" w:cs="Times New Roman"/>
                <w:b/>
                <w:color w:val="000000"/>
                <w:sz w:val="22"/>
                <w:szCs w:val="22"/>
              </w:rPr>
            </w:pPr>
            <w:r w:rsidRPr="0057420D">
              <w:rPr>
                <w:rFonts w:ascii="Times New Roman" w:hAnsi="Times New Roman" w:cs="Times New Roman"/>
                <w:b/>
                <w:color w:val="000000"/>
                <w:sz w:val="22"/>
                <w:szCs w:val="22"/>
              </w:rPr>
              <w:t>58 straipsnis</w:t>
            </w:r>
          </w:p>
          <w:p w14:paraId="1B1A8DC8" w14:textId="49F6809D" w:rsidR="002F0460" w:rsidRPr="0057420D" w:rsidRDefault="000A748D" w:rsidP="002F0460">
            <w:pPr>
              <w:pStyle w:val="CM4"/>
              <w:spacing w:before="60" w:after="60"/>
              <w:jc w:val="both"/>
              <w:rPr>
                <w:rFonts w:ascii="Times New Roman" w:hAnsi="Times New Roman" w:cs="Times New Roman"/>
                <w:b/>
                <w:color w:val="000000"/>
                <w:sz w:val="22"/>
                <w:szCs w:val="22"/>
              </w:rPr>
            </w:pPr>
            <w:r w:rsidRPr="0057420D">
              <w:rPr>
                <w:rFonts w:ascii="Times New Roman" w:hAnsi="Times New Roman" w:cs="Times New Roman"/>
                <w:b/>
                <w:color w:val="000000"/>
                <w:sz w:val="22"/>
                <w:szCs w:val="22"/>
              </w:rPr>
              <w:t xml:space="preserve">Nacionalinės kibernetinio saugumo sertifikavimo institucijos </w:t>
            </w:r>
          </w:p>
          <w:p w14:paraId="73CFDA8C" w14:textId="0E50832B"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7. Nacionalinės kibernetinio saugumo sertifikavimo institucijos:</w:t>
            </w:r>
          </w:p>
          <w:p w14:paraId="055E2392" w14:textId="08588CEA"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lastRenderedPageBreak/>
              <w:t>a) prižiūri, kaip įgyvendinamos į Europos kibernetinio saugumo sertifikavimo schemas pagal 54 straipsnio 1 dalies j punktą įtrauktos taisyklės dėl IRT produktų, paslaugų ir procesų atitik</w:t>
            </w:r>
            <w:r w:rsidR="00D76FD6" w:rsidRPr="0057420D">
              <w:rPr>
                <w:rFonts w:ascii="Times New Roman" w:hAnsi="Times New Roman" w:cs="Times New Roman"/>
                <w:sz w:val="22"/>
                <w:szCs w:val="22"/>
              </w:rPr>
              <w:t>ties</w:t>
            </w:r>
            <w:r w:rsidRPr="0057420D">
              <w:rPr>
                <w:rFonts w:ascii="Times New Roman" w:hAnsi="Times New Roman" w:cs="Times New Roman"/>
                <w:sz w:val="22"/>
                <w:szCs w:val="22"/>
              </w:rPr>
              <w:t xml:space="preserve"> sertifikatų, kurie buvo išduoti jų atitinkamose teritorijose, reikalavimams stebėsenos, ir užtikrina jų įgyvendinimą, bendradarbiaudamos su kitomis atitinkamomis rinkos priežiūros institucijomis;</w:t>
            </w:r>
          </w:p>
          <w:p w14:paraId="6ED2DCD1" w14:textId="53EDB9B5"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b) stebi, kaip jų atitinkamose teritorijose įsisteigęs (-ę) ir savarankišką atitikties vertinimą atliekantis (-</w:t>
            </w:r>
            <w:proofErr w:type="spellStart"/>
            <w:r w:rsidRPr="0057420D">
              <w:rPr>
                <w:rFonts w:ascii="Times New Roman" w:hAnsi="Times New Roman" w:cs="Times New Roman"/>
                <w:sz w:val="22"/>
                <w:szCs w:val="22"/>
              </w:rPr>
              <w:t>ys</w:t>
            </w:r>
            <w:proofErr w:type="spellEnd"/>
            <w:r w:rsidRPr="0057420D">
              <w:rPr>
                <w:rFonts w:ascii="Times New Roman" w:hAnsi="Times New Roman" w:cs="Times New Roman"/>
                <w:sz w:val="22"/>
                <w:szCs w:val="22"/>
              </w:rPr>
              <w:t>) IRT produktų, paslaugų ar procesų gamintojas ar teikėjas / gamintojai ir teikėjai vykdo savo pareigas, visų pirma 53 straipsnio 2 ir 3 dalyse ir atitinkamoje Europos kibernetinio saugumo sertifikavimo schemoje nustatytas tokių gamintojų ar teikėjų pareigas, ir užtikrina jų vykdymą;</w:t>
            </w:r>
          </w:p>
          <w:p w14:paraId="61B430C5" w14:textId="77777777"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c) nedarant poveikio 60 straipsnio 3 daliai, aktyviai padeda nacionalinėms akreditacijos įstaigoms vykdyti atitikties vertinimo įstaigų veiksmų stebėsenos ir priežiūros veiklą, kaip nustatyta šiame reglamente, ir jas remia;</w:t>
            </w:r>
          </w:p>
          <w:p w14:paraId="56ABFF17" w14:textId="77777777"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d) stebi ir prižiūri 56 straipsnio 5 dalyje nurodytų viešųjų įstaigų veiklą;</w:t>
            </w:r>
          </w:p>
          <w:p w14:paraId="288155B4" w14:textId="77777777"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e) kai taikytina, teikia įgaliojimus atitikties vertinimo įstaigoms pagal 60 straipsnio 3 dalį ir apriboja, sustabdo arba atšaukia suteiktus įgaliojimus tais atvejais, kai atitikties vertinimo įstaigos nesilaiko šio reglamento reikalavimų;</w:t>
            </w:r>
          </w:p>
          <w:p w14:paraId="13494E58" w14:textId="77777777"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f) nagrinėja fizinių ar juridinių asmenų pateiktus skundus, susijusius su nacionalinių kibernetinio saugumo sertifikavimo institucijų išduotais Europos kibernetinio saugumo sertifikatais arba atitikties vertinimo įstaigų remiantis 56 straipsnio 6 dalimi išduotais Europos kibernetinio saugumo sertifikatais arba pagal 53 straipsnį padarytais ES atitikties pareiškimais, ir tinkama apimtimi tiria tokių skundų dalyką ir per pagrįstą laikotarpį informuoja skundo teikėją apie tyrimo eigą ir rezultatus;</w:t>
            </w:r>
          </w:p>
          <w:p w14:paraId="43C854A4" w14:textId="77777777"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lastRenderedPageBreak/>
              <w:t>g) ENISA ir EKSSG teikia pagal šios dalies b, c bei d punktus ar 8 dalį vykdytos veiklos metinę apibendrinamąją ataskaitą;</w:t>
            </w:r>
          </w:p>
          <w:p w14:paraId="517ED88A" w14:textId="77777777"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h) bendradarbiauja su kitomis nacionalinėmis kibernetinio saugumo sertifikavimo institucijomis ar kitomis valdžios institucijomis, be kita ko, dalydamosi informacija apie galimą IRT produktų, paslaugų ir procesų neatitiktį šio reglamento arba konkrečių Europos kibernetinio saugumo sertifikavimo schemų reikalavimams;</w:t>
            </w:r>
          </w:p>
          <w:p w14:paraId="10B0F230" w14:textId="3232DBB1" w:rsidR="002F0460" w:rsidRPr="0057420D" w:rsidRDefault="002F0460" w:rsidP="002F0460">
            <w:pPr>
              <w:pStyle w:val="Default"/>
              <w:jc w:val="both"/>
              <w:rPr>
                <w:rFonts w:ascii="Times New Roman" w:hAnsi="Times New Roman" w:cs="Times New Roman"/>
                <w:sz w:val="22"/>
                <w:szCs w:val="22"/>
              </w:rPr>
            </w:pPr>
            <w:r w:rsidRPr="0057420D">
              <w:rPr>
                <w:rFonts w:ascii="Times New Roman" w:hAnsi="Times New Roman" w:cs="Times New Roman"/>
                <w:sz w:val="22"/>
                <w:szCs w:val="22"/>
              </w:rPr>
              <w:t>i) stebi aktualius kibernetinio saugumo sertifikavimo srities pokyčius.</w:t>
            </w:r>
          </w:p>
          <w:p w14:paraId="6422D0A4" w14:textId="77777777" w:rsidR="002F0460" w:rsidRPr="0057420D" w:rsidRDefault="002F0460" w:rsidP="002F0460">
            <w:pPr>
              <w:pStyle w:val="Default"/>
              <w:rPr>
                <w:rFonts w:ascii="Times New Roman" w:hAnsi="Times New Roman" w:cs="Times New Roman"/>
                <w:sz w:val="22"/>
                <w:szCs w:val="22"/>
              </w:rPr>
            </w:pPr>
          </w:p>
          <w:p w14:paraId="3F5B375B" w14:textId="77777777" w:rsidR="000D4E23" w:rsidRPr="0057420D" w:rsidRDefault="000D4E23" w:rsidP="000D4E23">
            <w:pPr>
              <w:pStyle w:val="CM4"/>
              <w:spacing w:before="60" w:after="60"/>
              <w:jc w:val="both"/>
              <w:rPr>
                <w:rFonts w:ascii="Times New Roman" w:hAnsi="Times New Roman" w:cs="Times New Roman"/>
                <w:color w:val="000000"/>
                <w:sz w:val="22"/>
                <w:szCs w:val="22"/>
              </w:rPr>
            </w:pPr>
            <w:r w:rsidRPr="0057420D">
              <w:rPr>
                <w:rFonts w:ascii="Times New Roman" w:hAnsi="Times New Roman" w:cs="Times New Roman"/>
                <w:color w:val="000000"/>
                <w:sz w:val="22"/>
                <w:szCs w:val="22"/>
              </w:rPr>
              <w:t xml:space="preserve">8. Kiekviena nacionalinė kibernetinio saugumo sertifikavimo institucija turi bent šiuos įgaliojimus: </w:t>
            </w:r>
          </w:p>
          <w:p w14:paraId="3F5B375C" w14:textId="77777777" w:rsidR="000D4E23" w:rsidRPr="0057420D" w:rsidRDefault="000D4E23" w:rsidP="000D4E23">
            <w:pPr>
              <w:pStyle w:val="CM4"/>
              <w:spacing w:before="60" w:after="60"/>
              <w:jc w:val="both"/>
              <w:rPr>
                <w:rFonts w:ascii="Times New Roman" w:hAnsi="Times New Roman" w:cs="Times New Roman"/>
                <w:color w:val="000000"/>
                <w:sz w:val="22"/>
                <w:szCs w:val="22"/>
              </w:rPr>
            </w:pPr>
            <w:r w:rsidRPr="0057420D">
              <w:rPr>
                <w:rFonts w:ascii="Times New Roman" w:hAnsi="Times New Roman" w:cs="Times New Roman"/>
                <w:color w:val="000000"/>
                <w:sz w:val="22"/>
                <w:szCs w:val="22"/>
              </w:rPr>
              <w:t xml:space="preserve">a) prašyti atitikties vertinimo įstaigų, Europos kibernetinio saugumo sertifikatų turėtojų ir ES atitikties pareiškimų išdavėjų pateikti bet kokią informaciją, kurios jai reikia savo užduotims atlikti; </w:t>
            </w:r>
          </w:p>
          <w:p w14:paraId="3F5B375D" w14:textId="77777777" w:rsidR="000D4E23" w:rsidRPr="0057420D" w:rsidRDefault="000D4E23" w:rsidP="000D4E23">
            <w:pPr>
              <w:pStyle w:val="CM4"/>
              <w:spacing w:before="60" w:after="60"/>
              <w:jc w:val="both"/>
              <w:rPr>
                <w:rFonts w:ascii="Times New Roman" w:hAnsi="Times New Roman" w:cs="Times New Roman"/>
                <w:color w:val="000000"/>
                <w:sz w:val="22"/>
                <w:szCs w:val="22"/>
              </w:rPr>
            </w:pPr>
            <w:r w:rsidRPr="0057420D">
              <w:rPr>
                <w:rFonts w:ascii="Times New Roman" w:hAnsi="Times New Roman" w:cs="Times New Roman"/>
                <w:color w:val="000000"/>
                <w:sz w:val="22"/>
                <w:szCs w:val="22"/>
              </w:rPr>
              <w:t xml:space="preserve">b) vykdyti tiriamąjį atitikties vertinimo įstaigų, Europos kibernetinio saugumo sertifikatų turėtojų ir ES atitikties pareiškimų išdavėjų auditą siekiant patikrinti, ar laikomasi šios antraštinės dalies; </w:t>
            </w:r>
          </w:p>
          <w:p w14:paraId="3F5B375E" w14:textId="77777777" w:rsidR="000D4E23" w:rsidRPr="0057420D" w:rsidRDefault="000D4E23" w:rsidP="000D4E23">
            <w:pPr>
              <w:pStyle w:val="CM4"/>
              <w:spacing w:before="60" w:after="60"/>
              <w:jc w:val="both"/>
              <w:rPr>
                <w:rFonts w:ascii="Times New Roman" w:hAnsi="Times New Roman" w:cs="Times New Roman"/>
                <w:color w:val="000000"/>
                <w:sz w:val="22"/>
                <w:szCs w:val="22"/>
              </w:rPr>
            </w:pPr>
            <w:r w:rsidRPr="0057420D">
              <w:rPr>
                <w:rFonts w:ascii="Times New Roman" w:hAnsi="Times New Roman" w:cs="Times New Roman"/>
                <w:color w:val="000000"/>
                <w:sz w:val="22"/>
                <w:szCs w:val="22"/>
              </w:rPr>
              <w:t xml:space="preserve">c) pagal nacionalinę teisę imtis atitinkamų priemonių siekiant užtikrinti, kad atitikties vertinimo įstaigos, Europos kibernetinio saugumo sertifikatų turėtojai ir ES atitikties pareiškimo išdavėjai laikytųsi šio reglamento arba Europos kibernetinio saugumo sertifikavimo schemos reikalavimų; </w:t>
            </w:r>
          </w:p>
          <w:p w14:paraId="3F5B375F" w14:textId="77777777" w:rsidR="000D4E23" w:rsidRPr="0057420D" w:rsidRDefault="000D4E23" w:rsidP="000D4E23">
            <w:pPr>
              <w:pStyle w:val="CM4"/>
              <w:spacing w:before="60" w:after="60"/>
              <w:jc w:val="both"/>
              <w:rPr>
                <w:rFonts w:ascii="Times New Roman" w:hAnsi="Times New Roman" w:cs="Times New Roman"/>
                <w:color w:val="000000"/>
                <w:sz w:val="22"/>
                <w:szCs w:val="22"/>
              </w:rPr>
            </w:pPr>
            <w:r w:rsidRPr="0057420D">
              <w:rPr>
                <w:rFonts w:ascii="Times New Roman" w:hAnsi="Times New Roman" w:cs="Times New Roman"/>
                <w:color w:val="000000"/>
                <w:sz w:val="22"/>
                <w:szCs w:val="22"/>
              </w:rPr>
              <w:t xml:space="preserve">d) gauti leidimą patekti į visas atitikties vertinimo įstaigų ir Europos kibernetinio saugumo sertifikatų turėtojų patalpas, kad galėtų vykdyti tyrimus pagal Sąjungos arba valstybės narės proceso teisę; </w:t>
            </w:r>
          </w:p>
          <w:p w14:paraId="3F5B3760" w14:textId="32F7C8D1" w:rsidR="000D4E23" w:rsidRPr="0057420D" w:rsidRDefault="000D4E23" w:rsidP="000D4E23">
            <w:pPr>
              <w:pStyle w:val="CM4"/>
              <w:spacing w:before="60" w:after="60"/>
              <w:jc w:val="both"/>
              <w:rPr>
                <w:rFonts w:ascii="Times New Roman" w:hAnsi="Times New Roman" w:cs="Times New Roman"/>
                <w:color w:val="000000"/>
                <w:sz w:val="22"/>
                <w:szCs w:val="22"/>
              </w:rPr>
            </w:pPr>
            <w:r w:rsidRPr="0057420D">
              <w:rPr>
                <w:rFonts w:ascii="Times New Roman" w:hAnsi="Times New Roman" w:cs="Times New Roman"/>
                <w:color w:val="000000"/>
                <w:sz w:val="22"/>
                <w:szCs w:val="22"/>
              </w:rPr>
              <w:t xml:space="preserve">e) laikantis nacionalinės teisės, panaikinti nacionalinių kibernetinio saugumo sertifikavimo institucijų arba pagal 56 straipsnio 6 dalį atitikties vertinimo įstaigų išduotus </w:t>
            </w:r>
            <w:r w:rsidRPr="0057420D">
              <w:rPr>
                <w:rFonts w:ascii="Times New Roman" w:hAnsi="Times New Roman" w:cs="Times New Roman"/>
                <w:color w:val="000000"/>
                <w:sz w:val="22"/>
                <w:szCs w:val="22"/>
              </w:rPr>
              <w:lastRenderedPageBreak/>
              <w:t xml:space="preserve">Europos kibernetinio saugumo sertifikatus, </w:t>
            </w:r>
            <w:r w:rsidR="001713E1" w:rsidRPr="0057420D">
              <w:rPr>
                <w:rFonts w:ascii="Times New Roman" w:hAnsi="Times New Roman" w:cs="Times New Roman"/>
                <w:color w:val="000000"/>
                <w:sz w:val="22"/>
                <w:szCs w:val="22"/>
              </w:rPr>
              <w:t>kai</w:t>
            </w:r>
            <w:r w:rsidRPr="0057420D">
              <w:rPr>
                <w:rFonts w:ascii="Times New Roman" w:hAnsi="Times New Roman" w:cs="Times New Roman"/>
                <w:color w:val="000000"/>
                <w:sz w:val="22"/>
                <w:szCs w:val="22"/>
              </w:rPr>
              <w:t xml:space="preserve"> tokie sertifikatai neatitinka šio reglamento arba Europos kibernetinio saugumo sertifikavimo schemos; </w:t>
            </w:r>
          </w:p>
          <w:p w14:paraId="3F5B3761" w14:textId="77777777" w:rsidR="000A748D" w:rsidRPr="0057420D" w:rsidRDefault="000D4E23" w:rsidP="000D4E23">
            <w:pPr>
              <w:pStyle w:val="CM4"/>
              <w:spacing w:before="60" w:after="60"/>
              <w:jc w:val="both"/>
              <w:rPr>
                <w:rFonts w:ascii="Times New Roman" w:hAnsi="Times New Roman" w:cs="Times New Roman"/>
                <w:color w:val="000000"/>
                <w:sz w:val="22"/>
                <w:szCs w:val="22"/>
              </w:rPr>
            </w:pPr>
            <w:r w:rsidRPr="0057420D">
              <w:rPr>
                <w:rFonts w:ascii="Times New Roman" w:hAnsi="Times New Roman" w:cs="Times New Roman"/>
                <w:color w:val="000000"/>
                <w:sz w:val="22"/>
                <w:szCs w:val="22"/>
              </w:rPr>
              <w:t>f) laikantis nacionalinės teisės, taikyti sankcijas, kaip numatyta 65 straipsnyje, ir reikalauti nedelsiant nustoti pažeidinėti šiame reglamente nustatytas pareigas.</w:t>
            </w:r>
          </w:p>
        </w:tc>
        <w:tc>
          <w:tcPr>
            <w:tcW w:w="7796" w:type="dxa"/>
            <w:tcBorders>
              <w:top w:val="single" w:sz="4" w:space="0" w:color="auto"/>
              <w:left w:val="single" w:sz="4" w:space="0" w:color="auto"/>
              <w:bottom w:val="single" w:sz="4" w:space="0" w:color="auto"/>
              <w:right w:val="single" w:sz="4" w:space="0" w:color="auto"/>
            </w:tcBorders>
          </w:tcPr>
          <w:p w14:paraId="49C38109" w14:textId="77777777" w:rsidR="001713E1" w:rsidRPr="0057420D" w:rsidRDefault="001713E1" w:rsidP="001713E1">
            <w:pPr>
              <w:jc w:val="both"/>
              <w:rPr>
                <w:b/>
                <w:sz w:val="22"/>
                <w:szCs w:val="22"/>
              </w:rPr>
            </w:pPr>
            <w:r w:rsidRPr="0057420D">
              <w:rPr>
                <w:b/>
                <w:sz w:val="22"/>
                <w:szCs w:val="22"/>
              </w:rPr>
              <w:lastRenderedPageBreak/>
              <w:t>Projektas Nr. 1</w:t>
            </w:r>
          </w:p>
          <w:p w14:paraId="4DCBF049" w14:textId="5FC070FB" w:rsidR="0074681A" w:rsidRPr="0057420D" w:rsidRDefault="0074681A" w:rsidP="0074681A">
            <w:pPr>
              <w:tabs>
                <w:tab w:val="left" w:pos="331"/>
              </w:tabs>
              <w:rPr>
                <w:b/>
                <w:bCs/>
                <w:color w:val="000000"/>
                <w:sz w:val="22"/>
                <w:szCs w:val="22"/>
              </w:rPr>
            </w:pPr>
            <w:r w:rsidRPr="0057420D">
              <w:rPr>
                <w:b/>
                <w:sz w:val="22"/>
                <w:szCs w:val="22"/>
              </w:rPr>
              <w:t>VI</w:t>
            </w:r>
            <w:r w:rsidRPr="0057420D">
              <w:rPr>
                <w:b/>
                <w:sz w:val="22"/>
                <w:szCs w:val="22"/>
                <w:vertAlign w:val="superscript"/>
              </w:rPr>
              <w:t xml:space="preserve"> </w:t>
            </w:r>
            <w:r w:rsidRPr="0057420D">
              <w:rPr>
                <w:b/>
                <w:bCs/>
                <w:sz w:val="22"/>
                <w:szCs w:val="22"/>
              </w:rPr>
              <w:t xml:space="preserve">SKYRIUS. </w:t>
            </w:r>
            <w:r w:rsidRPr="0057420D">
              <w:rPr>
                <w:b/>
                <w:bCs/>
                <w:color w:val="000000"/>
                <w:sz w:val="22"/>
                <w:szCs w:val="22"/>
              </w:rPr>
              <w:t>NACIONALINĖS KIBERNETINIO SAUGUMO SERTIFIKAVIMO INSTITUCIJOS ĮGALIOJIMAI</w:t>
            </w:r>
          </w:p>
          <w:p w14:paraId="25F727A4" w14:textId="77777777" w:rsidR="00580CBB" w:rsidRPr="0057420D" w:rsidRDefault="00580CBB" w:rsidP="005B4181">
            <w:pPr>
              <w:tabs>
                <w:tab w:val="left" w:pos="364"/>
              </w:tabs>
              <w:jc w:val="both"/>
              <w:rPr>
                <w:b/>
                <w:sz w:val="22"/>
                <w:szCs w:val="22"/>
              </w:rPr>
            </w:pPr>
            <w:r w:rsidRPr="0057420D">
              <w:rPr>
                <w:b/>
                <w:bCs/>
                <w:sz w:val="22"/>
                <w:szCs w:val="22"/>
              </w:rPr>
              <w:t>18</w:t>
            </w:r>
            <w:r w:rsidRPr="0057420D">
              <w:rPr>
                <w:b/>
                <w:bCs/>
                <w:sz w:val="22"/>
                <w:szCs w:val="22"/>
                <w:vertAlign w:val="superscript"/>
              </w:rPr>
              <w:t xml:space="preserve"> </w:t>
            </w:r>
            <w:r w:rsidRPr="0057420D">
              <w:rPr>
                <w:b/>
                <w:bCs/>
                <w:sz w:val="22"/>
                <w:szCs w:val="22"/>
              </w:rPr>
              <w:t xml:space="preserve">straipsnis. </w:t>
            </w:r>
            <w:r w:rsidRPr="0057420D">
              <w:rPr>
                <w:b/>
                <w:bCs/>
                <w:color w:val="000000"/>
                <w:sz w:val="22"/>
                <w:szCs w:val="22"/>
              </w:rPr>
              <w:t>Nacionalinė kibernetinio saugumo sertifikavimo institucija</w:t>
            </w:r>
          </w:p>
          <w:p w14:paraId="15B8889C"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 xml:space="preserve">1. </w:t>
            </w:r>
            <w:r w:rsidRPr="0057420D">
              <w:rPr>
                <w:b/>
                <w:sz w:val="22"/>
                <w:szCs w:val="22"/>
              </w:rPr>
              <w:tab/>
            </w:r>
            <w:r w:rsidRPr="0057420D">
              <w:rPr>
                <w:b/>
                <w:bCs/>
                <w:iCs/>
                <w:sz w:val="22"/>
                <w:szCs w:val="22"/>
              </w:rPr>
              <w:t xml:space="preserve">Nacionalinis kibernetinio saugumo centras </w:t>
            </w:r>
            <w:r w:rsidRPr="0057420D">
              <w:rPr>
                <w:b/>
                <w:iCs/>
                <w:sz w:val="22"/>
                <w:szCs w:val="22"/>
              </w:rPr>
              <w:t>vykdo Reglamento (ES) 2019/881 nustatytas nacionalinės kibernetinio saugumo sertifikavimo institucijos funkcijas, turi nacionalinės kibernetinio saugumo sertifikavimo institucijos įgaliojimus.</w:t>
            </w:r>
          </w:p>
          <w:p w14:paraId="635D8DD4" w14:textId="77777777" w:rsidR="00580CBB" w:rsidRPr="0057420D" w:rsidRDefault="00580CBB" w:rsidP="005B4181">
            <w:pPr>
              <w:tabs>
                <w:tab w:val="left" w:pos="364"/>
                <w:tab w:val="left" w:pos="1134"/>
              </w:tabs>
              <w:suppressAutoHyphens/>
              <w:jc w:val="both"/>
              <w:textAlignment w:val="baseline"/>
              <w:rPr>
                <w:b/>
                <w:sz w:val="22"/>
                <w:szCs w:val="22"/>
              </w:rPr>
            </w:pPr>
            <w:r w:rsidRPr="0057420D">
              <w:rPr>
                <w:b/>
                <w:sz w:val="22"/>
                <w:szCs w:val="22"/>
              </w:rPr>
              <w:lastRenderedPageBreak/>
              <w:t xml:space="preserve">2. </w:t>
            </w:r>
            <w:r w:rsidRPr="0057420D">
              <w:rPr>
                <w:b/>
                <w:bCs/>
                <w:iCs/>
                <w:sz w:val="22"/>
                <w:szCs w:val="22"/>
              </w:rPr>
              <w:t xml:space="preserve">Nacionalinis kibernetinio saugumo centras, vykdydamas </w:t>
            </w:r>
            <w:r w:rsidRPr="0057420D">
              <w:rPr>
                <w:b/>
                <w:iCs/>
                <w:sz w:val="22"/>
                <w:szCs w:val="22"/>
              </w:rPr>
              <w:t>nacionalinės kibernetinio saugumo sertifikavimo institucijos funkcijas</w:t>
            </w:r>
            <w:r w:rsidRPr="0057420D">
              <w:rPr>
                <w:b/>
                <w:sz w:val="22"/>
                <w:szCs w:val="22"/>
              </w:rPr>
              <w:t>:</w:t>
            </w:r>
          </w:p>
          <w:p w14:paraId="1716F0F5"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1)</w:t>
            </w:r>
            <w:r w:rsidRPr="0057420D">
              <w:rPr>
                <w:b/>
                <w:sz w:val="22"/>
                <w:szCs w:val="22"/>
              </w:rPr>
              <w:tab/>
              <w:t>turi teisę neatlygintinai iš atitikties vertinimo įstaigų, Europos kibernetinio saugumo sertifikatų turėtojų, Europos Sąjungos atitikties pareiškimus išduodančių subjektų, valstybės ir savivaldybių institucijų ir įstaigų gauti visą reikalingą informaciją, dokumentų kopijas ir nuorašus, duomenų kopijas, taip pat susipažinti su visais duomenimis ir dokumentais;</w:t>
            </w:r>
          </w:p>
          <w:p w14:paraId="6626B2E7"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2)</w:t>
            </w:r>
            <w:r w:rsidRPr="0057420D">
              <w:rPr>
                <w:b/>
                <w:sz w:val="22"/>
                <w:szCs w:val="22"/>
              </w:rPr>
              <w:tab/>
              <w:t xml:space="preserve">nustato įgaliojimų atitikties vertinimo įstaigoms pagal </w:t>
            </w:r>
            <w:r w:rsidRPr="0057420D">
              <w:rPr>
                <w:b/>
                <w:iCs/>
                <w:sz w:val="22"/>
                <w:szCs w:val="22"/>
              </w:rPr>
              <w:t xml:space="preserve">Reglamento (ES) 2019/881 </w:t>
            </w:r>
            <w:r w:rsidRPr="0057420D">
              <w:rPr>
                <w:b/>
                <w:sz w:val="22"/>
                <w:szCs w:val="22"/>
              </w:rPr>
              <w:t xml:space="preserve">60 straipsnio 3 dalį (toliau – papildomi įgaliojimai) suteikimo, apribojimo ir sustabdymo, papildomų įgaliojimų apribojimo ir sustabdymo panaikinimo, papildomų įgaliojimų atšaukimo tvarką, teikia papildomus įgaliojimus, juos apriboja, sustabdo arba atšaukia šio </w:t>
            </w:r>
            <w:r w:rsidRPr="0057420D">
              <w:rPr>
                <w:b/>
                <w:sz w:val="22"/>
                <w:szCs w:val="22"/>
                <w:lang w:eastAsia="lt-LT"/>
              </w:rPr>
              <w:t>įstatymo 19</w:t>
            </w:r>
            <w:r w:rsidRPr="0057420D">
              <w:rPr>
                <w:b/>
                <w:sz w:val="22"/>
                <w:szCs w:val="22"/>
                <w:vertAlign w:val="superscript"/>
                <w:lang w:eastAsia="lt-LT"/>
              </w:rPr>
              <w:t xml:space="preserve"> </w:t>
            </w:r>
            <w:r w:rsidRPr="0057420D">
              <w:rPr>
                <w:b/>
                <w:sz w:val="22"/>
                <w:szCs w:val="22"/>
                <w:lang w:eastAsia="lt-LT"/>
              </w:rPr>
              <w:t>straipsnio nustatytais atvejais</w:t>
            </w:r>
            <w:r w:rsidRPr="0057420D">
              <w:rPr>
                <w:b/>
                <w:sz w:val="22"/>
                <w:szCs w:val="22"/>
              </w:rPr>
              <w:t>;</w:t>
            </w:r>
          </w:p>
          <w:p w14:paraId="75AA4831"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3)</w:t>
            </w:r>
            <w:r w:rsidRPr="0057420D">
              <w:rPr>
                <w:b/>
                <w:sz w:val="22"/>
                <w:szCs w:val="22"/>
              </w:rPr>
              <w:tab/>
              <w:t xml:space="preserve">Lietuvos Respublikos viešojo administravimo įstatymo nustatyta tvarka nagrinėja </w:t>
            </w:r>
            <w:r w:rsidRPr="0057420D">
              <w:rPr>
                <w:b/>
                <w:iCs/>
                <w:sz w:val="22"/>
                <w:szCs w:val="22"/>
              </w:rPr>
              <w:t xml:space="preserve">Reglamento (ES) 2019/881 58 straipsnio 7 dalies f punkte nurodytus </w:t>
            </w:r>
            <w:r w:rsidRPr="0057420D">
              <w:rPr>
                <w:b/>
                <w:sz w:val="22"/>
                <w:szCs w:val="22"/>
              </w:rPr>
              <w:t>skundus;</w:t>
            </w:r>
          </w:p>
          <w:p w14:paraId="20A07ECE"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bCs/>
                <w:iCs/>
                <w:sz w:val="22"/>
                <w:szCs w:val="22"/>
              </w:rPr>
              <w:t xml:space="preserve">4) </w:t>
            </w:r>
            <w:r w:rsidRPr="0057420D">
              <w:rPr>
                <w:b/>
                <w:sz w:val="22"/>
                <w:szCs w:val="22"/>
              </w:rPr>
              <w:t xml:space="preserve">Reglamento (ES) 2019/881, šio įstatymo </w:t>
            </w:r>
            <w:r w:rsidRPr="0057420D">
              <w:rPr>
                <w:b/>
                <w:sz w:val="22"/>
                <w:szCs w:val="22"/>
                <w:lang w:eastAsia="lt-LT"/>
              </w:rPr>
              <w:t>19</w:t>
            </w:r>
            <w:r w:rsidRPr="0057420D">
              <w:rPr>
                <w:b/>
                <w:sz w:val="22"/>
                <w:szCs w:val="22"/>
                <w:vertAlign w:val="superscript"/>
                <w:lang w:eastAsia="lt-LT"/>
              </w:rPr>
              <w:t xml:space="preserve"> </w:t>
            </w:r>
            <w:r w:rsidRPr="0057420D">
              <w:rPr>
                <w:b/>
                <w:sz w:val="22"/>
                <w:szCs w:val="22"/>
                <w:lang w:eastAsia="lt-LT"/>
              </w:rPr>
              <w:t xml:space="preserve">straipsnio </w:t>
            </w:r>
            <w:r w:rsidRPr="0057420D">
              <w:rPr>
                <w:b/>
                <w:sz w:val="22"/>
                <w:szCs w:val="22"/>
              </w:rPr>
              <w:t xml:space="preserve">ir </w:t>
            </w:r>
            <w:r w:rsidRPr="0057420D">
              <w:rPr>
                <w:b/>
                <w:bCs/>
                <w:iCs/>
                <w:sz w:val="22"/>
                <w:szCs w:val="22"/>
              </w:rPr>
              <w:t>Nacionalinio kibernetinio saugumo centro</w:t>
            </w:r>
            <w:r w:rsidRPr="0057420D">
              <w:rPr>
                <w:b/>
                <w:sz w:val="22"/>
                <w:szCs w:val="22"/>
              </w:rPr>
              <w:t xml:space="preserve"> nustatyta tvarka atlieka tyrimus, kaip laikomasi Reglamento (ES) 2019/881 III antraštinės dalies ar Europos kibernetinio saugumo sertifikavimo schemų nuostatų;</w:t>
            </w:r>
          </w:p>
          <w:p w14:paraId="482D7A2E" w14:textId="77777777" w:rsidR="00580CBB" w:rsidRPr="0057420D" w:rsidRDefault="00580CBB" w:rsidP="005B4181">
            <w:pPr>
              <w:tabs>
                <w:tab w:val="left" w:pos="364"/>
                <w:tab w:val="left" w:pos="993"/>
                <w:tab w:val="left" w:pos="1134"/>
              </w:tabs>
              <w:suppressAutoHyphens/>
              <w:jc w:val="both"/>
              <w:textAlignment w:val="baseline"/>
              <w:rPr>
                <w:b/>
                <w:sz w:val="22"/>
                <w:szCs w:val="22"/>
              </w:rPr>
            </w:pPr>
            <w:r w:rsidRPr="0057420D">
              <w:rPr>
                <w:b/>
                <w:sz w:val="22"/>
                <w:szCs w:val="22"/>
              </w:rPr>
              <w:t>5)</w:t>
            </w:r>
            <w:r w:rsidRPr="0057420D">
              <w:rPr>
                <w:b/>
                <w:sz w:val="22"/>
                <w:szCs w:val="22"/>
              </w:rPr>
              <w:tab/>
              <w:t xml:space="preserve">vykdydamas </w:t>
            </w:r>
            <w:r w:rsidRPr="0057420D">
              <w:rPr>
                <w:b/>
                <w:sz w:val="22"/>
                <w:szCs w:val="22"/>
                <w:lang w:eastAsia="lt-LT"/>
              </w:rPr>
              <w:t xml:space="preserve">šio straipsnio 2 dalies 4 punkte nurodytus tyrimus, įgalioja pavaldžius asmenis, kurie turi teisę </w:t>
            </w:r>
            <w:r w:rsidRPr="0057420D">
              <w:rPr>
                <w:b/>
                <w:sz w:val="22"/>
                <w:szCs w:val="22"/>
              </w:rPr>
              <w:t xml:space="preserve">įeiti į atitikties vertinimo įstaigų ir Europos kibernetinio saugumo sertifikatų turėtojų patalpas (tarp jų ir nuomojamas ar naudojamas kitais pagrindais) </w:t>
            </w:r>
            <w:r w:rsidRPr="0057420D">
              <w:rPr>
                <w:b/>
                <w:color w:val="000000"/>
                <w:sz w:val="22"/>
                <w:szCs w:val="22"/>
              </w:rPr>
              <w:t xml:space="preserve">ir ne ilgiau kaip 30 dienų </w:t>
            </w:r>
            <w:r w:rsidRPr="0057420D">
              <w:rPr>
                <w:b/>
                <w:sz w:val="22"/>
                <w:szCs w:val="22"/>
              </w:rPr>
              <w:t xml:space="preserve">paimti dokumentų kopijas ir nuorašus, duomenų kopijas bei kitus daiktus, reikalingus atliekant tyrimus. Įeiti į juridinio asmens patalpas (tarp jų ir nuomojamas ar naudojamas kitais pagrindais) galima tik juridinio asmens darbo laiku, pateikus </w:t>
            </w:r>
            <w:r w:rsidRPr="0057420D">
              <w:rPr>
                <w:b/>
                <w:sz w:val="22"/>
                <w:szCs w:val="22"/>
                <w:lang w:eastAsia="ar-SA"/>
              </w:rPr>
              <w:t xml:space="preserve">tarnybinį </w:t>
            </w:r>
            <w:r w:rsidRPr="0057420D">
              <w:rPr>
                <w:b/>
                <w:sz w:val="22"/>
                <w:szCs w:val="22"/>
              </w:rPr>
              <w:t>pažymėjimą. Įeiti į fiziniam asmeniui priklausančias patalpas (tarp jų ir nuomojamas ar naudojamas kitais pagrindais) galima tik pateikus teismo nutartį dėl leidimo įeiti į fiziniam asmeniui priklausančias patalpas;</w:t>
            </w:r>
          </w:p>
          <w:p w14:paraId="13B50C48" w14:textId="77777777" w:rsidR="00580CBB" w:rsidRPr="0057420D" w:rsidRDefault="00580CBB" w:rsidP="005B4181">
            <w:pPr>
              <w:tabs>
                <w:tab w:val="left" w:pos="364"/>
                <w:tab w:val="left" w:pos="993"/>
                <w:tab w:val="left" w:pos="1134"/>
              </w:tabs>
              <w:suppressAutoHyphens/>
              <w:jc w:val="both"/>
              <w:textAlignment w:val="baseline"/>
              <w:rPr>
                <w:b/>
                <w:sz w:val="22"/>
                <w:szCs w:val="22"/>
              </w:rPr>
            </w:pPr>
            <w:r w:rsidRPr="0057420D">
              <w:rPr>
                <w:b/>
                <w:sz w:val="22"/>
                <w:szCs w:val="22"/>
              </w:rPr>
              <w:t>6)</w:t>
            </w:r>
            <w:r w:rsidRPr="0057420D">
              <w:rPr>
                <w:b/>
                <w:sz w:val="22"/>
                <w:szCs w:val="22"/>
              </w:rPr>
              <w:tab/>
              <w:t xml:space="preserve">vykdydamas </w:t>
            </w:r>
            <w:r w:rsidRPr="0057420D">
              <w:rPr>
                <w:b/>
                <w:sz w:val="22"/>
                <w:szCs w:val="22"/>
                <w:lang w:eastAsia="lt-LT"/>
              </w:rPr>
              <w:t xml:space="preserve">šio straipsnio 2 dalies 4 punkte nurodytus </w:t>
            </w:r>
            <w:r w:rsidRPr="0057420D">
              <w:rPr>
                <w:b/>
                <w:sz w:val="22"/>
                <w:szCs w:val="22"/>
              </w:rPr>
              <w:t>tyrimus</w:t>
            </w:r>
            <w:r w:rsidRPr="0057420D">
              <w:rPr>
                <w:b/>
                <w:sz w:val="22"/>
                <w:szCs w:val="22"/>
                <w:lang w:eastAsia="lt-LT"/>
              </w:rPr>
              <w:t xml:space="preserve">, </w:t>
            </w:r>
            <w:r w:rsidRPr="0057420D">
              <w:rPr>
                <w:b/>
                <w:sz w:val="22"/>
                <w:szCs w:val="22"/>
              </w:rPr>
              <w:t>turi teisę gauti žodinius ir rašytinius paaiškinimus iš tikrinamų juridinių ir fizinių asmenų ir reikalauti, kad jie atvyktų į nacionalinės kibernetinio saugumo sertifikavimo institucijos patalpas duoti paaiškinimų;</w:t>
            </w:r>
          </w:p>
          <w:p w14:paraId="23A4EA45" w14:textId="77777777" w:rsidR="00580CBB" w:rsidRPr="0057420D" w:rsidRDefault="00580CBB" w:rsidP="005B4181">
            <w:pPr>
              <w:tabs>
                <w:tab w:val="left" w:pos="364"/>
                <w:tab w:val="left" w:pos="993"/>
                <w:tab w:val="left" w:pos="1134"/>
              </w:tabs>
              <w:suppressAutoHyphens/>
              <w:jc w:val="both"/>
              <w:textAlignment w:val="baseline"/>
              <w:rPr>
                <w:b/>
                <w:sz w:val="22"/>
                <w:szCs w:val="22"/>
                <w:lang w:eastAsia="lt-LT"/>
              </w:rPr>
            </w:pPr>
            <w:r w:rsidRPr="0057420D">
              <w:rPr>
                <w:b/>
                <w:sz w:val="22"/>
                <w:szCs w:val="22"/>
                <w:lang w:eastAsia="lt-LT"/>
              </w:rPr>
              <w:t>7)</w:t>
            </w:r>
            <w:r w:rsidRPr="0057420D">
              <w:rPr>
                <w:b/>
                <w:sz w:val="22"/>
                <w:szCs w:val="22"/>
                <w:lang w:eastAsia="lt-LT"/>
              </w:rPr>
              <w:tab/>
              <w:t xml:space="preserve">atlieka kitas Lietuvos Respublikos teisės aktuose nustatytas funkcijas </w:t>
            </w:r>
            <w:r w:rsidRPr="0057420D">
              <w:rPr>
                <w:b/>
                <w:iCs/>
                <w:sz w:val="22"/>
                <w:szCs w:val="22"/>
              </w:rPr>
              <w:t xml:space="preserve">kibernetinio saugumo sertifikavimo </w:t>
            </w:r>
            <w:r w:rsidRPr="0057420D">
              <w:rPr>
                <w:b/>
                <w:sz w:val="22"/>
                <w:szCs w:val="22"/>
                <w:lang w:eastAsia="lt-LT"/>
              </w:rPr>
              <w:t>srityje.</w:t>
            </w:r>
          </w:p>
          <w:p w14:paraId="08BC10D1" w14:textId="77777777" w:rsidR="00580CBB" w:rsidRPr="0057420D" w:rsidRDefault="00580CBB" w:rsidP="005B4181">
            <w:pPr>
              <w:tabs>
                <w:tab w:val="left" w:pos="364"/>
              </w:tabs>
              <w:suppressAutoHyphens/>
              <w:jc w:val="both"/>
              <w:textAlignment w:val="baseline"/>
              <w:rPr>
                <w:b/>
                <w:color w:val="000000"/>
                <w:sz w:val="22"/>
                <w:szCs w:val="22"/>
              </w:rPr>
            </w:pPr>
            <w:r w:rsidRPr="0057420D">
              <w:rPr>
                <w:b/>
                <w:color w:val="000000"/>
                <w:sz w:val="22"/>
                <w:szCs w:val="22"/>
              </w:rPr>
              <w:t xml:space="preserve">3. </w:t>
            </w:r>
            <w:r w:rsidRPr="0057420D">
              <w:rPr>
                <w:b/>
                <w:bCs/>
                <w:iCs/>
                <w:sz w:val="22"/>
                <w:szCs w:val="22"/>
              </w:rPr>
              <w:t>Nacionalinio kibernetinio saugumo centro</w:t>
            </w:r>
            <w:r w:rsidRPr="0057420D">
              <w:rPr>
                <w:b/>
                <w:color w:val="000000"/>
                <w:sz w:val="22"/>
                <w:szCs w:val="22"/>
              </w:rPr>
              <w:t xml:space="preserve"> prašymai dėl teismo leidimo įeiti į </w:t>
            </w:r>
            <w:r w:rsidRPr="0057420D">
              <w:rPr>
                <w:b/>
                <w:sz w:val="22"/>
                <w:szCs w:val="22"/>
              </w:rPr>
              <w:t xml:space="preserve">fiziniam asmeniui priklausančias patalpas (tarp jų ir nuomojamas ar naudojamas </w:t>
            </w:r>
            <w:r w:rsidRPr="0057420D">
              <w:rPr>
                <w:b/>
                <w:sz w:val="22"/>
                <w:szCs w:val="22"/>
              </w:rPr>
              <w:lastRenderedPageBreak/>
              <w:t xml:space="preserve">kitais pagrindais) </w:t>
            </w:r>
            <w:r w:rsidRPr="0057420D">
              <w:rPr>
                <w:b/>
                <w:color w:val="000000"/>
                <w:sz w:val="22"/>
                <w:szCs w:val="22"/>
              </w:rPr>
              <w:t>nagrinėjami Lietuvos Respublikos civilinio proceso kodekso XXXIX skyriuje nustatyta tvarka.</w:t>
            </w:r>
          </w:p>
          <w:p w14:paraId="31DDDACC" w14:textId="77777777" w:rsidR="00580CBB" w:rsidRPr="0057420D" w:rsidRDefault="00580CBB" w:rsidP="005B4181">
            <w:pPr>
              <w:tabs>
                <w:tab w:val="left" w:pos="364"/>
              </w:tabs>
              <w:suppressAutoHyphens/>
              <w:jc w:val="both"/>
              <w:textAlignment w:val="baseline"/>
              <w:rPr>
                <w:b/>
                <w:sz w:val="22"/>
                <w:szCs w:val="22"/>
                <w:lang w:eastAsia="lt-LT"/>
              </w:rPr>
            </w:pPr>
          </w:p>
          <w:p w14:paraId="271F98C8" w14:textId="77777777" w:rsidR="00580CBB" w:rsidRPr="0057420D" w:rsidRDefault="00580CBB" w:rsidP="005B4181">
            <w:pPr>
              <w:tabs>
                <w:tab w:val="left" w:pos="364"/>
              </w:tabs>
              <w:suppressAutoHyphens/>
              <w:jc w:val="both"/>
              <w:textAlignment w:val="baseline"/>
              <w:rPr>
                <w:b/>
                <w:sz w:val="22"/>
                <w:szCs w:val="22"/>
              </w:rPr>
            </w:pPr>
            <w:r w:rsidRPr="0057420D">
              <w:rPr>
                <w:b/>
                <w:sz w:val="22"/>
                <w:szCs w:val="22"/>
              </w:rPr>
              <w:t>19</w:t>
            </w:r>
            <w:r w:rsidRPr="0057420D">
              <w:rPr>
                <w:b/>
                <w:sz w:val="22"/>
                <w:szCs w:val="22"/>
                <w:vertAlign w:val="superscript"/>
              </w:rPr>
              <w:t xml:space="preserve"> </w:t>
            </w:r>
            <w:r w:rsidRPr="0057420D">
              <w:rPr>
                <w:b/>
                <w:sz w:val="22"/>
                <w:szCs w:val="22"/>
              </w:rPr>
              <w:t>straipsnis. Papildomų įgaliojimų atitikties vertinimo įstaigoms teikimas, apribojimas ir sustabdymas, papildomų įgaliojimų apribojimo ir sustabdymo panaikinimas, papildomų įgaliojimų atšaukimas</w:t>
            </w:r>
          </w:p>
          <w:p w14:paraId="0234EDE0"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sz w:val="22"/>
                <w:szCs w:val="22"/>
              </w:rPr>
              <w:t>Papildomi įgaliojimai suteikiami, apribojami ir sustabdomi, papildomų įgaliojimų apribojimas ir sustabdymas panaikinamas, papildomi įgaliojimai atšaukiami šiame straipsnyje ir 18 straipsnio 2 dalies 2 punkte nurodyto teisės akto nustatyta tvarka</w:t>
            </w:r>
            <w:r w:rsidRPr="0057420D">
              <w:rPr>
                <w:b/>
                <w:bCs/>
                <w:iCs/>
                <w:sz w:val="22"/>
                <w:szCs w:val="22"/>
              </w:rPr>
              <w:t>.</w:t>
            </w:r>
          </w:p>
          <w:p w14:paraId="43966D36"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bookmarkStart w:id="0" w:name="_Hlk64881173"/>
            <w:r w:rsidRPr="0057420D">
              <w:rPr>
                <w:b/>
                <w:sz w:val="22"/>
                <w:szCs w:val="22"/>
              </w:rPr>
              <w:t xml:space="preserve">Papildomi įgaliojimai suteikiami </w:t>
            </w:r>
            <w:bookmarkEnd w:id="0"/>
            <w:r w:rsidRPr="0057420D">
              <w:rPr>
                <w:b/>
                <w:sz w:val="22"/>
                <w:szCs w:val="22"/>
              </w:rPr>
              <w:t>atitikties vertinimo įstaigoms užduotims atlikti pagal Europos kibernetinio saugumo sertifikavimo schemas, kai tenkinamos visos šios sąlygos:</w:t>
            </w:r>
          </w:p>
          <w:p w14:paraId="7CE88B5B"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1) atitikties vertinimo įstaiga atitinka Reglamento (ES) 2019/881 priede nustatytus reikalavimus ir turi tai patvirtinantį galiojantį akreditavimo pažymėjimą;</w:t>
            </w:r>
          </w:p>
          <w:p w14:paraId="003711A2"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2) atitikties vertinimo įstaiga atitinka Europos kibernetinio saugumo sertifikavimo schemoje nustatytus specialiuosius ar papildomus reikalavimus.</w:t>
            </w:r>
          </w:p>
          <w:p w14:paraId="5BAC12CC"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bCs/>
                <w:sz w:val="22"/>
                <w:szCs w:val="22"/>
              </w:rPr>
              <w:t xml:space="preserve">Sprendimas dėl papildomų įgaliojimų </w:t>
            </w:r>
            <w:r w:rsidRPr="0057420D">
              <w:rPr>
                <w:b/>
                <w:sz w:val="22"/>
                <w:szCs w:val="22"/>
              </w:rPr>
              <w:t xml:space="preserve">suteikimo </w:t>
            </w:r>
            <w:r w:rsidRPr="0057420D">
              <w:rPr>
                <w:b/>
                <w:bCs/>
                <w:sz w:val="22"/>
                <w:szCs w:val="22"/>
              </w:rPr>
              <w:t>priimamas per 30 kalendorinių dienų nuo visų tinkamai užpildytų dokumentų, įrodančių</w:t>
            </w:r>
            <w:r w:rsidRPr="0057420D">
              <w:rPr>
                <w:b/>
                <w:sz w:val="22"/>
                <w:szCs w:val="22"/>
              </w:rPr>
              <w:t xml:space="preserve"> atitikties vertinimo įstaigų atitiktį</w:t>
            </w:r>
            <w:r w:rsidRPr="0057420D">
              <w:rPr>
                <w:b/>
                <w:bCs/>
                <w:sz w:val="22"/>
                <w:szCs w:val="22"/>
              </w:rPr>
              <w:t xml:space="preserve"> šio straipsnio 2 dalyje nurodytoms sąlygoms, gavimo. </w:t>
            </w:r>
          </w:p>
          <w:p w14:paraId="7359F69F"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bCs/>
                <w:sz w:val="22"/>
                <w:szCs w:val="22"/>
              </w:rPr>
              <w:t xml:space="preserve">Papildomus įgaliojimus </w:t>
            </w:r>
            <w:r w:rsidRPr="0057420D">
              <w:rPr>
                <w:b/>
                <w:sz w:val="22"/>
                <w:szCs w:val="22"/>
              </w:rPr>
              <w:t>suteikti atsisakoma, jeigu Nacionalinis kibernetinio saugumo centras nustato, kad atitikties vertinimo įstaiga neatitinka šio straipsnio 2 dalyje nurodytų sąlygų.</w:t>
            </w:r>
          </w:p>
          <w:p w14:paraId="5D572A2C"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sz w:val="22"/>
                <w:szCs w:val="22"/>
              </w:rPr>
              <w:t>Papildomi įgaliojimai apribojami Nacionalinio kibernetinio saugumo centro sprendimu, kuriame nurodomas papildomų įgaliojimų apribojimo pagrindas, taikomi apribojimai ir, jeigu papildomi įgaliojimai apribojami šios dalies 2 punkte nustatytu pagrindu, terminas, kuris negali būti ilgesnis kaip 6 mėnesiai ir per kurį atitikties įvertinimo įstaiga turi pašalinti pažeidimus, dėl kurių apribojami papildomi įgaliojimai, esant bent vienai iš šių sąlygų:</w:t>
            </w:r>
          </w:p>
          <w:p w14:paraId="73F9AFED" w14:textId="77777777" w:rsidR="00580CBB" w:rsidRPr="0057420D" w:rsidRDefault="00580CBB" w:rsidP="005B4181">
            <w:pPr>
              <w:pStyle w:val="ListParagraph"/>
              <w:numPr>
                <w:ilvl w:val="0"/>
                <w:numId w:val="6"/>
              </w:numPr>
              <w:tabs>
                <w:tab w:val="left" w:pos="364"/>
                <w:tab w:val="left" w:pos="993"/>
              </w:tabs>
              <w:suppressAutoHyphens/>
              <w:ind w:left="0" w:firstLine="0"/>
              <w:jc w:val="both"/>
              <w:textAlignment w:val="baseline"/>
              <w:rPr>
                <w:b/>
                <w:sz w:val="22"/>
                <w:szCs w:val="22"/>
              </w:rPr>
            </w:pPr>
            <w:r w:rsidRPr="0057420D">
              <w:rPr>
                <w:b/>
                <w:sz w:val="22"/>
                <w:szCs w:val="22"/>
              </w:rPr>
              <w:t>pasikeitė Europos kibernetinio saugumo sertifikavimo schemos specialieji ar papildomi reikalavimai;</w:t>
            </w:r>
          </w:p>
          <w:p w14:paraId="4CDEFE0C" w14:textId="77777777" w:rsidR="00580CBB" w:rsidRPr="0057420D" w:rsidRDefault="00580CBB" w:rsidP="005B4181">
            <w:pPr>
              <w:pStyle w:val="ListParagraph"/>
              <w:numPr>
                <w:ilvl w:val="0"/>
                <w:numId w:val="6"/>
              </w:numPr>
              <w:tabs>
                <w:tab w:val="left" w:pos="364"/>
                <w:tab w:val="left" w:pos="993"/>
              </w:tabs>
              <w:suppressAutoHyphens/>
              <w:ind w:left="0" w:firstLine="0"/>
              <w:jc w:val="both"/>
              <w:textAlignment w:val="baseline"/>
              <w:rPr>
                <w:b/>
                <w:sz w:val="22"/>
                <w:szCs w:val="22"/>
              </w:rPr>
            </w:pPr>
            <w:r w:rsidRPr="0057420D">
              <w:rPr>
                <w:b/>
                <w:sz w:val="22"/>
                <w:szCs w:val="22"/>
              </w:rPr>
              <w:t xml:space="preserve">Nacionalinis kibernetinio saugumo centras, atlikdamas tyrimą, nustato, kad atitikties vertinimo įstaiga nesilaiko </w:t>
            </w:r>
            <w:r w:rsidRPr="0057420D">
              <w:rPr>
                <w:b/>
                <w:iCs/>
                <w:sz w:val="22"/>
                <w:szCs w:val="22"/>
              </w:rPr>
              <w:t>Reglamento (ES) 2019/881 reikalavimų</w:t>
            </w:r>
            <w:r w:rsidRPr="0057420D">
              <w:rPr>
                <w:b/>
                <w:sz w:val="22"/>
                <w:szCs w:val="22"/>
              </w:rPr>
              <w:t xml:space="preserve"> arba pažeidė Europos kibernetinio saugumo sertifikavimo schemos, dėl kurios buvo suteikti papildomi įgaliojimai, reikalavimus;</w:t>
            </w:r>
          </w:p>
          <w:p w14:paraId="21C50261" w14:textId="77777777" w:rsidR="00580CBB" w:rsidRPr="0057420D" w:rsidRDefault="00580CBB" w:rsidP="005B4181">
            <w:pPr>
              <w:pStyle w:val="ListParagraph"/>
              <w:numPr>
                <w:ilvl w:val="0"/>
                <w:numId w:val="6"/>
              </w:numPr>
              <w:tabs>
                <w:tab w:val="left" w:pos="364"/>
                <w:tab w:val="left" w:pos="993"/>
              </w:tabs>
              <w:suppressAutoHyphens/>
              <w:ind w:left="0" w:firstLine="0"/>
              <w:jc w:val="both"/>
              <w:textAlignment w:val="baseline"/>
              <w:rPr>
                <w:b/>
                <w:sz w:val="22"/>
                <w:szCs w:val="22"/>
              </w:rPr>
            </w:pPr>
            <w:r w:rsidRPr="0057420D">
              <w:rPr>
                <w:b/>
                <w:iCs/>
                <w:sz w:val="22"/>
                <w:szCs w:val="22"/>
              </w:rPr>
              <w:t>Lietuvos Respublikos atitikties vertinimo įstatymo nustatyta tvarka</w:t>
            </w:r>
            <w:r w:rsidRPr="0057420D">
              <w:rPr>
                <w:b/>
                <w:sz w:val="22"/>
                <w:szCs w:val="22"/>
              </w:rPr>
              <w:t xml:space="preserve"> pakeistas akreditavimo pažymėjimas.</w:t>
            </w:r>
          </w:p>
          <w:p w14:paraId="1DF90BEC"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sz w:val="22"/>
                <w:szCs w:val="22"/>
              </w:rPr>
              <w:lastRenderedPageBreak/>
              <w:t xml:space="preserve">Priėmus sprendimą apriboti papildomus įgaliojimus, atitikties vertinimo įstaigai draudžiama vykdyti sprendime nurodytas užduotis pagal Europos kibernetinio saugumo sertifikavimo schemą, dėl kurios buvo išduoti papildomi įgaliojimai. </w:t>
            </w:r>
          </w:p>
          <w:p w14:paraId="764B178D"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sz w:val="22"/>
                <w:szCs w:val="22"/>
              </w:rPr>
              <w:t xml:space="preserve">Papildomų įgaliojimų apribojimas panaikinamas, kai atitikties vertinimo įstaiga </w:t>
            </w:r>
            <w:r w:rsidRPr="0057420D">
              <w:rPr>
                <w:b/>
                <w:bCs/>
                <w:sz w:val="22"/>
                <w:szCs w:val="22"/>
              </w:rPr>
              <w:t>ne vėliau kaip</w:t>
            </w:r>
            <w:r w:rsidRPr="0057420D">
              <w:rPr>
                <w:b/>
                <w:sz w:val="22"/>
                <w:szCs w:val="22"/>
              </w:rPr>
              <w:t xml:space="preserve"> per 7 mėnesius nuo sprendimo apriboti įgaliojimus priėmimo dienos pateikia prašymą, o Nacionalinis kibernetinio saugumo centras atlieka tyrimą šio įstatymo 20 straipsnio nustatyta tvarka ir nustato, kad:</w:t>
            </w:r>
          </w:p>
          <w:p w14:paraId="39D36C9E" w14:textId="77777777" w:rsidR="00580CBB" w:rsidRPr="0057420D" w:rsidRDefault="00580CBB" w:rsidP="005B4181">
            <w:pPr>
              <w:pStyle w:val="ListParagraph"/>
              <w:numPr>
                <w:ilvl w:val="0"/>
                <w:numId w:val="5"/>
              </w:numPr>
              <w:tabs>
                <w:tab w:val="left" w:pos="364"/>
                <w:tab w:val="left" w:pos="993"/>
              </w:tabs>
              <w:suppressAutoHyphens/>
              <w:ind w:left="0" w:firstLine="0"/>
              <w:jc w:val="both"/>
              <w:textAlignment w:val="baseline"/>
              <w:rPr>
                <w:b/>
                <w:sz w:val="22"/>
                <w:szCs w:val="22"/>
              </w:rPr>
            </w:pPr>
            <w:r w:rsidRPr="0057420D">
              <w:rPr>
                <w:b/>
                <w:sz w:val="22"/>
                <w:szCs w:val="22"/>
              </w:rPr>
              <w:t>atitikties vertinimo įstaiga atitinka Europos kibernetinio saugumo sertifikavimo schemos reikalavimus, jei papildomi įgaliojimai buvo apriboti šio straipsnio 5 dalies 1 punkte nustatytu pagrindu;</w:t>
            </w:r>
          </w:p>
          <w:p w14:paraId="7EFAAE8E" w14:textId="77777777" w:rsidR="00580CBB" w:rsidRPr="0057420D" w:rsidRDefault="00580CBB" w:rsidP="005B4181">
            <w:pPr>
              <w:pStyle w:val="ListParagraph"/>
              <w:numPr>
                <w:ilvl w:val="0"/>
                <w:numId w:val="5"/>
              </w:numPr>
              <w:tabs>
                <w:tab w:val="left" w:pos="364"/>
                <w:tab w:val="left" w:pos="993"/>
              </w:tabs>
              <w:suppressAutoHyphens/>
              <w:ind w:left="0" w:firstLine="0"/>
              <w:jc w:val="both"/>
              <w:textAlignment w:val="baseline"/>
              <w:rPr>
                <w:b/>
                <w:sz w:val="22"/>
                <w:szCs w:val="22"/>
              </w:rPr>
            </w:pPr>
            <w:r w:rsidRPr="0057420D">
              <w:rPr>
                <w:b/>
                <w:sz w:val="22"/>
                <w:szCs w:val="22"/>
              </w:rPr>
              <w:t>atitikties vertinimo įstaiga per Nacionalinio kibernetinio saugumo centro nustatytą terminą pašalino pažeidimus, dėl kurių papildomi įgaliojimai buvo apriboti;</w:t>
            </w:r>
          </w:p>
          <w:p w14:paraId="72077086" w14:textId="77777777" w:rsidR="00580CBB" w:rsidRPr="0057420D" w:rsidRDefault="00580CBB" w:rsidP="005B4181">
            <w:pPr>
              <w:pStyle w:val="ListParagraph"/>
              <w:numPr>
                <w:ilvl w:val="0"/>
                <w:numId w:val="5"/>
              </w:numPr>
              <w:tabs>
                <w:tab w:val="left" w:pos="364"/>
                <w:tab w:val="left" w:pos="993"/>
              </w:tabs>
              <w:suppressAutoHyphens/>
              <w:ind w:left="0" w:firstLine="0"/>
              <w:jc w:val="both"/>
              <w:textAlignment w:val="baseline"/>
              <w:rPr>
                <w:b/>
                <w:sz w:val="22"/>
                <w:szCs w:val="22"/>
              </w:rPr>
            </w:pPr>
            <w:r w:rsidRPr="0057420D">
              <w:rPr>
                <w:b/>
                <w:iCs/>
                <w:sz w:val="22"/>
                <w:szCs w:val="22"/>
              </w:rPr>
              <w:t>Atitikties vertinimo įstatymo nustatyta tvarka</w:t>
            </w:r>
            <w:r w:rsidRPr="0057420D">
              <w:rPr>
                <w:b/>
                <w:sz w:val="22"/>
                <w:szCs w:val="22"/>
              </w:rPr>
              <w:t xml:space="preserve"> keičiant akreditavimo pažymėjimą nėra susiaurinta akreditavimo sritis, dėl kurios buvo išduoti papildomi įgaliojimai, jei papildomi įgaliojimai buvo apriboti šio straipsnio 5 dalies 3 punkte nustatytu pagrindu.</w:t>
            </w:r>
          </w:p>
          <w:p w14:paraId="2274B719"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sz w:val="22"/>
                <w:szCs w:val="22"/>
              </w:rPr>
              <w:t>Papildomi įgaliojimai sustabdomi Nacionalinio kibernetinio saugumo centro sprendimu, kuriame nurodomas papildomų įgaliojimų sustabdymo pagrindas ir, jeigu papildomi įgaliojimai sustabdomi šios dalies 2 punkte nustatytu pagrindu, terminas, kuris negali būti ilgesnis kaip 6 mėnesiai ir per kurį atitikties įvertinimo įstaiga turi pašalinti pažeidimus, dėl kurių sustabdomi papildomi įgaliojimai, esant bent vienai iš šių sąlygų:</w:t>
            </w:r>
          </w:p>
          <w:p w14:paraId="72A0FBA4"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1) atitikties vertinimo įstaiga pateikė prašymą Nacionaliniam kibernetinio saugumo centrui sustabdyti jai suteiktus papildomus įgaliojimus prašyme nurodytam terminui, kuris negali būti ilgesnis nei 6 mėnesiai;</w:t>
            </w:r>
          </w:p>
          <w:p w14:paraId="24E2C04F"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2) Nacionalinis kibernetinio saugumo centras, atlikdamas tyrimą, nustato, kad atitikties vertinimo įstaiga, kurios papildomi įgaliojimai buvo apriboti šio straipsnio 5 dalies 2 punkte nustatytu pagrindu, per Nacionalinio kibernetinio saugumo centro nustatytą terminą nepašalino pažeidimų, dėl kurių papildomi įgaliojimai buvo apriboti;</w:t>
            </w:r>
          </w:p>
          <w:p w14:paraId="29F868BF"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 xml:space="preserve">3) Atitikties vertinimo įstatymo nustatyta tvarka sustabdomas </w:t>
            </w:r>
            <w:r w:rsidRPr="0057420D">
              <w:rPr>
                <w:b/>
                <w:bCs/>
                <w:sz w:val="22"/>
                <w:szCs w:val="22"/>
              </w:rPr>
              <w:t>akreditavimo pažymėjimo galiojimas</w:t>
            </w:r>
            <w:r w:rsidRPr="0057420D">
              <w:rPr>
                <w:b/>
                <w:sz w:val="22"/>
                <w:szCs w:val="22"/>
              </w:rPr>
              <w:t xml:space="preserve">. </w:t>
            </w:r>
          </w:p>
          <w:p w14:paraId="39D73D41" w14:textId="77777777" w:rsidR="00580CBB" w:rsidRPr="0057420D" w:rsidRDefault="00580CBB" w:rsidP="005B4181">
            <w:pPr>
              <w:pStyle w:val="ListParagraph"/>
              <w:numPr>
                <w:ilvl w:val="0"/>
                <w:numId w:val="3"/>
              </w:numPr>
              <w:tabs>
                <w:tab w:val="left" w:pos="364"/>
                <w:tab w:val="left" w:pos="993"/>
              </w:tabs>
              <w:suppressAutoHyphens/>
              <w:ind w:left="0" w:firstLine="0"/>
              <w:jc w:val="both"/>
              <w:textAlignment w:val="baseline"/>
              <w:rPr>
                <w:b/>
                <w:sz w:val="22"/>
                <w:szCs w:val="22"/>
              </w:rPr>
            </w:pPr>
            <w:r w:rsidRPr="0057420D">
              <w:rPr>
                <w:b/>
                <w:sz w:val="22"/>
                <w:szCs w:val="22"/>
              </w:rPr>
              <w:t xml:space="preserve">Papildomų įgaliojimų sustabdymas panaikinamas, kai atitikties vertinimo įstaiga ne vėliau kaip per 7 mėnesius nuo sprendimo sustabdyti įgaliojimus </w:t>
            </w:r>
            <w:r w:rsidRPr="0057420D">
              <w:rPr>
                <w:b/>
                <w:sz w:val="22"/>
                <w:szCs w:val="22"/>
              </w:rPr>
              <w:lastRenderedPageBreak/>
              <w:t>priėmimo dienos pateikia prašymą, o Nacionalinis kibernetinio saugumo centras atlieka tyrimą šio įstatymo 20 straipsnio nustatyta tvarka ir nustato, kad:</w:t>
            </w:r>
          </w:p>
          <w:p w14:paraId="1155C699" w14:textId="77777777" w:rsidR="00580CBB" w:rsidRPr="0057420D" w:rsidRDefault="00580CBB" w:rsidP="005B4181">
            <w:pPr>
              <w:pStyle w:val="ListParagraph"/>
              <w:numPr>
                <w:ilvl w:val="0"/>
                <w:numId w:val="7"/>
              </w:numPr>
              <w:tabs>
                <w:tab w:val="left" w:pos="364"/>
                <w:tab w:val="left" w:pos="993"/>
              </w:tabs>
              <w:suppressAutoHyphens/>
              <w:ind w:left="0" w:firstLine="0"/>
              <w:jc w:val="both"/>
              <w:textAlignment w:val="baseline"/>
              <w:rPr>
                <w:b/>
                <w:sz w:val="22"/>
                <w:szCs w:val="22"/>
              </w:rPr>
            </w:pPr>
            <w:r w:rsidRPr="0057420D">
              <w:rPr>
                <w:b/>
                <w:sz w:val="22"/>
                <w:szCs w:val="22"/>
              </w:rPr>
              <w:t>atitikties vertinimo įstaiga atitinka Europos kibernetinio saugumo sertifikavimo schemos reikalavimus, jei suteikti įgaliojimai buvo sustabdyti šio straipsnio 8 dalies 1 punkte nustatytu pagrindu;</w:t>
            </w:r>
          </w:p>
          <w:p w14:paraId="22B0A936" w14:textId="77777777" w:rsidR="00580CBB" w:rsidRPr="0057420D" w:rsidRDefault="00580CBB" w:rsidP="005B4181">
            <w:pPr>
              <w:pStyle w:val="ListParagraph"/>
              <w:numPr>
                <w:ilvl w:val="0"/>
                <w:numId w:val="7"/>
              </w:numPr>
              <w:tabs>
                <w:tab w:val="left" w:pos="364"/>
                <w:tab w:val="left" w:pos="993"/>
              </w:tabs>
              <w:suppressAutoHyphens/>
              <w:ind w:left="0" w:firstLine="0"/>
              <w:jc w:val="both"/>
              <w:textAlignment w:val="baseline"/>
              <w:rPr>
                <w:b/>
                <w:sz w:val="22"/>
                <w:szCs w:val="22"/>
              </w:rPr>
            </w:pPr>
            <w:r w:rsidRPr="0057420D">
              <w:rPr>
                <w:b/>
                <w:sz w:val="22"/>
                <w:szCs w:val="22"/>
              </w:rPr>
              <w:t>atitikties vertinimo įstaiga per Nacionalinio kibernetinio saugumo centro nustatytą terminą pašalino pažeidimus, dėl kurių papildomi įgaliojimai buvo sustabdyti;</w:t>
            </w:r>
          </w:p>
          <w:p w14:paraId="6E5836FC" w14:textId="77777777" w:rsidR="00580CBB" w:rsidRPr="0057420D" w:rsidRDefault="00580CBB" w:rsidP="005B4181">
            <w:pPr>
              <w:pStyle w:val="ListParagraph"/>
              <w:numPr>
                <w:ilvl w:val="0"/>
                <w:numId w:val="7"/>
              </w:numPr>
              <w:tabs>
                <w:tab w:val="left" w:pos="364"/>
                <w:tab w:val="left" w:pos="993"/>
              </w:tabs>
              <w:suppressAutoHyphens/>
              <w:ind w:left="0" w:firstLine="0"/>
              <w:jc w:val="both"/>
              <w:textAlignment w:val="baseline"/>
              <w:rPr>
                <w:b/>
                <w:sz w:val="22"/>
                <w:szCs w:val="22"/>
              </w:rPr>
            </w:pPr>
            <w:r w:rsidRPr="0057420D">
              <w:rPr>
                <w:b/>
                <w:sz w:val="22"/>
                <w:szCs w:val="22"/>
              </w:rPr>
              <w:t xml:space="preserve">Atitikties vertinimo įstatymo nustatyta tvarka panaikintas </w:t>
            </w:r>
            <w:r w:rsidRPr="0057420D">
              <w:rPr>
                <w:b/>
                <w:bCs/>
                <w:sz w:val="22"/>
                <w:szCs w:val="22"/>
              </w:rPr>
              <w:t xml:space="preserve">akreditavimo pažymėjimo galiojimo sustabdymas, </w:t>
            </w:r>
            <w:r w:rsidRPr="0057420D">
              <w:rPr>
                <w:b/>
                <w:sz w:val="22"/>
                <w:szCs w:val="22"/>
              </w:rPr>
              <w:t>jei papildomi įgaliojimai buvo sustabdyti šio straipsnio 8 dalies 3 punkte nustatytu pagrindu.</w:t>
            </w:r>
          </w:p>
          <w:p w14:paraId="49424E7E" w14:textId="77777777" w:rsidR="00580CBB" w:rsidRPr="0057420D" w:rsidRDefault="00580CBB" w:rsidP="005B4181">
            <w:pPr>
              <w:pStyle w:val="ListParagraph"/>
              <w:numPr>
                <w:ilvl w:val="0"/>
                <w:numId w:val="3"/>
              </w:numPr>
              <w:tabs>
                <w:tab w:val="left" w:pos="364"/>
                <w:tab w:val="left" w:pos="1134"/>
              </w:tabs>
              <w:suppressAutoHyphens/>
              <w:ind w:left="0" w:firstLine="0"/>
              <w:jc w:val="both"/>
              <w:textAlignment w:val="baseline"/>
              <w:rPr>
                <w:b/>
                <w:sz w:val="22"/>
                <w:szCs w:val="22"/>
              </w:rPr>
            </w:pPr>
            <w:r w:rsidRPr="0057420D">
              <w:rPr>
                <w:b/>
                <w:sz w:val="22"/>
                <w:szCs w:val="22"/>
              </w:rPr>
              <w:t>Papildomi įgaliojimai atšaukiami Nacionalinio kibernetinio saugumo centro sprendimu, esant bent vienai iš šių sąlygų:</w:t>
            </w:r>
          </w:p>
          <w:p w14:paraId="0FCA15D0" w14:textId="77777777" w:rsidR="00580CBB" w:rsidRPr="0057420D" w:rsidRDefault="00580CBB" w:rsidP="005B4181">
            <w:pPr>
              <w:pStyle w:val="ListParagraph"/>
              <w:numPr>
                <w:ilvl w:val="0"/>
                <w:numId w:val="4"/>
              </w:numPr>
              <w:tabs>
                <w:tab w:val="left" w:pos="364"/>
                <w:tab w:val="left" w:pos="993"/>
              </w:tabs>
              <w:suppressAutoHyphens/>
              <w:ind w:left="0" w:firstLine="0"/>
              <w:jc w:val="both"/>
              <w:textAlignment w:val="baseline"/>
              <w:rPr>
                <w:b/>
                <w:sz w:val="22"/>
                <w:szCs w:val="22"/>
              </w:rPr>
            </w:pPr>
            <w:r w:rsidRPr="0057420D">
              <w:rPr>
                <w:b/>
                <w:sz w:val="22"/>
                <w:szCs w:val="22"/>
              </w:rPr>
              <w:t xml:space="preserve">atitikties vertinimo įstaiga pateikė prašymą Nacionaliniam kibernetinio saugumo centrui atšaukti jai suteiktus papildomus įgaliojimus; </w:t>
            </w:r>
          </w:p>
          <w:p w14:paraId="56B37E77" w14:textId="77777777" w:rsidR="00580CBB" w:rsidRPr="0057420D" w:rsidRDefault="00580CBB" w:rsidP="005B4181">
            <w:pPr>
              <w:pStyle w:val="ListParagraph"/>
              <w:numPr>
                <w:ilvl w:val="0"/>
                <w:numId w:val="4"/>
              </w:numPr>
              <w:tabs>
                <w:tab w:val="left" w:pos="364"/>
                <w:tab w:val="left" w:pos="993"/>
              </w:tabs>
              <w:suppressAutoHyphens/>
              <w:ind w:left="0" w:firstLine="0"/>
              <w:jc w:val="both"/>
              <w:textAlignment w:val="baseline"/>
              <w:rPr>
                <w:b/>
                <w:sz w:val="22"/>
                <w:szCs w:val="22"/>
              </w:rPr>
            </w:pPr>
            <w:r w:rsidRPr="0057420D">
              <w:rPr>
                <w:b/>
                <w:sz w:val="22"/>
                <w:szCs w:val="22"/>
              </w:rPr>
              <w:t xml:space="preserve">atitikties vertinimo įstaiga nepateikė prašymo dėl papildomų įgaliojimų apribojimo ar sustabdymo panaikinimo per šio straipsnio 7 ir 9 dalyse nurodytus terminus; </w:t>
            </w:r>
          </w:p>
          <w:p w14:paraId="3F077405" w14:textId="77777777" w:rsidR="00580CBB" w:rsidRPr="0057420D" w:rsidRDefault="00580CBB" w:rsidP="005B4181">
            <w:pPr>
              <w:pStyle w:val="ListParagraph"/>
              <w:numPr>
                <w:ilvl w:val="0"/>
                <w:numId w:val="4"/>
              </w:numPr>
              <w:tabs>
                <w:tab w:val="left" w:pos="364"/>
                <w:tab w:val="left" w:pos="993"/>
              </w:tabs>
              <w:suppressAutoHyphens/>
              <w:ind w:left="0" w:firstLine="0"/>
              <w:jc w:val="both"/>
              <w:textAlignment w:val="baseline"/>
              <w:rPr>
                <w:b/>
                <w:sz w:val="22"/>
                <w:szCs w:val="22"/>
              </w:rPr>
            </w:pPr>
            <w:r w:rsidRPr="0057420D">
              <w:rPr>
                <w:b/>
                <w:color w:val="000000"/>
                <w:sz w:val="22"/>
                <w:szCs w:val="22"/>
                <w:lang w:eastAsia="lt-LT"/>
              </w:rPr>
              <w:t xml:space="preserve">atitikties vertinimo įstaiga per </w:t>
            </w:r>
            <w:r w:rsidRPr="0057420D">
              <w:rPr>
                <w:b/>
                <w:sz w:val="22"/>
                <w:szCs w:val="22"/>
              </w:rPr>
              <w:t>Nacionalinio kibernetinio saugumo centro</w:t>
            </w:r>
            <w:r w:rsidRPr="0057420D">
              <w:rPr>
                <w:b/>
                <w:color w:val="000000"/>
                <w:sz w:val="22"/>
                <w:szCs w:val="22"/>
                <w:lang w:eastAsia="lt-LT"/>
              </w:rPr>
              <w:t xml:space="preserve"> nustatytą terminą nepašalino pažeidimų, dėl kurių papildomi įgaliojimai buvo sustabdyti;</w:t>
            </w:r>
          </w:p>
          <w:p w14:paraId="1BFAC706" w14:textId="77777777" w:rsidR="00580CBB" w:rsidRPr="0057420D" w:rsidRDefault="00580CBB" w:rsidP="005B4181">
            <w:pPr>
              <w:pStyle w:val="ListParagraph"/>
              <w:numPr>
                <w:ilvl w:val="0"/>
                <w:numId w:val="4"/>
              </w:numPr>
              <w:tabs>
                <w:tab w:val="left" w:pos="364"/>
                <w:tab w:val="left" w:pos="993"/>
              </w:tabs>
              <w:suppressAutoHyphens/>
              <w:ind w:left="0" w:firstLine="0"/>
              <w:jc w:val="both"/>
              <w:textAlignment w:val="baseline"/>
              <w:rPr>
                <w:b/>
                <w:sz w:val="22"/>
                <w:szCs w:val="22"/>
              </w:rPr>
            </w:pPr>
            <w:r w:rsidRPr="0057420D">
              <w:rPr>
                <w:b/>
                <w:sz w:val="22"/>
                <w:szCs w:val="22"/>
              </w:rPr>
              <w:t>atitikties vertinimo įstaiga, kurios papildomi įgaliojimai apriboti ar sustabdyti, toliau atlieka užduotis pagal Europos kibernetinio saugumo sertifikavimo schemą, dėl kurios papildomi įgaliojimai buvo apriboti ar sustabdyti;</w:t>
            </w:r>
          </w:p>
          <w:p w14:paraId="7EB1F789" w14:textId="77777777" w:rsidR="00580CBB" w:rsidRPr="0057420D" w:rsidRDefault="00580CBB" w:rsidP="005B4181">
            <w:pPr>
              <w:pStyle w:val="ListParagraph"/>
              <w:numPr>
                <w:ilvl w:val="0"/>
                <w:numId w:val="4"/>
              </w:numPr>
              <w:tabs>
                <w:tab w:val="left" w:pos="364"/>
                <w:tab w:val="left" w:pos="993"/>
              </w:tabs>
              <w:suppressAutoHyphens/>
              <w:ind w:left="0" w:firstLine="0"/>
              <w:jc w:val="both"/>
              <w:textAlignment w:val="baseline"/>
              <w:rPr>
                <w:b/>
                <w:sz w:val="22"/>
                <w:szCs w:val="22"/>
              </w:rPr>
            </w:pPr>
            <w:r w:rsidRPr="0057420D">
              <w:rPr>
                <w:b/>
                <w:sz w:val="22"/>
                <w:szCs w:val="22"/>
              </w:rPr>
              <w:t>Atitikties vertinimo įstatymo nustatyta tvarka panaikintas akreditavimo pažymėjimo galiojimas arba yra susiaurinta akreditavimo sritis, dėl kurios buvo išduoti papildomi įgaliojimai.</w:t>
            </w:r>
          </w:p>
          <w:p w14:paraId="0C72321E" w14:textId="77777777" w:rsidR="00580CBB" w:rsidRPr="0057420D" w:rsidRDefault="00580CBB" w:rsidP="005B4181">
            <w:pPr>
              <w:pStyle w:val="ListParagraph"/>
              <w:tabs>
                <w:tab w:val="left" w:pos="364"/>
                <w:tab w:val="left" w:pos="993"/>
              </w:tabs>
              <w:suppressAutoHyphens/>
              <w:ind w:left="0"/>
              <w:jc w:val="both"/>
              <w:textAlignment w:val="baseline"/>
              <w:rPr>
                <w:b/>
                <w:sz w:val="22"/>
                <w:szCs w:val="22"/>
              </w:rPr>
            </w:pPr>
          </w:p>
          <w:p w14:paraId="13F95961" w14:textId="77777777" w:rsidR="00580CBB" w:rsidRPr="0057420D" w:rsidRDefault="00580CBB" w:rsidP="005B4181">
            <w:pPr>
              <w:tabs>
                <w:tab w:val="left" w:pos="364"/>
              </w:tabs>
              <w:suppressAutoHyphens/>
              <w:jc w:val="both"/>
              <w:textAlignment w:val="baseline"/>
              <w:rPr>
                <w:b/>
                <w:sz w:val="22"/>
                <w:szCs w:val="22"/>
              </w:rPr>
            </w:pPr>
            <w:r w:rsidRPr="0057420D">
              <w:rPr>
                <w:b/>
                <w:sz w:val="22"/>
                <w:szCs w:val="22"/>
              </w:rPr>
              <w:t xml:space="preserve">20 </w:t>
            </w:r>
            <w:r w:rsidRPr="0057420D">
              <w:rPr>
                <w:b/>
                <w:sz w:val="22"/>
                <w:szCs w:val="22"/>
                <w:vertAlign w:val="superscript"/>
              </w:rPr>
              <w:t xml:space="preserve"> </w:t>
            </w:r>
            <w:r w:rsidRPr="0057420D">
              <w:rPr>
                <w:b/>
                <w:sz w:val="22"/>
                <w:szCs w:val="22"/>
              </w:rPr>
              <w:t>straipsnis. Tyrimo atlikimo tvarka</w:t>
            </w:r>
          </w:p>
          <w:p w14:paraId="5FE6A5B8"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rPr>
              <w:t>1.</w:t>
            </w:r>
            <w:r w:rsidRPr="0057420D">
              <w:rPr>
                <w:b/>
                <w:sz w:val="22"/>
                <w:szCs w:val="22"/>
              </w:rPr>
              <w:tab/>
            </w:r>
            <w:r w:rsidRPr="0057420D">
              <w:rPr>
                <w:b/>
                <w:bCs/>
                <w:iCs/>
                <w:sz w:val="22"/>
                <w:szCs w:val="22"/>
              </w:rPr>
              <w:t xml:space="preserve">Nacionalinis kibernetinio saugumo centras </w:t>
            </w:r>
            <w:r w:rsidRPr="0057420D">
              <w:rPr>
                <w:b/>
                <w:sz w:val="22"/>
                <w:szCs w:val="22"/>
                <w:lang w:eastAsia="lt-LT"/>
              </w:rPr>
              <w:t xml:space="preserve">turi teisę pradėti tyrimą bet kokiu klausimu, susijusiu su </w:t>
            </w:r>
            <w:r w:rsidRPr="0057420D">
              <w:rPr>
                <w:b/>
                <w:sz w:val="22"/>
                <w:szCs w:val="22"/>
              </w:rPr>
              <w:t xml:space="preserve">Reglamento (ES) 2019/881 III antraštinės dalies ar Europos kibernetinio saugumo sertifikavimo schemų nuostatų </w:t>
            </w:r>
            <w:r w:rsidRPr="0057420D">
              <w:rPr>
                <w:b/>
                <w:sz w:val="22"/>
                <w:szCs w:val="22"/>
                <w:lang w:eastAsia="lt-LT"/>
              </w:rPr>
              <w:t>galimu pažeidimu ar laikymosi stebėsena.</w:t>
            </w:r>
          </w:p>
          <w:p w14:paraId="2E7068A0" w14:textId="77777777"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lang w:eastAsia="lt-LT"/>
              </w:rPr>
              <w:t>2.</w:t>
            </w:r>
            <w:r w:rsidRPr="0057420D">
              <w:rPr>
                <w:b/>
                <w:sz w:val="22"/>
                <w:szCs w:val="22"/>
                <w:lang w:eastAsia="lt-LT"/>
              </w:rPr>
              <w:tab/>
              <w:t xml:space="preserve">Pagrindas pradėti tyrimą gali būti skundai, teikiami pagal </w:t>
            </w:r>
            <w:r w:rsidRPr="0057420D">
              <w:rPr>
                <w:b/>
                <w:sz w:val="22"/>
                <w:szCs w:val="22"/>
              </w:rPr>
              <w:t>Reglamento (ES) 2019/881 58 straipsnio 7 dalies f punktą, atitikties vertinimo įstaigų prašymai, teikiami pagal šio įstatymo 19 straipsnį, ir kiti šaltiniai</w:t>
            </w:r>
            <w:r w:rsidRPr="0057420D">
              <w:rPr>
                <w:b/>
                <w:sz w:val="22"/>
                <w:szCs w:val="22"/>
                <w:lang w:eastAsia="lt-LT"/>
              </w:rPr>
              <w:t xml:space="preserve">. </w:t>
            </w:r>
            <w:r w:rsidRPr="0057420D">
              <w:rPr>
                <w:b/>
                <w:bCs/>
                <w:iCs/>
                <w:sz w:val="22"/>
                <w:szCs w:val="22"/>
              </w:rPr>
              <w:t xml:space="preserve">Nacionalinis kibernetinio saugumo centras </w:t>
            </w:r>
            <w:r w:rsidRPr="0057420D">
              <w:rPr>
                <w:b/>
                <w:sz w:val="22"/>
                <w:szCs w:val="22"/>
                <w:lang w:eastAsia="lt-LT"/>
              </w:rPr>
              <w:t>turi teisę pradėti tyrimą ir savo iniciatyva.</w:t>
            </w:r>
          </w:p>
          <w:p w14:paraId="296A815E" w14:textId="77777777" w:rsidR="00580CBB" w:rsidRPr="0057420D" w:rsidRDefault="00580CBB" w:rsidP="005B4181">
            <w:pPr>
              <w:tabs>
                <w:tab w:val="left" w:pos="364"/>
                <w:tab w:val="left" w:pos="494"/>
                <w:tab w:val="left" w:pos="993"/>
              </w:tabs>
              <w:suppressAutoHyphens/>
              <w:jc w:val="both"/>
              <w:textAlignment w:val="baseline"/>
              <w:rPr>
                <w:b/>
                <w:sz w:val="22"/>
                <w:szCs w:val="22"/>
              </w:rPr>
            </w:pPr>
            <w:r w:rsidRPr="0057420D">
              <w:rPr>
                <w:b/>
                <w:sz w:val="22"/>
                <w:szCs w:val="22"/>
              </w:rPr>
              <w:lastRenderedPageBreak/>
              <w:t>3.</w:t>
            </w:r>
            <w:r w:rsidRPr="0057420D">
              <w:rPr>
                <w:b/>
                <w:sz w:val="22"/>
                <w:szCs w:val="22"/>
              </w:rPr>
              <w:tab/>
              <w:t>Tyrimas turi būti atliktas per kuo trumpesnį laiką, bet ne vėliau kaip per 4 mėnesius nuo šio straipsnio 2 dalyje nurodyto skundo ar prašymo gavimo dienos arba sprendimo atlikti tyrimą kitų šaltinių, nurodytų šio straipsnio 2 dalyje, pagrindu priėmimo dienos.</w:t>
            </w:r>
          </w:p>
          <w:p w14:paraId="75F1B24F" w14:textId="77777777" w:rsidR="00580CBB" w:rsidRPr="0057420D" w:rsidRDefault="00580CBB" w:rsidP="005B4181">
            <w:pPr>
              <w:tabs>
                <w:tab w:val="left" w:pos="364"/>
                <w:tab w:val="left" w:pos="993"/>
              </w:tabs>
              <w:suppressAutoHyphens/>
              <w:jc w:val="both"/>
              <w:textAlignment w:val="baseline"/>
              <w:rPr>
                <w:b/>
                <w:bCs/>
                <w:color w:val="000000"/>
                <w:sz w:val="22"/>
                <w:szCs w:val="22"/>
                <w:lang w:eastAsia="lt-LT"/>
              </w:rPr>
            </w:pPr>
            <w:r w:rsidRPr="0057420D">
              <w:rPr>
                <w:b/>
                <w:sz w:val="22"/>
                <w:szCs w:val="22"/>
              </w:rPr>
              <w:t>4.</w:t>
            </w:r>
            <w:r w:rsidRPr="0057420D">
              <w:rPr>
                <w:b/>
                <w:sz w:val="22"/>
                <w:szCs w:val="22"/>
              </w:rPr>
              <w:tab/>
              <w:t>Atsižvelgiant į tyrimo sudėtingumą, tyrimo mastą, atitikties vertinimo įstaigų, Europos kibernetinio saugumo sertifikatų turėtojų ir Europos Sąjungos atitikties pareiškimų išdavėjų veiklos pobūdį bei</w:t>
            </w:r>
            <w:r w:rsidRPr="0057420D">
              <w:rPr>
                <w:b/>
                <w:color w:val="000000"/>
                <w:sz w:val="22"/>
                <w:szCs w:val="22"/>
                <w:lang w:eastAsia="lt-LT"/>
              </w:rPr>
              <w:t xml:space="preserve"> vengimą vykdyti </w:t>
            </w:r>
            <w:r w:rsidRPr="0057420D">
              <w:rPr>
                <w:b/>
                <w:bCs/>
                <w:iCs/>
                <w:sz w:val="22"/>
                <w:szCs w:val="22"/>
              </w:rPr>
              <w:t>Nacionalinio kibernetinio saugumo centro</w:t>
            </w:r>
            <w:r w:rsidRPr="0057420D">
              <w:rPr>
                <w:b/>
                <w:color w:val="000000"/>
                <w:sz w:val="22"/>
                <w:szCs w:val="22"/>
                <w:lang w:eastAsia="lt-LT"/>
              </w:rPr>
              <w:t xml:space="preserve"> reikalavimus</w:t>
            </w:r>
            <w:r w:rsidRPr="0057420D">
              <w:rPr>
                <w:b/>
                <w:sz w:val="22"/>
                <w:szCs w:val="22"/>
              </w:rPr>
              <w:t xml:space="preserve">, tyrimo metu paaiškėjusias naujas aplinkybes </w:t>
            </w:r>
            <w:r w:rsidRPr="0057420D">
              <w:rPr>
                <w:b/>
                <w:color w:val="000000"/>
                <w:sz w:val="22"/>
                <w:szCs w:val="22"/>
                <w:lang w:eastAsia="lt-LT"/>
              </w:rPr>
              <w:t xml:space="preserve">arba kitas objektyvias priežastis, </w:t>
            </w:r>
            <w:r w:rsidRPr="0057420D">
              <w:rPr>
                <w:b/>
                <w:sz w:val="22"/>
                <w:szCs w:val="22"/>
              </w:rPr>
              <w:t xml:space="preserve">šio straipsnio 3 dalyje nustatytas terminas </w:t>
            </w:r>
            <w:r w:rsidRPr="0057420D">
              <w:rPr>
                <w:b/>
                <w:bCs/>
                <w:iCs/>
                <w:sz w:val="22"/>
                <w:szCs w:val="22"/>
              </w:rPr>
              <w:t xml:space="preserve">Nacionalinio kibernetinio saugumo centro </w:t>
            </w:r>
            <w:r w:rsidRPr="0057420D">
              <w:rPr>
                <w:b/>
                <w:sz w:val="22"/>
                <w:szCs w:val="22"/>
              </w:rPr>
              <w:t xml:space="preserve">sprendimu gali būti pratęstas, bet ne ilgiau kaip 2 mėnesiams. Bendras tyrimo atlikimo terminas negali būti ilgesnis negu 6 mėnesiai </w:t>
            </w:r>
            <w:r w:rsidRPr="0057420D">
              <w:rPr>
                <w:b/>
                <w:sz w:val="22"/>
                <w:szCs w:val="22"/>
                <w:lang w:eastAsia="lt-LT"/>
              </w:rPr>
              <w:t>nuo</w:t>
            </w:r>
            <w:r w:rsidRPr="0057420D">
              <w:rPr>
                <w:b/>
                <w:sz w:val="22"/>
                <w:szCs w:val="22"/>
              </w:rPr>
              <w:t xml:space="preserve"> šio straipsnio 2 dalyje nurodyto skundo ar prašymo gavimo dienos arba</w:t>
            </w:r>
            <w:r w:rsidRPr="0057420D">
              <w:rPr>
                <w:b/>
                <w:sz w:val="22"/>
                <w:szCs w:val="22"/>
                <w:lang w:eastAsia="lt-LT"/>
              </w:rPr>
              <w:t xml:space="preserve"> sprendimo atlikti tyrimą </w:t>
            </w:r>
            <w:r w:rsidRPr="0057420D">
              <w:rPr>
                <w:b/>
                <w:sz w:val="22"/>
                <w:szCs w:val="22"/>
              </w:rPr>
              <w:t xml:space="preserve">kitų šaltinių, nurodytų šio straipsnio 2 dalyje, pagrindu </w:t>
            </w:r>
            <w:r w:rsidRPr="0057420D">
              <w:rPr>
                <w:b/>
                <w:sz w:val="22"/>
                <w:szCs w:val="22"/>
                <w:lang w:eastAsia="lt-LT"/>
              </w:rPr>
              <w:t>priėmimo dienos</w:t>
            </w:r>
            <w:r w:rsidRPr="0057420D">
              <w:rPr>
                <w:b/>
                <w:sz w:val="22"/>
                <w:szCs w:val="22"/>
              </w:rPr>
              <w:t xml:space="preserve">. Apie tyrimo termino pratęsimą ir priežastis, dėl kurių šis terminas pratęstas, </w:t>
            </w:r>
            <w:r w:rsidRPr="0057420D">
              <w:rPr>
                <w:b/>
                <w:bCs/>
                <w:iCs/>
                <w:sz w:val="22"/>
                <w:szCs w:val="22"/>
              </w:rPr>
              <w:t xml:space="preserve">Nacionalinis kibernetinio saugumo centras </w:t>
            </w:r>
            <w:r w:rsidRPr="0057420D">
              <w:rPr>
                <w:b/>
                <w:sz w:val="22"/>
                <w:szCs w:val="22"/>
              </w:rPr>
              <w:t xml:space="preserve">privalo nedelsdamas, bet ne vėliau kaip iki šio straipsnio 3 dalyje nurodyto termino pabaigos pranešti atitikties vertinimo įstaigai, Europos kibernetinio saugumo sertifikatų turėtojui ar Europos Sąjungos atitikties pareiškimų </w:t>
            </w:r>
            <w:proofErr w:type="spellStart"/>
            <w:r w:rsidRPr="0057420D">
              <w:rPr>
                <w:b/>
                <w:sz w:val="22"/>
                <w:szCs w:val="22"/>
              </w:rPr>
              <w:t>išdavėjui</w:t>
            </w:r>
            <w:proofErr w:type="spellEnd"/>
            <w:r w:rsidRPr="0057420D">
              <w:rPr>
                <w:b/>
                <w:sz w:val="22"/>
                <w:szCs w:val="22"/>
              </w:rPr>
              <w:t>.</w:t>
            </w:r>
          </w:p>
          <w:p w14:paraId="5452859F" w14:textId="77777777"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lang w:eastAsia="lt-LT"/>
              </w:rPr>
              <w:t>5.</w:t>
            </w:r>
            <w:r w:rsidRPr="0057420D">
              <w:rPr>
                <w:b/>
                <w:sz w:val="22"/>
                <w:szCs w:val="22"/>
                <w:lang w:eastAsia="lt-LT"/>
              </w:rPr>
              <w:tab/>
            </w:r>
            <w:r w:rsidRPr="0057420D">
              <w:rPr>
                <w:b/>
                <w:bCs/>
                <w:iCs/>
                <w:sz w:val="22"/>
                <w:szCs w:val="22"/>
              </w:rPr>
              <w:t>Nacionalinis kibernetinio saugumo centras</w:t>
            </w:r>
            <w:r w:rsidRPr="0057420D">
              <w:rPr>
                <w:b/>
                <w:sz w:val="22"/>
                <w:szCs w:val="22"/>
                <w:lang w:eastAsia="lt-LT"/>
              </w:rPr>
              <w:t>, baigęs tyrimą, priima bent vieną iš šių sprendimų:</w:t>
            </w:r>
          </w:p>
          <w:p w14:paraId="7CDD0797" w14:textId="77777777"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lang w:eastAsia="lt-LT"/>
              </w:rPr>
              <w:t>1)</w:t>
            </w:r>
            <w:r w:rsidRPr="0057420D">
              <w:rPr>
                <w:b/>
                <w:sz w:val="22"/>
                <w:szCs w:val="22"/>
                <w:lang w:eastAsia="lt-LT"/>
              </w:rPr>
              <w:tab/>
              <w:t>konstatuoti, kad pažeidimų nenustatyta;</w:t>
            </w:r>
          </w:p>
          <w:p w14:paraId="46791C19" w14:textId="77777777"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lang w:eastAsia="lt-LT"/>
              </w:rPr>
              <w:t xml:space="preserve">2) pateikti </w:t>
            </w:r>
            <w:r w:rsidRPr="0057420D">
              <w:rPr>
                <w:b/>
                <w:sz w:val="22"/>
                <w:szCs w:val="22"/>
              </w:rPr>
              <w:t xml:space="preserve">atitikties vertinimo įstaigai, Europos kibernetinio saugumo sertifikatų turėtojui ar Europos Sąjungos atitikties pareiškimų </w:t>
            </w:r>
            <w:proofErr w:type="spellStart"/>
            <w:r w:rsidRPr="0057420D">
              <w:rPr>
                <w:b/>
                <w:sz w:val="22"/>
                <w:szCs w:val="22"/>
              </w:rPr>
              <w:t>išdavėjui</w:t>
            </w:r>
            <w:proofErr w:type="spellEnd"/>
            <w:r w:rsidRPr="0057420D">
              <w:rPr>
                <w:b/>
                <w:sz w:val="22"/>
                <w:szCs w:val="22"/>
              </w:rPr>
              <w:t xml:space="preserve"> </w:t>
            </w:r>
            <w:r w:rsidRPr="0057420D">
              <w:rPr>
                <w:b/>
                <w:sz w:val="22"/>
                <w:szCs w:val="22"/>
                <w:lang w:eastAsia="lt-LT"/>
              </w:rPr>
              <w:t>nurodymus ir rekomendacijas, jei nustatomi netinkami veiklos</w:t>
            </w:r>
            <w:r w:rsidRPr="0057420D">
              <w:rPr>
                <w:b/>
                <w:sz w:val="22"/>
                <w:szCs w:val="22"/>
              </w:rPr>
              <w:t xml:space="preserve"> būdai ar praktikos</w:t>
            </w:r>
            <w:r w:rsidRPr="0057420D">
              <w:rPr>
                <w:b/>
                <w:sz w:val="22"/>
                <w:szCs w:val="22"/>
                <w:lang w:eastAsia="lt-LT"/>
              </w:rPr>
              <w:t>;</w:t>
            </w:r>
          </w:p>
          <w:p w14:paraId="2F37C8D2" w14:textId="77777777"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lang w:eastAsia="lt-LT"/>
              </w:rPr>
              <w:t>3)</w:t>
            </w:r>
            <w:r w:rsidRPr="0057420D">
              <w:rPr>
                <w:b/>
                <w:sz w:val="22"/>
                <w:szCs w:val="22"/>
                <w:lang w:eastAsia="lt-LT"/>
              </w:rPr>
              <w:tab/>
              <w:t>pradėti administracinio nusižengimo teiseną;</w:t>
            </w:r>
          </w:p>
          <w:p w14:paraId="0A1FDCAF" w14:textId="77777777"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lang w:eastAsia="lt-LT"/>
              </w:rPr>
              <w:t xml:space="preserve">4) pripažinti Europos Sąjungos atitikties pareiškimą, išduotą pagal </w:t>
            </w:r>
            <w:r w:rsidRPr="0057420D">
              <w:rPr>
                <w:b/>
                <w:sz w:val="22"/>
                <w:szCs w:val="22"/>
              </w:rPr>
              <w:t xml:space="preserve">Reglamento (ES) 2019/881 </w:t>
            </w:r>
            <w:r w:rsidRPr="0057420D">
              <w:rPr>
                <w:b/>
                <w:sz w:val="22"/>
                <w:szCs w:val="22"/>
                <w:lang w:eastAsia="lt-LT"/>
              </w:rPr>
              <w:t xml:space="preserve">53 straipsnio 2 dalį, negaliojančiu, jeigu tyrimo metu nustatoma, kad nesilaikoma </w:t>
            </w:r>
            <w:r w:rsidRPr="0057420D">
              <w:rPr>
                <w:b/>
                <w:sz w:val="22"/>
                <w:szCs w:val="22"/>
              </w:rPr>
              <w:t>Reglamento (ES) 2019/881 arba Europos kibernetinio saugumo sertifikavimo schemos reikalavimų;</w:t>
            </w:r>
          </w:p>
          <w:p w14:paraId="0361E87D" w14:textId="77777777" w:rsidR="00580CBB" w:rsidRPr="0057420D" w:rsidRDefault="00580CBB" w:rsidP="005B4181">
            <w:pPr>
              <w:tabs>
                <w:tab w:val="left" w:pos="364"/>
                <w:tab w:val="left" w:pos="993"/>
              </w:tabs>
              <w:suppressAutoHyphens/>
              <w:jc w:val="both"/>
              <w:textAlignment w:val="baseline"/>
              <w:rPr>
                <w:b/>
                <w:sz w:val="22"/>
                <w:szCs w:val="22"/>
              </w:rPr>
            </w:pPr>
            <w:r w:rsidRPr="0057420D">
              <w:rPr>
                <w:b/>
                <w:sz w:val="22"/>
                <w:szCs w:val="22"/>
                <w:lang w:eastAsia="lt-LT"/>
              </w:rPr>
              <w:t xml:space="preserve">5) </w:t>
            </w:r>
            <w:r w:rsidRPr="0057420D">
              <w:rPr>
                <w:b/>
                <w:sz w:val="22"/>
                <w:szCs w:val="22"/>
              </w:rPr>
              <w:t>panaikinti savo paties arba pagal Reglamento (ES) 2019/881 56 straipsnio 6 dalį atitikties vertinimo įstaigos išduoto Europos kibernetinio saugumo sertifikato galiojimą, jeigu atlikus tyrimą nustatoma, kad Europos kibernetinio saugumo sertifikatas neatitinka Reglamento (ES) 2019/881 arba Europos kibernetinio saugumo sertifikavimo schemos reikalavimų;</w:t>
            </w:r>
          </w:p>
          <w:p w14:paraId="2942C68F" w14:textId="44661D3C"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rPr>
              <w:t xml:space="preserve">6) apriboti, sustabdyti, atšaukti atitikties vertinimo įstaigų papildomus įgaliojimus arba panaikinti papildomų įgaliojimų apribojimą ar sustabdymą šio </w:t>
            </w:r>
            <w:r w:rsidRPr="0057420D">
              <w:rPr>
                <w:b/>
                <w:sz w:val="22"/>
                <w:szCs w:val="22"/>
                <w:lang w:eastAsia="lt-LT"/>
              </w:rPr>
              <w:t>įstatymo 19</w:t>
            </w:r>
            <w:r w:rsidRPr="0057420D">
              <w:rPr>
                <w:b/>
                <w:sz w:val="22"/>
                <w:szCs w:val="22"/>
                <w:vertAlign w:val="superscript"/>
                <w:lang w:eastAsia="lt-LT"/>
              </w:rPr>
              <w:t xml:space="preserve"> </w:t>
            </w:r>
            <w:r w:rsidRPr="0057420D">
              <w:rPr>
                <w:b/>
                <w:sz w:val="22"/>
                <w:szCs w:val="22"/>
                <w:lang w:eastAsia="lt-LT"/>
              </w:rPr>
              <w:t>straipsnio nustatytais atvejais.</w:t>
            </w:r>
          </w:p>
          <w:p w14:paraId="01C82AA1" w14:textId="77777777" w:rsidR="00580CBB" w:rsidRPr="0057420D" w:rsidRDefault="00580CBB" w:rsidP="005B4181">
            <w:pPr>
              <w:tabs>
                <w:tab w:val="left" w:pos="364"/>
                <w:tab w:val="left" w:pos="993"/>
              </w:tabs>
              <w:suppressAutoHyphens/>
              <w:jc w:val="both"/>
              <w:textAlignment w:val="baseline"/>
              <w:rPr>
                <w:b/>
                <w:sz w:val="22"/>
                <w:szCs w:val="22"/>
                <w:lang w:eastAsia="lt-LT"/>
              </w:rPr>
            </w:pPr>
            <w:r w:rsidRPr="0057420D">
              <w:rPr>
                <w:b/>
                <w:sz w:val="22"/>
                <w:szCs w:val="22"/>
                <w:lang w:eastAsia="lt-LT"/>
              </w:rPr>
              <w:lastRenderedPageBreak/>
              <w:t>6.</w:t>
            </w:r>
            <w:r w:rsidRPr="0057420D">
              <w:rPr>
                <w:b/>
                <w:sz w:val="22"/>
                <w:szCs w:val="22"/>
                <w:lang w:eastAsia="lt-LT"/>
              </w:rPr>
              <w:tab/>
              <w:t>Šio straipsnio 5 dalies 2 punkte numatyti nurodymai ir rekomendacijos pateikiami per 20 darbo dienų nuo sprendimo priėmimo dienos.</w:t>
            </w:r>
          </w:p>
          <w:p w14:paraId="3F5B3784" w14:textId="77180B52" w:rsidR="000A748D" w:rsidRPr="0057420D" w:rsidRDefault="00580CBB" w:rsidP="005B4181">
            <w:pPr>
              <w:tabs>
                <w:tab w:val="left" w:pos="225"/>
                <w:tab w:val="left" w:pos="331"/>
                <w:tab w:val="left" w:pos="364"/>
              </w:tabs>
              <w:suppressAutoHyphens/>
              <w:jc w:val="both"/>
              <w:textAlignment w:val="baseline"/>
              <w:rPr>
                <w:b/>
                <w:sz w:val="22"/>
                <w:szCs w:val="22"/>
              </w:rPr>
            </w:pPr>
            <w:r w:rsidRPr="0057420D">
              <w:rPr>
                <w:b/>
                <w:sz w:val="22"/>
                <w:szCs w:val="22"/>
                <w:lang w:eastAsia="lt-LT"/>
              </w:rPr>
              <w:t>7.</w:t>
            </w:r>
            <w:r w:rsidRPr="0057420D">
              <w:rPr>
                <w:b/>
                <w:sz w:val="22"/>
                <w:szCs w:val="22"/>
                <w:lang w:eastAsia="lt-LT"/>
              </w:rPr>
              <w:tab/>
            </w:r>
            <w:r w:rsidRPr="0057420D">
              <w:rPr>
                <w:b/>
                <w:bCs/>
                <w:iCs/>
                <w:sz w:val="22"/>
                <w:szCs w:val="22"/>
              </w:rPr>
              <w:t xml:space="preserve">Nacionalinio kibernetinio saugumo centro </w:t>
            </w:r>
            <w:r w:rsidRPr="0057420D">
              <w:rPr>
                <w:b/>
                <w:sz w:val="22"/>
                <w:szCs w:val="22"/>
                <w:lang w:eastAsia="lt-LT"/>
              </w:rPr>
              <w:t>sprendimai, išskyrus sprendimą, nurodytą šio straipsnio 5 dalies 3 punkte, gali būti skundžiami teismui Lietuvos Respublikos administracinių bylų teisenos įstatymo nustatyta tvarka</w:t>
            </w:r>
            <w:r w:rsidRPr="0057420D">
              <w:rPr>
                <w:b/>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F5B3785" w14:textId="77777777" w:rsidR="000A748D" w:rsidRPr="0057420D" w:rsidRDefault="000D4E23" w:rsidP="00B03E6B">
            <w:pPr>
              <w:pStyle w:val="TableContents"/>
              <w:jc w:val="both"/>
              <w:rPr>
                <w:sz w:val="22"/>
                <w:szCs w:val="22"/>
              </w:rPr>
            </w:pPr>
            <w:r w:rsidRPr="0057420D">
              <w:rPr>
                <w:sz w:val="22"/>
                <w:szCs w:val="22"/>
              </w:rPr>
              <w:lastRenderedPageBreak/>
              <w:t>Visiškas</w:t>
            </w:r>
          </w:p>
        </w:tc>
      </w:tr>
      <w:tr w:rsidR="000A748D" w:rsidRPr="0057420D" w14:paraId="3F5B3795" w14:textId="77777777" w:rsidTr="00580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3F5B3787" w14:textId="77777777" w:rsidR="000A748D" w:rsidRPr="0057420D" w:rsidRDefault="00FD4C63" w:rsidP="000A748D">
            <w:pPr>
              <w:pStyle w:val="CM4"/>
              <w:spacing w:before="60" w:after="60"/>
              <w:rPr>
                <w:rFonts w:ascii="Times New Roman" w:hAnsi="Times New Roman" w:cs="Times New Roman"/>
                <w:b/>
                <w:bCs/>
                <w:color w:val="000000"/>
                <w:sz w:val="22"/>
                <w:szCs w:val="22"/>
              </w:rPr>
            </w:pPr>
            <w:r w:rsidRPr="0057420D">
              <w:rPr>
                <w:rFonts w:ascii="Times New Roman" w:hAnsi="Times New Roman" w:cs="Times New Roman"/>
                <w:b/>
                <w:bCs/>
                <w:color w:val="000000"/>
                <w:sz w:val="22"/>
                <w:szCs w:val="22"/>
              </w:rPr>
              <w:lastRenderedPageBreak/>
              <w:t>65</w:t>
            </w:r>
            <w:r w:rsidR="000A748D" w:rsidRPr="0057420D">
              <w:rPr>
                <w:rFonts w:ascii="Times New Roman" w:hAnsi="Times New Roman" w:cs="Times New Roman"/>
                <w:b/>
                <w:bCs/>
                <w:color w:val="000000"/>
                <w:sz w:val="22"/>
                <w:szCs w:val="22"/>
              </w:rPr>
              <w:t xml:space="preserve"> straipsnis</w:t>
            </w:r>
          </w:p>
          <w:p w14:paraId="3F5B3788" w14:textId="77777777" w:rsidR="000A748D" w:rsidRPr="0057420D" w:rsidRDefault="00FD4C63" w:rsidP="000A748D">
            <w:pPr>
              <w:pStyle w:val="CM4"/>
              <w:spacing w:before="60" w:after="60"/>
              <w:rPr>
                <w:rFonts w:ascii="Times New Roman" w:hAnsi="Times New Roman" w:cs="Times New Roman"/>
                <w:color w:val="000000"/>
                <w:sz w:val="22"/>
                <w:szCs w:val="22"/>
              </w:rPr>
            </w:pPr>
            <w:r w:rsidRPr="0057420D">
              <w:rPr>
                <w:rFonts w:ascii="Times New Roman" w:hAnsi="Times New Roman" w:cs="Times New Roman"/>
                <w:b/>
                <w:bCs/>
                <w:color w:val="000000"/>
                <w:sz w:val="22"/>
                <w:szCs w:val="22"/>
              </w:rPr>
              <w:t>Sankcijos</w:t>
            </w:r>
          </w:p>
          <w:p w14:paraId="3F5B3789" w14:textId="77777777" w:rsidR="000A748D" w:rsidRPr="0057420D" w:rsidRDefault="00FD4C63" w:rsidP="00FD4C63">
            <w:pPr>
              <w:pStyle w:val="CM4"/>
              <w:spacing w:before="60" w:after="60"/>
              <w:jc w:val="both"/>
              <w:rPr>
                <w:rFonts w:ascii="Times New Roman" w:hAnsi="Times New Roman" w:cs="Times New Roman"/>
                <w:b/>
                <w:bCs/>
                <w:color w:val="000000"/>
                <w:sz w:val="22"/>
                <w:szCs w:val="22"/>
              </w:rPr>
            </w:pPr>
            <w:r w:rsidRPr="0057420D">
              <w:rPr>
                <w:rFonts w:ascii="Times New Roman" w:hAnsi="Times New Roman" w:cs="Times New Roman"/>
                <w:color w:val="000000"/>
                <w:sz w:val="22"/>
                <w:szCs w:val="22"/>
              </w:rPr>
              <w:t>Valstybės narės nustato taisykles, kuriomis reglamentuojamos už šios antraštinės dalies ir Europos kibernetinio saugumo sertifikavimo schemų nuostatų pažeidimus taikytinos sankcijos, ir imasi visų reikiamų priemonių, kad užtikrintų jų įgyvendinimą. Numatytos sankcijos turi būti veiksmingos, proporcingos ir atgrasomos. Valstybės narės nedelsdamos praneša apie tas taisykles ir tas priemones Komisijai ir jai praneša apie visus vėlesnius joms įtakos turinčius pakeitimus.</w:t>
            </w:r>
          </w:p>
        </w:tc>
        <w:tc>
          <w:tcPr>
            <w:tcW w:w="7796" w:type="dxa"/>
            <w:tcBorders>
              <w:top w:val="single" w:sz="4" w:space="0" w:color="auto"/>
              <w:left w:val="single" w:sz="4" w:space="0" w:color="auto"/>
              <w:bottom w:val="single" w:sz="4" w:space="0" w:color="auto"/>
              <w:right w:val="single" w:sz="4" w:space="0" w:color="auto"/>
            </w:tcBorders>
          </w:tcPr>
          <w:p w14:paraId="3F5B378A" w14:textId="77777777" w:rsidR="00FD4C63" w:rsidRPr="0057420D" w:rsidRDefault="00FD4C63" w:rsidP="0074681A">
            <w:pPr>
              <w:rPr>
                <w:b/>
                <w:sz w:val="22"/>
                <w:szCs w:val="22"/>
              </w:rPr>
            </w:pPr>
            <w:r w:rsidRPr="0057420D">
              <w:rPr>
                <w:b/>
                <w:sz w:val="22"/>
                <w:szCs w:val="22"/>
              </w:rPr>
              <w:t>Projektas Nr. 2</w:t>
            </w:r>
          </w:p>
          <w:p w14:paraId="12E5074D" w14:textId="77777777" w:rsidR="0074681A" w:rsidRPr="0057420D" w:rsidRDefault="0074681A" w:rsidP="0074681A">
            <w:pPr>
              <w:tabs>
                <w:tab w:val="left" w:pos="271"/>
              </w:tabs>
              <w:jc w:val="both"/>
              <w:rPr>
                <w:b/>
                <w:sz w:val="22"/>
                <w:szCs w:val="22"/>
              </w:rPr>
            </w:pPr>
            <w:r w:rsidRPr="0057420D">
              <w:rPr>
                <w:b/>
                <w:sz w:val="22"/>
                <w:szCs w:val="22"/>
              </w:rPr>
              <w:t>480</w:t>
            </w:r>
            <w:r w:rsidRPr="0057420D">
              <w:rPr>
                <w:b/>
                <w:sz w:val="22"/>
                <w:szCs w:val="22"/>
                <w:vertAlign w:val="superscript"/>
              </w:rPr>
              <w:t xml:space="preserve">1 </w:t>
            </w:r>
            <w:r w:rsidRPr="0057420D">
              <w:rPr>
                <w:b/>
                <w:sz w:val="22"/>
                <w:szCs w:val="22"/>
              </w:rPr>
              <w:t xml:space="preserve">straipsnis. </w:t>
            </w:r>
            <w:r w:rsidRPr="0057420D">
              <w:rPr>
                <w:b/>
                <w:bCs/>
                <w:color w:val="000000"/>
                <w:sz w:val="22"/>
                <w:szCs w:val="22"/>
              </w:rPr>
              <w:t xml:space="preserve">Reglamente (ES) </w:t>
            </w:r>
            <w:r w:rsidRPr="0057420D">
              <w:rPr>
                <w:b/>
                <w:bCs/>
                <w:color w:val="201F1E"/>
                <w:sz w:val="22"/>
                <w:szCs w:val="22"/>
              </w:rPr>
              <w:t>2019/881</w:t>
            </w:r>
            <w:r w:rsidRPr="0057420D">
              <w:rPr>
                <w:rStyle w:val="apple-converted-space"/>
                <w:b/>
                <w:bCs/>
                <w:color w:val="201F1E"/>
                <w:sz w:val="22"/>
                <w:szCs w:val="22"/>
              </w:rPr>
              <w:t> </w:t>
            </w:r>
            <w:r w:rsidRPr="0057420D">
              <w:rPr>
                <w:b/>
                <w:bCs/>
                <w:color w:val="201F1E"/>
                <w:sz w:val="22"/>
                <w:szCs w:val="22"/>
              </w:rPr>
              <w:t>nustatytos kibernetinio saugumo sertifikavimo tvarkos pažeidimas</w:t>
            </w:r>
          </w:p>
          <w:p w14:paraId="7755E19F" w14:textId="77777777" w:rsidR="0074681A" w:rsidRPr="0057420D" w:rsidRDefault="0074681A" w:rsidP="0074681A">
            <w:pPr>
              <w:pStyle w:val="ListParagraph"/>
              <w:numPr>
                <w:ilvl w:val="0"/>
                <w:numId w:val="2"/>
              </w:numPr>
              <w:tabs>
                <w:tab w:val="left" w:pos="271"/>
                <w:tab w:val="left" w:pos="316"/>
                <w:tab w:val="left" w:pos="993"/>
              </w:tabs>
              <w:ind w:left="0" w:firstLine="0"/>
              <w:jc w:val="both"/>
              <w:rPr>
                <w:b/>
                <w:sz w:val="22"/>
                <w:szCs w:val="22"/>
              </w:rPr>
            </w:pPr>
            <w:r w:rsidRPr="0057420D">
              <w:rPr>
                <w:b/>
                <w:sz w:val="22"/>
                <w:szCs w:val="22"/>
              </w:rPr>
              <w:t>Reglamente (ES) 2019/881 nustatytos informacijos apie išduotus Europos kibernetinio saugumo sertifikatus ir Europos Sąjungos atitikties pareiškimus saugojimo ar pateikimo tvarkos pažeidimas ar viešai pateikiamos papildomos kibernetinio saugumo informacijos pateikimo ir atnaujinimo tvarkos pažeidimas</w:t>
            </w:r>
          </w:p>
          <w:p w14:paraId="34BD89FF" w14:textId="77777777" w:rsidR="0074681A" w:rsidRPr="0057420D" w:rsidRDefault="0074681A" w:rsidP="0074681A">
            <w:pPr>
              <w:pStyle w:val="ListParagraph"/>
              <w:tabs>
                <w:tab w:val="left" w:pos="271"/>
                <w:tab w:val="left" w:pos="316"/>
                <w:tab w:val="left" w:pos="993"/>
              </w:tabs>
              <w:ind w:left="0"/>
              <w:jc w:val="both"/>
              <w:rPr>
                <w:b/>
                <w:sz w:val="22"/>
                <w:szCs w:val="22"/>
              </w:rPr>
            </w:pPr>
            <w:r w:rsidRPr="0057420D">
              <w:rPr>
                <w:b/>
                <w:sz w:val="22"/>
                <w:szCs w:val="22"/>
              </w:rPr>
              <w:t>užtraukia įspėjimą arba baudą nuo trisdešimt iki trijų šimtų eurų.</w:t>
            </w:r>
            <w:bookmarkStart w:id="1" w:name="part_c9d59b15ec884160b8832dd59e22c3b8"/>
            <w:bookmarkEnd w:id="1"/>
          </w:p>
          <w:p w14:paraId="6663D194" w14:textId="77777777" w:rsidR="0074681A" w:rsidRPr="0057420D" w:rsidRDefault="0074681A" w:rsidP="0074681A">
            <w:pPr>
              <w:pStyle w:val="ListParagraph"/>
              <w:numPr>
                <w:ilvl w:val="0"/>
                <w:numId w:val="2"/>
              </w:numPr>
              <w:tabs>
                <w:tab w:val="left" w:pos="271"/>
                <w:tab w:val="left" w:pos="993"/>
              </w:tabs>
              <w:ind w:left="0" w:firstLine="0"/>
              <w:jc w:val="both"/>
              <w:rPr>
                <w:b/>
                <w:sz w:val="22"/>
                <w:szCs w:val="22"/>
              </w:rPr>
            </w:pPr>
            <w:r w:rsidRPr="0057420D">
              <w:rPr>
                <w:b/>
                <w:sz w:val="22"/>
                <w:szCs w:val="22"/>
              </w:rPr>
              <w:t xml:space="preserve">Neteisingos informacijos Europos kibernetinio saugumo sertifikatuose ir Europos Sąjungos atitikties pareiškimuose pateikimas arba </w:t>
            </w:r>
            <w:bookmarkStart w:id="2" w:name="part_cbffcbcdc4d947669087e8bdf71d1602"/>
            <w:bookmarkEnd w:id="2"/>
            <w:r w:rsidRPr="0057420D">
              <w:rPr>
                <w:b/>
                <w:sz w:val="22"/>
                <w:szCs w:val="22"/>
              </w:rPr>
              <w:t xml:space="preserve">Reglamente (ES) 2019/881 nustatytos informacinių ir ryšio technologijų produktų, paslaugų ir procesų, dėl kurių išduoti Europos kibernetinio saugumo sertifikatai, įvertinimo tvarkos ar </w:t>
            </w:r>
            <w:r w:rsidRPr="0057420D">
              <w:rPr>
                <w:b/>
                <w:color w:val="000000"/>
                <w:sz w:val="22"/>
                <w:szCs w:val="22"/>
              </w:rPr>
              <w:t xml:space="preserve">Europos kibernetinio saugumo sertifikavimo schemų nuostatų pažeidimas, arba </w:t>
            </w:r>
            <w:r w:rsidRPr="0057420D">
              <w:rPr>
                <w:b/>
                <w:sz w:val="22"/>
                <w:szCs w:val="22"/>
              </w:rPr>
              <w:t>Reglamente (ES) 2019/881 nustatyto informacijos apie pažeidžiamumo spragas ar neatitikties atvejus, kurie gali daryti poveikį su sertifikavimu susijusiems reikalavimams, pateikimo tvarkos pažeidimas</w:t>
            </w:r>
          </w:p>
          <w:p w14:paraId="1E6C01B8" w14:textId="77777777" w:rsidR="0074681A" w:rsidRPr="0057420D" w:rsidRDefault="0074681A" w:rsidP="0074681A">
            <w:pPr>
              <w:pStyle w:val="ListParagraph"/>
              <w:tabs>
                <w:tab w:val="left" w:pos="271"/>
                <w:tab w:val="left" w:pos="316"/>
                <w:tab w:val="left" w:pos="993"/>
              </w:tabs>
              <w:ind w:left="0"/>
              <w:jc w:val="both"/>
              <w:rPr>
                <w:b/>
                <w:sz w:val="22"/>
                <w:szCs w:val="22"/>
              </w:rPr>
            </w:pPr>
            <w:r w:rsidRPr="0057420D">
              <w:rPr>
                <w:b/>
                <w:sz w:val="22"/>
                <w:szCs w:val="22"/>
              </w:rPr>
              <w:t>užtraukia įspėjimą arba baudą nuo trijų šimtų iki vieno tūkstančio keturių šimtų keturiasdešimt eurų.</w:t>
            </w:r>
          </w:p>
          <w:p w14:paraId="308AB95A" w14:textId="77777777" w:rsidR="0074681A" w:rsidRPr="0057420D" w:rsidRDefault="0074681A" w:rsidP="0074681A">
            <w:pPr>
              <w:pStyle w:val="ListParagraph"/>
              <w:numPr>
                <w:ilvl w:val="0"/>
                <w:numId w:val="2"/>
              </w:numPr>
              <w:tabs>
                <w:tab w:val="left" w:pos="271"/>
                <w:tab w:val="left" w:pos="993"/>
              </w:tabs>
              <w:ind w:left="0" w:firstLine="0"/>
              <w:jc w:val="both"/>
              <w:rPr>
                <w:b/>
                <w:sz w:val="22"/>
                <w:szCs w:val="22"/>
              </w:rPr>
            </w:pPr>
            <w:r w:rsidRPr="0057420D">
              <w:rPr>
                <w:b/>
                <w:sz w:val="22"/>
                <w:szCs w:val="22"/>
              </w:rPr>
              <w:t>Šio straipsnio 1 dalyje numat</w:t>
            </w:r>
            <w:bookmarkStart w:id="3" w:name="_GoBack"/>
            <w:bookmarkEnd w:id="3"/>
            <w:r w:rsidRPr="0057420D">
              <w:rPr>
                <w:b/>
                <w:sz w:val="22"/>
                <w:szCs w:val="22"/>
              </w:rPr>
              <w:t>ytas administracinis nusižengimas, padarytas pakartotinai,</w:t>
            </w:r>
          </w:p>
          <w:p w14:paraId="54F56C70" w14:textId="77777777" w:rsidR="0074681A" w:rsidRPr="0057420D" w:rsidRDefault="0074681A" w:rsidP="0074681A">
            <w:pPr>
              <w:pStyle w:val="ListParagraph"/>
              <w:tabs>
                <w:tab w:val="left" w:pos="271"/>
                <w:tab w:val="left" w:pos="993"/>
              </w:tabs>
              <w:ind w:left="0"/>
              <w:jc w:val="both"/>
              <w:rPr>
                <w:b/>
                <w:sz w:val="22"/>
                <w:szCs w:val="22"/>
              </w:rPr>
            </w:pPr>
            <w:r w:rsidRPr="0057420D">
              <w:rPr>
                <w:b/>
                <w:sz w:val="22"/>
                <w:szCs w:val="22"/>
              </w:rPr>
              <w:t>užtraukia baudą nuo trijų šimtų iki vieno tūkstančio keturių šimtų eurų.</w:t>
            </w:r>
          </w:p>
          <w:p w14:paraId="664DEE1C" w14:textId="77777777" w:rsidR="0074681A" w:rsidRPr="0057420D" w:rsidRDefault="0074681A" w:rsidP="0074681A">
            <w:pPr>
              <w:pStyle w:val="ListParagraph"/>
              <w:numPr>
                <w:ilvl w:val="0"/>
                <w:numId w:val="2"/>
              </w:numPr>
              <w:tabs>
                <w:tab w:val="left" w:pos="271"/>
                <w:tab w:val="left" w:pos="993"/>
              </w:tabs>
              <w:ind w:left="0" w:firstLine="0"/>
              <w:jc w:val="both"/>
              <w:rPr>
                <w:b/>
                <w:sz w:val="22"/>
                <w:szCs w:val="22"/>
              </w:rPr>
            </w:pPr>
            <w:r w:rsidRPr="0057420D">
              <w:rPr>
                <w:b/>
                <w:sz w:val="22"/>
                <w:szCs w:val="22"/>
              </w:rPr>
              <w:t>Šio straipsnio 2 dalyje numatytas administracinis nusižengimas, padarytas pakartotinai,</w:t>
            </w:r>
          </w:p>
          <w:p w14:paraId="3F5B3793" w14:textId="56B497D0" w:rsidR="0044169B" w:rsidRPr="0057420D" w:rsidRDefault="0074681A" w:rsidP="0074681A">
            <w:pPr>
              <w:tabs>
                <w:tab w:val="left" w:pos="225"/>
                <w:tab w:val="left" w:pos="271"/>
                <w:tab w:val="left" w:pos="367"/>
              </w:tabs>
              <w:jc w:val="both"/>
              <w:rPr>
                <w:b/>
                <w:sz w:val="22"/>
                <w:szCs w:val="22"/>
                <w:lang w:eastAsia="lt-LT"/>
              </w:rPr>
            </w:pPr>
            <w:r w:rsidRPr="0057420D">
              <w:rPr>
                <w:b/>
                <w:sz w:val="22"/>
                <w:szCs w:val="22"/>
              </w:rPr>
              <w:t>užtraukia baudą nuo vieno tūkstančio keturių šimtų keturiasdešimt iki penkių tūkstančių aštuonių šimtų eurų.</w:t>
            </w:r>
          </w:p>
        </w:tc>
        <w:tc>
          <w:tcPr>
            <w:tcW w:w="1701" w:type="dxa"/>
            <w:tcBorders>
              <w:top w:val="single" w:sz="4" w:space="0" w:color="auto"/>
              <w:left w:val="single" w:sz="4" w:space="0" w:color="auto"/>
              <w:bottom w:val="single" w:sz="4" w:space="0" w:color="auto"/>
              <w:right w:val="single" w:sz="4" w:space="0" w:color="auto"/>
            </w:tcBorders>
          </w:tcPr>
          <w:p w14:paraId="3F5B3794" w14:textId="5884DF74" w:rsidR="000A748D" w:rsidRPr="0057420D" w:rsidRDefault="00463C65" w:rsidP="00B03E6B">
            <w:pPr>
              <w:pStyle w:val="TableContents"/>
              <w:jc w:val="both"/>
              <w:rPr>
                <w:sz w:val="22"/>
                <w:szCs w:val="22"/>
              </w:rPr>
            </w:pPr>
            <w:r w:rsidRPr="0057420D">
              <w:rPr>
                <w:sz w:val="22"/>
                <w:szCs w:val="22"/>
              </w:rPr>
              <w:t xml:space="preserve"> Visiškai</w:t>
            </w:r>
          </w:p>
        </w:tc>
      </w:tr>
    </w:tbl>
    <w:p w14:paraId="3F5B3797" w14:textId="77777777" w:rsidR="00E02535" w:rsidRPr="00812DC8" w:rsidRDefault="00E02535" w:rsidP="00580CBB"/>
    <w:sectPr w:rsidR="00E02535" w:rsidRPr="00812DC8" w:rsidSect="00311461">
      <w:headerReference w:type="default" r:id="rId7"/>
      <w:footerReference w:type="even" r:id="rId8"/>
      <w:footerReference w:type="default" r:id="rId9"/>
      <w:footnotePr>
        <w:numFmt w:val="chicago"/>
      </w:footnotePr>
      <w:pgSz w:w="16840" w:h="11907"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B87F3" w14:textId="77777777" w:rsidR="00B021A9" w:rsidRDefault="00B021A9" w:rsidP="00812DC8">
      <w:r>
        <w:separator/>
      </w:r>
    </w:p>
  </w:endnote>
  <w:endnote w:type="continuationSeparator" w:id="0">
    <w:p w14:paraId="43542E1A" w14:textId="77777777" w:rsidR="00B021A9" w:rsidRDefault="00B021A9" w:rsidP="008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 Albertina">
    <w:altName w:val="Cambria"/>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9E" w14:textId="77777777" w:rsidR="00C65A02" w:rsidRDefault="003D2FF0" w:rsidP="008A7BAD">
    <w:pPr>
      <w:pStyle w:val="Footer"/>
      <w:framePr w:wrap="around" w:vAnchor="text" w:hAnchor="margin" w:xAlign="center" w:y="1"/>
      <w:rPr>
        <w:rStyle w:val="PageNumber"/>
      </w:rPr>
    </w:pPr>
    <w:r>
      <w:rPr>
        <w:rStyle w:val="PageNumber"/>
      </w:rPr>
      <w:fldChar w:fldCharType="begin"/>
    </w:r>
    <w:r w:rsidR="00E02535">
      <w:rPr>
        <w:rStyle w:val="PageNumber"/>
      </w:rPr>
      <w:instrText xml:space="preserve">PAGE  </w:instrText>
    </w:r>
    <w:r>
      <w:rPr>
        <w:rStyle w:val="PageNumber"/>
      </w:rPr>
      <w:fldChar w:fldCharType="end"/>
    </w:r>
  </w:p>
  <w:p w14:paraId="3F5B379F" w14:textId="77777777" w:rsidR="00C65A02" w:rsidRDefault="00B021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A0" w14:textId="77777777" w:rsidR="00C65A02" w:rsidRDefault="00B021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079C1" w14:textId="77777777" w:rsidR="00B021A9" w:rsidRDefault="00B021A9" w:rsidP="00812DC8">
      <w:r>
        <w:separator/>
      </w:r>
    </w:p>
  </w:footnote>
  <w:footnote w:type="continuationSeparator" w:id="0">
    <w:p w14:paraId="668103C6" w14:textId="77777777" w:rsidR="00B021A9" w:rsidRDefault="00B021A9" w:rsidP="0081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6598"/>
      <w:docPartObj>
        <w:docPartGallery w:val="Page Numbers (Top of Page)"/>
        <w:docPartUnique/>
      </w:docPartObj>
    </w:sdtPr>
    <w:sdtEndPr/>
    <w:sdtContent>
      <w:p w14:paraId="3F5B379C" w14:textId="709C4015" w:rsidR="00B65319" w:rsidRDefault="003D2FF0">
        <w:pPr>
          <w:pStyle w:val="Header"/>
          <w:jc w:val="center"/>
        </w:pPr>
        <w:r>
          <w:fldChar w:fldCharType="begin"/>
        </w:r>
        <w:r w:rsidR="00E54855">
          <w:instrText xml:space="preserve"> PAGE   \* MERGEFORMAT </w:instrText>
        </w:r>
        <w:r>
          <w:fldChar w:fldCharType="separate"/>
        </w:r>
        <w:r w:rsidR="005B4181">
          <w:rPr>
            <w:noProof/>
          </w:rPr>
          <w:t>7</w:t>
        </w:r>
        <w:r>
          <w:rPr>
            <w:noProof/>
          </w:rPr>
          <w:fldChar w:fldCharType="end"/>
        </w:r>
      </w:p>
    </w:sdtContent>
  </w:sdt>
  <w:p w14:paraId="3F5B379D" w14:textId="77777777" w:rsidR="00B65319" w:rsidRDefault="00B65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7F0"/>
    <w:multiLevelType w:val="hybridMultilevel"/>
    <w:tmpl w:val="DE841D9C"/>
    <w:lvl w:ilvl="0" w:tplc="3BD0119A">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9C1A37"/>
    <w:multiLevelType w:val="hybridMultilevel"/>
    <w:tmpl w:val="FD0C652C"/>
    <w:lvl w:ilvl="0" w:tplc="142C3CE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ED6025"/>
    <w:multiLevelType w:val="hybridMultilevel"/>
    <w:tmpl w:val="60BC6CC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6007"/>
    <w:multiLevelType w:val="hybridMultilevel"/>
    <w:tmpl w:val="50E4A5B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C5334D"/>
    <w:multiLevelType w:val="hybridMultilevel"/>
    <w:tmpl w:val="3D5673F4"/>
    <w:lvl w:ilvl="0" w:tplc="BC129E26">
      <w:start w:val="1"/>
      <w:numFmt w:val="decimal"/>
      <w:lvlText w:val="%1."/>
      <w:lvlJc w:val="left"/>
      <w:pPr>
        <w:ind w:left="720" w:hanging="360"/>
      </w:pPr>
      <w:rPr>
        <w:rFonts w:ascii="Times New Roman" w:hAnsi="Times New Roman" w:cs="Times New Roman"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897597"/>
    <w:multiLevelType w:val="hybridMultilevel"/>
    <w:tmpl w:val="ED624DFC"/>
    <w:lvl w:ilvl="0" w:tplc="04270011">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B0674"/>
    <w:multiLevelType w:val="hybridMultilevel"/>
    <w:tmpl w:val="08E8003E"/>
    <w:lvl w:ilvl="0" w:tplc="4BFED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D3D5D0B"/>
    <w:multiLevelType w:val="hybridMultilevel"/>
    <w:tmpl w:val="60BC6CC6"/>
    <w:lvl w:ilvl="0" w:tplc="04270011">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37"/>
    <w:rsid w:val="00021C03"/>
    <w:rsid w:val="00042CFC"/>
    <w:rsid w:val="000474C7"/>
    <w:rsid w:val="00052A2B"/>
    <w:rsid w:val="0008285B"/>
    <w:rsid w:val="00096F6B"/>
    <w:rsid w:val="000A748D"/>
    <w:rsid w:val="000A7884"/>
    <w:rsid w:val="000D4E23"/>
    <w:rsid w:val="001713E1"/>
    <w:rsid w:val="001A392C"/>
    <w:rsid w:val="00206B0D"/>
    <w:rsid w:val="00242130"/>
    <w:rsid w:val="0024778C"/>
    <w:rsid w:val="002477B4"/>
    <w:rsid w:val="00286B66"/>
    <w:rsid w:val="002A4345"/>
    <w:rsid w:val="002B1FE1"/>
    <w:rsid w:val="002C74CD"/>
    <w:rsid w:val="002F0460"/>
    <w:rsid w:val="00302E3B"/>
    <w:rsid w:val="00311461"/>
    <w:rsid w:val="00356F32"/>
    <w:rsid w:val="003656D7"/>
    <w:rsid w:val="00393D90"/>
    <w:rsid w:val="00395F37"/>
    <w:rsid w:val="003A616E"/>
    <w:rsid w:val="003D2FF0"/>
    <w:rsid w:val="0044169B"/>
    <w:rsid w:val="00446384"/>
    <w:rsid w:val="00463C65"/>
    <w:rsid w:val="0049562D"/>
    <w:rsid w:val="004E7C70"/>
    <w:rsid w:val="0050176D"/>
    <w:rsid w:val="005059E4"/>
    <w:rsid w:val="0054170F"/>
    <w:rsid w:val="0057420D"/>
    <w:rsid w:val="00577D20"/>
    <w:rsid w:val="00580CBB"/>
    <w:rsid w:val="005A252B"/>
    <w:rsid w:val="005B4181"/>
    <w:rsid w:val="005C048A"/>
    <w:rsid w:val="005E434B"/>
    <w:rsid w:val="00610BFB"/>
    <w:rsid w:val="00696B76"/>
    <w:rsid w:val="006A2344"/>
    <w:rsid w:val="006B00C6"/>
    <w:rsid w:val="006D7EFB"/>
    <w:rsid w:val="0074172A"/>
    <w:rsid w:val="007466F1"/>
    <w:rsid w:val="0074681A"/>
    <w:rsid w:val="0075569F"/>
    <w:rsid w:val="0075785A"/>
    <w:rsid w:val="00812DC8"/>
    <w:rsid w:val="008B30FA"/>
    <w:rsid w:val="009176AA"/>
    <w:rsid w:val="00936169"/>
    <w:rsid w:val="00942776"/>
    <w:rsid w:val="00985D6F"/>
    <w:rsid w:val="009C0D73"/>
    <w:rsid w:val="009C40B1"/>
    <w:rsid w:val="009F7EAE"/>
    <w:rsid w:val="00A34AA8"/>
    <w:rsid w:val="00A50CB0"/>
    <w:rsid w:val="00A6131B"/>
    <w:rsid w:val="00AD376D"/>
    <w:rsid w:val="00B021A9"/>
    <w:rsid w:val="00B209A0"/>
    <w:rsid w:val="00B502B1"/>
    <w:rsid w:val="00B65319"/>
    <w:rsid w:val="00B9596A"/>
    <w:rsid w:val="00B96581"/>
    <w:rsid w:val="00BF71BD"/>
    <w:rsid w:val="00C4532F"/>
    <w:rsid w:val="00C64D2C"/>
    <w:rsid w:val="00CB26AC"/>
    <w:rsid w:val="00CE37BB"/>
    <w:rsid w:val="00D76FD6"/>
    <w:rsid w:val="00D86D7D"/>
    <w:rsid w:val="00E02535"/>
    <w:rsid w:val="00E54855"/>
    <w:rsid w:val="00E702DF"/>
    <w:rsid w:val="00EB1997"/>
    <w:rsid w:val="00EC4194"/>
    <w:rsid w:val="00F55356"/>
    <w:rsid w:val="00FA64FF"/>
    <w:rsid w:val="00FD12E5"/>
    <w:rsid w:val="00FD1E22"/>
    <w:rsid w:val="00FD2496"/>
    <w:rsid w:val="00FD4C63"/>
    <w:rsid w:val="00FE2A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3742"/>
  <w15:docId w15:val="{BA1CB28A-3F55-42CF-8C2B-31CC119E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37"/>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C8"/>
    <w:pPr>
      <w:tabs>
        <w:tab w:val="center" w:pos="4153"/>
        <w:tab w:val="right" w:pos="8306"/>
      </w:tabs>
      <w:jc w:val="both"/>
    </w:pPr>
    <w:rPr>
      <w:lang w:eastAsia="lt-LT"/>
    </w:rPr>
  </w:style>
  <w:style w:type="character" w:customStyle="1" w:styleId="HeaderChar">
    <w:name w:val="Header Char"/>
    <w:basedOn w:val="DefaultParagraphFont"/>
    <w:link w:val="Header"/>
    <w:uiPriority w:val="99"/>
    <w:rsid w:val="00812DC8"/>
    <w:rPr>
      <w:rFonts w:ascii="Times New Roman" w:eastAsia="Times New Roman" w:hAnsi="Times New Roman" w:cs="Times New Roman"/>
      <w:sz w:val="24"/>
      <w:szCs w:val="20"/>
    </w:rPr>
  </w:style>
  <w:style w:type="paragraph" w:styleId="BodyText3">
    <w:name w:val="Body Text 3"/>
    <w:basedOn w:val="Normal"/>
    <w:link w:val="BodyText3Char"/>
    <w:rsid w:val="00812DC8"/>
    <w:pPr>
      <w:jc w:val="center"/>
    </w:pPr>
    <w:rPr>
      <w:b/>
      <w:lang w:eastAsia="lt-LT"/>
    </w:rPr>
  </w:style>
  <w:style w:type="character" w:customStyle="1" w:styleId="BodyText3Char">
    <w:name w:val="Body Text 3 Char"/>
    <w:basedOn w:val="DefaultParagraphFont"/>
    <w:link w:val="BodyText3"/>
    <w:rsid w:val="00812DC8"/>
    <w:rPr>
      <w:rFonts w:ascii="Times New Roman" w:eastAsia="Times New Roman" w:hAnsi="Times New Roman" w:cs="Times New Roman"/>
      <w:b/>
      <w:sz w:val="24"/>
      <w:szCs w:val="20"/>
    </w:rPr>
  </w:style>
  <w:style w:type="paragraph" w:styleId="BodyText">
    <w:name w:val="Body Text"/>
    <w:basedOn w:val="Normal"/>
    <w:link w:val="BodyTextChar"/>
    <w:rsid w:val="00812DC8"/>
    <w:pPr>
      <w:spacing w:after="120"/>
      <w:jc w:val="both"/>
    </w:pPr>
    <w:rPr>
      <w:lang w:eastAsia="lt-LT"/>
    </w:rPr>
  </w:style>
  <w:style w:type="character" w:customStyle="1" w:styleId="BodyTextChar">
    <w:name w:val="Body Text Char"/>
    <w:basedOn w:val="DefaultParagraphFont"/>
    <w:link w:val="BodyText"/>
    <w:rsid w:val="00812DC8"/>
    <w:rPr>
      <w:rFonts w:ascii="Times New Roman" w:eastAsia="Times New Roman" w:hAnsi="Times New Roman" w:cs="Times New Roman"/>
      <w:sz w:val="24"/>
      <w:szCs w:val="20"/>
    </w:rPr>
  </w:style>
  <w:style w:type="character" w:styleId="FootnoteReference">
    <w:name w:val="footnote reference"/>
    <w:basedOn w:val="DefaultParagraphFont"/>
    <w:semiHidden/>
    <w:rsid w:val="00812DC8"/>
  </w:style>
  <w:style w:type="paragraph" w:styleId="Footer">
    <w:name w:val="footer"/>
    <w:basedOn w:val="Normal"/>
    <w:link w:val="FooterChar"/>
    <w:rsid w:val="00812DC8"/>
    <w:pPr>
      <w:tabs>
        <w:tab w:val="center" w:pos="4819"/>
        <w:tab w:val="right" w:pos="9638"/>
      </w:tabs>
      <w:jc w:val="both"/>
    </w:pPr>
    <w:rPr>
      <w:lang w:eastAsia="lt-LT"/>
    </w:rPr>
  </w:style>
  <w:style w:type="character" w:customStyle="1" w:styleId="FooterChar">
    <w:name w:val="Footer Char"/>
    <w:basedOn w:val="DefaultParagraphFont"/>
    <w:link w:val="Footer"/>
    <w:rsid w:val="00812DC8"/>
    <w:rPr>
      <w:rFonts w:ascii="Times New Roman" w:eastAsia="Times New Roman" w:hAnsi="Times New Roman" w:cs="Times New Roman"/>
      <w:sz w:val="24"/>
      <w:szCs w:val="20"/>
    </w:rPr>
  </w:style>
  <w:style w:type="character" w:styleId="PageNumber">
    <w:name w:val="page number"/>
    <w:basedOn w:val="DefaultParagraphFont"/>
    <w:rsid w:val="00812DC8"/>
  </w:style>
  <w:style w:type="paragraph" w:styleId="FootnoteText">
    <w:name w:val="footnote text"/>
    <w:basedOn w:val="Normal"/>
    <w:link w:val="FootnoteTextChar"/>
    <w:semiHidden/>
    <w:rsid w:val="00812DC8"/>
    <w:pPr>
      <w:jc w:val="both"/>
    </w:pPr>
    <w:rPr>
      <w:sz w:val="20"/>
    </w:rPr>
  </w:style>
  <w:style w:type="character" w:customStyle="1" w:styleId="FootnoteTextChar">
    <w:name w:val="Footnote Text Char"/>
    <w:basedOn w:val="DefaultParagraphFont"/>
    <w:link w:val="FootnoteText"/>
    <w:semiHidden/>
    <w:rsid w:val="00812DC8"/>
    <w:rPr>
      <w:rFonts w:ascii="Times New Roman" w:eastAsia="Times New Roman" w:hAnsi="Times New Roman" w:cs="Times New Roman"/>
      <w:sz w:val="20"/>
      <w:szCs w:val="20"/>
      <w:lang w:eastAsia="en-US"/>
    </w:rPr>
  </w:style>
  <w:style w:type="character" w:styleId="Hyperlink">
    <w:name w:val="Hyperlink"/>
    <w:rsid w:val="00812DC8"/>
    <w:rPr>
      <w:color w:val="000000"/>
      <w:u w:val="single"/>
    </w:rPr>
  </w:style>
  <w:style w:type="paragraph" w:customStyle="1" w:styleId="TableContents">
    <w:name w:val="Table Contents"/>
    <w:basedOn w:val="Normal"/>
    <w:rsid w:val="00812DC8"/>
    <w:pPr>
      <w:widowControl w:val="0"/>
      <w:suppressLineNumbers/>
      <w:suppressAutoHyphens/>
    </w:pPr>
    <w:rPr>
      <w:rFonts w:eastAsia="Arial Unicode MS"/>
      <w:szCs w:val="24"/>
      <w:lang w:eastAsia="lt-LT"/>
    </w:rPr>
  </w:style>
  <w:style w:type="paragraph" w:customStyle="1" w:styleId="Default">
    <w:name w:val="Default"/>
    <w:rsid w:val="003A616E"/>
    <w:pPr>
      <w:autoSpaceDE w:val="0"/>
      <w:autoSpaceDN w:val="0"/>
      <w:adjustRightInd w:val="0"/>
      <w:spacing w:after="0" w:line="240" w:lineRule="auto"/>
    </w:pPr>
    <w:rPr>
      <w:rFonts w:ascii="EU Albertina" w:hAnsi="EU Albertina" w:cs="EU Albertina"/>
      <w:color w:val="000000"/>
      <w:sz w:val="24"/>
      <w:szCs w:val="24"/>
    </w:rPr>
  </w:style>
  <w:style w:type="paragraph" w:customStyle="1" w:styleId="CM1">
    <w:name w:val="CM1"/>
    <w:basedOn w:val="Default"/>
    <w:next w:val="Default"/>
    <w:uiPriority w:val="99"/>
    <w:rsid w:val="003A616E"/>
    <w:rPr>
      <w:rFonts w:cstheme="minorBidi"/>
      <w:color w:val="auto"/>
    </w:rPr>
  </w:style>
  <w:style w:type="paragraph" w:customStyle="1" w:styleId="CM3">
    <w:name w:val="CM3"/>
    <w:basedOn w:val="Default"/>
    <w:next w:val="Default"/>
    <w:uiPriority w:val="99"/>
    <w:rsid w:val="003A616E"/>
    <w:rPr>
      <w:rFonts w:cstheme="minorBidi"/>
      <w:color w:val="auto"/>
    </w:rPr>
  </w:style>
  <w:style w:type="paragraph" w:customStyle="1" w:styleId="CM4">
    <w:name w:val="CM4"/>
    <w:basedOn w:val="Default"/>
    <w:next w:val="Default"/>
    <w:uiPriority w:val="99"/>
    <w:rsid w:val="003A616E"/>
    <w:rPr>
      <w:rFonts w:cstheme="minorBidi"/>
      <w:color w:val="auto"/>
    </w:rPr>
  </w:style>
  <w:style w:type="character" w:styleId="CommentReference">
    <w:name w:val="annotation reference"/>
    <w:basedOn w:val="DefaultParagraphFont"/>
    <w:rsid w:val="00096F6B"/>
    <w:rPr>
      <w:sz w:val="16"/>
      <w:szCs w:val="16"/>
    </w:rPr>
  </w:style>
  <w:style w:type="paragraph" w:styleId="CommentText">
    <w:name w:val="annotation text"/>
    <w:basedOn w:val="Normal"/>
    <w:link w:val="CommentTextChar"/>
    <w:rsid w:val="00096F6B"/>
    <w:rPr>
      <w:sz w:val="20"/>
    </w:rPr>
  </w:style>
  <w:style w:type="character" w:customStyle="1" w:styleId="CommentTextChar">
    <w:name w:val="Comment Text Char"/>
    <w:basedOn w:val="DefaultParagraphFont"/>
    <w:link w:val="CommentText"/>
    <w:rsid w:val="00096F6B"/>
    <w:rPr>
      <w:rFonts w:ascii="Times New Roman" w:eastAsia="Times New Roman" w:hAnsi="Times New Roman" w:cs="Times New Roman"/>
      <w:sz w:val="20"/>
      <w:szCs w:val="20"/>
      <w:lang w:eastAsia="en-US"/>
    </w:rPr>
  </w:style>
  <w:style w:type="paragraph" w:styleId="ListParagraph">
    <w:name w:val="List Paragraph"/>
    <w:basedOn w:val="Normal"/>
    <w:qFormat/>
    <w:rsid w:val="00096F6B"/>
    <w:pPr>
      <w:ind w:left="720"/>
      <w:contextualSpacing/>
    </w:pPr>
  </w:style>
  <w:style w:type="paragraph" w:styleId="BalloonText">
    <w:name w:val="Balloon Text"/>
    <w:basedOn w:val="Normal"/>
    <w:link w:val="BalloonTextChar"/>
    <w:uiPriority w:val="99"/>
    <w:semiHidden/>
    <w:unhideWhenUsed/>
    <w:rsid w:val="00096F6B"/>
    <w:rPr>
      <w:rFonts w:ascii="Tahoma" w:hAnsi="Tahoma" w:cs="Tahoma"/>
      <w:sz w:val="16"/>
      <w:szCs w:val="16"/>
    </w:rPr>
  </w:style>
  <w:style w:type="character" w:customStyle="1" w:styleId="BalloonTextChar">
    <w:name w:val="Balloon Text Char"/>
    <w:basedOn w:val="DefaultParagraphFont"/>
    <w:link w:val="BalloonText"/>
    <w:uiPriority w:val="99"/>
    <w:semiHidden/>
    <w:rsid w:val="00096F6B"/>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E54855"/>
    <w:rPr>
      <w:b/>
      <w:bCs/>
    </w:rPr>
  </w:style>
  <w:style w:type="character" w:customStyle="1" w:styleId="CommentSubjectChar">
    <w:name w:val="Comment Subject Char"/>
    <w:basedOn w:val="CommentTextChar"/>
    <w:link w:val="CommentSubject"/>
    <w:uiPriority w:val="99"/>
    <w:semiHidden/>
    <w:rsid w:val="00E54855"/>
    <w:rPr>
      <w:rFonts w:ascii="Times New Roman" w:eastAsia="Times New Roman" w:hAnsi="Times New Roman" w:cs="Times New Roman"/>
      <w:b/>
      <w:bCs/>
      <w:sz w:val="20"/>
      <w:szCs w:val="20"/>
      <w:lang w:eastAsia="en-US"/>
    </w:rPr>
  </w:style>
  <w:style w:type="character" w:customStyle="1" w:styleId="apple-converted-space">
    <w:name w:val="apple-converted-space"/>
    <w:basedOn w:val="DefaultParagraphFont"/>
    <w:rsid w:val="005E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5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2021-03-05T08:29:00Z</dcterms:created>
  <dc:creator>Sigita</dc:creator>
  <cp:lastModifiedBy>Sigita Laurinčiukaitė</cp:lastModifiedBy>
  <dcterms:modified xsi:type="dcterms:W3CDTF">2021-03-18T11:32:00Z</dcterms:modified>
  <cp:revision>11</cp:revision>
</cp:coreProperties>
</file>