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1D45B" w14:textId="13AAA7CF" w:rsidR="007643CB" w:rsidRPr="00E70674" w:rsidRDefault="00525623" w:rsidP="00E70674">
      <w:pPr>
        <w:spacing w:after="0" w:line="240" w:lineRule="auto"/>
        <w:jc w:val="center"/>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u w:val="single"/>
        </w:rPr>
        <w:t>Ekonomikos ir inovacijų</w:t>
      </w:r>
      <w:r w:rsidR="00ED02AE">
        <w:rPr>
          <w:rFonts w:ascii="Times New Roman" w:hAnsi="Times New Roman" w:cs="Times New Roman"/>
          <w:sz w:val="24"/>
          <w:szCs w:val="24"/>
          <w:u w:val="single"/>
        </w:rPr>
        <w:t xml:space="preserve"> ministerija</w:t>
      </w:r>
    </w:p>
    <w:p w14:paraId="6C6C7D73" w14:textId="77777777" w:rsidR="007643CB" w:rsidRPr="00E70674" w:rsidRDefault="007643CB" w:rsidP="00E70674">
      <w:pPr>
        <w:spacing w:after="0" w:line="240" w:lineRule="auto"/>
        <w:jc w:val="center"/>
        <w:rPr>
          <w:rFonts w:ascii="Times New Roman" w:hAnsi="Times New Roman" w:cs="Times New Roman"/>
          <w:sz w:val="24"/>
          <w:szCs w:val="24"/>
        </w:rPr>
      </w:pPr>
    </w:p>
    <w:p w14:paraId="19158F2E" w14:textId="77777777" w:rsidR="007643CB" w:rsidRPr="00E70674" w:rsidRDefault="007643CB" w:rsidP="007643CB">
      <w:pPr>
        <w:jc w:val="center"/>
        <w:rPr>
          <w:rFonts w:ascii="Times New Roman" w:hAnsi="Times New Roman" w:cs="Times New Roman"/>
          <w:sz w:val="24"/>
          <w:szCs w:val="24"/>
        </w:rPr>
      </w:pPr>
      <w:r w:rsidRPr="00E70674">
        <w:rPr>
          <w:rFonts w:ascii="Times New Roman" w:hAnsi="Times New Roman" w:cs="Times New Roman"/>
          <w:b/>
          <w:bCs/>
          <w:color w:val="000000"/>
          <w:sz w:val="24"/>
          <w:szCs w:val="24"/>
        </w:rPr>
        <w:t xml:space="preserve">ADMINISTRACINĖS NAŠTOS </w:t>
      </w:r>
      <w:r w:rsidRPr="00E70674">
        <w:rPr>
          <w:rFonts w:ascii="Times New Roman" w:hAnsi="Times New Roman" w:cs="Times New Roman"/>
          <w:b/>
          <w:sz w:val="24"/>
          <w:szCs w:val="24"/>
        </w:rPr>
        <w:t>ŪKIO SUBJEKTAMS</w:t>
      </w:r>
      <w:r w:rsidRPr="00E70674">
        <w:rPr>
          <w:rFonts w:ascii="Times New Roman" w:hAnsi="Times New Roman" w:cs="Times New Roman"/>
          <w:b/>
          <w:bCs/>
          <w:color w:val="000000"/>
          <w:sz w:val="24"/>
          <w:szCs w:val="24"/>
        </w:rPr>
        <w:t xml:space="preserve"> APSKAIČIAVIMO ATASKAITA</w:t>
      </w:r>
    </w:p>
    <w:p w14:paraId="26DB06C4" w14:textId="7396B613" w:rsidR="007643CB" w:rsidRDefault="000A1B07" w:rsidP="007A0DF9">
      <w:pPr>
        <w:spacing w:line="360" w:lineRule="atLeast"/>
        <w:jc w:val="center"/>
        <w:rPr>
          <w:rFonts w:ascii="Times New Roman" w:hAnsi="Times New Roman" w:cs="Times New Roman"/>
          <w:sz w:val="24"/>
          <w:szCs w:val="24"/>
        </w:rPr>
      </w:pPr>
      <w:r>
        <w:rPr>
          <w:rFonts w:ascii="Times New Roman" w:hAnsi="Times New Roman" w:cs="Times New Roman"/>
          <w:sz w:val="24"/>
          <w:szCs w:val="24"/>
        </w:rPr>
        <w:t>2020-</w:t>
      </w:r>
      <w:r w:rsidR="00557FF0">
        <w:rPr>
          <w:rFonts w:ascii="Times New Roman" w:hAnsi="Times New Roman" w:cs="Times New Roman"/>
          <w:sz w:val="24"/>
          <w:szCs w:val="24"/>
        </w:rPr>
        <w:t>03</w:t>
      </w:r>
      <w:r w:rsidR="002151CC">
        <w:rPr>
          <w:rFonts w:ascii="Times New Roman" w:hAnsi="Times New Roman" w:cs="Times New Roman"/>
          <w:sz w:val="24"/>
          <w:szCs w:val="24"/>
        </w:rPr>
        <w:t>-</w:t>
      </w:r>
      <w:r w:rsidR="000D0F53">
        <w:rPr>
          <w:rFonts w:ascii="Times New Roman" w:hAnsi="Times New Roman" w:cs="Times New Roman"/>
          <w:sz w:val="24"/>
          <w:szCs w:val="24"/>
        </w:rPr>
        <w:t>31</w:t>
      </w:r>
      <w:r w:rsidR="007643CB" w:rsidRPr="00E70674">
        <w:rPr>
          <w:rFonts w:ascii="Times New Roman" w:hAnsi="Times New Roman" w:cs="Times New Roman"/>
          <w:b/>
          <w:bCs/>
          <w:sz w:val="24"/>
          <w:szCs w:val="24"/>
        </w:rPr>
        <w:t xml:space="preserve"> </w:t>
      </w:r>
      <w:r w:rsidR="007643CB" w:rsidRPr="00E70674">
        <w:rPr>
          <w:rFonts w:ascii="Times New Roman" w:hAnsi="Times New Roman" w:cs="Times New Roman"/>
          <w:sz w:val="24"/>
          <w:szCs w:val="24"/>
        </w:rPr>
        <w:t>Nr.__</w:t>
      </w:r>
    </w:p>
    <w:p w14:paraId="77C907DE" w14:textId="77777777" w:rsidR="007A0DF9" w:rsidRPr="00E70674" w:rsidRDefault="007A0DF9" w:rsidP="007A0DF9">
      <w:pPr>
        <w:spacing w:line="360" w:lineRule="atLeast"/>
        <w:jc w:val="center"/>
        <w:rPr>
          <w:rFonts w:ascii="Times New Roman" w:hAnsi="Times New Roman" w:cs="Times New Roman"/>
          <w:sz w:val="24"/>
          <w:szCs w:val="24"/>
        </w:rPr>
      </w:pPr>
    </w:p>
    <w:tbl>
      <w:tblPr>
        <w:tblW w:w="14884" w:type="dxa"/>
        <w:tblInd w:w="57" w:type="dxa"/>
        <w:tblLayout w:type="fixed"/>
        <w:tblCellMar>
          <w:left w:w="0" w:type="dxa"/>
          <w:right w:w="0" w:type="dxa"/>
        </w:tblCellMar>
        <w:tblLook w:val="0000" w:firstRow="0" w:lastRow="0" w:firstColumn="0" w:lastColumn="0" w:noHBand="0" w:noVBand="0"/>
      </w:tblPr>
      <w:tblGrid>
        <w:gridCol w:w="561"/>
        <w:gridCol w:w="21"/>
        <w:gridCol w:w="2762"/>
        <w:gridCol w:w="991"/>
        <w:gridCol w:w="1343"/>
        <w:gridCol w:w="643"/>
        <w:gridCol w:w="607"/>
        <w:gridCol w:w="563"/>
        <w:gridCol w:w="6"/>
        <w:gridCol w:w="714"/>
        <w:gridCol w:w="991"/>
        <w:gridCol w:w="851"/>
        <w:gridCol w:w="994"/>
        <w:gridCol w:w="991"/>
        <w:gridCol w:w="994"/>
        <w:gridCol w:w="1852"/>
      </w:tblGrid>
      <w:tr w:rsidR="00E70674" w:rsidRPr="00E70674" w14:paraId="2D5AC217" w14:textId="77777777" w:rsidTr="00A04E74">
        <w:trPr>
          <w:cantSplit/>
          <w:trHeight w:val="1074"/>
          <w:tblHeader/>
        </w:trPr>
        <w:tc>
          <w:tcPr>
            <w:tcW w:w="2122" w:type="pct"/>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71EBFA" w14:textId="67E9A29B" w:rsidR="00E70674" w:rsidRPr="00E70674" w:rsidRDefault="00404595" w:rsidP="00404595">
            <w:pPr>
              <w:jc w:val="center"/>
              <w:rPr>
                <w:rFonts w:ascii="Times New Roman" w:hAnsi="Times New Roman" w:cs="Times New Roman"/>
                <w:sz w:val="20"/>
                <w:szCs w:val="20"/>
              </w:rPr>
            </w:pPr>
            <w:r>
              <w:rPr>
                <w:rFonts w:ascii="Times New Roman" w:hAnsi="Times New Roman"/>
                <w:sz w:val="24"/>
                <w:szCs w:val="24"/>
              </w:rPr>
              <w:t>Lietuvos Respubl</w:t>
            </w:r>
            <w:r w:rsidR="00E33007">
              <w:rPr>
                <w:rFonts w:ascii="Times New Roman" w:hAnsi="Times New Roman"/>
                <w:sz w:val="24"/>
                <w:szCs w:val="24"/>
              </w:rPr>
              <w:t xml:space="preserve">ikos </w:t>
            </w:r>
            <w:r w:rsidR="00927549">
              <w:rPr>
                <w:rFonts w:ascii="Times New Roman" w:hAnsi="Times New Roman"/>
                <w:sz w:val="24"/>
                <w:szCs w:val="24"/>
              </w:rPr>
              <w:t xml:space="preserve">mažmeninės </w:t>
            </w:r>
            <w:r w:rsidR="00E33007">
              <w:rPr>
                <w:rFonts w:ascii="Times New Roman" w:hAnsi="Times New Roman"/>
                <w:sz w:val="24"/>
                <w:szCs w:val="24"/>
              </w:rPr>
              <w:t xml:space="preserve">prekybos </w:t>
            </w:r>
            <w:r w:rsidR="00562FD7">
              <w:rPr>
                <w:rFonts w:ascii="Times New Roman" w:hAnsi="Times New Roman"/>
                <w:sz w:val="24"/>
                <w:szCs w:val="24"/>
              </w:rPr>
              <w:t xml:space="preserve">įmonių nesąžiningų veiksmų </w:t>
            </w:r>
            <w:r>
              <w:rPr>
                <w:rFonts w:ascii="Times New Roman" w:hAnsi="Times New Roman"/>
                <w:sz w:val="24"/>
                <w:szCs w:val="24"/>
              </w:rPr>
              <w:t>draudimo įstatymo projektas</w:t>
            </w:r>
          </w:p>
        </w:tc>
        <w:tc>
          <w:tcPr>
            <w:tcW w:w="395"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76CB61"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Laikas (valandomis)</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65484B"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 xml:space="preserve">Vidinis tarifas </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9328FC"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Pridėtinės išlaidos</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806D2"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 xml:space="preserve">Išorinis tarifas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4A4D67"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Vykdymo veiksmo atlikimo dažnis</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8846B6"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 xml:space="preserve">Ūkio subjektų skaičius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0D89F4"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pacing w:val="-4"/>
                <w:sz w:val="20"/>
                <w:szCs w:val="20"/>
              </w:rPr>
              <w:t>Kiekio kintamasis</w:t>
            </w: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1F899"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Administracinė našta ūkio subjektams</w:t>
            </w:r>
          </w:p>
        </w:tc>
      </w:tr>
      <w:tr w:rsidR="00E70674" w:rsidRPr="00E70674" w14:paraId="21FA8F79" w14:textId="77777777" w:rsidTr="007A0DF9">
        <w:trPr>
          <w:cantSplit/>
          <w:trHeight w:val="20"/>
          <w:tblHeader/>
        </w:trPr>
        <w:tc>
          <w:tcPr>
            <w:tcW w:w="1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D4A68A"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eil. Nr.</w:t>
            </w:r>
          </w:p>
        </w:tc>
        <w:tc>
          <w:tcPr>
            <w:tcW w:w="934"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05C47A"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tiriamas straipsnis (-</w:t>
            </w:r>
            <w:proofErr w:type="spellStart"/>
            <w:r w:rsidRPr="00E70674">
              <w:rPr>
                <w:rFonts w:ascii="Times New Roman" w:hAnsi="Times New Roman" w:cs="Times New Roman"/>
                <w:sz w:val="20"/>
                <w:szCs w:val="20"/>
              </w:rPr>
              <w:t>iai</w:t>
            </w:r>
            <w:proofErr w:type="spellEnd"/>
            <w:r w:rsidRPr="00E70674">
              <w:rPr>
                <w:rFonts w:ascii="Times New Roman" w:hAnsi="Times New Roman" w:cs="Times New Roman"/>
                <w:sz w:val="20"/>
                <w:szCs w:val="20"/>
              </w:rPr>
              <w:t>), punktas (-ai)</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F5154"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vykdymo veiksmas</w:t>
            </w: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EFCCE8"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tikslinė grupė</w:t>
            </w:r>
          </w:p>
        </w:tc>
        <w:tc>
          <w:tcPr>
            <w:tcW w:w="2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94CA1F"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kilmė</w:t>
            </w:r>
          </w:p>
        </w:tc>
        <w:tc>
          <w:tcPr>
            <w:tcW w:w="2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1ABD5C" w14:textId="77777777" w:rsidR="00E70674" w:rsidRPr="00E70674" w:rsidRDefault="00E70674" w:rsidP="00151967">
            <w:pPr>
              <w:jc w:val="center"/>
              <w:rPr>
                <w:rFonts w:ascii="Times New Roman" w:hAnsi="Times New Roman" w:cs="Times New Roman"/>
                <w:sz w:val="20"/>
                <w:szCs w:val="20"/>
              </w:rPr>
            </w:pPr>
            <w:proofErr w:type="spellStart"/>
            <w:r w:rsidRPr="00E70674">
              <w:rPr>
                <w:rFonts w:ascii="Times New Roman" w:hAnsi="Times New Roman" w:cs="Times New Roman"/>
                <w:sz w:val="20"/>
                <w:szCs w:val="20"/>
              </w:rPr>
              <w:t>T</w:t>
            </w:r>
            <w:r w:rsidRPr="00E70674">
              <w:rPr>
                <w:rFonts w:ascii="Times New Roman" w:hAnsi="Times New Roman" w:cs="Times New Roman"/>
                <w:sz w:val="20"/>
                <w:szCs w:val="20"/>
                <w:vertAlign w:val="subscript"/>
              </w:rPr>
              <w:t>v</w:t>
            </w:r>
            <w:proofErr w:type="spellEnd"/>
          </w:p>
        </w:tc>
        <w:tc>
          <w:tcPr>
            <w:tcW w:w="191"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DF51CF" w14:textId="77777777" w:rsidR="00E70674" w:rsidRPr="00E70674" w:rsidRDefault="00E70674" w:rsidP="00151967">
            <w:pPr>
              <w:jc w:val="center"/>
              <w:rPr>
                <w:rFonts w:ascii="Times New Roman" w:hAnsi="Times New Roman" w:cs="Times New Roman"/>
                <w:sz w:val="20"/>
                <w:szCs w:val="20"/>
              </w:rPr>
            </w:pPr>
            <w:proofErr w:type="spellStart"/>
            <w:r w:rsidRPr="00E70674">
              <w:rPr>
                <w:rFonts w:ascii="Times New Roman" w:hAnsi="Times New Roman" w:cs="Times New Roman"/>
                <w:sz w:val="20"/>
                <w:szCs w:val="20"/>
              </w:rPr>
              <w:t>T</w:t>
            </w:r>
            <w:r w:rsidRPr="00E70674">
              <w:rPr>
                <w:rFonts w:ascii="Times New Roman" w:hAnsi="Times New Roman" w:cs="Times New Roman"/>
                <w:sz w:val="20"/>
                <w:szCs w:val="20"/>
                <w:vertAlign w:val="subscript"/>
              </w:rPr>
              <w:t>i</w:t>
            </w:r>
            <w:proofErr w:type="spellEnd"/>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522E71" w14:textId="77777777" w:rsidR="00E70674" w:rsidRPr="00E70674" w:rsidRDefault="00E70674" w:rsidP="00151967">
            <w:pPr>
              <w:jc w:val="center"/>
              <w:rPr>
                <w:rFonts w:ascii="Times New Roman" w:hAnsi="Times New Roman" w:cs="Times New Roman"/>
                <w:sz w:val="20"/>
                <w:szCs w:val="20"/>
              </w:rPr>
            </w:pPr>
            <w:proofErr w:type="spellStart"/>
            <w:r w:rsidRPr="00E70674">
              <w:rPr>
                <w:rFonts w:ascii="Times New Roman" w:hAnsi="Times New Roman" w:cs="Times New Roman"/>
                <w:sz w:val="20"/>
                <w:szCs w:val="20"/>
              </w:rPr>
              <w:t>C</w:t>
            </w:r>
            <w:r w:rsidRPr="00E70674">
              <w:rPr>
                <w:rFonts w:ascii="Times New Roman" w:hAnsi="Times New Roman" w:cs="Times New Roman"/>
                <w:sz w:val="20"/>
                <w:szCs w:val="20"/>
                <w:vertAlign w:val="subscript"/>
              </w:rPr>
              <w:t>v</w:t>
            </w:r>
            <w:proofErr w:type="spellEnd"/>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CC8064"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P</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663FEA" w14:textId="77777777" w:rsidR="00E70674" w:rsidRPr="00E70674" w:rsidRDefault="00E70674" w:rsidP="00151967">
            <w:pPr>
              <w:jc w:val="center"/>
              <w:rPr>
                <w:rFonts w:ascii="Times New Roman" w:hAnsi="Times New Roman" w:cs="Times New Roman"/>
                <w:sz w:val="20"/>
                <w:szCs w:val="20"/>
              </w:rPr>
            </w:pPr>
            <w:proofErr w:type="spellStart"/>
            <w:r w:rsidRPr="00E70674">
              <w:rPr>
                <w:rFonts w:ascii="Times New Roman" w:hAnsi="Times New Roman" w:cs="Times New Roman"/>
                <w:sz w:val="20"/>
                <w:szCs w:val="20"/>
              </w:rPr>
              <w:t>C</w:t>
            </w:r>
            <w:r w:rsidRPr="00E70674">
              <w:rPr>
                <w:rFonts w:ascii="Times New Roman" w:hAnsi="Times New Roman" w:cs="Times New Roman"/>
                <w:sz w:val="20"/>
                <w:szCs w:val="20"/>
                <w:vertAlign w:val="subscript"/>
              </w:rPr>
              <w:t>i</w:t>
            </w:r>
            <w:proofErr w:type="spellEnd"/>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AEC7B3"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F</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301A1B"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L</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667638" w14:textId="77777777" w:rsidR="00E70674" w:rsidRPr="00E70674" w:rsidRDefault="00E70674" w:rsidP="00151967">
            <w:pPr>
              <w:jc w:val="center"/>
              <w:rPr>
                <w:rFonts w:ascii="Times New Roman" w:hAnsi="Times New Roman" w:cs="Times New Roman"/>
                <w:sz w:val="20"/>
                <w:szCs w:val="20"/>
              </w:rPr>
            </w:pPr>
            <w:r w:rsidRPr="00E70674">
              <w:rPr>
                <w:rFonts w:ascii="Times New Roman" w:hAnsi="Times New Roman" w:cs="Times New Roman"/>
                <w:sz w:val="20"/>
                <w:szCs w:val="20"/>
              </w:rPr>
              <w:t>Q (F x L)</w:t>
            </w: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D2184A" w14:textId="77777777" w:rsidR="00E70674" w:rsidRPr="00E70674" w:rsidRDefault="00E70674" w:rsidP="00151967">
            <w:pPr>
              <w:jc w:val="center"/>
              <w:rPr>
                <w:rFonts w:ascii="Times New Roman" w:hAnsi="Times New Roman" w:cs="Times New Roman"/>
                <w:sz w:val="20"/>
                <w:szCs w:val="20"/>
              </w:rPr>
            </w:pPr>
            <w:proofErr w:type="spellStart"/>
            <w:r w:rsidRPr="00E70674">
              <w:rPr>
                <w:rFonts w:ascii="Times New Roman" w:hAnsi="Times New Roman" w:cs="Times New Roman"/>
                <w:sz w:val="20"/>
                <w:szCs w:val="20"/>
              </w:rPr>
              <w:t>AN</w:t>
            </w:r>
            <w:r w:rsidRPr="00E70674">
              <w:rPr>
                <w:rFonts w:ascii="Times New Roman" w:hAnsi="Times New Roman" w:cs="Times New Roman"/>
                <w:sz w:val="20"/>
                <w:szCs w:val="20"/>
                <w:vertAlign w:val="subscript"/>
              </w:rPr>
              <w:t>vv</w:t>
            </w:r>
            <w:proofErr w:type="spellEnd"/>
            <w:r w:rsidRPr="00E70674">
              <w:rPr>
                <w:rFonts w:ascii="Times New Roman" w:hAnsi="Times New Roman" w:cs="Times New Roman"/>
                <w:sz w:val="20"/>
                <w:szCs w:val="20"/>
              </w:rPr>
              <w:t xml:space="preserve"> = (</w:t>
            </w:r>
            <w:proofErr w:type="spellStart"/>
            <w:r w:rsidRPr="00E70674">
              <w:rPr>
                <w:rFonts w:ascii="Times New Roman" w:hAnsi="Times New Roman" w:cs="Times New Roman"/>
                <w:sz w:val="20"/>
                <w:szCs w:val="20"/>
              </w:rPr>
              <w:t>C</w:t>
            </w:r>
            <w:r w:rsidRPr="00E70674">
              <w:rPr>
                <w:rFonts w:ascii="Times New Roman" w:hAnsi="Times New Roman" w:cs="Times New Roman"/>
                <w:sz w:val="20"/>
                <w:szCs w:val="20"/>
                <w:vertAlign w:val="subscript"/>
              </w:rPr>
              <w:t>v</w:t>
            </w:r>
            <w:proofErr w:type="spellEnd"/>
            <w:r w:rsidRPr="00E70674">
              <w:rPr>
                <w:rFonts w:ascii="Times New Roman" w:hAnsi="Times New Roman" w:cs="Times New Roman"/>
                <w:sz w:val="20"/>
                <w:szCs w:val="20"/>
              </w:rPr>
              <w:t xml:space="preserve"> x P x </w:t>
            </w:r>
            <w:proofErr w:type="spellStart"/>
            <w:r w:rsidRPr="00E70674">
              <w:rPr>
                <w:rFonts w:ascii="Times New Roman" w:hAnsi="Times New Roman" w:cs="Times New Roman"/>
                <w:sz w:val="20"/>
                <w:szCs w:val="20"/>
              </w:rPr>
              <w:t>T</w:t>
            </w:r>
            <w:r w:rsidRPr="00E70674">
              <w:rPr>
                <w:rFonts w:ascii="Times New Roman" w:hAnsi="Times New Roman" w:cs="Times New Roman"/>
                <w:sz w:val="20"/>
                <w:szCs w:val="20"/>
                <w:vertAlign w:val="subscript"/>
              </w:rPr>
              <w:t>v</w:t>
            </w:r>
            <w:proofErr w:type="spellEnd"/>
            <w:r w:rsidRPr="00E70674">
              <w:rPr>
                <w:rFonts w:ascii="Times New Roman" w:hAnsi="Times New Roman" w:cs="Times New Roman"/>
                <w:sz w:val="20"/>
                <w:szCs w:val="20"/>
              </w:rPr>
              <w:t xml:space="preserve"> + </w:t>
            </w:r>
            <w:proofErr w:type="spellStart"/>
            <w:r w:rsidRPr="00E70674">
              <w:rPr>
                <w:rFonts w:ascii="Times New Roman" w:hAnsi="Times New Roman" w:cs="Times New Roman"/>
                <w:sz w:val="20"/>
                <w:szCs w:val="20"/>
              </w:rPr>
              <w:t>C</w:t>
            </w:r>
            <w:r w:rsidRPr="00E70674">
              <w:rPr>
                <w:rFonts w:ascii="Times New Roman" w:hAnsi="Times New Roman" w:cs="Times New Roman"/>
                <w:sz w:val="20"/>
                <w:szCs w:val="20"/>
                <w:vertAlign w:val="subscript"/>
              </w:rPr>
              <w:t>i</w:t>
            </w:r>
            <w:proofErr w:type="spellEnd"/>
            <w:r w:rsidRPr="00E70674">
              <w:rPr>
                <w:rFonts w:ascii="Times New Roman" w:hAnsi="Times New Roman" w:cs="Times New Roman"/>
                <w:sz w:val="20"/>
                <w:szCs w:val="20"/>
              </w:rPr>
              <w:t xml:space="preserve"> x </w:t>
            </w:r>
            <w:proofErr w:type="spellStart"/>
            <w:r w:rsidRPr="00E70674">
              <w:rPr>
                <w:rFonts w:ascii="Times New Roman" w:hAnsi="Times New Roman" w:cs="Times New Roman"/>
                <w:sz w:val="20"/>
                <w:szCs w:val="20"/>
              </w:rPr>
              <w:t>T</w:t>
            </w:r>
            <w:r w:rsidRPr="00E70674">
              <w:rPr>
                <w:rFonts w:ascii="Times New Roman" w:hAnsi="Times New Roman" w:cs="Times New Roman"/>
                <w:sz w:val="20"/>
                <w:szCs w:val="20"/>
                <w:vertAlign w:val="subscript"/>
              </w:rPr>
              <w:t>i</w:t>
            </w:r>
            <w:proofErr w:type="spellEnd"/>
            <w:r w:rsidRPr="00E70674">
              <w:rPr>
                <w:rFonts w:ascii="Times New Roman" w:hAnsi="Times New Roman" w:cs="Times New Roman"/>
                <w:sz w:val="20"/>
                <w:szCs w:val="20"/>
              </w:rPr>
              <w:t>) x Q</w:t>
            </w:r>
          </w:p>
        </w:tc>
      </w:tr>
      <w:tr w:rsidR="00E70674" w:rsidRPr="00E70674" w14:paraId="668935F9" w14:textId="77777777" w:rsidTr="00151967">
        <w:trPr>
          <w:cantSplit/>
          <w:trHeight w:val="20"/>
        </w:trPr>
        <w:tc>
          <w:tcPr>
            <w:tcW w:w="5000" w:type="pct"/>
            <w:gridSpan w:val="1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5EDE77" w14:textId="77777777" w:rsidR="00E70674" w:rsidRPr="009F4E8C" w:rsidRDefault="00E70674" w:rsidP="00151967">
            <w:pPr>
              <w:tabs>
                <w:tab w:val="left" w:pos="284"/>
              </w:tabs>
              <w:jc w:val="both"/>
              <w:rPr>
                <w:rFonts w:ascii="Times New Roman" w:hAnsi="Times New Roman" w:cs="Times New Roman"/>
                <w:sz w:val="20"/>
                <w:szCs w:val="20"/>
                <w:highlight w:val="yellow"/>
              </w:rPr>
            </w:pPr>
            <w:r w:rsidRPr="005B41C7">
              <w:rPr>
                <w:rFonts w:ascii="Times New Roman" w:hAnsi="Times New Roman" w:cs="Times New Roman"/>
                <w:sz w:val="20"/>
                <w:szCs w:val="20"/>
              </w:rPr>
              <w:t>1. 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tc>
      </w:tr>
      <w:tr w:rsidR="00125F8C" w:rsidRPr="00E70674" w14:paraId="0C78A168" w14:textId="77777777" w:rsidTr="007A0DF9">
        <w:trPr>
          <w:cantSplit/>
          <w:trHeight w:val="20"/>
        </w:trPr>
        <w:tc>
          <w:tcPr>
            <w:tcW w:w="18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D9FECE" w14:textId="7459CFCC" w:rsidR="00125F8C" w:rsidRPr="00E70674" w:rsidRDefault="00125F8C" w:rsidP="00125F8C">
            <w:pPr>
              <w:spacing w:after="0"/>
              <w:jc w:val="center"/>
              <w:rPr>
                <w:rFonts w:ascii="Times New Roman" w:hAnsi="Times New Roman" w:cs="Times New Roman"/>
                <w:sz w:val="20"/>
                <w:szCs w:val="20"/>
              </w:rPr>
            </w:pPr>
          </w:p>
        </w:tc>
        <w:tc>
          <w:tcPr>
            <w:tcW w:w="934"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0DD7C" w14:textId="77777777" w:rsidR="00125F8C" w:rsidRPr="00125F8C" w:rsidRDefault="00125F8C" w:rsidP="00125F8C">
            <w:pPr>
              <w:spacing w:after="0" w:line="240" w:lineRule="auto"/>
              <w:jc w:val="both"/>
              <w:rPr>
                <w:rFonts w:ascii="Times New Roman" w:hAnsi="Times New Roman" w:cs="Times New Roman"/>
                <w:sz w:val="20"/>
                <w:szCs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0D9DCF" w14:textId="0DFD341D" w:rsidR="00125F8C" w:rsidRPr="00125F8C" w:rsidRDefault="00125F8C" w:rsidP="00125F8C">
            <w:pPr>
              <w:spacing w:after="0" w:line="240" w:lineRule="auto"/>
              <w:rPr>
                <w:rFonts w:ascii="Times New Roman" w:hAnsi="Times New Roman" w:cs="Times New Roman"/>
                <w:sz w:val="20"/>
                <w:szCs w:val="20"/>
              </w:rPr>
            </w:pP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6BFE25" w14:textId="52690A8D" w:rsidR="00125F8C" w:rsidRPr="00125F8C" w:rsidRDefault="00125F8C" w:rsidP="00125F8C">
            <w:pPr>
              <w:spacing w:after="0" w:line="240" w:lineRule="auto"/>
              <w:rPr>
                <w:rFonts w:ascii="Times New Roman" w:hAnsi="Times New Roman" w:cs="Times New Roman"/>
                <w:sz w:val="20"/>
                <w:szCs w:val="20"/>
              </w:rPr>
            </w:pPr>
          </w:p>
        </w:tc>
        <w:tc>
          <w:tcPr>
            <w:tcW w:w="2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01934E" w14:textId="3C35862F" w:rsidR="00125F8C" w:rsidRPr="00125F8C" w:rsidRDefault="00125F8C" w:rsidP="00125F8C">
            <w:pPr>
              <w:spacing w:after="0" w:line="240" w:lineRule="auto"/>
              <w:rPr>
                <w:rFonts w:ascii="Times New Roman" w:hAnsi="Times New Roman" w:cs="Times New Roman"/>
                <w:sz w:val="20"/>
                <w:szCs w:val="20"/>
              </w:rPr>
            </w:pPr>
          </w:p>
        </w:tc>
        <w:tc>
          <w:tcPr>
            <w:tcW w:w="2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7CE437" w14:textId="26059169" w:rsidR="00125F8C" w:rsidRPr="00125F8C" w:rsidRDefault="00125F8C" w:rsidP="00125F8C">
            <w:pPr>
              <w:spacing w:after="0" w:line="240" w:lineRule="auto"/>
              <w:jc w:val="center"/>
              <w:rPr>
                <w:rFonts w:ascii="Times New Roman" w:hAnsi="Times New Roman" w:cs="Times New Roman"/>
                <w:sz w:val="20"/>
                <w:szCs w:val="20"/>
              </w:rPr>
            </w:pPr>
          </w:p>
        </w:tc>
        <w:tc>
          <w:tcPr>
            <w:tcW w:w="191"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4BD364" w14:textId="553EB053" w:rsidR="00125F8C" w:rsidRPr="00125F8C" w:rsidRDefault="00125F8C" w:rsidP="00125F8C">
            <w:pPr>
              <w:spacing w:after="0" w:line="240" w:lineRule="auto"/>
              <w:jc w:val="center"/>
              <w:rPr>
                <w:rFonts w:ascii="Times New Roman" w:hAnsi="Times New Roman" w:cs="Times New Roman"/>
                <w:sz w:val="20"/>
                <w:szCs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F99320" w14:textId="243C248E" w:rsidR="00125F8C" w:rsidRPr="00125F8C" w:rsidRDefault="00125F8C" w:rsidP="00125F8C">
            <w:pPr>
              <w:spacing w:after="0" w:line="240" w:lineRule="auto"/>
              <w:jc w:val="center"/>
              <w:rPr>
                <w:rFonts w:ascii="Times New Roman" w:hAnsi="Times New Roman" w:cs="Times New Roman"/>
                <w:sz w:val="20"/>
                <w:szCs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8DE667" w14:textId="2B28D26C" w:rsidR="00125F8C" w:rsidRPr="00125F8C" w:rsidRDefault="00125F8C" w:rsidP="00125F8C">
            <w:pPr>
              <w:spacing w:after="0" w:line="240" w:lineRule="auto"/>
              <w:jc w:val="center"/>
              <w:rPr>
                <w:rFonts w:ascii="Times New Roman" w:hAnsi="Times New Roman" w:cs="Times New Roman"/>
                <w:sz w:val="20"/>
                <w:szCs w:val="20"/>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CCC49A" w14:textId="74D5966E" w:rsidR="00125F8C" w:rsidRPr="00125F8C" w:rsidRDefault="00125F8C" w:rsidP="00125F8C">
            <w:pPr>
              <w:spacing w:after="0" w:line="240" w:lineRule="auto"/>
              <w:jc w:val="center"/>
              <w:rPr>
                <w:rFonts w:ascii="Times New Roman" w:hAnsi="Times New Roman" w:cs="Times New Roman"/>
                <w:sz w:val="20"/>
                <w:szCs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9F10DA" w14:textId="29955543" w:rsidR="00125F8C" w:rsidRPr="00125F8C" w:rsidRDefault="00125F8C" w:rsidP="00125F8C">
            <w:pPr>
              <w:spacing w:after="0" w:line="240" w:lineRule="auto"/>
              <w:jc w:val="center"/>
              <w:rPr>
                <w:rFonts w:ascii="Times New Roman" w:hAnsi="Times New Roman" w:cs="Times New Roman"/>
                <w:sz w:val="20"/>
                <w:szCs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64AEC" w14:textId="4D218976" w:rsidR="00125F8C" w:rsidRPr="00125F8C" w:rsidRDefault="00125F8C" w:rsidP="00125F8C">
            <w:pPr>
              <w:spacing w:after="0" w:line="240" w:lineRule="auto"/>
              <w:jc w:val="center"/>
              <w:rPr>
                <w:rFonts w:ascii="Times New Roman" w:hAnsi="Times New Roman" w:cs="Times New Roman"/>
                <w:sz w:val="20"/>
                <w:szCs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84FD67" w14:textId="51702FD1" w:rsidR="00125F8C" w:rsidRPr="00125F8C" w:rsidRDefault="00125F8C" w:rsidP="00125F8C">
            <w:pPr>
              <w:spacing w:after="0" w:line="240" w:lineRule="auto"/>
              <w:jc w:val="center"/>
              <w:rPr>
                <w:rFonts w:ascii="Times New Roman" w:hAnsi="Times New Roman" w:cs="Times New Roman"/>
                <w:sz w:val="20"/>
                <w:szCs w:val="20"/>
              </w:rPr>
            </w:pP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FA1EB3" w14:textId="38F21CE6" w:rsidR="00125F8C" w:rsidRPr="00125F8C" w:rsidRDefault="00125F8C" w:rsidP="00125F8C">
            <w:pPr>
              <w:spacing w:after="0" w:line="240" w:lineRule="auto"/>
              <w:jc w:val="center"/>
              <w:rPr>
                <w:rFonts w:ascii="Times New Roman" w:hAnsi="Times New Roman" w:cs="Times New Roman"/>
                <w:sz w:val="20"/>
                <w:szCs w:val="20"/>
              </w:rPr>
            </w:pPr>
          </w:p>
        </w:tc>
      </w:tr>
      <w:tr w:rsidR="00E70674" w:rsidRPr="00E70674" w14:paraId="39274C2B" w14:textId="77777777" w:rsidTr="00151967">
        <w:trPr>
          <w:cantSplit/>
          <w:trHeight w:val="20"/>
        </w:trPr>
        <w:tc>
          <w:tcPr>
            <w:tcW w:w="5000" w:type="pct"/>
            <w:gridSpan w:val="1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87FDFA" w14:textId="77777777" w:rsidR="00E70674" w:rsidRPr="00E70674" w:rsidRDefault="00E70674" w:rsidP="00151967">
            <w:pPr>
              <w:tabs>
                <w:tab w:val="left" w:pos="284"/>
              </w:tabs>
              <w:jc w:val="both"/>
              <w:rPr>
                <w:rFonts w:ascii="Times New Roman" w:hAnsi="Times New Roman" w:cs="Times New Roman"/>
                <w:color w:val="000000"/>
                <w:sz w:val="20"/>
                <w:szCs w:val="20"/>
              </w:rPr>
            </w:pPr>
            <w:r w:rsidRPr="00E70674">
              <w:rPr>
                <w:rFonts w:ascii="Times New Roman" w:hAnsi="Times New Roman" w:cs="Times New Roman"/>
                <w:color w:val="000000"/>
                <w:sz w:val="20"/>
                <w:szCs w:val="20"/>
              </w:rPr>
              <w:t xml:space="preserve">2. </w:t>
            </w:r>
            <w:r w:rsidRPr="00E70674">
              <w:rPr>
                <w:rFonts w:ascii="Times New Roman" w:hAnsi="Times New Roman" w:cs="Times New Roman"/>
                <w:sz w:val="20"/>
                <w:szCs w:val="20"/>
              </w:rPr>
              <w:t>Teisės akto projekto galima sukelti administracinė našta</w:t>
            </w:r>
          </w:p>
        </w:tc>
      </w:tr>
      <w:tr w:rsidR="00E70674" w:rsidRPr="00E70674" w14:paraId="2C0577CD" w14:textId="77777777" w:rsidTr="007A0DF9">
        <w:trPr>
          <w:cantSplit/>
          <w:trHeight w:val="20"/>
        </w:trPr>
        <w:tc>
          <w:tcPr>
            <w:tcW w:w="19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A1DA20" w14:textId="77777777" w:rsidR="00E70674" w:rsidRPr="00E70674" w:rsidRDefault="00E70674" w:rsidP="00151967">
            <w:pPr>
              <w:spacing w:before="240"/>
              <w:jc w:val="center"/>
              <w:rPr>
                <w:rFonts w:ascii="Times New Roman" w:hAnsi="Times New Roman" w:cs="Times New Roman"/>
                <w:sz w:val="20"/>
                <w:szCs w:val="20"/>
              </w:rPr>
            </w:pPr>
            <w:r w:rsidRPr="00E70674">
              <w:rPr>
                <w:rFonts w:ascii="Times New Roman" w:hAnsi="Times New Roman" w:cs="Times New Roman"/>
                <w:sz w:val="20"/>
                <w:szCs w:val="20"/>
              </w:rPr>
              <w:t>2.1.</w:t>
            </w:r>
          </w:p>
        </w:tc>
        <w:tc>
          <w:tcPr>
            <w:tcW w:w="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75EA4A" w14:textId="6B3BDFB9" w:rsidR="003C35AF" w:rsidRPr="003C35AF" w:rsidRDefault="00283CF1" w:rsidP="003C35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17</w:t>
            </w:r>
            <w:r w:rsidR="003C35AF" w:rsidRPr="003C35AF">
              <w:rPr>
                <w:rFonts w:ascii="Times New Roman" w:eastAsia="Times New Roman" w:hAnsi="Times New Roman"/>
                <w:b/>
                <w:bCs/>
                <w:sz w:val="20"/>
                <w:szCs w:val="20"/>
                <w:lang w:eastAsia="lt-LT"/>
              </w:rPr>
              <w:t xml:space="preserve"> straipsnis. Įstatymo įsigaliojimas ir įgyvendinimas</w:t>
            </w:r>
          </w:p>
          <w:p w14:paraId="01535FE8" w14:textId="44DD39D9" w:rsidR="00E70674" w:rsidRPr="00404595" w:rsidDel="005C5D40" w:rsidRDefault="0060712D" w:rsidP="003C35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0"/>
                <w:szCs w:val="20"/>
                <w:lang w:eastAsia="lt-LT"/>
              </w:rPr>
            </w:pPr>
            <w:r w:rsidRPr="0060712D">
              <w:rPr>
                <w:rFonts w:ascii="Times New Roman" w:eastAsia="Times New Roman" w:hAnsi="Times New Roman"/>
                <w:bCs/>
                <w:sz w:val="20"/>
                <w:szCs w:val="20"/>
                <w:lang w:eastAsia="lt-LT"/>
              </w:rPr>
              <w:t>3. Pirkimo–pardavimo sutartys, sudarytos iki įstatymo paskelbimo, per vienus metus nuo įstatymo paskelbimo turi būti peržiūrėtos, patikslintos ir užtikrinama jų atitiktis šio įstatymo reikalavimams, vadovaujantis šio įstatymo ir jo įgyvendinamųjų teisės aktų nuostatomis.</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2E746" w14:textId="77777777" w:rsidR="00E70674" w:rsidRPr="00E70674" w:rsidRDefault="00E70674" w:rsidP="00151967">
            <w:pPr>
              <w:spacing w:before="240"/>
              <w:rPr>
                <w:rFonts w:ascii="Times New Roman" w:hAnsi="Times New Roman" w:cs="Times New Roman"/>
                <w:sz w:val="20"/>
                <w:szCs w:val="20"/>
              </w:rPr>
            </w:pP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BF57C5" w14:textId="77777777" w:rsidR="00E70674" w:rsidRPr="00E70674" w:rsidRDefault="00E70674" w:rsidP="00151967">
            <w:pPr>
              <w:spacing w:before="240"/>
              <w:rPr>
                <w:rFonts w:ascii="Times New Roman" w:hAnsi="Times New Roman" w:cs="Times New Roman"/>
                <w:sz w:val="20"/>
                <w:szCs w:val="20"/>
              </w:rPr>
            </w:pPr>
          </w:p>
        </w:tc>
        <w:tc>
          <w:tcPr>
            <w:tcW w:w="2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972929" w14:textId="77777777" w:rsidR="00E70674" w:rsidRPr="00E70674" w:rsidRDefault="00E70674" w:rsidP="00151967">
            <w:pPr>
              <w:spacing w:before="240"/>
              <w:rPr>
                <w:rFonts w:ascii="Times New Roman" w:hAnsi="Times New Roman" w:cs="Times New Roman"/>
                <w:sz w:val="20"/>
                <w:szCs w:val="20"/>
              </w:rPr>
            </w:pPr>
          </w:p>
        </w:tc>
        <w:tc>
          <w:tcPr>
            <w:tcW w:w="2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12E8D4" w14:textId="77777777" w:rsidR="00E70674" w:rsidRPr="00E70674" w:rsidRDefault="00E70674" w:rsidP="00151967">
            <w:pPr>
              <w:spacing w:before="240"/>
              <w:jc w:val="center"/>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7AEC2D" w14:textId="77777777" w:rsidR="00E70674" w:rsidRPr="00E70674" w:rsidRDefault="00E70674" w:rsidP="00151967">
            <w:pPr>
              <w:spacing w:before="240"/>
              <w:jc w:val="center"/>
              <w:rPr>
                <w:rFonts w:ascii="Times New Roman" w:hAnsi="Times New Roman" w:cs="Times New Roman"/>
                <w:sz w:val="20"/>
                <w:szCs w:val="20"/>
              </w:rPr>
            </w:pP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C3480D" w14:textId="77777777" w:rsidR="00E70674" w:rsidRPr="00E70674" w:rsidRDefault="00E70674" w:rsidP="00151967">
            <w:pPr>
              <w:spacing w:before="240"/>
              <w:jc w:val="center"/>
              <w:rPr>
                <w:rFonts w:ascii="Times New Roman" w:hAnsi="Times New Roman" w:cs="Times New Roman"/>
                <w:sz w:val="20"/>
                <w:szCs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AFDC10" w14:textId="77777777" w:rsidR="00E70674" w:rsidRPr="00E70674" w:rsidRDefault="00E70674" w:rsidP="00151967">
            <w:pPr>
              <w:spacing w:before="240"/>
              <w:jc w:val="center"/>
              <w:rPr>
                <w:rFonts w:ascii="Times New Roman" w:hAnsi="Times New Roman" w:cs="Times New Roman"/>
                <w:sz w:val="20"/>
                <w:szCs w:val="20"/>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9A1446" w14:textId="77777777" w:rsidR="00E70674" w:rsidRPr="00E70674" w:rsidRDefault="00E70674" w:rsidP="00151967">
            <w:pPr>
              <w:spacing w:before="240"/>
              <w:jc w:val="center"/>
              <w:rPr>
                <w:rFonts w:ascii="Times New Roman" w:hAnsi="Times New Roman" w:cs="Times New Roman"/>
                <w:sz w:val="20"/>
                <w:szCs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089FB1" w14:textId="77777777" w:rsidR="00E70674" w:rsidRPr="00E70674" w:rsidRDefault="00E70674" w:rsidP="00151967">
            <w:pPr>
              <w:spacing w:before="240"/>
              <w:jc w:val="center"/>
              <w:rPr>
                <w:rFonts w:ascii="Times New Roman" w:hAnsi="Times New Roman" w:cs="Times New Roman"/>
                <w:sz w:val="20"/>
                <w:szCs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E3101C" w14:textId="77777777" w:rsidR="00E70674" w:rsidRPr="00E70674" w:rsidRDefault="00E70674" w:rsidP="00151967">
            <w:pPr>
              <w:spacing w:before="240"/>
              <w:jc w:val="center"/>
              <w:rPr>
                <w:rFonts w:ascii="Times New Roman" w:hAnsi="Times New Roman" w:cs="Times New Roman"/>
                <w:sz w:val="20"/>
                <w:szCs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DCE9A" w14:textId="77777777" w:rsidR="00E70674" w:rsidRPr="00E70674" w:rsidRDefault="00E70674" w:rsidP="00151967">
            <w:pPr>
              <w:spacing w:before="240"/>
              <w:jc w:val="center"/>
              <w:rPr>
                <w:rFonts w:ascii="Times New Roman" w:hAnsi="Times New Roman" w:cs="Times New Roman"/>
                <w:sz w:val="20"/>
                <w:szCs w:val="20"/>
              </w:rPr>
            </w:pP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1BA7E9" w14:textId="77777777" w:rsidR="00E70674" w:rsidRPr="00E70674" w:rsidDel="005C5D40" w:rsidRDefault="00E70674" w:rsidP="00151967">
            <w:pPr>
              <w:spacing w:before="240"/>
              <w:rPr>
                <w:rFonts w:ascii="Times New Roman" w:hAnsi="Times New Roman" w:cs="Times New Roman"/>
                <w:sz w:val="20"/>
                <w:szCs w:val="20"/>
              </w:rPr>
            </w:pPr>
          </w:p>
        </w:tc>
      </w:tr>
      <w:tr w:rsidR="00E70674" w:rsidRPr="00E70674" w14:paraId="142371E6" w14:textId="77777777" w:rsidTr="007A0DF9">
        <w:trPr>
          <w:cantSplit/>
          <w:trHeight w:val="1361"/>
        </w:trPr>
        <w:tc>
          <w:tcPr>
            <w:tcW w:w="19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D1CB5D" w14:textId="365391B4" w:rsidR="00E70674" w:rsidRPr="00E70674" w:rsidRDefault="007B146C" w:rsidP="00151967">
            <w:pPr>
              <w:spacing w:before="240"/>
              <w:jc w:val="center"/>
              <w:rPr>
                <w:rFonts w:ascii="Times New Roman" w:hAnsi="Times New Roman" w:cs="Times New Roman"/>
                <w:sz w:val="20"/>
                <w:szCs w:val="20"/>
              </w:rPr>
            </w:pPr>
            <w:r>
              <w:rPr>
                <w:rFonts w:ascii="Times New Roman" w:hAnsi="Times New Roman" w:cs="Times New Roman"/>
                <w:sz w:val="20"/>
                <w:szCs w:val="20"/>
              </w:rPr>
              <w:lastRenderedPageBreak/>
              <w:t>A1</w:t>
            </w:r>
          </w:p>
        </w:tc>
        <w:tc>
          <w:tcPr>
            <w:tcW w:w="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738B19" w14:textId="77777777" w:rsidR="00E70674" w:rsidRPr="00E70674" w:rsidRDefault="00E70674" w:rsidP="00151967">
            <w:pPr>
              <w:spacing w:before="240"/>
              <w:jc w:val="both"/>
              <w:rPr>
                <w:rFonts w:ascii="Times New Roman" w:hAnsi="Times New Roman" w:cs="Times New Roman"/>
                <w:sz w:val="20"/>
                <w:szCs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C0F88" w14:textId="752273C0" w:rsidR="00E70674" w:rsidRPr="00E70674" w:rsidRDefault="007B146C" w:rsidP="00A04E74">
            <w:pPr>
              <w:spacing w:before="240"/>
              <w:rPr>
                <w:rFonts w:ascii="Times New Roman" w:hAnsi="Times New Roman" w:cs="Times New Roman"/>
                <w:sz w:val="20"/>
                <w:szCs w:val="20"/>
              </w:rPr>
            </w:pPr>
            <w:r>
              <w:rPr>
                <w:rFonts w:ascii="Times New Roman" w:hAnsi="Times New Roman" w:cs="Times New Roman"/>
                <w:sz w:val="20"/>
                <w:szCs w:val="20"/>
              </w:rPr>
              <w:t>Sudarytų sutarčių peržiūra ir galimas tikslinimas pagal Įstatymo projekto nuostatas</w:t>
            </w: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C98E3" w14:textId="60A8F945" w:rsidR="00E70674" w:rsidRPr="00E70674" w:rsidRDefault="007B146C" w:rsidP="00FF475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Žemės ūkio ir maisto produktų tiekėjai (metinė apyvarta iki 350 mln. EUR) ir pirkėjai (metinė apyvarta nuo </w:t>
            </w:r>
            <w:r w:rsidR="00145007">
              <w:rPr>
                <w:rFonts w:ascii="Times New Roman" w:hAnsi="Times New Roman" w:cs="Times New Roman"/>
                <w:sz w:val="20"/>
                <w:szCs w:val="20"/>
              </w:rPr>
              <w:t>116</w:t>
            </w:r>
            <w:r>
              <w:rPr>
                <w:rFonts w:ascii="Times New Roman" w:hAnsi="Times New Roman" w:cs="Times New Roman"/>
                <w:sz w:val="20"/>
                <w:szCs w:val="20"/>
              </w:rPr>
              <w:t xml:space="preserve"> mln. EUR</w:t>
            </w:r>
            <w:r w:rsidR="00947EF9">
              <w:rPr>
                <w:rFonts w:ascii="Times New Roman" w:hAnsi="Times New Roman" w:cs="Times New Roman"/>
                <w:sz w:val="20"/>
                <w:szCs w:val="20"/>
              </w:rPr>
              <w:t xml:space="preserve">, </w:t>
            </w:r>
            <w:r w:rsidR="0058655C">
              <w:rPr>
                <w:rFonts w:ascii="Times New Roman" w:hAnsi="Times New Roman" w:cs="Times New Roman"/>
                <w:sz w:val="20"/>
                <w:szCs w:val="20"/>
              </w:rPr>
              <w:t>bent 20 valdomų parduotuvių ne mažesnio kaip 400 m</w:t>
            </w:r>
            <w:r w:rsidR="0058655C" w:rsidRPr="0058655C">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2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E23D6B" w14:textId="17753118" w:rsidR="00E70674" w:rsidRPr="00E70674" w:rsidRDefault="004D1520" w:rsidP="00151967">
            <w:pPr>
              <w:spacing w:before="240"/>
              <w:rPr>
                <w:rFonts w:ascii="Times New Roman" w:hAnsi="Times New Roman" w:cs="Times New Roman"/>
                <w:sz w:val="20"/>
                <w:szCs w:val="20"/>
              </w:rPr>
            </w:pPr>
            <w:r>
              <w:rPr>
                <w:rFonts w:ascii="Times New Roman" w:hAnsi="Times New Roman" w:cs="Times New Roman"/>
                <w:sz w:val="20"/>
                <w:szCs w:val="20"/>
              </w:rPr>
              <w:t>ES</w:t>
            </w:r>
          </w:p>
        </w:tc>
        <w:tc>
          <w:tcPr>
            <w:tcW w:w="2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AFC92" w14:textId="4F7E6248" w:rsidR="00E70674" w:rsidRPr="00E70674" w:rsidRDefault="00D9005D" w:rsidP="00151967">
            <w:pPr>
              <w:spacing w:before="240"/>
              <w:jc w:val="center"/>
              <w:rPr>
                <w:rFonts w:ascii="Times New Roman" w:hAnsi="Times New Roman" w:cs="Times New Roman"/>
                <w:sz w:val="20"/>
                <w:szCs w:val="20"/>
              </w:rPr>
            </w:pPr>
            <w:r>
              <w:rPr>
                <w:rFonts w:ascii="Times New Roman" w:hAnsi="Times New Roman" w:cs="Times New Roman"/>
                <w:sz w:val="20"/>
                <w:szCs w:val="20"/>
              </w:rPr>
              <w:t>1</w:t>
            </w: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9870EA" w14:textId="76ECA924" w:rsidR="00E70674" w:rsidRPr="00E70674" w:rsidRDefault="006D6D5E" w:rsidP="00151967">
            <w:pPr>
              <w:spacing w:before="240"/>
              <w:jc w:val="center"/>
              <w:rPr>
                <w:rFonts w:ascii="Times New Roman" w:hAnsi="Times New Roman" w:cs="Times New Roman"/>
                <w:sz w:val="20"/>
                <w:szCs w:val="20"/>
              </w:rPr>
            </w:pPr>
            <w:r>
              <w:rPr>
                <w:rFonts w:ascii="Times New Roman" w:hAnsi="Times New Roman" w:cs="Times New Roman"/>
                <w:sz w:val="20"/>
                <w:szCs w:val="20"/>
              </w:rPr>
              <w:t>-</w:t>
            </w: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308EDB" w14:textId="3E83EE58" w:rsidR="00E70674" w:rsidRPr="00E70674" w:rsidRDefault="00CF08D6" w:rsidP="00151967">
            <w:pPr>
              <w:spacing w:before="240"/>
              <w:jc w:val="center"/>
              <w:rPr>
                <w:rFonts w:ascii="Times New Roman" w:hAnsi="Times New Roman" w:cs="Times New Roman"/>
                <w:sz w:val="20"/>
                <w:szCs w:val="20"/>
              </w:rPr>
            </w:pPr>
            <w:r>
              <w:rPr>
                <w:rFonts w:ascii="Times New Roman" w:hAnsi="Times New Roman" w:cs="Times New Roman"/>
                <w:sz w:val="20"/>
                <w:szCs w:val="20"/>
              </w:rPr>
              <w:t>7,07 EUR</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E55D31" w14:textId="06F51EFB" w:rsidR="00E70674" w:rsidRPr="00E70674" w:rsidRDefault="00D9005D" w:rsidP="00151967">
            <w:pPr>
              <w:spacing w:before="240"/>
              <w:jc w:val="center"/>
              <w:rPr>
                <w:rFonts w:ascii="Times New Roman" w:hAnsi="Times New Roman" w:cs="Times New Roman"/>
                <w:sz w:val="20"/>
                <w:szCs w:val="20"/>
              </w:rPr>
            </w:pPr>
            <w:r>
              <w:rPr>
                <w:rFonts w:ascii="Times New Roman" w:hAnsi="Times New Roman" w:cs="Times New Roman"/>
                <w:sz w:val="20"/>
                <w:szCs w:val="20"/>
              </w:rPr>
              <w:t>1,25</w:t>
            </w: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3527E5" w14:textId="1DB6E8AA" w:rsidR="00E70674" w:rsidRPr="00E70674" w:rsidRDefault="00CF08D6" w:rsidP="00151967">
            <w:pPr>
              <w:spacing w:before="240"/>
              <w:jc w:val="center"/>
              <w:rPr>
                <w:rFonts w:ascii="Times New Roman" w:hAnsi="Times New Roman" w:cs="Times New Roman"/>
                <w:sz w:val="20"/>
                <w:szCs w:val="20"/>
              </w:rPr>
            </w:pPr>
            <w:r>
              <w:rPr>
                <w:rFonts w:ascii="Times New Roman" w:hAnsi="Times New Roman" w:cs="Times New Roman"/>
                <w:sz w:val="20"/>
                <w:szCs w:val="20"/>
              </w:rPr>
              <w:t>-</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486936" w14:textId="0D71A9CB" w:rsidR="00E70674" w:rsidRPr="00E70674" w:rsidRDefault="006D6D5E" w:rsidP="00151967">
            <w:pPr>
              <w:spacing w:before="240"/>
              <w:jc w:val="center"/>
              <w:rPr>
                <w:rFonts w:ascii="Times New Roman" w:hAnsi="Times New Roman" w:cs="Times New Roman"/>
                <w:sz w:val="20"/>
                <w:szCs w:val="20"/>
              </w:rPr>
            </w:pPr>
            <w:r>
              <w:rPr>
                <w:rFonts w:ascii="Times New Roman" w:hAnsi="Times New Roman" w:cs="Times New Roman"/>
                <w:sz w:val="20"/>
                <w:szCs w:val="20"/>
              </w:rPr>
              <w:t>1</w:t>
            </w: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F9218C" w14:textId="39B91A71" w:rsidR="00E70674" w:rsidRPr="005E10F2" w:rsidRDefault="009019A1" w:rsidP="00151967">
            <w:pPr>
              <w:spacing w:before="240"/>
              <w:jc w:val="center"/>
              <w:rPr>
                <w:rFonts w:ascii="Times New Roman" w:hAnsi="Times New Roman" w:cs="Times New Roman"/>
                <w:sz w:val="20"/>
                <w:szCs w:val="20"/>
                <w:lang w:val="en-US"/>
              </w:rPr>
            </w:pPr>
            <w:r>
              <w:rPr>
                <w:rFonts w:ascii="Times New Roman" w:hAnsi="Times New Roman" w:cs="Times New Roman"/>
                <w:sz w:val="20"/>
                <w:szCs w:val="20"/>
              </w:rPr>
              <w:t>2</w:t>
            </w:r>
            <w:r w:rsidR="00C45B6C">
              <w:rPr>
                <w:rFonts w:ascii="Times New Roman" w:hAnsi="Times New Roman" w:cs="Times New Roman"/>
                <w:sz w:val="20"/>
                <w:szCs w:val="20"/>
              </w:rPr>
              <w:t>44</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88C509" w14:textId="24BCC948" w:rsidR="00E70674" w:rsidRPr="00E70674" w:rsidRDefault="007A52D6" w:rsidP="00151967">
            <w:pPr>
              <w:spacing w:before="240"/>
              <w:jc w:val="center"/>
              <w:rPr>
                <w:rFonts w:ascii="Times New Roman" w:hAnsi="Times New Roman" w:cs="Times New Roman"/>
                <w:sz w:val="20"/>
                <w:szCs w:val="20"/>
              </w:rPr>
            </w:pPr>
            <w:r>
              <w:rPr>
                <w:rFonts w:ascii="Times New Roman" w:hAnsi="Times New Roman" w:cs="Times New Roman"/>
                <w:sz w:val="20"/>
                <w:szCs w:val="20"/>
              </w:rPr>
              <w:t>2</w:t>
            </w:r>
            <w:r w:rsidR="00C45B6C">
              <w:rPr>
                <w:rFonts w:ascii="Times New Roman" w:hAnsi="Times New Roman" w:cs="Times New Roman"/>
                <w:sz w:val="20"/>
                <w:szCs w:val="20"/>
              </w:rPr>
              <w:t>44</w:t>
            </w: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FBC78E" w14:textId="3D76127E" w:rsidR="00E70674" w:rsidRPr="00D9005D" w:rsidRDefault="00D9005D" w:rsidP="00151967">
            <w:pPr>
              <w:spacing w:before="240"/>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AN</w:t>
            </w:r>
            <w:r>
              <w:rPr>
                <w:rFonts w:ascii="Times New Roman" w:hAnsi="Times New Roman" w:cs="Times New Roman"/>
                <w:color w:val="000000"/>
                <w:sz w:val="20"/>
                <w:szCs w:val="20"/>
                <w:vertAlign w:val="subscript"/>
              </w:rPr>
              <w:t>vv</w:t>
            </w:r>
            <w:proofErr w:type="spellEnd"/>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w:t>
            </w:r>
            <w:r>
              <w:rPr>
                <w:rFonts w:ascii="Times New Roman" w:hAnsi="Times New Roman" w:cs="Times New Roman"/>
                <w:color w:val="000000"/>
                <w:sz w:val="20"/>
                <w:szCs w:val="20"/>
              </w:rPr>
              <w:t xml:space="preserve"> 7,07 x 1,25 x 1 x </w:t>
            </w:r>
            <w:r w:rsidR="007A52D6">
              <w:rPr>
                <w:rFonts w:ascii="Times New Roman" w:hAnsi="Times New Roman" w:cs="Times New Roman"/>
                <w:color w:val="000000"/>
                <w:sz w:val="20"/>
                <w:szCs w:val="20"/>
              </w:rPr>
              <w:t>2</w:t>
            </w:r>
            <w:r w:rsidR="00C45B6C">
              <w:rPr>
                <w:rFonts w:ascii="Times New Roman" w:hAnsi="Times New Roman" w:cs="Times New Roman"/>
                <w:color w:val="000000"/>
                <w:sz w:val="20"/>
                <w:szCs w:val="20"/>
              </w:rPr>
              <w:t>44</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w:t>
            </w:r>
            <w:r>
              <w:rPr>
                <w:rFonts w:ascii="Times New Roman" w:hAnsi="Times New Roman" w:cs="Times New Roman"/>
                <w:color w:val="000000"/>
                <w:sz w:val="20"/>
                <w:szCs w:val="20"/>
              </w:rPr>
              <w:t xml:space="preserve"> </w:t>
            </w:r>
            <w:r w:rsidR="00D714E4">
              <w:rPr>
                <w:rFonts w:ascii="Times New Roman" w:hAnsi="Times New Roman" w:cs="Times New Roman"/>
                <w:color w:val="000000"/>
                <w:sz w:val="20"/>
                <w:szCs w:val="20"/>
              </w:rPr>
              <w:t>2156,35</w:t>
            </w:r>
          </w:p>
        </w:tc>
      </w:tr>
      <w:tr w:rsidR="004A094A" w:rsidRPr="00E70674" w14:paraId="77E6DEB3" w14:textId="77777777" w:rsidTr="007A0DF9">
        <w:trPr>
          <w:cantSplit/>
          <w:trHeight w:val="20"/>
        </w:trPr>
        <w:tc>
          <w:tcPr>
            <w:tcW w:w="19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D539D5" w14:textId="77777777" w:rsidR="004A094A" w:rsidRPr="00E70674" w:rsidRDefault="004A094A" w:rsidP="00151967">
            <w:pPr>
              <w:spacing w:before="240"/>
              <w:jc w:val="center"/>
              <w:rPr>
                <w:rFonts w:ascii="Times New Roman" w:hAnsi="Times New Roman" w:cs="Times New Roman"/>
                <w:sz w:val="20"/>
                <w:szCs w:val="20"/>
              </w:rPr>
            </w:pPr>
          </w:p>
        </w:tc>
        <w:tc>
          <w:tcPr>
            <w:tcW w:w="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185979" w14:textId="77777777" w:rsidR="004A094A" w:rsidRPr="00E70674" w:rsidRDefault="004A094A" w:rsidP="00151967">
            <w:pPr>
              <w:spacing w:before="240"/>
              <w:jc w:val="both"/>
              <w:rPr>
                <w:rFonts w:ascii="Times New Roman" w:hAnsi="Times New Roman" w:cs="Times New Roman"/>
                <w:sz w:val="20"/>
                <w:szCs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2D6088" w14:textId="77777777" w:rsidR="004A094A" w:rsidRPr="00E70674" w:rsidRDefault="004A094A" w:rsidP="004A094A">
            <w:pPr>
              <w:spacing w:before="240"/>
              <w:rPr>
                <w:rFonts w:ascii="Times New Roman" w:hAnsi="Times New Roman" w:cs="Times New Roman"/>
                <w:sz w:val="20"/>
                <w:szCs w:val="20"/>
              </w:rPr>
            </w:pP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D18A0" w14:textId="77777777" w:rsidR="004A094A" w:rsidRDefault="004A094A" w:rsidP="00151967">
            <w:pPr>
              <w:spacing w:before="240"/>
              <w:rPr>
                <w:rFonts w:ascii="Times New Roman" w:hAnsi="Times New Roman" w:cs="Times New Roman"/>
                <w:sz w:val="20"/>
                <w:szCs w:val="20"/>
              </w:rPr>
            </w:pPr>
          </w:p>
        </w:tc>
        <w:tc>
          <w:tcPr>
            <w:tcW w:w="2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067617" w14:textId="77777777" w:rsidR="004A094A" w:rsidRPr="00E70674" w:rsidRDefault="004A094A" w:rsidP="00151967">
            <w:pPr>
              <w:spacing w:before="240"/>
              <w:rPr>
                <w:rFonts w:ascii="Times New Roman" w:hAnsi="Times New Roman" w:cs="Times New Roman"/>
                <w:sz w:val="20"/>
                <w:szCs w:val="20"/>
              </w:rPr>
            </w:pPr>
          </w:p>
        </w:tc>
        <w:tc>
          <w:tcPr>
            <w:tcW w:w="2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ECFA2B" w14:textId="77777777" w:rsidR="004A094A" w:rsidRDefault="004A094A" w:rsidP="00151967">
            <w:pPr>
              <w:spacing w:before="240"/>
              <w:jc w:val="center"/>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4604BD" w14:textId="77777777" w:rsidR="004A094A" w:rsidRPr="00E70674" w:rsidRDefault="004A094A" w:rsidP="00151967">
            <w:pPr>
              <w:spacing w:before="240"/>
              <w:jc w:val="center"/>
              <w:rPr>
                <w:rFonts w:ascii="Times New Roman" w:hAnsi="Times New Roman" w:cs="Times New Roman"/>
                <w:sz w:val="20"/>
                <w:szCs w:val="20"/>
              </w:rPr>
            </w:pP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307437" w14:textId="77777777" w:rsidR="004A094A" w:rsidRPr="00E70674" w:rsidRDefault="004A094A" w:rsidP="00151967">
            <w:pPr>
              <w:spacing w:before="240"/>
              <w:jc w:val="center"/>
              <w:rPr>
                <w:rFonts w:ascii="Times New Roman" w:hAnsi="Times New Roman" w:cs="Times New Roman"/>
                <w:sz w:val="20"/>
                <w:szCs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E74C9C" w14:textId="77777777" w:rsidR="004A094A" w:rsidRPr="00E70674" w:rsidRDefault="004A094A" w:rsidP="00151967">
            <w:pPr>
              <w:spacing w:before="240"/>
              <w:jc w:val="center"/>
              <w:rPr>
                <w:rFonts w:ascii="Times New Roman" w:hAnsi="Times New Roman" w:cs="Times New Roman"/>
                <w:sz w:val="20"/>
                <w:szCs w:val="20"/>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72B2FF" w14:textId="77777777" w:rsidR="004A094A" w:rsidRPr="00E70674" w:rsidRDefault="004A094A" w:rsidP="00151967">
            <w:pPr>
              <w:spacing w:before="240"/>
              <w:jc w:val="center"/>
              <w:rPr>
                <w:rFonts w:ascii="Times New Roman" w:hAnsi="Times New Roman" w:cs="Times New Roman"/>
                <w:sz w:val="20"/>
                <w:szCs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49AE90" w14:textId="77777777" w:rsidR="004A094A" w:rsidRPr="00E70674" w:rsidRDefault="004A094A" w:rsidP="00151967">
            <w:pPr>
              <w:spacing w:before="240"/>
              <w:jc w:val="center"/>
              <w:rPr>
                <w:rFonts w:ascii="Times New Roman" w:hAnsi="Times New Roman" w:cs="Times New Roman"/>
                <w:sz w:val="20"/>
                <w:szCs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BAA08E" w14:textId="77777777" w:rsidR="004A094A" w:rsidRDefault="004A094A" w:rsidP="00151967">
            <w:pPr>
              <w:spacing w:before="240"/>
              <w:jc w:val="center"/>
              <w:rPr>
                <w:rFonts w:ascii="Times New Roman" w:hAnsi="Times New Roman" w:cs="Times New Roman"/>
                <w:sz w:val="20"/>
                <w:szCs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AE440B" w14:textId="77777777" w:rsidR="004A094A" w:rsidRDefault="004A094A" w:rsidP="00151967">
            <w:pPr>
              <w:spacing w:before="240"/>
              <w:jc w:val="center"/>
              <w:rPr>
                <w:rFonts w:ascii="Times New Roman" w:hAnsi="Times New Roman" w:cs="Times New Roman"/>
                <w:sz w:val="20"/>
                <w:szCs w:val="20"/>
              </w:rPr>
            </w:pP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755FBD" w14:textId="1A80A9D3" w:rsidR="004A094A" w:rsidRPr="00D9005D" w:rsidRDefault="00C06C79" w:rsidP="00151967">
            <w:pPr>
              <w:spacing w:before="240"/>
              <w:rPr>
                <w:rStyle w:val="cwcot"/>
                <w:rFonts w:ascii="Times New Roman" w:hAnsi="Times New Roman" w:cs="Times New Roman"/>
                <w:color w:val="222222"/>
                <w:sz w:val="20"/>
                <w:szCs w:val="20"/>
              </w:rPr>
            </w:pPr>
            <w:proofErr w:type="spellStart"/>
            <w:r>
              <w:rPr>
                <w:rStyle w:val="cwcot"/>
                <w:rFonts w:ascii="Times New Roman" w:hAnsi="Times New Roman" w:cs="Times New Roman"/>
                <w:color w:val="222222"/>
                <w:sz w:val="20"/>
                <w:szCs w:val="20"/>
              </w:rPr>
              <w:t>AN</w:t>
            </w:r>
            <w:r w:rsidRPr="00C06C79">
              <w:rPr>
                <w:rStyle w:val="cwcot"/>
                <w:rFonts w:ascii="Times New Roman" w:hAnsi="Times New Roman" w:cs="Times New Roman"/>
                <w:color w:val="222222"/>
                <w:sz w:val="20"/>
                <w:szCs w:val="20"/>
                <w:vertAlign w:val="subscript"/>
              </w:rPr>
              <w:t>iį</w:t>
            </w:r>
            <w:proofErr w:type="spellEnd"/>
            <w:r w:rsidR="00D9005D">
              <w:rPr>
                <w:rStyle w:val="cwcot"/>
                <w:rFonts w:ascii="Times New Roman" w:hAnsi="Times New Roman" w:cs="Times New Roman"/>
                <w:color w:val="222222"/>
                <w:sz w:val="20"/>
                <w:szCs w:val="20"/>
                <w:lang w:val="en-US"/>
              </w:rPr>
              <w:t xml:space="preserve"> =</w:t>
            </w:r>
            <w:r w:rsidR="00D9005D">
              <w:rPr>
                <w:rStyle w:val="cwcot"/>
                <w:rFonts w:ascii="Times New Roman" w:hAnsi="Times New Roman" w:cs="Times New Roman"/>
                <w:color w:val="222222"/>
                <w:sz w:val="20"/>
                <w:szCs w:val="20"/>
              </w:rPr>
              <w:t xml:space="preserve"> </w:t>
            </w:r>
            <w:r w:rsidR="00D9005D" w:rsidRPr="00576FF4">
              <w:rPr>
                <w:rStyle w:val="cwcot"/>
                <w:rFonts w:ascii="Times New Roman" w:hAnsi="Times New Roman" w:cs="Times New Roman"/>
                <w:color w:val="222222"/>
                <w:sz w:val="20"/>
                <w:szCs w:val="20"/>
              </w:rPr>
              <w:t>2</w:t>
            </w:r>
            <w:r w:rsidR="00D714E4">
              <w:rPr>
                <w:rStyle w:val="cwcot"/>
                <w:rFonts w:ascii="Times New Roman" w:hAnsi="Times New Roman" w:cs="Times New Roman"/>
                <w:color w:val="222222"/>
                <w:sz w:val="20"/>
                <w:szCs w:val="20"/>
              </w:rPr>
              <w:t>156,35</w:t>
            </w:r>
          </w:p>
        </w:tc>
      </w:tr>
      <w:tr w:rsidR="00E70674" w:rsidRPr="00E70674" w14:paraId="1B45E970" w14:textId="77777777" w:rsidTr="007A0DF9">
        <w:trPr>
          <w:cantSplit/>
          <w:trHeight w:val="20"/>
        </w:trPr>
        <w:tc>
          <w:tcPr>
            <w:tcW w:w="19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9BABCB" w14:textId="77777777" w:rsidR="00E70674" w:rsidRPr="00E70674" w:rsidRDefault="00E70674" w:rsidP="00151967">
            <w:pPr>
              <w:ind w:firstLine="53"/>
              <w:jc w:val="both"/>
              <w:rPr>
                <w:rFonts w:ascii="Times New Roman" w:hAnsi="Times New Roman" w:cs="Times New Roman"/>
                <w:sz w:val="20"/>
                <w:szCs w:val="20"/>
              </w:rPr>
            </w:pPr>
          </w:p>
        </w:tc>
        <w:tc>
          <w:tcPr>
            <w:tcW w:w="9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1A7D2A" w14:textId="77777777" w:rsidR="00E70674" w:rsidRPr="00E70674" w:rsidRDefault="00E70674" w:rsidP="00151967">
            <w:pPr>
              <w:ind w:firstLine="53"/>
              <w:jc w:val="both"/>
              <w:rPr>
                <w:rFonts w:ascii="Times New Roman" w:hAnsi="Times New Roman" w:cs="Times New Roman"/>
                <w:sz w:val="20"/>
                <w:szCs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4075D2" w14:textId="77777777" w:rsidR="00E70674" w:rsidRPr="00E70674" w:rsidRDefault="00E70674" w:rsidP="00151967">
            <w:pPr>
              <w:ind w:firstLine="53"/>
              <w:jc w:val="both"/>
              <w:rPr>
                <w:rFonts w:ascii="Times New Roman" w:hAnsi="Times New Roman" w:cs="Times New Roman"/>
                <w:sz w:val="20"/>
                <w:szCs w:val="20"/>
              </w:rPr>
            </w:pPr>
          </w:p>
        </w:tc>
        <w:tc>
          <w:tcPr>
            <w:tcW w:w="4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F4D0A8" w14:textId="77777777" w:rsidR="00E70674" w:rsidRPr="00E70674" w:rsidRDefault="00E70674" w:rsidP="00151967">
            <w:pPr>
              <w:ind w:firstLine="53"/>
              <w:jc w:val="both"/>
              <w:rPr>
                <w:rFonts w:ascii="Times New Roman" w:hAnsi="Times New Roman" w:cs="Times New Roman"/>
                <w:sz w:val="20"/>
                <w:szCs w:val="20"/>
              </w:rPr>
            </w:pPr>
          </w:p>
        </w:tc>
        <w:tc>
          <w:tcPr>
            <w:tcW w:w="2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58EEE" w14:textId="77777777" w:rsidR="00E70674" w:rsidRPr="00E70674" w:rsidRDefault="00E70674" w:rsidP="00151967">
            <w:pPr>
              <w:jc w:val="both"/>
              <w:rPr>
                <w:rFonts w:ascii="Times New Roman" w:hAnsi="Times New Roman" w:cs="Times New Roman"/>
                <w:sz w:val="20"/>
                <w:szCs w:val="20"/>
              </w:rPr>
            </w:pPr>
          </w:p>
        </w:tc>
        <w:tc>
          <w:tcPr>
            <w:tcW w:w="2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790865" w14:textId="77777777" w:rsidR="00E70674" w:rsidRPr="00E70674" w:rsidRDefault="00E70674" w:rsidP="00151967">
            <w:pPr>
              <w:ind w:firstLine="53"/>
              <w:jc w:val="both"/>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43CC8E" w14:textId="77777777" w:rsidR="00E70674" w:rsidRPr="00E70674" w:rsidRDefault="00E70674" w:rsidP="00151967">
            <w:pPr>
              <w:jc w:val="both"/>
              <w:rPr>
                <w:rFonts w:ascii="Times New Roman" w:hAnsi="Times New Roman" w:cs="Times New Roman"/>
                <w:sz w:val="20"/>
                <w:szCs w:val="20"/>
              </w:rPr>
            </w:pPr>
          </w:p>
        </w:tc>
        <w:tc>
          <w:tcPr>
            <w:tcW w:w="242"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0B3077" w14:textId="77777777" w:rsidR="00E70674" w:rsidRPr="00E70674" w:rsidRDefault="00E70674" w:rsidP="00151967">
            <w:pPr>
              <w:ind w:firstLine="53"/>
              <w:jc w:val="both"/>
              <w:rPr>
                <w:rFonts w:ascii="Times New Roman" w:hAnsi="Times New Roman" w:cs="Times New Roman"/>
                <w:sz w:val="20"/>
                <w:szCs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4F06A4" w14:textId="77777777" w:rsidR="00E70674" w:rsidRPr="00E70674" w:rsidRDefault="00E70674" w:rsidP="00151967">
            <w:pPr>
              <w:jc w:val="both"/>
              <w:rPr>
                <w:rFonts w:ascii="Times New Roman" w:hAnsi="Times New Roman" w:cs="Times New Roman"/>
                <w:sz w:val="20"/>
                <w:szCs w:val="20"/>
              </w:rPr>
            </w:pPr>
          </w:p>
        </w:tc>
        <w:tc>
          <w:tcPr>
            <w:tcW w:w="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BEB15F" w14:textId="77777777" w:rsidR="00E70674" w:rsidRPr="00E70674" w:rsidRDefault="00E70674" w:rsidP="00151967">
            <w:pPr>
              <w:jc w:val="both"/>
              <w:rPr>
                <w:rFonts w:ascii="Times New Roman" w:hAnsi="Times New Roman" w:cs="Times New Roman"/>
                <w:sz w:val="20"/>
                <w:szCs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763A6" w14:textId="77777777" w:rsidR="00E70674" w:rsidRPr="00E70674" w:rsidRDefault="00E70674" w:rsidP="00151967">
            <w:pPr>
              <w:ind w:firstLine="53"/>
              <w:jc w:val="both"/>
              <w:rPr>
                <w:rFonts w:ascii="Times New Roman" w:hAnsi="Times New Roman" w:cs="Times New Roman"/>
                <w:sz w:val="20"/>
                <w:szCs w:val="20"/>
              </w:rPr>
            </w:pPr>
          </w:p>
        </w:tc>
        <w:tc>
          <w:tcPr>
            <w:tcW w:w="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A6C4DB" w14:textId="77777777" w:rsidR="00E70674" w:rsidRPr="00E70674" w:rsidRDefault="00E70674" w:rsidP="00151967">
            <w:pPr>
              <w:ind w:firstLine="53"/>
              <w:jc w:val="both"/>
              <w:rPr>
                <w:rFonts w:ascii="Times New Roman" w:hAnsi="Times New Roman" w:cs="Times New Roman"/>
                <w:sz w:val="20"/>
                <w:szCs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DAA840" w14:textId="77777777" w:rsidR="00E70674" w:rsidRPr="00E70674" w:rsidRDefault="00E70674" w:rsidP="00151967">
            <w:pPr>
              <w:ind w:firstLine="53"/>
              <w:jc w:val="both"/>
              <w:rPr>
                <w:rFonts w:ascii="Times New Roman" w:hAnsi="Times New Roman" w:cs="Times New Roman"/>
                <w:sz w:val="20"/>
                <w:szCs w:val="20"/>
              </w:rPr>
            </w:pP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757CEA" w14:textId="37831C47" w:rsidR="00E70674" w:rsidRPr="00D9005D" w:rsidRDefault="00E70674" w:rsidP="00C17AAB">
            <w:pPr>
              <w:jc w:val="both"/>
              <w:rPr>
                <w:rFonts w:ascii="Times New Roman" w:hAnsi="Times New Roman" w:cs="Times New Roman"/>
                <w:color w:val="000000"/>
                <w:sz w:val="20"/>
                <w:szCs w:val="20"/>
              </w:rPr>
            </w:pPr>
            <w:proofErr w:type="spellStart"/>
            <w:r w:rsidRPr="00E517AE">
              <w:rPr>
                <w:rFonts w:ascii="Times New Roman" w:hAnsi="Times New Roman" w:cs="Times New Roman"/>
                <w:sz w:val="20"/>
                <w:szCs w:val="20"/>
              </w:rPr>
              <w:t>AN</w:t>
            </w:r>
            <w:r w:rsidRPr="00E517AE">
              <w:rPr>
                <w:rFonts w:ascii="Times New Roman" w:hAnsi="Times New Roman" w:cs="Times New Roman"/>
                <w:sz w:val="20"/>
                <w:szCs w:val="20"/>
                <w:vertAlign w:val="subscript"/>
              </w:rPr>
              <w:t>ta</w:t>
            </w:r>
            <w:r w:rsidRPr="00E517AE">
              <w:rPr>
                <w:rFonts w:ascii="Times New Roman" w:hAnsi="Times New Roman" w:cs="Times New Roman"/>
                <w:sz w:val="20"/>
                <w:szCs w:val="20"/>
                <w:vertAlign w:val="superscript"/>
              </w:rPr>
              <w:t>N</w:t>
            </w:r>
            <w:proofErr w:type="spellEnd"/>
            <w:r w:rsidR="00D9005D">
              <w:rPr>
                <w:rFonts w:ascii="Times New Roman" w:hAnsi="Times New Roman" w:cs="Times New Roman"/>
                <w:color w:val="000000"/>
                <w:sz w:val="20"/>
                <w:szCs w:val="20"/>
              </w:rPr>
              <w:t xml:space="preserve"> </w:t>
            </w:r>
            <w:r w:rsidR="00D9005D">
              <w:rPr>
                <w:rFonts w:ascii="Times New Roman" w:hAnsi="Times New Roman" w:cs="Times New Roman"/>
                <w:color w:val="000000"/>
                <w:sz w:val="20"/>
                <w:szCs w:val="20"/>
                <w:lang w:val="en-US"/>
              </w:rPr>
              <w:t>=</w:t>
            </w:r>
            <w:r w:rsidR="00D9005D">
              <w:rPr>
                <w:rFonts w:ascii="Times New Roman" w:hAnsi="Times New Roman" w:cs="Times New Roman"/>
                <w:color w:val="000000"/>
                <w:sz w:val="20"/>
                <w:szCs w:val="20"/>
              </w:rPr>
              <w:t xml:space="preserve"> </w:t>
            </w:r>
            <w:r w:rsidR="00D9005D" w:rsidRPr="00576FF4">
              <w:rPr>
                <w:rFonts w:ascii="Times New Roman" w:hAnsi="Times New Roman" w:cs="Times New Roman"/>
                <w:color w:val="000000"/>
                <w:sz w:val="20"/>
                <w:szCs w:val="20"/>
              </w:rPr>
              <w:t>2</w:t>
            </w:r>
            <w:r w:rsidR="00576FF4" w:rsidRPr="00576FF4">
              <w:rPr>
                <w:rFonts w:ascii="Times New Roman" w:hAnsi="Times New Roman" w:cs="Times New Roman"/>
                <w:color w:val="000000"/>
                <w:sz w:val="20"/>
                <w:szCs w:val="20"/>
              </w:rPr>
              <w:t>1</w:t>
            </w:r>
            <w:r w:rsidR="00D714E4">
              <w:rPr>
                <w:rFonts w:ascii="Times New Roman" w:hAnsi="Times New Roman" w:cs="Times New Roman"/>
                <w:color w:val="000000"/>
                <w:sz w:val="20"/>
                <w:szCs w:val="20"/>
              </w:rPr>
              <w:t>56,35</w:t>
            </w:r>
          </w:p>
        </w:tc>
      </w:tr>
      <w:tr w:rsidR="00E70674" w:rsidRPr="00E70674" w14:paraId="34AC87D3" w14:textId="77777777" w:rsidTr="00151967">
        <w:trPr>
          <w:cantSplit/>
          <w:trHeight w:val="106"/>
        </w:trPr>
        <w:tc>
          <w:tcPr>
            <w:tcW w:w="5000" w:type="pct"/>
            <w:gridSpan w:val="1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192BA7" w14:textId="77777777" w:rsidR="00E70674" w:rsidRPr="00E70674" w:rsidRDefault="00E70674" w:rsidP="00151967">
            <w:pPr>
              <w:jc w:val="both"/>
              <w:rPr>
                <w:rFonts w:ascii="Times New Roman" w:hAnsi="Times New Roman" w:cs="Times New Roman"/>
                <w:b/>
                <w:sz w:val="20"/>
                <w:szCs w:val="20"/>
              </w:rPr>
            </w:pPr>
            <w:r w:rsidRPr="00E70674">
              <w:rPr>
                <w:rFonts w:ascii="Times New Roman" w:hAnsi="Times New Roman" w:cs="Times New Roman"/>
                <w:b/>
                <w:sz w:val="20"/>
                <w:szCs w:val="20"/>
              </w:rPr>
              <w:t>Teisės akto projekto sukeliamas numatomas administracinės naštos pokytis (</w:t>
            </w:r>
            <w:r w:rsidRPr="00E70674">
              <w:rPr>
                <w:rFonts w:ascii="Times New Roman" w:hAnsi="Times New Roman" w:cs="Times New Roman"/>
                <w:b/>
                <w:color w:val="000000"/>
                <w:sz w:val="20"/>
                <w:szCs w:val="20"/>
              </w:rPr>
              <w:t>Lietuvos Respublikos piniginiais vienetais</w:t>
            </w:r>
            <w:r w:rsidRPr="00E70674">
              <w:rPr>
                <w:rFonts w:ascii="Times New Roman" w:hAnsi="Times New Roman" w:cs="Times New Roman"/>
                <w:b/>
                <w:sz w:val="20"/>
                <w:szCs w:val="20"/>
              </w:rPr>
              <w:t xml:space="preserve">) </w:t>
            </w:r>
          </w:p>
        </w:tc>
      </w:tr>
      <w:tr w:rsidR="00E70674" w:rsidRPr="00E70674" w14:paraId="3F660FA6" w14:textId="77777777" w:rsidTr="000D3078">
        <w:trPr>
          <w:cantSplit/>
          <w:trHeight w:val="20"/>
        </w:trPr>
        <w:tc>
          <w:tcPr>
            <w:tcW w:w="4377"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E3818B" w14:textId="77777777" w:rsidR="00E70674" w:rsidRPr="00E70674" w:rsidRDefault="00E70674" w:rsidP="00151967">
            <w:pPr>
              <w:jc w:val="both"/>
              <w:rPr>
                <w:rFonts w:ascii="Times New Roman" w:hAnsi="Times New Roman" w:cs="Times New Roman"/>
                <w:b/>
                <w:sz w:val="20"/>
                <w:szCs w:val="20"/>
              </w:rPr>
            </w:pPr>
            <w:r w:rsidRPr="00E70674">
              <w:rPr>
                <w:rFonts w:ascii="Times New Roman" w:hAnsi="Times New Roman" w:cs="Times New Roman"/>
                <w:b/>
                <w:sz w:val="20"/>
                <w:szCs w:val="20"/>
              </w:rPr>
              <w:t>AN</w:t>
            </w:r>
            <w:r w:rsidRPr="00E70674">
              <w:rPr>
                <w:rFonts w:ascii="Times New Roman" w:hAnsi="Times New Roman" w:cs="Times New Roman"/>
                <w:b/>
                <w:sz w:val="20"/>
                <w:szCs w:val="20"/>
                <w:vertAlign w:val="superscript"/>
              </w:rPr>
              <w:t>P</w:t>
            </w:r>
            <w:r w:rsidRPr="00E70674">
              <w:rPr>
                <w:rFonts w:ascii="Times New Roman" w:hAnsi="Times New Roman" w:cs="Times New Roman"/>
                <w:b/>
                <w:sz w:val="20"/>
                <w:szCs w:val="20"/>
              </w:rPr>
              <w:t xml:space="preserve"> = </w:t>
            </w:r>
            <w:proofErr w:type="spellStart"/>
            <w:r w:rsidRPr="00E70674">
              <w:rPr>
                <w:rFonts w:ascii="Times New Roman" w:hAnsi="Times New Roman" w:cs="Times New Roman"/>
                <w:b/>
                <w:sz w:val="20"/>
                <w:szCs w:val="20"/>
              </w:rPr>
              <w:t>AN</w:t>
            </w:r>
            <w:r w:rsidRPr="00E70674">
              <w:rPr>
                <w:rFonts w:ascii="Times New Roman" w:hAnsi="Times New Roman" w:cs="Times New Roman"/>
                <w:b/>
                <w:sz w:val="20"/>
                <w:szCs w:val="20"/>
                <w:vertAlign w:val="subscript"/>
              </w:rPr>
              <w:t>ta</w:t>
            </w:r>
            <w:r w:rsidRPr="00E70674">
              <w:rPr>
                <w:rFonts w:ascii="Times New Roman" w:hAnsi="Times New Roman" w:cs="Times New Roman"/>
                <w:b/>
                <w:sz w:val="20"/>
                <w:szCs w:val="20"/>
                <w:vertAlign w:val="superscript"/>
              </w:rPr>
              <w:t>N</w:t>
            </w:r>
            <w:proofErr w:type="spellEnd"/>
            <w:r w:rsidRPr="00E70674">
              <w:rPr>
                <w:rFonts w:ascii="Times New Roman" w:hAnsi="Times New Roman" w:cs="Times New Roman"/>
                <w:b/>
                <w:sz w:val="20"/>
                <w:szCs w:val="20"/>
              </w:rPr>
              <w:t xml:space="preserve"> - </w:t>
            </w:r>
            <w:proofErr w:type="spellStart"/>
            <w:r w:rsidRPr="00E70674">
              <w:rPr>
                <w:rFonts w:ascii="Times New Roman" w:hAnsi="Times New Roman" w:cs="Times New Roman"/>
                <w:b/>
                <w:sz w:val="20"/>
                <w:szCs w:val="20"/>
              </w:rPr>
              <w:t>AN</w:t>
            </w:r>
            <w:r w:rsidRPr="00E70674">
              <w:rPr>
                <w:rFonts w:ascii="Times New Roman" w:hAnsi="Times New Roman" w:cs="Times New Roman"/>
                <w:b/>
                <w:sz w:val="20"/>
                <w:szCs w:val="20"/>
                <w:vertAlign w:val="subscript"/>
              </w:rPr>
              <w:t>ta</w:t>
            </w:r>
            <w:r w:rsidRPr="00E70674">
              <w:rPr>
                <w:rFonts w:ascii="Times New Roman" w:hAnsi="Times New Roman" w:cs="Times New Roman"/>
                <w:b/>
                <w:sz w:val="20"/>
                <w:szCs w:val="20"/>
                <w:vertAlign w:val="superscript"/>
              </w:rPr>
              <w:t>G</w:t>
            </w:r>
            <w:proofErr w:type="spellEnd"/>
            <w:r w:rsidRPr="00E70674">
              <w:rPr>
                <w:rFonts w:ascii="Times New Roman" w:hAnsi="Times New Roman" w:cs="Times New Roman"/>
                <w:b/>
                <w:sz w:val="20"/>
                <w:szCs w:val="20"/>
              </w:rPr>
              <w:t xml:space="preserve">      </w:t>
            </w:r>
            <w:r w:rsidRPr="00E70674">
              <w:rPr>
                <w:rFonts w:ascii="Times New Roman" w:hAnsi="Times New Roman" w:cs="Times New Roman"/>
                <w:i/>
                <w:sz w:val="20"/>
                <w:szCs w:val="20"/>
              </w:rPr>
              <w:t>Pastaba. Neigiamas skirtumas rašomas skliaustuose.</w:t>
            </w:r>
            <w:r w:rsidRPr="00E70674">
              <w:rPr>
                <w:rFonts w:ascii="Times New Roman" w:hAnsi="Times New Roman" w:cs="Times New Roman"/>
                <w:b/>
                <w:sz w:val="20"/>
                <w:szCs w:val="20"/>
              </w:rPr>
              <w:t xml:space="preserve"> </w:t>
            </w:r>
          </w:p>
        </w:tc>
        <w:tc>
          <w:tcPr>
            <w:tcW w:w="62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ED8DD0" w14:textId="1177C403" w:rsidR="00E70674" w:rsidRPr="00404595" w:rsidRDefault="00D9005D" w:rsidP="003D08FC">
            <w:pPr>
              <w:jc w:val="both"/>
              <w:rPr>
                <w:rFonts w:ascii="Times New Roman" w:hAnsi="Times New Roman" w:cs="Times New Roman"/>
                <w:b/>
                <w:sz w:val="20"/>
                <w:szCs w:val="20"/>
              </w:rPr>
            </w:pPr>
            <w:r>
              <w:rPr>
                <w:rFonts w:ascii="Times New Roman" w:hAnsi="Times New Roman" w:cs="Times New Roman"/>
                <w:color w:val="000000"/>
                <w:sz w:val="20"/>
                <w:szCs w:val="20"/>
              </w:rPr>
              <w:t>AN</w:t>
            </w:r>
            <w:r>
              <w:rPr>
                <w:rFonts w:ascii="Times New Roman" w:hAnsi="Times New Roman" w:cs="Times New Roman"/>
                <w:color w:val="000000"/>
                <w:sz w:val="20"/>
                <w:szCs w:val="20"/>
                <w:vertAlign w:val="superscript"/>
              </w:rPr>
              <w:t>P</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w:t>
            </w:r>
            <w:r>
              <w:rPr>
                <w:rFonts w:ascii="Times New Roman" w:hAnsi="Times New Roman" w:cs="Times New Roman"/>
                <w:color w:val="000000"/>
                <w:sz w:val="20"/>
                <w:szCs w:val="20"/>
              </w:rPr>
              <w:t xml:space="preserve"> </w:t>
            </w:r>
            <w:r w:rsidRPr="006D68A1">
              <w:rPr>
                <w:rFonts w:ascii="Times New Roman" w:hAnsi="Times New Roman" w:cs="Times New Roman"/>
                <w:color w:val="000000"/>
                <w:sz w:val="20"/>
                <w:szCs w:val="20"/>
              </w:rPr>
              <w:t>2</w:t>
            </w:r>
            <w:r w:rsidR="00576FF4" w:rsidRPr="006D68A1">
              <w:rPr>
                <w:rFonts w:ascii="Times New Roman" w:hAnsi="Times New Roman" w:cs="Times New Roman"/>
                <w:color w:val="000000"/>
                <w:sz w:val="20"/>
                <w:szCs w:val="20"/>
              </w:rPr>
              <w:t>1</w:t>
            </w:r>
            <w:r w:rsidR="00D714E4">
              <w:rPr>
                <w:rFonts w:ascii="Times New Roman" w:hAnsi="Times New Roman" w:cs="Times New Roman"/>
                <w:color w:val="000000"/>
                <w:sz w:val="20"/>
                <w:szCs w:val="20"/>
              </w:rPr>
              <w:t>56,</w:t>
            </w:r>
            <w:r w:rsidR="000142C0">
              <w:rPr>
                <w:rFonts w:ascii="Times New Roman" w:hAnsi="Times New Roman" w:cs="Times New Roman"/>
                <w:color w:val="000000"/>
                <w:sz w:val="20"/>
                <w:szCs w:val="20"/>
              </w:rPr>
              <w:t>35</w:t>
            </w:r>
            <w:r w:rsidRPr="006D68A1">
              <w:rPr>
                <w:rFonts w:ascii="Times New Roman" w:hAnsi="Times New Roman" w:cs="Times New Roman"/>
                <w:color w:val="000000"/>
                <w:sz w:val="20"/>
                <w:szCs w:val="20"/>
              </w:rPr>
              <w:t xml:space="preserve"> – 0 </w:t>
            </w:r>
            <w:r w:rsidR="00404595" w:rsidRPr="006D68A1">
              <w:rPr>
                <w:rFonts w:ascii="Times New Roman" w:hAnsi="Times New Roman" w:cs="Times New Roman"/>
                <w:color w:val="000000"/>
                <w:sz w:val="20"/>
                <w:szCs w:val="20"/>
                <w:lang w:val="en-US"/>
              </w:rPr>
              <w:t>=</w:t>
            </w:r>
            <w:r w:rsidR="00404595" w:rsidRPr="006D68A1">
              <w:rPr>
                <w:rFonts w:ascii="Times New Roman" w:hAnsi="Times New Roman" w:cs="Times New Roman"/>
                <w:color w:val="000000"/>
                <w:sz w:val="20"/>
                <w:szCs w:val="20"/>
              </w:rPr>
              <w:t xml:space="preserve"> 2</w:t>
            </w:r>
            <w:r w:rsidR="00D5455D" w:rsidRPr="006D68A1">
              <w:rPr>
                <w:rFonts w:ascii="Times New Roman" w:hAnsi="Times New Roman" w:cs="Times New Roman"/>
                <w:color w:val="000000"/>
                <w:sz w:val="20"/>
                <w:szCs w:val="20"/>
              </w:rPr>
              <w:t>1</w:t>
            </w:r>
            <w:r w:rsidR="000142C0">
              <w:rPr>
                <w:rFonts w:ascii="Times New Roman" w:hAnsi="Times New Roman" w:cs="Times New Roman"/>
                <w:color w:val="000000"/>
                <w:sz w:val="20"/>
                <w:szCs w:val="20"/>
              </w:rPr>
              <w:t>56,35</w:t>
            </w:r>
          </w:p>
        </w:tc>
      </w:tr>
    </w:tbl>
    <w:p w14:paraId="5F647AF8" w14:textId="3F37E953" w:rsidR="00E70674" w:rsidRPr="005E10F2" w:rsidRDefault="00E70674" w:rsidP="005E10F2">
      <w:pPr>
        <w:jc w:val="both"/>
        <w:rPr>
          <w:rFonts w:ascii="Times New Roman" w:hAnsi="Times New Roman" w:cs="Times New Roman"/>
          <w:color w:val="000000"/>
          <w:sz w:val="20"/>
          <w:szCs w:val="20"/>
        </w:rPr>
      </w:pPr>
    </w:p>
    <w:p w14:paraId="2CCE6D16" w14:textId="77777777" w:rsidR="00E70674" w:rsidRPr="00E70674" w:rsidRDefault="00E16C61" w:rsidP="00E7067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Ataskaitą užpildė</w:t>
      </w:r>
    </w:p>
    <w:p w14:paraId="6C716FEC" w14:textId="39825244" w:rsidR="007643CB" w:rsidRPr="00E8294F" w:rsidRDefault="0077360C" w:rsidP="00E82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E05A9">
        <w:rPr>
          <w:rFonts w:ascii="Times New Roman" w:hAnsi="Times New Roman" w:cs="Times New Roman"/>
          <w:sz w:val="24"/>
          <w:szCs w:val="24"/>
        </w:rPr>
        <w:t xml:space="preserve">Verslo politikos </w:t>
      </w:r>
      <w:r w:rsidR="00E8294F">
        <w:rPr>
          <w:rFonts w:ascii="Times New Roman" w:hAnsi="Times New Roman" w:cs="Times New Roman"/>
          <w:sz w:val="24"/>
          <w:szCs w:val="24"/>
        </w:rPr>
        <w:t>skyriaus vyriausi</w:t>
      </w:r>
      <w:r w:rsidR="002E05A9">
        <w:rPr>
          <w:rFonts w:ascii="Times New Roman" w:hAnsi="Times New Roman" w:cs="Times New Roman"/>
          <w:sz w:val="24"/>
          <w:szCs w:val="24"/>
        </w:rPr>
        <w:t>oji</w:t>
      </w:r>
      <w:r w:rsidR="00E8294F">
        <w:rPr>
          <w:rFonts w:ascii="Times New Roman" w:hAnsi="Times New Roman" w:cs="Times New Roman"/>
          <w:sz w:val="24"/>
          <w:szCs w:val="24"/>
        </w:rPr>
        <w:t xml:space="preserve"> specialist</w:t>
      </w:r>
      <w:r w:rsidR="002E05A9">
        <w:rPr>
          <w:rFonts w:ascii="Times New Roman" w:hAnsi="Times New Roman" w:cs="Times New Roman"/>
          <w:sz w:val="24"/>
          <w:szCs w:val="24"/>
        </w:rPr>
        <w:t>ė</w:t>
      </w:r>
      <w:r w:rsidR="00E8294F">
        <w:rPr>
          <w:rFonts w:ascii="Times New Roman" w:hAnsi="Times New Roman" w:cs="Times New Roman"/>
          <w:sz w:val="24"/>
          <w:szCs w:val="24"/>
        </w:rPr>
        <w:t xml:space="preserve">     _________________     </w:t>
      </w:r>
      <w:r w:rsidR="002E05A9">
        <w:rPr>
          <w:rFonts w:ascii="Times New Roman" w:hAnsi="Times New Roman" w:cs="Times New Roman"/>
          <w:sz w:val="24"/>
          <w:szCs w:val="24"/>
        </w:rPr>
        <w:t>Inga Girdžiūnaitė</w:t>
      </w:r>
    </w:p>
    <w:sectPr w:rsidR="007643CB" w:rsidRPr="00E8294F" w:rsidSect="005D55F2">
      <w:headerReference w:type="default" r:id="rId11"/>
      <w:pgSz w:w="16838" w:h="11906" w:orient="landscape"/>
      <w:pgMar w:top="1418"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C5748" w14:textId="77777777" w:rsidR="00D4160F" w:rsidRDefault="00D4160F" w:rsidP="002D17E8">
      <w:pPr>
        <w:spacing w:after="0" w:line="240" w:lineRule="auto"/>
      </w:pPr>
      <w:r>
        <w:separator/>
      </w:r>
    </w:p>
  </w:endnote>
  <w:endnote w:type="continuationSeparator" w:id="0">
    <w:p w14:paraId="58432BFB" w14:textId="77777777" w:rsidR="00D4160F" w:rsidRDefault="00D4160F" w:rsidP="002D1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43589" w14:textId="77777777" w:rsidR="00D4160F" w:rsidRDefault="00D4160F" w:rsidP="002D17E8">
      <w:pPr>
        <w:spacing w:after="0" w:line="240" w:lineRule="auto"/>
      </w:pPr>
      <w:r>
        <w:separator/>
      </w:r>
    </w:p>
  </w:footnote>
  <w:footnote w:type="continuationSeparator" w:id="0">
    <w:p w14:paraId="589E2E99" w14:textId="77777777" w:rsidR="00D4160F" w:rsidRDefault="00D4160F" w:rsidP="002D1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90524"/>
      <w:docPartObj>
        <w:docPartGallery w:val="Page Numbers (Top of Page)"/>
        <w:docPartUnique/>
      </w:docPartObj>
    </w:sdtPr>
    <w:sdtEndPr/>
    <w:sdtContent>
      <w:p w14:paraId="1FA55712" w14:textId="450BA1F7" w:rsidR="002D17E8" w:rsidRDefault="002D17E8">
        <w:pPr>
          <w:pStyle w:val="Header"/>
          <w:jc w:val="center"/>
        </w:pPr>
        <w:r>
          <w:fldChar w:fldCharType="begin"/>
        </w:r>
        <w:r>
          <w:instrText>PAGE   \* MERGEFORMAT</w:instrText>
        </w:r>
        <w:r>
          <w:fldChar w:fldCharType="separate"/>
        </w:r>
        <w:r w:rsidR="004D1520">
          <w:rPr>
            <w:noProof/>
          </w:rPr>
          <w:t>2</w:t>
        </w:r>
        <w:r>
          <w:fldChar w:fldCharType="end"/>
        </w:r>
      </w:p>
    </w:sdtContent>
  </w:sdt>
  <w:p w14:paraId="250A03DD" w14:textId="77777777" w:rsidR="002D17E8" w:rsidRDefault="002D1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C5C0F"/>
    <w:multiLevelType w:val="hybridMultilevel"/>
    <w:tmpl w:val="AC12BAF2"/>
    <w:lvl w:ilvl="0" w:tplc="C9D8106E">
      <w:start w:val="1"/>
      <w:numFmt w:val="decimal"/>
      <w:suff w:val="space"/>
      <w:lvlText w:val="%1."/>
      <w:lvlJc w:val="left"/>
      <w:pPr>
        <w:ind w:left="0" w:firstLine="72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599C0832"/>
    <w:multiLevelType w:val="hybridMultilevel"/>
    <w:tmpl w:val="99F008D0"/>
    <w:lvl w:ilvl="0" w:tplc="C86A1FA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FE7492"/>
    <w:multiLevelType w:val="hybridMultilevel"/>
    <w:tmpl w:val="4036B654"/>
    <w:lvl w:ilvl="0" w:tplc="47EC7FA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CB"/>
    <w:rsid w:val="000142C0"/>
    <w:rsid w:val="000A1B07"/>
    <w:rsid w:val="000C1AC5"/>
    <w:rsid w:val="000D0F53"/>
    <w:rsid w:val="000D3078"/>
    <w:rsid w:val="00100AB3"/>
    <w:rsid w:val="00125F8C"/>
    <w:rsid w:val="0013217F"/>
    <w:rsid w:val="00133069"/>
    <w:rsid w:val="00145007"/>
    <w:rsid w:val="002151CC"/>
    <w:rsid w:val="002362C1"/>
    <w:rsid w:val="00283CF1"/>
    <w:rsid w:val="002D17E8"/>
    <w:rsid w:val="002D4144"/>
    <w:rsid w:val="002D6132"/>
    <w:rsid w:val="002E05A9"/>
    <w:rsid w:val="003C35AF"/>
    <w:rsid w:val="003D08FC"/>
    <w:rsid w:val="00404595"/>
    <w:rsid w:val="004A094A"/>
    <w:rsid w:val="004D1520"/>
    <w:rsid w:val="004F205C"/>
    <w:rsid w:val="004F5792"/>
    <w:rsid w:val="004F75BF"/>
    <w:rsid w:val="00525623"/>
    <w:rsid w:val="005474CA"/>
    <w:rsid w:val="00554D98"/>
    <w:rsid w:val="00557FF0"/>
    <w:rsid w:val="00562FD7"/>
    <w:rsid w:val="00573A02"/>
    <w:rsid w:val="00576FF4"/>
    <w:rsid w:val="00582A54"/>
    <w:rsid w:val="0058655C"/>
    <w:rsid w:val="005943E7"/>
    <w:rsid w:val="005B41C7"/>
    <w:rsid w:val="005C5B71"/>
    <w:rsid w:val="005D55F2"/>
    <w:rsid w:val="005E10F2"/>
    <w:rsid w:val="0060712D"/>
    <w:rsid w:val="006303DC"/>
    <w:rsid w:val="00637EEC"/>
    <w:rsid w:val="00652606"/>
    <w:rsid w:val="006968CA"/>
    <w:rsid w:val="006D68A1"/>
    <w:rsid w:val="006D6D5E"/>
    <w:rsid w:val="00711271"/>
    <w:rsid w:val="00725C25"/>
    <w:rsid w:val="00732951"/>
    <w:rsid w:val="00736D99"/>
    <w:rsid w:val="007501FF"/>
    <w:rsid w:val="007643CB"/>
    <w:rsid w:val="0077360C"/>
    <w:rsid w:val="0079249D"/>
    <w:rsid w:val="007A0DF9"/>
    <w:rsid w:val="007A52D6"/>
    <w:rsid w:val="007B146C"/>
    <w:rsid w:val="008047DC"/>
    <w:rsid w:val="00840C5C"/>
    <w:rsid w:val="00886843"/>
    <w:rsid w:val="008A60C8"/>
    <w:rsid w:val="008B4D25"/>
    <w:rsid w:val="008F3A48"/>
    <w:rsid w:val="009019A1"/>
    <w:rsid w:val="00927549"/>
    <w:rsid w:val="00947EF9"/>
    <w:rsid w:val="00967664"/>
    <w:rsid w:val="0099242E"/>
    <w:rsid w:val="009C2DAD"/>
    <w:rsid w:val="009F4E8C"/>
    <w:rsid w:val="00A04E74"/>
    <w:rsid w:val="00A23E7B"/>
    <w:rsid w:val="00A70BFF"/>
    <w:rsid w:val="00AC1830"/>
    <w:rsid w:val="00AF16CC"/>
    <w:rsid w:val="00B0329D"/>
    <w:rsid w:val="00B2685B"/>
    <w:rsid w:val="00B32276"/>
    <w:rsid w:val="00B471CC"/>
    <w:rsid w:val="00B930CC"/>
    <w:rsid w:val="00C06C79"/>
    <w:rsid w:val="00C17AAB"/>
    <w:rsid w:val="00C17EBD"/>
    <w:rsid w:val="00C45B6C"/>
    <w:rsid w:val="00C72891"/>
    <w:rsid w:val="00CA2D60"/>
    <w:rsid w:val="00CA7878"/>
    <w:rsid w:val="00CB5C87"/>
    <w:rsid w:val="00CF08D6"/>
    <w:rsid w:val="00CF6637"/>
    <w:rsid w:val="00D30220"/>
    <w:rsid w:val="00D405B1"/>
    <w:rsid w:val="00D4160F"/>
    <w:rsid w:val="00D5455D"/>
    <w:rsid w:val="00D714E4"/>
    <w:rsid w:val="00D9005D"/>
    <w:rsid w:val="00E16C61"/>
    <w:rsid w:val="00E33007"/>
    <w:rsid w:val="00E36D21"/>
    <w:rsid w:val="00E517AE"/>
    <w:rsid w:val="00E70674"/>
    <w:rsid w:val="00E825EA"/>
    <w:rsid w:val="00E8294F"/>
    <w:rsid w:val="00E913E7"/>
    <w:rsid w:val="00ED02AE"/>
    <w:rsid w:val="00F02A5B"/>
    <w:rsid w:val="00F57A83"/>
    <w:rsid w:val="00F6311A"/>
    <w:rsid w:val="00F64C05"/>
    <w:rsid w:val="00FB14A0"/>
    <w:rsid w:val="00FF47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B6FC"/>
  <w15:docId w15:val="{E9D56679-C191-42FC-9850-989D5915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wcot">
    <w:name w:val="cwcot"/>
    <w:basedOn w:val="DefaultParagraphFont"/>
    <w:rsid w:val="00E70674"/>
  </w:style>
  <w:style w:type="paragraph" w:styleId="Header">
    <w:name w:val="header"/>
    <w:basedOn w:val="Normal"/>
    <w:link w:val="HeaderChar"/>
    <w:uiPriority w:val="99"/>
    <w:unhideWhenUsed/>
    <w:rsid w:val="002D17E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17E8"/>
  </w:style>
  <w:style w:type="paragraph" w:styleId="Footer">
    <w:name w:val="footer"/>
    <w:basedOn w:val="Normal"/>
    <w:link w:val="FooterChar"/>
    <w:uiPriority w:val="99"/>
    <w:unhideWhenUsed/>
    <w:rsid w:val="002D17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17E8"/>
  </w:style>
  <w:style w:type="paragraph" w:styleId="BalloonText">
    <w:name w:val="Balloon Text"/>
    <w:basedOn w:val="Normal"/>
    <w:link w:val="BalloonTextChar"/>
    <w:uiPriority w:val="99"/>
    <w:semiHidden/>
    <w:unhideWhenUsed/>
    <w:rsid w:val="00992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42E"/>
    <w:rPr>
      <w:rFonts w:ascii="Tahoma" w:hAnsi="Tahoma" w:cs="Tahoma"/>
      <w:sz w:val="16"/>
      <w:szCs w:val="16"/>
    </w:rPr>
  </w:style>
  <w:style w:type="paragraph" w:styleId="BodyTextIndent3">
    <w:name w:val="Body Text Indent 3"/>
    <w:basedOn w:val="Normal"/>
    <w:link w:val="BodyTextIndent3Char"/>
    <w:semiHidden/>
    <w:rsid w:val="002D4144"/>
    <w:pPr>
      <w:widowControl w:val="0"/>
      <w:spacing w:after="0" w:line="360" w:lineRule="auto"/>
      <w:ind w:firstLine="720"/>
      <w:jc w:val="both"/>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semiHidden/>
    <w:rsid w:val="002D4144"/>
    <w:rPr>
      <w:rFonts w:ascii="Times New Roman" w:eastAsia="Times New Roman" w:hAnsi="Times New Roman" w:cs="Times New Roman"/>
      <w:szCs w:val="20"/>
    </w:rPr>
  </w:style>
  <w:style w:type="paragraph" w:styleId="ListParagraph">
    <w:name w:val="List Paragraph"/>
    <w:basedOn w:val="Normal"/>
    <w:uiPriority w:val="34"/>
    <w:qFormat/>
    <w:rsid w:val="005E1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38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414830B425B424AB044D255347C207C" ma:contentTypeVersion="7" ma:contentTypeDescription="Kurkite naują dokumentą." ma:contentTypeScope="" ma:versionID="9ee1b33017ac23e17976ef7f30423a0f">
  <xsd:schema xmlns:xsd="http://www.w3.org/2001/XMLSchema" xmlns:xs="http://www.w3.org/2001/XMLSchema" xmlns:p="http://schemas.microsoft.com/office/2006/metadata/properties" xmlns:ns3="75dcb6de-5e0c-45c0-b49c-5eff957fae87" xmlns:ns4="5dafefab-ac77-4510-b393-81ad90c9e968" targetNamespace="http://schemas.microsoft.com/office/2006/metadata/properties" ma:root="true" ma:fieldsID="15451e1be5ab6ef87ce44e2a4c34cb74" ns3:_="" ns4:_="">
    <xsd:import namespace="75dcb6de-5e0c-45c0-b49c-5eff957fae87"/>
    <xsd:import namespace="5dafefab-ac77-4510-b393-81ad90c9e9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cb6de-5e0c-45c0-b49c-5eff957f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afefab-ac77-4510-b393-81ad90c9e96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AACB2-4BEB-43CA-B72A-A457B61FED97}">
  <ds:schemaRefs>
    <ds:schemaRef ds:uri="http://schemas.microsoft.com/sharepoint/v3/contenttype/forms"/>
  </ds:schemaRefs>
</ds:datastoreItem>
</file>

<file path=customXml/itemProps2.xml><?xml version="1.0" encoding="utf-8"?>
<ds:datastoreItem xmlns:ds="http://schemas.openxmlformats.org/officeDocument/2006/customXml" ds:itemID="{65ADB61F-691E-4792-9F4F-BD8859B84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3953E1-0C8D-4338-9FED-4866D1B73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cb6de-5e0c-45c0-b49c-5eff957fae87"/>
    <ds:schemaRef ds:uri="5dafefab-ac77-4510-b393-81ad90c9e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31800-52C1-4E90-9D21-73660B93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1271</Words>
  <Characters>726</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k.klovaite</dc:creator>
  <cp:lastModifiedBy>Nerijus Bitinas</cp:lastModifiedBy>
  <cp:revision>30</cp:revision>
  <cp:lastPrinted>2019-11-22T10:52:00Z</cp:lastPrinted>
  <dcterms:created xsi:type="dcterms:W3CDTF">2020-03-27T05:27:00Z</dcterms:created>
  <dcterms:modified xsi:type="dcterms:W3CDTF">2020-04-01T10:17:00Z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0x010100A414830B425B424AB044D255347C207C</vt:lpwstr>
  </property>
</Properties>
</file>