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29B10" w14:textId="39D67646" w:rsidR="0019205C" w:rsidRPr="0019205C" w:rsidRDefault="0019205C" w:rsidP="0019205C">
      <w:pPr>
        <w:tabs>
          <w:tab w:val="center" w:pos="7528"/>
          <w:tab w:val="left" w:pos="12869"/>
        </w:tabs>
        <w:autoSpaceDE w:val="0"/>
        <w:autoSpaceDN w:val="0"/>
        <w:adjustRightInd w:val="0"/>
        <w:spacing w:after="0" w:line="240" w:lineRule="auto"/>
        <w:ind w:left="-567" w:right="-31"/>
        <w:jc w:val="center"/>
        <w:rPr>
          <w:rFonts w:ascii="Times New Roman" w:eastAsia="Times New Roman" w:hAnsi="Times New Roman" w:cs="Times New Roman"/>
          <w:b/>
          <w:bCs/>
          <w:caps/>
          <w:sz w:val="24"/>
          <w:szCs w:val="24"/>
          <w:lang w:val="lt-LT"/>
        </w:rPr>
      </w:pPr>
      <w:r w:rsidRPr="0019205C">
        <w:rPr>
          <w:rFonts w:ascii="Times New Roman" w:eastAsia="Times New Roman" w:hAnsi="Times New Roman" w:cs="Times New Roman"/>
          <w:b/>
          <w:bCs/>
          <w:sz w:val="24"/>
          <w:szCs w:val="24"/>
          <w:lang w:val="lt-LT"/>
        </w:rPr>
        <w:t>RE</w:t>
      </w:r>
      <w:bookmarkStart w:id="0" w:name="_GoBack"/>
      <w:bookmarkEnd w:id="0"/>
      <w:r w:rsidRPr="0019205C">
        <w:rPr>
          <w:rFonts w:ascii="Times New Roman" w:eastAsia="Times New Roman" w:hAnsi="Times New Roman" w:cs="Times New Roman"/>
          <w:b/>
          <w:bCs/>
          <w:sz w:val="24"/>
          <w:szCs w:val="24"/>
          <w:lang w:val="lt-LT"/>
        </w:rPr>
        <w:t>GLAMENTO (ES) 2019/942</w:t>
      </w:r>
      <w:r w:rsidR="00E23085">
        <w:rPr>
          <w:rFonts w:ascii="Times New Roman" w:eastAsia="Times New Roman" w:hAnsi="Times New Roman" w:cs="Times New Roman"/>
          <w:b/>
          <w:bCs/>
          <w:sz w:val="24"/>
          <w:szCs w:val="24"/>
          <w:lang w:val="lt-LT"/>
        </w:rPr>
        <w:t xml:space="preserve"> </w:t>
      </w:r>
      <w:r w:rsidRPr="0019205C">
        <w:rPr>
          <w:rFonts w:ascii="Times New Roman" w:eastAsia="Times New Roman" w:hAnsi="Times New Roman" w:cs="Times New Roman"/>
          <w:b/>
          <w:bCs/>
          <w:sz w:val="24"/>
          <w:szCs w:val="24"/>
          <w:lang w:val="lt-LT"/>
        </w:rPr>
        <w:t>IR LIETUVOS RESPUBLIKOS NACIONALINIŲ TEISĖS AKTŲ</w:t>
      </w:r>
    </w:p>
    <w:p w14:paraId="154376FA" w14:textId="77777777" w:rsidR="0019205C" w:rsidRPr="0019205C" w:rsidRDefault="0019205C" w:rsidP="0019205C">
      <w:pPr>
        <w:spacing w:after="0" w:line="240" w:lineRule="auto"/>
        <w:jc w:val="center"/>
        <w:rPr>
          <w:rFonts w:ascii="Times New Roman" w:eastAsia="Times New Roman" w:hAnsi="Times New Roman" w:cs="Times New Roman"/>
          <w:b/>
          <w:bCs/>
          <w:color w:val="000000"/>
          <w:sz w:val="24"/>
          <w:szCs w:val="24"/>
          <w:lang w:val="lt-LT" w:eastAsia="lt-LT"/>
        </w:rPr>
      </w:pPr>
      <w:r w:rsidRPr="0019205C">
        <w:rPr>
          <w:rFonts w:ascii="Times New Roman" w:eastAsia="Times New Roman" w:hAnsi="Times New Roman" w:cs="Times New Roman"/>
          <w:b/>
          <w:bCs/>
          <w:color w:val="000000"/>
          <w:sz w:val="24"/>
          <w:szCs w:val="24"/>
          <w:lang w:val="lt-LT" w:eastAsia="lt-LT"/>
        </w:rPr>
        <w:t>ATITIKTIES LENTELĖ</w:t>
      </w:r>
    </w:p>
    <w:tbl>
      <w:tblPr>
        <w:tblStyle w:val="1"/>
        <w:tblpPr w:leftFromText="180" w:rightFromText="180" w:horzAnchor="margin" w:tblpY="112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8"/>
        <w:gridCol w:w="6303"/>
        <w:gridCol w:w="1477"/>
      </w:tblGrid>
      <w:tr w:rsidR="00D449F4" w:rsidRPr="00813222" w14:paraId="264537C6" w14:textId="77777777" w:rsidTr="00D449F4">
        <w:tc>
          <w:tcPr>
            <w:tcW w:w="6168" w:type="dxa"/>
            <w:vAlign w:val="center"/>
          </w:tcPr>
          <w:p w14:paraId="3EA0811E" w14:textId="77777777" w:rsidR="00D449F4" w:rsidRPr="00813222" w:rsidRDefault="00D449F4" w:rsidP="00855834">
            <w:pPr>
              <w:tabs>
                <w:tab w:val="center" w:pos="4153"/>
                <w:tab w:val="right" w:pos="8306"/>
              </w:tabs>
            </w:pPr>
            <w:r w:rsidRPr="00813222">
              <w:rPr>
                <w:b/>
                <w:bCs/>
              </w:rPr>
              <w:t>2019 m. birželio 5 d. Europos Parlamento ir Tarybos reglamentas (ES) 2019/942, kuriuo įsteigiama Europos Sąjungos energetikos reguliavimo institucijų bendradarbiavimo agentūra</w:t>
            </w:r>
          </w:p>
          <w:p w14:paraId="2E862BD9" w14:textId="77777777" w:rsidR="00D449F4" w:rsidRPr="00813222" w:rsidRDefault="00D449F4" w:rsidP="00855834">
            <w:pPr>
              <w:tabs>
                <w:tab w:val="center" w:pos="4153"/>
                <w:tab w:val="right" w:pos="8306"/>
              </w:tabs>
            </w:pPr>
          </w:p>
        </w:tc>
        <w:tc>
          <w:tcPr>
            <w:tcW w:w="6303" w:type="dxa"/>
            <w:vAlign w:val="center"/>
          </w:tcPr>
          <w:p w14:paraId="6C4CF667" w14:textId="77777777" w:rsidR="00D449F4" w:rsidRPr="00813222" w:rsidRDefault="00D449F4" w:rsidP="00855834">
            <w:pPr>
              <w:jc w:val="center"/>
              <w:rPr>
                <w:b/>
                <w:bCs/>
                <w:color w:val="333333"/>
                <w:shd w:val="clear" w:color="auto" w:fill="FFFFFF"/>
              </w:rPr>
            </w:pPr>
            <w:r w:rsidRPr="00813222">
              <w:rPr>
                <w:b/>
                <w:bCs/>
              </w:rPr>
              <w:t>Lietuvos Respublikos gamtinių dujų įstatymas Nr. VIII-1973 (toliau – GDĮ)</w:t>
            </w:r>
          </w:p>
          <w:p w14:paraId="5F95ADB3" w14:textId="77777777" w:rsidR="00D449F4" w:rsidRPr="00813222" w:rsidRDefault="00D449F4" w:rsidP="00855834">
            <w:pPr>
              <w:jc w:val="center"/>
              <w:rPr>
                <w:b/>
                <w:bCs/>
                <w:color w:val="333333"/>
                <w:shd w:val="clear" w:color="auto" w:fill="FFFFFF"/>
              </w:rPr>
            </w:pPr>
          </w:p>
          <w:p w14:paraId="7EB90C29" w14:textId="6B04F746" w:rsidR="00D449F4" w:rsidRPr="00813222" w:rsidRDefault="00D449F4" w:rsidP="001D44B8">
            <w:pPr>
              <w:jc w:val="center"/>
              <w:rPr>
                <w:b/>
                <w:bCs/>
              </w:rPr>
            </w:pPr>
            <w:r w:rsidRPr="00813222">
              <w:rPr>
                <w:b/>
                <w:bCs/>
                <w:color w:val="333333"/>
                <w:shd w:val="clear" w:color="auto" w:fill="FFFFFF"/>
              </w:rPr>
              <w:t>L</w:t>
            </w:r>
            <w:r w:rsidRPr="00813222">
              <w:rPr>
                <w:b/>
                <w:bCs/>
              </w:rPr>
              <w:t>ietuvos Respublikos elektros energetikos įstatymo Nr. VIII-1881 pakeitimo įstatymo projektas (toliau – Elektros energetikos įstatymo projektas)</w:t>
            </w:r>
          </w:p>
        </w:tc>
        <w:tc>
          <w:tcPr>
            <w:tcW w:w="1477" w:type="dxa"/>
            <w:vAlign w:val="center"/>
          </w:tcPr>
          <w:p w14:paraId="1C146B38" w14:textId="77777777" w:rsidR="00D449F4" w:rsidRPr="00813222" w:rsidRDefault="00D449F4" w:rsidP="00855834">
            <w:pPr>
              <w:tabs>
                <w:tab w:val="center" w:pos="4153"/>
                <w:tab w:val="right" w:pos="8306"/>
              </w:tabs>
              <w:jc w:val="center"/>
              <w:rPr>
                <w:b/>
              </w:rPr>
            </w:pPr>
            <w:r w:rsidRPr="00813222">
              <w:rPr>
                <w:b/>
              </w:rPr>
              <w:t>Reglamento perkėlimo (įgyvendinimo) lygis</w:t>
            </w:r>
          </w:p>
          <w:p w14:paraId="56621397" w14:textId="77777777" w:rsidR="00D449F4" w:rsidRPr="00813222" w:rsidRDefault="00D449F4" w:rsidP="00855834">
            <w:pPr>
              <w:tabs>
                <w:tab w:val="center" w:pos="4153"/>
                <w:tab w:val="right" w:pos="8306"/>
              </w:tabs>
              <w:jc w:val="center"/>
              <w:rPr>
                <w:b/>
              </w:rPr>
            </w:pPr>
            <w:r w:rsidRPr="00813222">
              <w:rPr>
                <w:b/>
              </w:rPr>
              <w:t>(visiškas, dalinis)</w:t>
            </w:r>
          </w:p>
          <w:p w14:paraId="0B96764E" w14:textId="77777777" w:rsidR="00D449F4" w:rsidRPr="00813222" w:rsidRDefault="00D449F4" w:rsidP="00855834">
            <w:pPr>
              <w:tabs>
                <w:tab w:val="center" w:pos="4153"/>
                <w:tab w:val="right" w:pos="8306"/>
              </w:tabs>
              <w:jc w:val="center"/>
            </w:pPr>
          </w:p>
        </w:tc>
      </w:tr>
      <w:tr w:rsidR="00D449F4" w:rsidRPr="00813222" w14:paraId="536E6AE8" w14:textId="77777777" w:rsidTr="00D449F4">
        <w:tc>
          <w:tcPr>
            <w:tcW w:w="6168" w:type="dxa"/>
          </w:tcPr>
          <w:p w14:paraId="48796B90" w14:textId="77777777" w:rsidR="00D449F4" w:rsidRPr="00813222" w:rsidRDefault="00D449F4" w:rsidP="00855834">
            <w:pPr>
              <w:rPr>
                <w:b/>
                <w:bCs/>
              </w:rPr>
            </w:pPr>
            <w:r w:rsidRPr="00813222">
              <w:rPr>
                <w:b/>
                <w:bCs/>
              </w:rPr>
              <w:t>1 straipsnis</w:t>
            </w:r>
          </w:p>
          <w:p w14:paraId="75205BD6" w14:textId="77777777" w:rsidR="00D449F4" w:rsidRPr="00813222" w:rsidRDefault="00D449F4" w:rsidP="00855834">
            <w:pPr>
              <w:rPr>
                <w:b/>
                <w:bCs/>
              </w:rPr>
            </w:pPr>
          </w:p>
          <w:p w14:paraId="7570097D" w14:textId="77777777" w:rsidR="00D449F4" w:rsidRPr="00813222" w:rsidRDefault="00D449F4" w:rsidP="00855834">
            <w:pPr>
              <w:rPr>
                <w:b/>
                <w:bCs/>
              </w:rPr>
            </w:pPr>
            <w:r w:rsidRPr="00813222">
              <w:rPr>
                <w:b/>
                <w:bCs/>
              </w:rPr>
              <w:t xml:space="preserve"> Įsteigimas ir tikslai </w:t>
            </w:r>
          </w:p>
          <w:p w14:paraId="6628FE36" w14:textId="77777777" w:rsidR="00D449F4" w:rsidRPr="00813222" w:rsidRDefault="00D449F4" w:rsidP="00855834"/>
          <w:p w14:paraId="4DAD5CEB" w14:textId="77777777" w:rsidR="00D449F4" w:rsidRPr="00813222" w:rsidRDefault="00D449F4" w:rsidP="00855834">
            <w:r w:rsidRPr="00813222">
              <w:t>1. Šiuo reglamentu įsteigiama Europos Sąjungos Energetikos reguliavimo institucijų bendradarbiavimo agentūra</w:t>
            </w:r>
          </w:p>
          <w:p w14:paraId="0ED29484" w14:textId="77777777" w:rsidR="00D449F4" w:rsidRPr="00813222" w:rsidRDefault="00D449F4" w:rsidP="00855834"/>
          <w:p w14:paraId="3F984A12" w14:textId="77777777" w:rsidR="00D449F4" w:rsidRPr="00813222" w:rsidRDefault="00D449F4" w:rsidP="00855834"/>
          <w:p w14:paraId="505E5E45" w14:textId="77777777" w:rsidR="00D449F4" w:rsidRPr="00813222" w:rsidRDefault="00D449F4" w:rsidP="00855834">
            <w:r w:rsidRPr="00813222">
              <w:t>&lt;...&gt;</w:t>
            </w:r>
          </w:p>
          <w:p w14:paraId="4F534CB7" w14:textId="77777777" w:rsidR="00D449F4" w:rsidRPr="00813222" w:rsidRDefault="00D449F4" w:rsidP="00855834"/>
          <w:p w14:paraId="49B2E58B" w14:textId="77777777" w:rsidR="00D449F4" w:rsidRPr="00813222" w:rsidRDefault="00D449F4" w:rsidP="00855834"/>
          <w:p w14:paraId="6F1CCFE6" w14:textId="77777777" w:rsidR="00D449F4" w:rsidRPr="00813222" w:rsidRDefault="00D449F4" w:rsidP="00855834"/>
          <w:p w14:paraId="3F60928E" w14:textId="77777777" w:rsidR="00D449F4" w:rsidRPr="00813222" w:rsidRDefault="00D449F4" w:rsidP="00855834"/>
          <w:p w14:paraId="76E32FEB" w14:textId="77777777" w:rsidR="00D449F4" w:rsidRPr="00813222" w:rsidRDefault="00D449F4" w:rsidP="00855834"/>
          <w:p w14:paraId="04B23E84" w14:textId="77777777" w:rsidR="00D449F4" w:rsidRPr="00813222" w:rsidRDefault="00D449F4" w:rsidP="00855834"/>
          <w:p w14:paraId="4514F00C" w14:textId="77777777" w:rsidR="00D449F4" w:rsidRPr="00813222" w:rsidRDefault="00D449F4" w:rsidP="00855834"/>
          <w:p w14:paraId="4F49C8A3" w14:textId="77777777" w:rsidR="00D449F4" w:rsidRPr="00813222" w:rsidRDefault="00D449F4" w:rsidP="00855834"/>
        </w:tc>
        <w:tc>
          <w:tcPr>
            <w:tcW w:w="6303" w:type="dxa"/>
          </w:tcPr>
          <w:p w14:paraId="5CA2EB9B" w14:textId="77777777" w:rsidR="00D449F4" w:rsidRPr="00813222" w:rsidRDefault="00D449F4" w:rsidP="00855834">
            <w:r w:rsidRPr="00813222">
              <w:rPr>
                <w:b/>
              </w:rPr>
              <w:t>GDĮ</w:t>
            </w:r>
          </w:p>
          <w:p w14:paraId="713583B4" w14:textId="77777777" w:rsidR="00D449F4" w:rsidRPr="00813222" w:rsidRDefault="00D449F4" w:rsidP="00855834">
            <w:pPr>
              <w:rPr>
                <w:b/>
              </w:rPr>
            </w:pPr>
            <w:r w:rsidRPr="00813222">
              <w:rPr>
                <w:b/>
              </w:rPr>
              <w:t>2 straipsnis. Pagrindinės šio įstatymo sąvokos</w:t>
            </w:r>
          </w:p>
          <w:p w14:paraId="2D0A8DE6" w14:textId="77777777" w:rsidR="00D449F4" w:rsidRPr="00813222" w:rsidRDefault="00D449F4" w:rsidP="00855834">
            <w:pPr>
              <w:rPr>
                <w:bCs/>
              </w:rPr>
            </w:pPr>
            <w:r w:rsidRPr="00813222">
              <w:rPr>
                <w:bCs/>
              </w:rPr>
              <w:t>3. Europos Sąjungos energetikos reguliavimo institucijų bendradarbiavimo agentūra – agentūra, kurios veiklą reglamentuoja 2019 m. birželio 5 d. Europos Parlamento ir Tarybos reglamentas (ES) 2019/942, kuriuo įsteigiama Europos Sąjungos energetikos reguliavimo institucijų bendradarbiavimo agentūra (toliau – Agentūra).</w:t>
            </w:r>
          </w:p>
          <w:p w14:paraId="08F26DA0" w14:textId="77777777" w:rsidR="00D449F4" w:rsidRPr="00813222" w:rsidRDefault="00D449F4" w:rsidP="00855834">
            <w:pPr>
              <w:rPr>
                <w:bCs/>
              </w:rPr>
            </w:pPr>
          </w:p>
          <w:p w14:paraId="57644806" w14:textId="77777777" w:rsidR="00D449F4" w:rsidRPr="00813222" w:rsidRDefault="00D449F4" w:rsidP="00855834">
            <w:pPr>
              <w:rPr>
                <w:b/>
              </w:rPr>
            </w:pPr>
            <w:r w:rsidRPr="00813222">
              <w:rPr>
                <w:b/>
              </w:rPr>
              <w:t xml:space="preserve">Elektros energetikos įstatymo projektas </w:t>
            </w:r>
          </w:p>
          <w:p w14:paraId="3D2BF129" w14:textId="77777777" w:rsidR="00D449F4" w:rsidRPr="00813222" w:rsidRDefault="00D449F4" w:rsidP="00855834">
            <w:pPr>
              <w:rPr>
                <w:b/>
                <w:bCs/>
                <w:lang w:eastAsia="en-GB"/>
              </w:rPr>
            </w:pPr>
            <w:r w:rsidRPr="00813222">
              <w:rPr>
                <w:b/>
                <w:bCs/>
                <w:lang w:eastAsia="en-GB"/>
              </w:rPr>
              <w:t>60 straipsnis. Įstatymo priedo pakeitimas</w:t>
            </w:r>
          </w:p>
          <w:p w14:paraId="59CF89B6" w14:textId="77777777" w:rsidR="00D449F4" w:rsidRPr="00813222" w:rsidRDefault="00D449F4" w:rsidP="00855834">
            <w:pPr>
              <w:rPr>
                <w:lang w:eastAsia="en-GB"/>
              </w:rPr>
            </w:pPr>
            <w:r w:rsidRPr="00813222">
              <w:rPr>
                <w:lang w:eastAsia="en-GB"/>
              </w:rPr>
              <w:t>Pakeisti Įstatymo priedą ir jį išdėstyti taip:</w:t>
            </w:r>
          </w:p>
          <w:p w14:paraId="09E2E077" w14:textId="77777777" w:rsidR="00D449F4" w:rsidRPr="00813222" w:rsidRDefault="00D449F4" w:rsidP="00855834">
            <w:pPr>
              <w:rPr>
                <w:b/>
                <w:bCs/>
                <w:lang w:eastAsia="en-GB"/>
              </w:rPr>
            </w:pPr>
          </w:p>
          <w:p w14:paraId="5FC9E46F" w14:textId="77777777" w:rsidR="00D449F4" w:rsidRPr="00813222" w:rsidRDefault="00D449F4" w:rsidP="00855834">
            <w:pPr>
              <w:tabs>
                <w:tab w:val="left" w:pos="709"/>
              </w:tabs>
              <w:jc w:val="center"/>
              <w:rPr>
                <w:b/>
                <w:bCs/>
                <w:lang w:eastAsia="en-GB"/>
              </w:rPr>
            </w:pPr>
            <w:r w:rsidRPr="00813222">
              <w:rPr>
                <w:b/>
                <w:bCs/>
                <w:lang w:eastAsia="en-GB"/>
              </w:rPr>
              <w:t>„ĮGYVENDINAMI EUROPOS SĄJUNGOS TEISĖS AKTAI</w:t>
            </w:r>
          </w:p>
          <w:p w14:paraId="5F4D60CC" w14:textId="77777777" w:rsidR="00D449F4" w:rsidRPr="00813222" w:rsidRDefault="00D449F4" w:rsidP="00855834">
            <w:pPr>
              <w:tabs>
                <w:tab w:val="left" w:pos="709"/>
              </w:tabs>
            </w:pPr>
            <w:r w:rsidRPr="00813222">
              <w:t>&lt;...&gt;</w:t>
            </w:r>
          </w:p>
          <w:p w14:paraId="36875038" w14:textId="77777777" w:rsidR="00D449F4" w:rsidRPr="00813222" w:rsidRDefault="00D449F4" w:rsidP="00855834">
            <w:r w:rsidRPr="00813222">
              <w:t>19. 2019 m. birželio 5 d. Europos Parlamento ir Tarybos reglamentas (ES) 2019/942, kuriuo įsteigiama Europos Sąjungos energetikos reguliavimo institucijų bendradarbiavimo agentūra.</w:t>
            </w:r>
          </w:p>
        </w:tc>
        <w:tc>
          <w:tcPr>
            <w:tcW w:w="1477" w:type="dxa"/>
          </w:tcPr>
          <w:p w14:paraId="001D5395" w14:textId="77777777" w:rsidR="00D449F4" w:rsidRPr="00813222" w:rsidRDefault="00D449F4" w:rsidP="00855834">
            <w:pPr>
              <w:tabs>
                <w:tab w:val="center" w:pos="4153"/>
                <w:tab w:val="right" w:pos="8306"/>
              </w:tabs>
              <w:rPr>
                <w:bCs/>
              </w:rPr>
            </w:pPr>
          </w:p>
          <w:p w14:paraId="001C2970" w14:textId="77777777" w:rsidR="00D449F4" w:rsidRPr="00813222" w:rsidRDefault="00D449F4" w:rsidP="00855834">
            <w:pPr>
              <w:tabs>
                <w:tab w:val="center" w:pos="4153"/>
                <w:tab w:val="right" w:pos="8306"/>
              </w:tabs>
              <w:rPr>
                <w:bCs/>
              </w:rPr>
            </w:pPr>
            <w:r w:rsidRPr="00813222">
              <w:rPr>
                <w:bCs/>
              </w:rPr>
              <w:t xml:space="preserve">Visiškas </w:t>
            </w:r>
          </w:p>
        </w:tc>
      </w:tr>
      <w:tr w:rsidR="00D449F4" w:rsidRPr="00813222" w14:paraId="4099373B" w14:textId="77777777" w:rsidTr="00D449F4">
        <w:tc>
          <w:tcPr>
            <w:tcW w:w="6168" w:type="dxa"/>
          </w:tcPr>
          <w:p w14:paraId="4E08177E" w14:textId="77777777" w:rsidR="00D449F4" w:rsidRPr="00813222" w:rsidRDefault="00D449F4" w:rsidP="00855834">
            <w:pPr>
              <w:rPr>
                <w:b/>
                <w:bCs/>
              </w:rPr>
            </w:pPr>
            <w:r w:rsidRPr="00813222">
              <w:rPr>
                <w:b/>
                <w:bCs/>
              </w:rPr>
              <w:t xml:space="preserve">6 straipsnis </w:t>
            </w:r>
          </w:p>
          <w:p w14:paraId="277A0D19" w14:textId="77777777" w:rsidR="00D449F4" w:rsidRPr="00813222" w:rsidRDefault="00D449F4" w:rsidP="00855834">
            <w:pPr>
              <w:rPr>
                <w:b/>
                <w:bCs/>
              </w:rPr>
            </w:pPr>
          </w:p>
          <w:p w14:paraId="10554722" w14:textId="77777777" w:rsidR="00D449F4" w:rsidRPr="00813222" w:rsidRDefault="00D449F4" w:rsidP="00855834">
            <w:pPr>
              <w:rPr>
                <w:b/>
                <w:bCs/>
              </w:rPr>
            </w:pPr>
            <w:r w:rsidRPr="00813222">
              <w:rPr>
                <w:b/>
                <w:bCs/>
              </w:rPr>
              <w:t>Su reguliavimo institucijomis susijusios ACER užduotys</w:t>
            </w:r>
          </w:p>
          <w:p w14:paraId="3296AF08" w14:textId="77777777" w:rsidR="00D449F4" w:rsidRPr="00813222" w:rsidRDefault="00D449F4" w:rsidP="00855834">
            <w:pPr>
              <w:rPr>
                <w:b/>
                <w:bCs/>
              </w:rPr>
            </w:pPr>
            <w:r w:rsidRPr="00813222">
              <w:rPr>
                <w:b/>
                <w:bCs/>
              </w:rPr>
              <w:t>&lt;...&gt;</w:t>
            </w:r>
          </w:p>
          <w:p w14:paraId="59C58AEA" w14:textId="77777777" w:rsidR="00D449F4" w:rsidRPr="00813222" w:rsidRDefault="00D449F4" w:rsidP="00855834">
            <w:r w:rsidRPr="00813222">
              <w:t>10. ACER turi kompetenciją priimti individualius sprendimus dėl reguliavimo klausimų, darančių poveikį tarpvalstybinei prekybai arba tarpvalstybiniam sistemų saugumui, kuriems reikalingas bent dviejų reguliavimo institucijų bendras sprendimas, kai tokia kompetencija reguliavimo institucijoms suteikiama pagal vieną iš šių teisės aktų:</w:t>
            </w:r>
          </w:p>
          <w:p w14:paraId="0A6F1804" w14:textId="77777777" w:rsidR="00D449F4" w:rsidRPr="00813222" w:rsidRDefault="00D449F4" w:rsidP="00855834">
            <w:r w:rsidRPr="00813222">
              <w:t xml:space="preserve">a) pagal įprastą teisėkūros procedūrą priimamą Sąjungos teisėkūros aktą; </w:t>
            </w:r>
          </w:p>
          <w:p w14:paraId="62F8FF3C" w14:textId="77777777" w:rsidR="00D449F4" w:rsidRPr="00813222" w:rsidRDefault="00D449F4" w:rsidP="00855834">
            <w:r w:rsidRPr="00813222">
              <w:t xml:space="preserve">b) tinklo kodeksus ir gaires, priimtus anksčiau nei 2019 m. liepos 4 d. ir vėlesnes tų peržiūrėtų tinklo kodeksų ir gairių redakcijas; </w:t>
            </w:r>
          </w:p>
          <w:p w14:paraId="056479F7" w14:textId="77777777" w:rsidR="00D449F4" w:rsidRPr="00813222" w:rsidRDefault="00D449F4" w:rsidP="00855834">
            <w:r w:rsidRPr="00813222">
              <w:t>c) tinklo kodeksus ir gaires, priimtus kaip įgyvendinimo aktai pagal Reglamento (ES) Nr. 182/2011 5 straipsnį.</w:t>
            </w:r>
          </w:p>
          <w:p w14:paraId="7AA7B20C" w14:textId="77777777" w:rsidR="00D449F4" w:rsidRPr="00813222" w:rsidRDefault="00D449F4" w:rsidP="00855834"/>
          <w:p w14:paraId="0E6674D7" w14:textId="77777777" w:rsidR="00D449F4" w:rsidRPr="00813222" w:rsidRDefault="00D449F4" w:rsidP="00855834">
            <w:r w:rsidRPr="00813222">
              <w:t>&lt;...&gt;</w:t>
            </w:r>
          </w:p>
        </w:tc>
        <w:tc>
          <w:tcPr>
            <w:tcW w:w="6303" w:type="dxa"/>
          </w:tcPr>
          <w:p w14:paraId="26EC7074" w14:textId="77777777" w:rsidR="00D449F4" w:rsidRPr="00813222" w:rsidRDefault="00D449F4" w:rsidP="00855834">
            <w:r w:rsidRPr="00813222">
              <w:rPr>
                <w:b/>
              </w:rPr>
              <w:lastRenderedPageBreak/>
              <w:t>GDĮ</w:t>
            </w:r>
          </w:p>
          <w:p w14:paraId="15F97579" w14:textId="77777777" w:rsidR="00D449F4" w:rsidRPr="00813222" w:rsidRDefault="00D449F4" w:rsidP="00855834">
            <w:pPr>
              <w:rPr>
                <w:b/>
                <w:bCs/>
              </w:rPr>
            </w:pPr>
            <w:r w:rsidRPr="00813222">
              <w:rPr>
                <w:b/>
                <w:bCs/>
              </w:rPr>
              <w:lastRenderedPageBreak/>
              <w:t>7 straipsnis. Tarybos funkcijos ir pareigos gamtinių dujų sektoriuje</w:t>
            </w:r>
          </w:p>
          <w:p w14:paraId="1E1C58C2" w14:textId="77777777" w:rsidR="00D449F4" w:rsidRPr="00813222" w:rsidRDefault="00D449F4" w:rsidP="00855834">
            <w:r w:rsidRPr="00813222">
              <w:t>&lt;...&gt;</w:t>
            </w:r>
          </w:p>
          <w:p w14:paraId="4085CDFD" w14:textId="77777777" w:rsidR="00D449F4" w:rsidRPr="00813222" w:rsidRDefault="00D449F4" w:rsidP="00855834">
            <w:r w:rsidRPr="00813222">
              <w:t>2. Taryba, įgyvendindama jai pavestas funkcijas, turi pareigą:</w:t>
            </w:r>
          </w:p>
          <w:p w14:paraId="683C2FA2" w14:textId="77777777" w:rsidR="00D449F4" w:rsidRPr="00813222" w:rsidRDefault="00D449F4" w:rsidP="00855834">
            <w:r w:rsidRPr="00813222">
              <w:t>3) tarpvalstybiniais klausimais bendradarbiauti su atitinkamų valstybių narių reguliavimo institucijomis ir Agentūra;</w:t>
            </w:r>
          </w:p>
          <w:p w14:paraId="67FC5A0D" w14:textId="77777777" w:rsidR="00D449F4" w:rsidRPr="00813222" w:rsidRDefault="00D449F4" w:rsidP="00855834"/>
          <w:p w14:paraId="57179CC2" w14:textId="77777777" w:rsidR="00D449F4" w:rsidRPr="00813222" w:rsidRDefault="00D449F4" w:rsidP="00855834">
            <w:pPr>
              <w:rPr>
                <w:b/>
              </w:rPr>
            </w:pPr>
            <w:r w:rsidRPr="00813222">
              <w:rPr>
                <w:b/>
              </w:rPr>
              <w:t xml:space="preserve">Elektros energetikos įstatymo projektas </w:t>
            </w:r>
          </w:p>
          <w:p w14:paraId="3FE597DE" w14:textId="77777777" w:rsidR="00D449F4" w:rsidRPr="00813222" w:rsidRDefault="00D449F4" w:rsidP="00855834">
            <w:pPr>
              <w:tabs>
                <w:tab w:val="left" w:pos="567"/>
              </w:tabs>
              <w:rPr>
                <w:b/>
                <w:bCs/>
              </w:rPr>
            </w:pPr>
            <w:r w:rsidRPr="00813222">
              <w:rPr>
                <w:b/>
                <w:bCs/>
              </w:rPr>
              <w:t>6 straipsnis. 9 straipsnio pakeitimas</w:t>
            </w:r>
          </w:p>
          <w:p w14:paraId="65FFEDDF" w14:textId="77777777" w:rsidR="00D449F4" w:rsidRPr="00813222" w:rsidRDefault="00D449F4" w:rsidP="00855834">
            <w:pPr>
              <w:tabs>
                <w:tab w:val="left" w:pos="567"/>
              </w:tabs>
            </w:pPr>
            <w:r w:rsidRPr="00813222">
              <w:t>&lt;...&gt;</w:t>
            </w:r>
          </w:p>
          <w:p w14:paraId="26557621" w14:textId="77777777" w:rsidR="00D449F4" w:rsidRPr="00813222" w:rsidRDefault="00D449F4" w:rsidP="00855834">
            <w:pPr>
              <w:rPr>
                <w:lang w:eastAsia="en-GB"/>
              </w:rPr>
            </w:pPr>
            <w:r w:rsidRPr="00813222">
              <w:rPr>
                <w:lang w:eastAsia="en-GB"/>
              </w:rPr>
              <w:t>27. Papildyti 9 straipsnio 3 dalį 54 punktu:</w:t>
            </w:r>
          </w:p>
          <w:p w14:paraId="37A19BF7" w14:textId="77777777" w:rsidR="00D449F4" w:rsidRPr="00813222" w:rsidRDefault="00D449F4" w:rsidP="00855834">
            <w:pPr>
              <w:tabs>
                <w:tab w:val="left" w:pos="567"/>
              </w:tabs>
              <w:rPr>
                <w:b/>
              </w:rPr>
            </w:pPr>
            <w:r w:rsidRPr="00813222">
              <w:rPr>
                <w:lang w:eastAsia="en-GB"/>
              </w:rPr>
              <w:t xml:space="preserve">„54) glaudžiai bendradarbiaudama su kitų valstybių narių nacionalinėmis reguliavimo institucijomis elektros energetikos sektoriuje, užtikrina, kad Europos elektros energijos perdavimo sistemos operatorių tinklas (ENTSO-E), veikiantis pagal Reglamentą (ES) 2019/943 (toliau – Europos elektros energijos perdavimo sistemos operatorių tinklas), ir skirstomųjų tinklų operatorių Europos Sąjungoje organizacija, veikianti pagal Reglamentą (ES) 2019/943, vykdytų Reglamente (ES) 2019/943, šio reglamento pagrindu priimtuose tinklo kodeksuose ir gairėse, kituose Europos Sąjungos reglamentuose ir (ar) kituose teisės aktuose, įskaitant reglamentuojančius tarpvalstybinius santykius, taip pat Europos Sąjungos energetikos reguliavimo institucijų bendradarbiavimo agentūros, veikiančios pagal Reglamentą (ES) 2019/942 (toliau – Energetikos reguliavimo institucijų bendradarbiavimo agentūra), teisiškai privalomuose sprendimuose nustatytas pareigas, ir konsultuojasi siekdama kartu su minėtomis institucijomis nustatyti atvejus, kai šios organizacijos nevykdo joms priskirtų pareigų. Jeigu nacionalinėms reguliavimo institucijoms nepavyksta susitarti per keturių mėnesių laikotarpį nuo konsultacijų pradžios siekiant kartu nustatyti atvejus, kai </w:t>
            </w:r>
            <w:r w:rsidRPr="00813222">
              <w:rPr>
                <w:lang w:eastAsia="en-GB"/>
              </w:rPr>
              <w:lastRenderedPageBreak/>
              <w:t>šios organizacijos nevykdo joms priskirtų pareigų, klausimas perduodamas svarstyti Energetikos reguliavimo institucijų bendradarbiavimo agentūrai;“.</w:t>
            </w:r>
          </w:p>
        </w:tc>
        <w:tc>
          <w:tcPr>
            <w:tcW w:w="1477" w:type="dxa"/>
          </w:tcPr>
          <w:p w14:paraId="4DE9339D" w14:textId="77777777" w:rsidR="00D449F4" w:rsidRPr="00813222" w:rsidRDefault="00D449F4" w:rsidP="00855834">
            <w:pPr>
              <w:tabs>
                <w:tab w:val="center" w:pos="4153"/>
                <w:tab w:val="right" w:pos="8306"/>
              </w:tabs>
              <w:rPr>
                <w:bCs/>
              </w:rPr>
            </w:pPr>
          </w:p>
          <w:p w14:paraId="066DE28F" w14:textId="77777777" w:rsidR="00D449F4" w:rsidRPr="00813222" w:rsidRDefault="00D449F4" w:rsidP="00855834">
            <w:pPr>
              <w:tabs>
                <w:tab w:val="center" w:pos="4153"/>
                <w:tab w:val="right" w:pos="8306"/>
              </w:tabs>
              <w:rPr>
                <w:bCs/>
              </w:rPr>
            </w:pPr>
            <w:r w:rsidRPr="00813222">
              <w:rPr>
                <w:bCs/>
              </w:rPr>
              <w:lastRenderedPageBreak/>
              <w:t xml:space="preserve">Visiškas </w:t>
            </w:r>
          </w:p>
        </w:tc>
      </w:tr>
    </w:tbl>
    <w:p w14:paraId="608CC224" w14:textId="77777777" w:rsidR="00D449F4" w:rsidRPr="00933D40" w:rsidRDefault="00D449F4" w:rsidP="00933D40">
      <w:pPr>
        <w:spacing w:after="0" w:line="240" w:lineRule="auto"/>
        <w:jc w:val="both"/>
        <w:rPr>
          <w:rFonts w:ascii="Times New Roman" w:eastAsia="Times New Roman" w:hAnsi="Times New Roman" w:cs="Times New Roman"/>
          <w:color w:val="000000"/>
          <w:sz w:val="24"/>
          <w:szCs w:val="24"/>
          <w:lang w:val="lt-LT" w:eastAsia="lt-LT"/>
        </w:rPr>
      </w:pPr>
    </w:p>
    <w:p w14:paraId="2FAB7F5E" w14:textId="35726093" w:rsidR="002342A8" w:rsidRPr="00BD6D46" w:rsidRDefault="00933D40" w:rsidP="00BD6D46">
      <w:pPr>
        <w:spacing w:after="0" w:line="240" w:lineRule="auto"/>
        <w:jc w:val="center"/>
        <w:rPr>
          <w:rFonts w:ascii="Times New Roman" w:eastAsia="Times New Roman" w:hAnsi="Times New Roman" w:cs="Times New Roman"/>
          <w:color w:val="000000"/>
          <w:sz w:val="24"/>
          <w:szCs w:val="24"/>
          <w:lang w:val="lt-LT" w:eastAsia="lt-LT"/>
        </w:rPr>
      </w:pPr>
      <w:r w:rsidRPr="00933D40">
        <w:rPr>
          <w:rFonts w:ascii="Times New Roman" w:eastAsia="Times New Roman" w:hAnsi="Times New Roman" w:cs="Times New Roman"/>
          <w:color w:val="000000"/>
          <w:sz w:val="24"/>
          <w:szCs w:val="24"/>
          <w:lang w:val="lt-LT" w:eastAsia="lt-LT"/>
        </w:rPr>
        <w:t>_________________</w:t>
      </w:r>
    </w:p>
    <w:sectPr w:rsidR="002342A8" w:rsidRPr="00BD6D46" w:rsidSect="00115A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40"/>
    <w:rsid w:val="0006799A"/>
    <w:rsid w:val="0019205C"/>
    <w:rsid w:val="001D44B8"/>
    <w:rsid w:val="00214CC0"/>
    <w:rsid w:val="002342A8"/>
    <w:rsid w:val="00276E25"/>
    <w:rsid w:val="002A3EA1"/>
    <w:rsid w:val="00301856"/>
    <w:rsid w:val="003E62AF"/>
    <w:rsid w:val="00606C66"/>
    <w:rsid w:val="00706DBD"/>
    <w:rsid w:val="00813222"/>
    <w:rsid w:val="00820203"/>
    <w:rsid w:val="00847A3D"/>
    <w:rsid w:val="00933D40"/>
    <w:rsid w:val="0096564A"/>
    <w:rsid w:val="009851E3"/>
    <w:rsid w:val="009B48B9"/>
    <w:rsid w:val="00AB06FC"/>
    <w:rsid w:val="00B016D0"/>
    <w:rsid w:val="00BD6D46"/>
    <w:rsid w:val="00BF65F3"/>
    <w:rsid w:val="00D449F4"/>
    <w:rsid w:val="00DB612F"/>
    <w:rsid w:val="00DD0E0F"/>
    <w:rsid w:val="00E112C1"/>
    <w:rsid w:val="00E23085"/>
    <w:rsid w:val="00E87CFB"/>
    <w:rsid w:val="00EC744E"/>
    <w:rsid w:val="00EE7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5835"/>
  <w15:chartTrackingRefBased/>
  <w15:docId w15:val="{F726ACB6-0F5E-4D14-AB6D-6848BE9A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1">
    <w:name w:val="1"/>
    <w:basedOn w:val="prastojilentel"/>
    <w:rsid w:val="00933D40"/>
    <w:pPr>
      <w:spacing w:after="0" w:line="240" w:lineRule="auto"/>
      <w:contextualSpacing/>
      <w:jc w:val="both"/>
    </w:pPr>
    <w:rPr>
      <w:rFonts w:ascii="Times New Roman" w:eastAsia="Times New Roman" w:hAnsi="Times New Roman" w:cs="Times New Roman"/>
      <w:color w:val="000000"/>
      <w:sz w:val="24"/>
      <w:szCs w:val="24"/>
      <w:lang w:val="lt-LT" w:eastAsia="lt-LT"/>
    </w:rPr>
    <w:tblPr>
      <w:tblStyleRowBandSize w:val="1"/>
      <w:tblStyleColBandSize w:val="1"/>
      <w:tblInd w:w="0" w:type="nil"/>
      <w:tblCellMar>
        <w:left w:w="115" w:type="dxa"/>
        <w:right w:w="115" w:type="dxa"/>
      </w:tblCellMar>
    </w:tblPr>
  </w:style>
  <w:style w:type="character" w:styleId="Komentaronuoroda">
    <w:name w:val="annotation reference"/>
    <w:basedOn w:val="Numatytasispastraiposriftas"/>
    <w:uiPriority w:val="99"/>
    <w:semiHidden/>
    <w:unhideWhenUsed/>
    <w:rsid w:val="00BF65F3"/>
    <w:rPr>
      <w:sz w:val="16"/>
      <w:szCs w:val="16"/>
    </w:rPr>
  </w:style>
  <w:style w:type="paragraph" w:styleId="Komentarotekstas">
    <w:name w:val="annotation text"/>
    <w:basedOn w:val="prastasis"/>
    <w:link w:val="KomentarotekstasDiagrama"/>
    <w:uiPriority w:val="99"/>
    <w:semiHidden/>
    <w:unhideWhenUsed/>
    <w:rsid w:val="00BF65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F65F3"/>
    <w:rPr>
      <w:sz w:val="20"/>
      <w:szCs w:val="20"/>
    </w:rPr>
  </w:style>
  <w:style w:type="paragraph" w:styleId="Komentarotema">
    <w:name w:val="annotation subject"/>
    <w:basedOn w:val="Komentarotekstas"/>
    <w:next w:val="Komentarotekstas"/>
    <w:link w:val="KomentarotemaDiagrama"/>
    <w:uiPriority w:val="99"/>
    <w:semiHidden/>
    <w:unhideWhenUsed/>
    <w:rsid w:val="00BF65F3"/>
    <w:rPr>
      <w:b/>
      <w:bCs/>
    </w:rPr>
  </w:style>
  <w:style w:type="character" w:customStyle="1" w:styleId="KomentarotemaDiagrama">
    <w:name w:val="Komentaro tema Diagrama"/>
    <w:basedOn w:val="KomentarotekstasDiagrama"/>
    <w:link w:val="Komentarotema"/>
    <w:uiPriority w:val="99"/>
    <w:semiHidden/>
    <w:rsid w:val="00BF65F3"/>
    <w:rPr>
      <w:b/>
      <w:bCs/>
      <w:sz w:val="20"/>
      <w:szCs w:val="20"/>
    </w:rPr>
  </w:style>
  <w:style w:type="paragraph" w:styleId="Debesliotekstas">
    <w:name w:val="Balloon Text"/>
    <w:basedOn w:val="prastasis"/>
    <w:link w:val="DebesliotekstasDiagrama"/>
    <w:uiPriority w:val="99"/>
    <w:semiHidden/>
    <w:unhideWhenUsed/>
    <w:rsid w:val="00BF65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6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07091">
      <w:bodyDiv w:val="1"/>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sChild>
            <w:div w:id="19064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8280">
      <w:bodyDiv w:val="1"/>
      <w:marLeft w:val="0"/>
      <w:marRight w:val="0"/>
      <w:marTop w:val="0"/>
      <w:marBottom w:val="0"/>
      <w:divBdr>
        <w:top w:val="none" w:sz="0" w:space="0" w:color="auto"/>
        <w:left w:val="none" w:sz="0" w:space="0" w:color="auto"/>
        <w:bottom w:val="none" w:sz="0" w:space="0" w:color="auto"/>
        <w:right w:val="none" w:sz="0" w:space="0" w:color="auto"/>
      </w:divBdr>
      <w:divsChild>
        <w:div w:id="1661889285">
          <w:marLeft w:val="0"/>
          <w:marRight w:val="0"/>
          <w:marTop w:val="0"/>
          <w:marBottom w:val="0"/>
          <w:divBdr>
            <w:top w:val="none" w:sz="0" w:space="0" w:color="auto"/>
            <w:left w:val="none" w:sz="0" w:space="0" w:color="auto"/>
            <w:bottom w:val="none" w:sz="0" w:space="0" w:color="auto"/>
            <w:right w:val="none" w:sz="0" w:space="0" w:color="auto"/>
          </w:divBdr>
          <w:divsChild>
            <w:div w:id="931474464">
              <w:marLeft w:val="0"/>
              <w:marRight w:val="0"/>
              <w:marTop w:val="0"/>
              <w:marBottom w:val="0"/>
              <w:divBdr>
                <w:top w:val="none" w:sz="0" w:space="0" w:color="auto"/>
                <w:left w:val="none" w:sz="0" w:space="0" w:color="auto"/>
                <w:bottom w:val="none" w:sz="0" w:space="0" w:color="auto"/>
                <w:right w:val="none" w:sz="0" w:space="0" w:color="auto"/>
              </w:divBdr>
              <w:divsChild>
                <w:div w:id="2653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2554</Words>
  <Characters>1456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Kliukaitė</dc:creator>
  <cp:keywords/>
  <dc:description/>
  <cp:lastModifiedBy>Elena Mačiulaitytė</cp:lastModifiedBy>
  <cp:revision>27</cp:revision>
  <dcterms:created xsi:type="dcterms:W3CDTF">2021-03-12T08:19:00Z</dcterms:created>
  <dcterms:modified xsi:type="dcterms:W3CDTF">2021-05-21T07:35:00Z</dcterms:modified>
</cp:coreProperties>
</file>