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2E889" w14:textId="77777777" w:rsidR="006D0ECC" w:rsidRDefault="006D0ECC">
      <w:pPr>
        <w:widowControl w:val="0"/>
        <w:tabs>
          <w:tab w:val="center" w:pos="4680"/>
          <w:tab w:val="right" w:pos="9360"/>
        </w:tabs>
        <w:suppressAutoHyphens/>
        <w:rPr>
          <w:rFonts w:eastAsia="Arial Unicode MS"/>
          <w:szCs w:val="24"/>
        </w:rPr>
      </w:pPr>
      <w:bookmarkStart w:id="0" w:name="_GoBack"/>
      <w:bookmarkEnd w:id="0"/>
    </w:p>
    <w:p w14:paraId="4FAFBFC9" w14:textId="77777777" w:rsidR="006D0ECC" w:rsidRDefault="00360049">
      <w:pPr>
        <w:jc w:val="center"/>
        <w:rPr>
          <w:b/>
          <w:bCs/>
          <w:szCs w:val="24"/>
          <w:lang w:val="en-US" w:eastAsia="en-GB"/>
        </w:rPr>
      </w:pPr>
      <w:r>
        <w:rPr>
          <w:b/>
          <w:bCs/>
          <w:szCs w:val="24"/>
          <w:lang w:val="en-US" w:eastAsia="en-GB"/>
        </w:rPr>
        <w:t xml:space="preserve">2014 M. BALANDŽIO 16 D. EUROPOS TARYBOS IR EUROPOS PARLAMENTO REGLAMENTO (ES) Nr. 536/2014 </w:t>
      </w:r>
      <w:r>
        <w:rPr>
          <w:b/>
          <w:color w:val="000000"/>
          <w:szCs w:val="24"/>
          <w:lang w:val="en-US" w:eastAsia="en-GB"/>
        </w:rPr>
        <w:t>DĖL ŽMONĖMS SKIRTŲ VAISTŲ KLINIKINIŲ TYRIMŲ, KURIUO PANAIKINAMA DIREKTYVA 2001/20/EB</w:t>
      </w:r>
    </w:p>
    <w:p w14:paraId="2FC753FF" w14:textId="1E786376" w:rsidR="006D0ECC" w:rsidRPr="007C7721" w:rsidRDefault="00360049" w:rsidP="00896528">
      <w:pPr>
        <w:jc w:val="center"/>
        <w:rPr>
          <w:b/>
          <w:bCs/>
          <w:szCs w:val="24"/>
          <w:lang w:val="en-US" w:eastAsia="en-GB"/>
        </w:rPr>
      </w:pPr>
      <w:r>
        <w:rPr>
          <w:b/>
          <w:bCs/>
          <w:szCs w:val="24"/>
          <w:lang w:val="en-US" w:eastAsia="en-GB"/>
        </w:rPr>
        <w:t>IR</w:t>
      </w:r>
      <w:r w:rsidR="00896528">
        <w:rPr>
          <w:b/>
          <w:bCs/>
          <w:szCs w:val="24"/>
          <w:lang w:val="en-US" w:eastAsia="en-GB"/>
        </w:rPr>
        <w:t xml:space="preserve"> </w:t>
      </w:r>
      <w:r w:rsidR="00896528">
        <w:rPr>
          <w:b/>
          <w:bCs/>
        </w:rPr>
        <w:t>LIETUVOS RESPUBLIKOS BIOMEDICININIŲ TYRIMŲ ETIKOS ĮSTATYMO NR. VIII-</w:t>
      </w:r>
      <w:r w:rsidR="00896528" w:rsidRPr="007C7721">
        <w:rPr>
          <w:b/>
          <w:bCs/>
        </w:rPr>
        <w:t>1679 1, 2, 6, 7, 11, 12, 20, 21, 22, 24</w:t>
      </w:r>
      <w:r w:rsidR="00896528" w:rsidRPr="007C7721">
        <w:rPr>
          <w:b/>
          <w:bCs/>
          <w:vertAlign w:val="superscript"/>
        </w:rPr>
        <w:t>1</w:t>
      </w:r>
      <w:r w:rsidR="00896528" w:rsidRPr="007C7721">
        <w:rPr>
          <w:b/>
          <w:bCs/>
        </w:rPr>
        <w:t>, 24</w:t>
      </w:r>
      <w:r w:rsidR="00896528" w:rsidRPr="007C7721">
        <w:rPr>
          <w:b/>
          <w:bCs/>
          <w:vertAlign w:val="superscript"/>
        </w:rPr>
        <w:t>2</w:t>
      </w:r>
      <w:r w:rsidR="00896528" w:rsidRPr="007C7721">
        <w:rPr>
          <w:b/>
          <w:bCs/>
        </w:rPr>
        <w:t xml:space="preserve"> STRAIPSNIŲ IR PRIEDO PAKEITIMO ĮSTATYMO</w:t>
      </w:r>
      <w:r w:rsidR="00896528" w:rsidRPr="007C7721">
        <w:rPr>
          <w:b/>
          <w:bCs/>
          <w:szCs w:val="24"/>
          <w:lang w:val="en-US" w:eastAsia="en-GB"/>
        </w:rPr>
        <w:t xml:space="preserve"> </w:t>
      </w:r>
      <w:r w:rsidRPr="007C7721">
        <w:rPr>
          <w:b/>
          <w:bCs/>
          <w:szCs w:val="24"/>
          <w:lang w:eastAsia="en-GB"/>
        </w:rPr>
        <w:t xml:space="preserve">PROJEKTO </w:t>
      </w:r>
    </w:p>
    <w:p w14:paraId="0CEE27AB" w14:textId="77777777" w:rsidR="006D0ECC" w:rsidRDefault="00360049">
      <w:pPr>
        <w:tabs>
          <w:tab w:val="left" w:pos="8505"/>
          <w:tab w:val="left" w:pos="9781"/>
        </w:tabs>
        <w:jc w:val="center"/>
        <w:rPr>
          <w:szCs w:val="24"/>
          <w:lang w:val="en-US" w:eastAsia="en-GB"/>
        </w:rPr>
      </w:pPr>
      <w:r>
        <w:rPr>
          <w:b/>
          <w:bCs/>
          <w:szCs w:val="24"/>
          <w:lang w:val="en-US" w:eastAsia="en-GB"/>
        </w:rPr>
        <w:t>ATITIKTIES LENTELĖ</w:t>
      </w:r>
    </w:p>
    <w:p w14:paraId="27749048" w14:textId="77777777" w:rsidR="006D0ECC" w:rsidRDefault="006D0ECC">
      <w:pPr>
        <w:rPr>
          <w:sz w:val="6"/>
          <w:szCs w:val="6"/>
        </w:rPr>
      </w:pPr>
    </w:p>
    <w:p w14:paraId="3DCFE6BC" w14:textId="77777777" w:rsidR="006D0ECC" w:rsidRDefault="006D0ECC">
      <w:pPr>
        <w:jc w:val="both"/>
        <w:rPr>
          <w:rFonts w:cs="Tahoma"/>
          <w:b/>
          <w:bCs/>
          <w:szCs w:val="24"/>
          <w:lang w:val="en-US" w:eastAsia="en-GB"/>
        </w:rPr>
      </w:pPr>
    </w:p>
    <w:p w14:paraId="6BD38632" w14:textId="77777777" w:rsidR="006D0ECC" w:rsidRDefault="006D0ECC">
      <w:pPr>
        <w:rPr>
          <w:sz w:val="6"/>
          <w:szCs w:val="6"/>
        </w:rPr>
      </w:pPr>
    </w:p>
    <w:p w14:paraId="2CD02C71" w14:textId="77777777" w:rsidR="006D0ECC" w:rsidRDefault="006D0ECC">
      <w:pPr>
        <w:jc w:val="both"/>
        <w:rPr>
          <w:rFonts w:cs="Tahoma"/>
          <w:b/>
          <w:bCs/>
          <w:szCs w:val="24"/>
          <w:lang w:val="en-US" w:eastAsia="en-GB"/>
        </w:rPr>
        <w:sectPr w:rsidR="006D0EC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pos w:val="beneathText"/>
          </w:footnotePr>
          <w:pgSz w:w="16837" w:h="11905" w:orient="landscape"/>
          <w:pgMar w:top="1134" w:right="1134" w:bottom="567" w:left="1134" w:header="567" w:footer="567" w:gutter="0"/>
          <w:cols w:space="1296"/>
          <w:titlePg/>
          <w:docGrid w:linePitch="326"/>
        </w:sectPr>
      </w:pPr>
    </w:p>
    <w:p w14:paraId="4945C3B1" w14:textId="77777777" w:rsidR="006D0ECC" w:rsidRDefault="006D0ECC">
      <w:pPr>
        <w:rPr>
          <w:sz w:val="4"/>
          <w:szCs w:val="4"/>
        </w:rPr>
      </w:pPr>
    </w:p>
    <w:tbl>
      <w:tblPr>
        <w:tblW w:w="0" w:type="auto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56"/>
        <w:gridCol w:w="6293"/>
        <w:gridCol w:w="2126"/>
      </w:tblGrid>
      <w:tr w:rsidR="006D0ECC" w14:paraId="6A819B0C" w14:textId="77777777">
        <w:tc>
          <w:tcPr>
            <w:tcW w:w="57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713292" w14:textId="77777777" w:rsidR="006D0ECC" w:rsidRDefault="006D0ECC">
            <w:pPr>
              <w:rPr>
                <w:sz w:val="6"/>
                <w:szCs w:val="6"/>
              </w:rPr>
            </w:pPr>
          </w:p>
          <w:p w14:paraId="55ADD9A3" w14:textId="77777777" w:rsidR="006D0ECC" w:rsidRDefault="00360049">
            <w:pPr>
              <w:jc w:val="both"/>
              <w:rPr>
                <w:b/>
                <w:bCs/>
                <w:szCs w:val="24"/>
                <w:lang w:val="en-US" w:eastAsia="en-GB"/>
              </w:rPr>
            </w:pPr>
            <w:r>
              <w:rPr>
                <w:b/>
                <w:bCs/>
                <w:szCs w:val="24"/>
                <w:lang w:val="en-US" w:eastAsia="en-GB"/>
              </w:rPr>
              <w:t xml:space="preserve">2014 m. balandžio 16 d. Europos Tarybos ir Europos Parlamento reglamentas </w:t>
            </w:r>
            <w:hyperlink r:id="rId15" w:tgtFrame="_blank" w:history="1">
              <w:r w:rsidRPr="007C7721">
                <w:rPr>
                  <w:b/>
                  <w:szCs w:val="24"/>
                  <w:lang w:val="en-US" w:eastAsia="en-GB"/>
                </w:rPr>
                <w:t>(ES) Nr. 536/2014</w:t>
              </w:r>
            </w:hyperlink>
            <w:r w:rsidRPr="007C7721">
              <w:rPr>
                <w:b/>
                <w:szCs w:val="24"/>
                <w:lang w:val="en-US" w:eastAsia="en-GB"/>
              </w:rPr>
              <w:t xml:space="preserve"> dėl žmonėms skirtų vaistų klinikinių tyrimų, kuriuo panaikinama Direktyva </w:t>
            </w:r>
            <w:hyperlink r:id="rId16" w:tgtFrame="_blank" w:history="1">
              <w:r w:rsidRPr="007C7721">
                <w:rPr>
                  <w:b/>
                  <w:szCs w:val="24"/>
                  <w:lang w:val="en-US" w:eastAsia="en-GB"/>
                </w:rPr>
                <w:t>2001/20/EB</w:t>
              </w:r>
            </w:hyperlink>
          </w:p>
        </w:tc>
        <w:tc>
          <w:tcPr>
            <w:tcW w:w="62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8330D0" w14:textId="1599AD1A" w:rsidR="006D0ECC" w:rsidRDefault="00896528">
            <w:pPr>
              <w:jc w:val="both"/>
              <w:rPr>
                <w:b/>
                <w:bCs/>
                <w:szCs w:val="24"/>
                <w:lang w:val="en-US" w:eastAsia="en-GB"/>
              </w:rPr>
            </w:pPr>
            <w:r>
              <w:rPr>
                <w:b/>
                <w:bCs/>
              </w:rPr>
              <w:t>Lietuvos Respublikos biomedicininių tyrimų etikos įstatymo Nr. VIII</w:t>
            </w:r>
            <w:r w:rsidRPr="007C7721">
              <w:rPr>
                <w:b/>
                <w:bCs/>
              </w:rPr>
              <w:t>-1679</w:t>
            </w:r>
            <w:r w:rsidRPr="007C7721">
              <w:rPr>
                <w:b/>
                <w:bCs/>
                <w:caps/>
              </w:rPr>
              <w:t xml:space="preserve"> 1, 2, 6, 7, 11, 12, 20, 21, 22, 24</w:t>
            </w:r>
            <w:r w:rsidRPr="007C7721">
              <w:rPr>
                <w:b/>
                <w:bCs/>
                <w:caps/>
                <w:vertAlign w:val="superscript"/>
              </w:rPr>
              <w:t>1</w:t>
            </w:r>
            <w:r w:rsidRPr="007C7721">
              <w:rPr>
                <w:b/>
                <w:bCs/>
                <w:caps/>
              </w:rPr>
              <w:t>, 24</w:t>
            </w:r>
            <w:r w:rsidRPr="007C7721">
              <w:rPr>
                <w:b/>
                <w:bCs/>
                <w:caps/>
                <w:vertAlign w:val="superscript"/>
              </w:rPr>
              <w:t>2</w:t>
            </w:r>
            <w:r w:rsidRPr="007C7721">
              <w:rPr>
                <w:b/>
                <w:bCs/>
              </w:rPr>
              <w:t xml:space="preserve"> straipsnių ir priedo pakeitimo įstatymo projektas 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F452F0" w14:textId="77777777" w:rsidR="006D0ECC" w:rsidRDefault="006D0ECC">
            <w:pPr>
              <w:rPr>
                <w:sz w:val="6"/>
                <w:szCs w:val="6"/>
              </w:rPr>
            </w:pPr>
          </w:p>
          <w:p w14:paraId="201E7D95" w14:textId="77777777" w:rsidR="006D0ECC" w:rsidRDefault="00360049">
            <w:pPr>
              <w:widowControl w:val="0"/>
              <w:suppressAutoHyphens/>
              <w:jc w:val="center"/>
              <w:rPr>
                <w:rFonts w:eastAsia="Arial Unicode MS"/>
                <w:b/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>ES teisės akto įgyvendinimo lygis</w:t>
            </w:r>
          </w:p>
          <w:p w14:paraId="4CC4800A" w14:textId="77777777" w:rsidR="006D0ECC" w:rsidRDefault="006D0ECC">
            <w:pPr>
              <w:rPr>
                <w:sz w:val="4"/>
                <w:szCs w:val="4"/>
              </w:rPr>
            </w:pPr>
          </w:p>
          <w:p w14:paraId="2970E157" w14:textId="77777777" w:rsidR="006D0ECC" w:rsidRDefault="006D0ECC">
            <w:pPr>
              <w:widowControl w:val="0"/>
              <w:suppressLineNumbers/>
              <w:suppressAutoHyphens/>
              <w:jc w:val="both"/>
              <w:rPr>
                <w:rFonts w:eastAsia="Arial Unicode MS"/>
                <w:b/>
                <w:bCs/>
                <w:szCs w:val="24"/>
              </w:rPr>
            </w:pPr>
          </w:p>
        </w:tc>
      </w:tr>
      <w:tr w:rsidR="007C7721" w14:paraId="7FBA7F11" w14:textId="77777777">
        <w:tc>
          <w:tcPr>
            <w:tcW w:w="57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ACE24A" w14:textId="608644FB" w:rsidR="007C7721" w:rsidRPr="007C7721" w:rsidRDefault="007C7721" w:rsidP="007C7721">
            <w:pPr>
              <w:spacing w:before="120"/>
              <w:jc w:val="both"/>
              <w:rPr>
                <w:iCs/>
                <w:color w:val="000000"/>
                <w:szCs w:val="24"/>
                <w:lang w:val="en-US"/>
              </w:rPr>
            </w:pPr>
          </w:p>
        </w:tc>
        <w:tc>
          <w:tcPr>
            <w:tcW w:w="62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E100A12" w14:textId="20FCB69D" w:rsidR="007E7B86" w:rsidRDefault="007E7B86" w:rsidP="00D465E5">
            <w:pPr>
              <w:jc w:val="both"/>
              <w:rPr>
                <w:rFonts w:eastAsia="SimSun"/>
                <w:szCs w:val="24"/>
                <w:lang w:val="en-US" w:eastAsia="en-GB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6EC64E" w14:textId="522B41C0" w:rsidR="007C7721" w:rsidRDefault="007C7721" w:rsidP="007C7721">
            <w:pPr>
              <w:widowControl w:val="0"/>
              <w:suppressAutoHyphens/>
              <w:jc w:val="center"/>
              <w:rPr>
                <w:rFonts w:eastAsia="Arial Unicode MS"/>
                <w:szCs w:val="24"/>
              </w:rPr>
            </w:pPr>
          </w:p>
        </w:tc>
      </w:tr>
      <w:tr w:rsidR="001B6493" w14:paraId="65591EF0" w14:textId="77777777">
        <w:tc>
          <w:tcPr>
            <w:tcW w:w="57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E098F9" w14:textId="77777777" w:rsidR="001B6493" w:rsidRPr="007E7B86" w:rsidRDefault="001B6493" w:rsidP="001B6493">
            <w:pPr>
              <w:pStyle w:val="ti-art"/>
              <w:spacing w:before="0" w:beforeAutospacing="0" w:after="0" w:afterAutospacing="0"/>
              <w:rPr>
                <w:b/>
                <w:bCs/>
                <w:iCs/>
                <w:color w:val="000000"/>
                <w:lang w:val="lt-LT"/>
              </w:rPr>
            </w:pPr>
            <w:r w:rsidRPr="007E7B86">
              <w:rPr>
                <w:b/>
                <w:bCs/>
                <w:iCs/>
                <w:color w:val="000000"/>
                <w:lang w:val="lt-LT"/>
              </w:rPr>
              <w:t>78 straipsnis</w:t>
            </w:r>
          </w:p>
          <w:p w14:paraId="0D5964D9" w14:textId="77777777" w:rsidR="001B6493" w:rsidRPr="001B6493" w:rsidRDefault="001B6493" w:rsidP="001B6493">
            <w:pPr>
              <w:pStyle w:val="sti-art"/>
              <w:spacing w:before="60" w:beforeAutospacing="0" w:after="120" w:afterAutospacing="0"/>
              <w:rPr>
                <w:b/>
                <w:iCs/>
                <w:color w:val="000000"/>
                <w:lang w:val="lt-LT"/>
              </w:rPr>
            </w:pPr>
            <w:r w:rsidRPr="001B6493">
              <w:rPr>
                <w:b/>
                <w:bCs/>
                <w:color w:val="000000"/>
                <w:lang w:val="lt-LT"/>
              </w:rPr>
              <w:t>Valstybių</w:t>
            </w:r>
            <w:r w:rsidRPr="001B6493">
              <w:rPr>
                <w:b/>
                <w:iCs/>
                <w:color w:val="000000"/>
                <w:lang w:val="lt-LT"/>
              </w:rPr>
              <w:t xml:space="preserve"> narių atliekami patikrinimai</w:t>
            </w:r>
          </w:p>
          <w:p w14:paraId="449609A0" w14:textId="7EBA48E8" w:rsidR="001B6493" w:rsidRPr="001B6493" w:rsidRDefault="001B6493" w:rsidP="001B6493">
            <w:pPr>
              <w:spacing w:before="120"/>
              <w:jc w:val="both"/>
              <w:rPr>
                <w:iCs/>
                <w:color w:val="000000"/>
              </w:rPr>
            </w:pPr>
            <w:r w:rsidRPr="001B6493">
              <w:rPr>
                <w:iCs/>
                <w:color w:val="000000"/>
                <w:szCs w:val="24"/>
                <w:lang w:val="en-US"/>
              </w:rPr>
              <w:t>1.</w:t>
            </w:r>
            <w:r>
              <w:rPr>
                <w:iCs/>
                <w:color w:val="000000"/>
                <w:szCs w:val="24"/>
                <w:lang w:val="en-US"/>
              </w:rPr>
              <w:t xml:space="preserve"> </w:t>
            </w:r>
            <w:r w:rsidRPr="001B6493">
              <w:rPr>
                <w:iCs/>
                <w:color w:val="000000"/>
                <w:szCs w:val="24"/>
                <w:lang w:val="en-US"/>
              </w:rPr>
              <w:t>Valstybės</w:t>
            </w:r>
            <w:r w:rsidRPr="001B6493">
              <w:rPr>
                <w:iCs/>
                <w:color w:val="000000"/>
              </w:rPr>
              <w:t xml:space="preserve"> narės paskiria inspektorius, kurie atlieka patikras, kaip laikomasi šio reglamento</w:t>
            </w:r>
            <w:r w:rsidR="002F0DD5">
              <w:rPr>
                <w:iCs/>
                <w:color w:val="000000"/>
              </w:rPr>
              <w:t xml:space="preserve">. </w:t>
            </w:r>
            <w:r w:rsidR="002F0DD5" w:rsidRPr="009E2B5B">
              <w:rPr>
                <w:color w:val="000000"/>
              </w:rPr>
              <w:t>&lt;...&gt;</w:t>
            </w:r>
          </w:p>
        </w:tc>
        <w:tc>
          <w:tcPr>
            <w:tcW w:w="62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CBE3F1" w14:textId="77777777" w:rsidR="002F0DD5" w:rsidRPr="00D465E5" w:rsidRDefault="002F0DD5" w:rsidP="002F0DD5">
            <w:pPr>
              <w:jc w:val="both"/>
              <w:rPr>
                <w:rFonts w:eastAsia="SimSun"/>
                <w:b/>
                <w:szCs w:val="24"/>
                <w:lang w:val="en-US" w:eastAsia="en-GB"/>
              </w:rPr>
            </w:pPr>
            <w:r w:rsidRPr="00D465E5">
              <w:rPr>
                <w:rFonts w:eastAsia="SimSun"/>
                <w:b/>
                <w:szCs w:val="24"/>
                <w:lang w:val="en-US" w:eastAsia="en-GB"/>
              </w:rPr>
              <w:t>11 straipsnis. 24</w:t>
            </w:r>
            <w:r w:rsidRPr="00D465E5">
              <w:rPr>
                <w:rFonts w:eastAsia="SimSun"/>
                <w:b/>
                <w:szCs w:val="24"/>
                <w:vertAlign w:val="superscript"/>
                <w:lang w:val="en-US" w:eastAsia="en-GB"/>
              </w:rPr>
              <w:t>2</w:t>
            </w:r>
            <w:r w:rsidRPr="00D465E5">
              <w:rPr>
                <w:rFonts w:eastAsia="SimSun"/>
                <w:b/>
                <w:szCs w:val="24"/>
                <w:lang w:val="en-US" w:eastAsia="en-GB"/>
              </w:rPr>
              <w:t xml:space="preserve"> straipsnio pakeitimas</w:t>
            </w:r>
          </w:p>
          <w:p w14:paraId="5BBB09E2" w14:textId="5A178106" w:rsidR="001B6493" w:rsidRDefault="002F0DD5" w:rsidP="00D465E5">
            <w:pPr>
              <w:jc w:val="both"/>
              <w:rPr>
                <w:rFonts w:eastAsia="SimSun"/>
                <w:szCs w:val="24"/>
                <w:lang w:val="en-US" w:eastAsia="en-GB"/>
              </w:rPr>
            </w:pPr>
            <w:r w:rsidRPr="002F0DD5">
              <w:rPr>
                <w:rFonts w:eastAsia="SimSun"/>
                <w:szCs w:val="24"/>
                <w:lang w:val="en-US" w:eastAsia="en-GB"/>
              </w:rPr>
              <w:t>3. Papildyti 24</w:t>
            </w:r>
            <w:r w:rsidRPr="002F0DD5">
              <w:rPr>
                <w:rFonts w:eastAsia="SimSun"/>
                <w:szCs w:val="24"/>
                <w:vertAlign w:val="superscript"/>
                <w:lang w:val="en-US" w:eastAsia="en-GB"/>
              </w:rPr>
              <w:t>2</w:t>
            </w:r>
            <w:r w:rsidRPr="002F0DD5">
              <w:rPr>
                <w:rFonts w:eastAsia="SimSun"/>
                <w:szCs w:val="24"/>
                <w:lang w:val="en-US" w:eastAsia="en-GB"/>
              </w:rPr>
              <w:t xml:space="preserve"> straipsnį 7 dalimi ir ją išdėstyti taip:</w:t>
            </w:r>
          </w:p>
          <w:p w14:paraId="4AFC0BDA" w14:textId="755B4030" w:rsidR="005E2FF0" w:rsidRPr="002F0DD5" w:rsidRDefault="00AD472E" w:rsidP="00AD472E">
            <w:pPr>
              <w:jc w:val="both"/>
              <w:rPr>
                <w:rFonts w:eastAsia="SimSun"/>
                <w:szCs w:val="24"/>
                <w:lang w:val="en-US" w:eastAsia="en-GB"/>
              </w:rPr>
            </w:pPr>
            <w:r w:rsidRPr="00AD472E">
              <w:rPr>
                <w:color w:val="000000" w:themeColor="text1"/>
              </w:rPr>
              <w:t>„7</w:t>
            </w:r>
            <w:r w:rsidRPr="008D1C0B">
              <w:rPr>
                <w:color w:val="000000" w:themeColor="text1"/>
              </w:rPr>
              <w:t>.</w:t>
            </w:r>
            <w:r w:rsidR="008D1C0B" w:rsidRPr="008D1C0B">
              <w:rPr>
                <w:color w:val="000000"/>
              </w:rPr>
              <w:t xml:space="preserve"> Valstybinė vaistų kontrolės tarnyba sveikatos apsaugos ministro nustatyta tvarka atlieka patikrinimus,</w:t>
            </w:r>
            <w:r w:rsidR="0075496E">
              <w:rPr>
                <w:color w:val="000000"/>
              </w:rPr>
              <w:t xml:space="preserve"> kuriais siekiama</w:t>
            </w:r>
            <w:r w:rsidR="008D1C0B" w:rsidRPr="008D1C0B">
              <w:rPr>
                <w:color w:val="000000"/>
              </w:rPr>
              <w:t xml:space="preserve"> įvertinti klinikinių vaistinių preparatų tyrimų atitiktį Reglamente (ES) Nr. 536/2014 nustatytiems reikalavimams ir kitiems teisės aktams, reglamentuojantiems klinikinius vaistinių preparatų tyrimus</w:t>
            </w:r>
            <w:r w:rsidRPr="008D1C0B">
              <w:rPr>
                <w:color w:val="000000" w:themeColor="text1"/>
              </w:rPr>
              <w:t>.“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5F8409" w14:textId="3B1E0E35" w:rsidR="001B6493" w:rsidRPr="00F11D58" w:rsidRDefault="00F11D58" w:rsidP="007C7721">
            <w:pPr>
              <w:rPr>
                <w:szCs w:val="24"/>
              </w:rPr>
            </w:pPr>
            <w:r>
              <w:rPr>
                <w:rFonts w:eastAsia="Arial Unicode MS"/>
                <w:szCs w:val="24"/>
              </w:rPr>
              <w:t>Visiškas</w:t>
            </w:r>
          </w:p>
        </w:tc>
      </w:tr>
    </w:tbl>
    <w:p w14:paraId="30A99C1F" w14:textId="19C00CC2" w:rsidR="006D0ECC" w:rsidRDefault="006D0ECC">
      <w:pPr>
        <w:widowControl w:val="0"/>
        <w:suppressAutoHyphens/>
        <w:ind w:firstLine="8640"/>
        <w:rPr>
          <w:rFonts w:eastAsia="Arial Unicode MS"/>
          <w:szCs w:val="24"/>
          <w:u w:val="single"/>
        </w:rPr>
      </w:pPr>
    </w:p>
    <w:p w14:paraId="7E8BB301" w14:textId="77777777" w:rsidR="005E2FF0" w:rsidRPr="00BC1FD6" w:rsidRDefault="005E2FF0" w:rsidP="005E2FF0">
      <w:pPr>
        <w:tabs>
          <w:tab w:val="center" w:pos="0"/>
          <w:tab w:val="center" w:pos="4153"/>
          <w:tab w:val="left" w:pos="7230"/>
          <w:tab w:val="right" w:pos="8306"/>
        </w:tabs>
        <w:jc w:val="center"/>
      </w:pPr>
      <w:r w:rsidRPr="00BC1FD6">
        <w:t>_________________</w:t>
      </w:r>
    </w:p>
    <w:p w14:paraId="0943101E" w14:textId="6CCE14E1" w:rsidR="005E2FF0" w:rsidRDefault="005E2FF0">
      <w:pPr>
        <w:widowControl w:val="0"/>
        <w:suppressAutoHyphens/>
        <w:ind w:firstLine="8640"/>
        <w:rPr>
          <w:rFonts w:eastAsia="Arial Unicode MS"/>
          <w:szCs w:val="24"/>
          <w:u w:val="single"/>
        </w:rPr>
      </w:pPr>
    </w:p>
    <w:p w14:paraId="3903EE9B" w14:textId="406D9ED0" w:rsidR="005E2FF0" w:rsidRDefault="005E2FF0">
      <w:pPr>
        <w:widowControl w:val="0"/>
        <w:suppressAutoHyphens/>
        <w:ind w:firstLine="8640"/>
        <w:rPr>
          <w:rFonts w:eastAsia="Arial Unicode MS"/>
          <w:szCs w:val="24"/>
          <w:u w:val="single"/>
        </w:rPr>
      </w:pPr>
    </w:p>
    <w:p w14:paraId="3D0985F9" w14:textId="31658124" w:rsidR="005E2FF0" w:rsidRDefault="005E2FF0">
      <w:pPr>
        <w:widowControl w:val="0"/>
        <w:suppressAutoHyphens/>
        <w:ind w:firstLine="8640"/>
        <w:rPr>
          <w:rFonts w:eastAsia="Arial Unicode MS"/>
          <w:szCs w:val="24"/>
          <w:u w:val="single"/>
        </w:rPr>
      </w:pPr>
    </w:p>
    <w:p w14:paraId="1E181A32" w14:textId="1DB1BB05" w:rsidR="005E2FF0" w:rsidRDefault="005E2FF0">
      <w:pPr>
        <w:widowControl w:val="0"/>
        <w:suppressAutoHyphens/>
        <w:ind w:firstLine="8640"/>
        <w:rPr>
          <w:rFonts w:eastAsia="Arial Unicode MS"/>
          <w:szCs w:val="24"/>
          <w:u w:val="single"/>
        </w:rPr>
      </w:pPr>
    </w:p>
    <w:p w14:paraId="466073E6" w14:textId="7D4B2A86" w:rsidR="005E2FF0" w:rsidRDefault="005E2FF0">
      <w:pPr>
        <w:widowControl w:val="0"/>
        <w:suppressAutoHyphens/>
        <w:ind w:firstLine="8640"/>
        <w:rPr>
          <w:rFonts w:eastAsia="Arial Unicode MS"/>
          <w:szCs w:val="24"/>
          <w:u w:val="single"/>
        </w:rPr>
      </w:pPr>
    </w:p>
    <w:p w14:paraId="47AB4D11" w14:textId="11B85EB8" w:rsidR="005E2FF0" w:rsidRDefault="005E2FF0">
      <w:pPr>
        <w:widowControl w:val="0"/>
        <w:suppressAutoHyphens/>
        <w:ind w:firstLine="8640"/>
        <w:rPr>
          <w:rFonts w:eastAsia="Arial Unicode MS"/>
          <w:szCs w:val="24"/>
          <w:u w:val="single"/>
        </w:rPr>
      </w:pPr>
    </w:p>
    <w:p w14:paraId="69166EA4" w14:textId="1C9F7374" w:rsidR="005E2FF0" w:rsidRDefault="005E2FF0">
      <w:pPr>
        <w:widowControl w:val="0"/>
        <w:suppressAutoHyphens/>
        <w:ind w:firstLine="8640"/>
        <w:rPr>
          <w:rFonts w:eastAsia="Arial Unicode MS"/>
          <w:szCs w:val="24"/>
          <w:u w:val="single"/>
        </w:rPr>
      </w:pPr>
    </w:p>
    <w:p w14:paraId="2C1CF5DE" w14:textId="6E111F7C" w:rsidR="005E2FF0" w:rsidRDefault="005E2FF0">
      <w:pPr>
        <w:widowControl w:val="0"/>
        <w:suppressAutoHyphens/>
        <w:ind w:firstLine="8640"/>
        <w:rPr>
          <w:rFonts w:eastAsia="Arial Unicode MS"/>
          <w:szCs w:val="24"/>
          <w:u w:val="single"/>
        </w:rPr>
      </w:pPr>
    </w:p>
    <w:p w14:paraId="21F1D016" w14:textId="54C88F2B" w:rsidR="005E2FF0" w:rsidRDefault="005E2FF0">
      <w:pPr>
        <w:widowControl w:val="0"/>
        <w:suppressAutoHyphens/>
        <w:ind w:firstLine="8640"/>
        <w:rPr>
          <w:rFonts w:eastAsia="Arial Unicode MS"/>
          <w:szCs w:val="24"/>
          <w:u w:val="single"/>
        </w:rPr>
      </w:pPr>
    </w:p>
    <w:p w14:paraId="2D2940C9" w14:textId="22A72288" w:rsidR="005E2FF0" w:rsidRDefault="005E2FF0">
      <w:pPr>
        <w:widowControl w:val="0"/>
        <w:suppressAutoHyphens/>
        <w:ind w:firstLine="8640"/>
        <w:rPr>
          <w:rFonts w:eastAsia="Arial Unicode MS"/>
          <w:szCs w:val="24"/>
          <w:u w:val="single"/>
        </w:rPr>
      </w:pPr>
    </w:p>
    <w:p w14:paraId="00E48823" w14:textId="77777777" w:rsidR="005E2FF0" w:rsidRDefault="005E2FF0">
      <w:pPr>
        <w:widowControl w:val="0"/>
        <w:suppressAutoHyphens/>
        <w:ind w:firstLine="8640"/>
        <w:rPr>
          <w:rFonts w:eastAsia="Arial Unicode MS"/>
          <w:szCs w:val="24"/>
          <w:u w:val="single"/>
        </w:rPr>
      </w:pPr>
    </w:p>
    <w:sectPr w:rsidR="005E2FF0">
      <w:footnotePr>
        <w:pos w:val="beneathText"/>
      </w:footnotePr>
      <w:type w:val="continuous"/>
      <w:pgSz w:w="16837" w:h="11905" w:orient="landscape"/>
      <w:pgMar w:top="1134" w:right="1134" w:bottom="1134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EFC2F" w14:textId="77777777" w:rsidR="008120B8" w:rsidRDefault="008120B8">
      <w:pPr>
        <w:rPr>
          <w:szCs w:val="24"/>
          <w:lang w:val="en-US" w:eastAsia="en-GB"/>
        </w:rPr>
      </w:pPr>
      <w:r>
        <w:rPr>
          <w:szCs w:val="24"/>
          <w:lang w:val="en-US" w:eastAsia="en-GB"/>
        </w:rPr>
        <w:separator/>
      </w:r>
    </w:p>
  </w:endnote>
  <w:endnote w:type="continuationSeparator" w:id="0">
    <w:p w14:paraId="10DA97F8" w14:textId="77777777" w:rsidR="008120B8" w:rsidRDefault="008120B8">
      <w:pPr>
        <w:rPr>
          <w:szCs w:val="24"/>
          <w:lang w:val="en-US" w:eastAsia="en-GB"/>
        </w:rPr>
      </w:pPr>
      <w:r>
        <w:rPr>
          <w:szCs w:val="24"/>
          <w:lang w:val="en-US" w:eastAsia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5EEAC" w14:textId="77777777" w:rsidR="006D0ECC" w:rsidRDefault="006D0ECC">
    <w:pPr>
      <w:widowControl w:val="0"/>
      <w:tabs>
        <w:tab w:val="center" w:pos="4680"/>
        <w:tab w:val="right" w:pos="9360"/>
      </w:tabs>
      <w:suppressAutoHyphens/>
      <w:rPr>
        <w:rFonts w:eastAsia="Arial Unicode MS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EFD9C" w14:textId="77777777" w:rsidR="006D0ECC" w:rsidRDefault="006D0ECC">
    <w:pPr>
      <w:widowControl w:val="0"/>
      <w:tabs>
        <w:tab w:val="center" w:pos="4680"/>
        <w:tab w:val="right" w:pos="9360"/>
      </w:tabs>
      <w:suppressAutoHyphens/>
      <w:rPr>
        <w:rFonts w:eastAsia="Arial Unicode MS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F63F2" w14:textId="77777777" w:rsidR="006D0ECC" w:rsidRDefault="006D0ECC">
    <w:pPr>
      <w:widowControl w:val="0"/>
      <w:tabs>
        <w:tab w:val="center" w:pos="4680"/>
        <w:tab w:val="right" w:pos="9360"/>
      </w:tabs>
      <w:suppressAutoHyphens/>
      <w:rPr>
        <w:rFonts w:eastAsia="Arial Unicode MS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A38719" w14:textId="77777777" w:rsidR="008120B8" w:rsidRDefault="008120B8">
      <w:pPr>
        <w:rPr>
          <w:szCs w:val="24"/>
          <w:lang w:val="en-US" w:eastAsia="en-GB"/>
        </w:rPr>
      </w:pPr>
      <w:r>
        <w:rPr>
          <w:szCs w:val="24"/>
          <w:lang w:val="en-US" w:eastAsia="en-GB"/>
        </w:rPr>
        <w:separator/>
      </w:r>
    </w:p>
  </w:footnote>
  <w:footnote w:type="continuationSeparator" w:id="0">
    <w:p w14:paraId="07C4F69E" w14:textId="77777777" w:rsidR="008120B8" w:rsidRDefault="008120B8">
      <w:pPr>
        <w:rPr>
          <w:szCs w:val="24"/>
          <w:lang w:val="en-US" w:eastAsia="en-GB"/>
        </w:rPr>
      </w:pPr>
      <w:r>
        <w:rPr>
          <w:szCs w:val="24"/>
          <w:lang w:val="en-US" w:eastAsia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CBBB1" w14:textId="77777777" w:rsidR="006D0ECC" w:rsidRDefault="006D0ECC">
    <w:pPr>
      <w:widowControl w:val="0"/>
      <w:tabs>
        <w:tab w:val="center" w:pos="4680"/>
        <w:tab w:val="right" w:pos="9360"/>
      </w:tabs>
      <w:suppressAutoHyphens/>
      <w:rPr>
        <w:rFonts w:eastAsia="Arial Unicode MS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5187A" w14:textId="07ABC2FF" w:rsidR="006D0ECC" w:rsidRDefault="00360049">
    <w:pPr>
      <w:widowControl w:val="0"/>
      <w:tabs>
        <w:tab w:val="center" w:pos="4680"/>
        <w:tab w:val="right" w:pos="9360"/>
      </w:tabs>
      <w:suppressAutoHyphens/>
      <w:jc w:val="center"/>
      <w:rPr>
        <w:rFonts w:eastAsia="Arial Unicode MS"/>
        <w:szCs w:val="24"/>
      </w:rPr>
    </w:pPr>
    <w:r>
      <w:rPr>
        <w:rFonts w:eastAsia="Arial Unicode MS"/>
        <w:szCs w:val="24"/>
      </w:rPr>
      <w:fldChar w:fldCharType="begin"/>
    </w:r>
    <w:r>
      <w:rPr>
        <w:rFonts w:eastAsia="Arial Unicode MS"/>
        <w:szCs w:val="24"/>
      </w:rPr>
      <w:instrText xml:space="preserve"> PAGE   \* MERGEFORMAT </w:instrText>
    </w:r>
    <w:r>
      <w:rPr>
        <w:rFonts w:eastAsia="Arial Unicode MS"/>
        <w:szCs w:val="24"/>
      </w:rPr>
      <w:fldChar w:fldCharType="separate"/>
    </w:r>
    <w:r w:rsidR="00F11D58">
      <w:rPr>
        <w:rFonts w:eastAsia="Arial Unicode MS"/>
        <w:noProof/>
        <w:szCs w:val="24"/>
      </w:rPr>
      <w:t>2</w:t>
    </w:r>
    <w:r>
      <w:rPr>
        <w:rFonts w:eastAsia="Arial Unicode MS"/>
        <w:szCs w:val="24"/>
      </w:rPr>
      <w:fldChar w:fldCharType="end"/>
    </w:r>
  </w:p>
  <w:p w14:paraId="48E8DC7B" w14:textId="77777777" w:rsidR="006D0ECC" w:rsidRDefault="006D0ECC">
    <w:pPr>
      <w:widowControl w:val="0"/>
      <w:tabs>
        <w:tab w:val="center" w:pos="4680"/>
        <w:tab w:val="right" w:pos="9360"/>
      </w:tabs>
      <w:suppressAutoHyphens/>
      <w:rPr>
        <w:rFonts w:eastAsia="Arial Unicode MS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EB09" w14:textId="77777777" w:rsidR="006D0ECC" w:rsidRDefault="006D0ECC">
    <w:pPr>
      <w:widowControl w:val="0"/>
      <w:tabs>
        <w:tab w:val="center" w:pos="4680"/>
        <w:tab w:val="right" w:pos="9360"/>
      </w:tabs>
      <w:suppressAutoHyphens/>
      <w:rPr>
        <w:rFonts w:eastAsia="Arial Unicode MS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97050"/>
    <w:multiLevelType w:val="hybridMultilevel"/>
    <w:tmpl w:val="A476B8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C7F"/>
    <w:rsid w:val="000355FE"/>
    <w:rsid w:val="001B6493"/>
    <w:rsid w:val="002F0DD5"/>
    <w:rsid w:val="00321FD0"/>
    <w:rsid w:val="00360049"/>
    <w:rsid w:val="003C777A"/>
    <w:rsid w:val="00461C30"/>
    <w:rsid w:val="005E2FF0"/>
    <w:rsid w:val="00680401"/>
    <w:rsid w:val="006D0ECC"/>
    <w:rsid w:val="00735F52"/>
    <w:rsid w:val="0075496E"/>
    <w:rsid w:val="00761BF8"/>
    <w:rsid w:val="00790A71"/>
    <w:rsid w:val="007C7721"/>
    <w:rsid w:val="007E7B86"/>
    <w:rsid w:val="008120B8"/>
    <w:rsid w:val="008755B0"/>
    <w:rsid w:val="00896528"/>
    <w:rsid w:val="008D1C0B"/>
    <w:rsid w:val="00AD472E"/>
    <w:rsid w:val="00B17C93"/>
    <w:rsid w:val="00B40C7F"/>
    <w:rsid w:val="00B6360A"/>
    <w:rsid w:val="00C244FF"/>
    <w:rsid w:val="00D16051"/>
    <w:rsid w:val="00D465E5"/>
    <w:rsid w:val="00EC1AC0"/>
    <w:rsid w:val="00F11D58"/>
    <w:rsid w:val="00F8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95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-art">
    <w:name w:val="ti-art"/>
    <w:basedOn w:val="Normal"/>
    <w:rsid w:val="007C7721"/>
    <w:pPr>
      <w:spacing w:before="100" w:beforeAutospacing="1" w:after="100" w:afterAutospacing="1"/>
    </w:pPr>
    <w:rPr>
      <w:szCs w:val="24"/>
      <w:lang w:val="en-US"/>
    </w:rPr>
  </w:style>
  <w:style w:type="paragraph" w:customStyle="1" w:styleId="sti-art">
    <w:name w:val="sti-art"/>
    <w:basedOn w:val="Normal"/>
    <w:rsid w:val="007C7721"/>
    <w:pPr>
      <w:spacing w:before="100" w:beforeAutospacing="1" w:after="100" w:afterAutospacing="1"/>
    </w:pPr>
    <w:rPr>
      <w:szCs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D465E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465E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65E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465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465E5"/>
    <w:rPr>
      <w:b/>
      <w:bCs/>
      <w:sz w:val="20"/>
    </w:rPr>
  </w:style>
  <w:style w:type="paragraph" w:styleId="BalloonText">
    <w:name w:val="Balloon Text"/>
    <w:basedOn w:val="Normal"/>
    <w:link w:val="BalloonTextChar"/>
    <w:rsid w:val="00D465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465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rsid w:val="001B6493"/>
    <w:pPr>
      <w:ind w:left="720"/>
      <w:contextualSpacing/>
    </w:pPr>
  </w:style>
  <w:style w:type="character" w:customStyle="1" w:styleId="Typewriter">
    <w:name w:val="Typewriter"/>
    <w:basedOn w:val="DefaultParagraphFont"/>
    <w:rsid w:val="005E2FF0"/>
    <w:rPr>
      <w:rFonts w:ascii="Courier New" w:hAnsi="Courier New" w:cs="Courier New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-art">
    <w:name w:val="ti-art"/>
    <w:basedOn w:val="Normal"/>
    <w:rsid w:val="007C7721"/>
    <w:pPr>
      <w:spacing w:before="100" w:beforeAutospacing="1" w:after="100" w:afterAutospacing="1"/>
    </w:pPr>
    <w:rPr>
      <w:szCs w:val="24"/>
      <w:lang w:val="en-US"/>
    </w:rPr>
  </w:style>
  <w:style w:type="paragraph" w:customStyle="1" w:styleId="sti-art">
    <w:name w:val="sti-art"/>
    <w:basedOn w:val="Normal"/>
    <w:rsid w:val="007C7721"/>
    <w:pPr>
      <w:spacing w:before="100" w:beforeAutospacing="1" w:after="100" w:afterAutospacing="1"/>
    </w:pPr>
    <w:rPr>
      <w:szCs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D465E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465E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65E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465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465E5"/>
    <w:rPr>
      <w:b/>
      <w:bCs/>
      <w:sz w:val="20"/>
    </w:rPr>
  </w:style>
  <w:style w:type="paragraph" w:styleId="BalloonText">
    <w:name w:val="Balloon Text"/>
    <w:basedOn w:val="Normal"/>
    <w:link w:val="BalloonTextChar"/>
    <w:rsid w:val="00D465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465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rsid w:val="001B6493"/>
    <w:pPr>
      <w:ind w:left="720"/>
      <w:contextualSpacing/>
    </w:pPr>
  </w:style>
  <w:style w:type="character" w:customStyle="1" w:styleId="Typewriter">
    <w:name w:val="Typewriter"/>
    <w:basedOn w:val="DefaultParagraphFont"/>
    <w:rsid w:val="005E2FF0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7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0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1986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84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53736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10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72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83354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9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124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11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272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9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9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8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5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20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7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3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3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0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7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3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0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9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5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07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0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0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2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0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7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6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4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9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eur-lex.europa.eu/legal-content/LIT/TXT/?uri=CELEX:32001L0020&amp;locale=l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eur-lex.europa.eu/legal-content/LIT/TXT/?uri=CELEX:32014R0536&amp;locale=lt" TargetMode="Externa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ADD86-CAA6-49DE-96D2-919B8A7DA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1010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REGLAMENTO IR LIETUVOS RESPUBLIKOS NACIONALINIO TEISĖS AKTO PROJEKTO ATITIKTIES LENTELĖ</vt:lpstr>
      <vt:lpstr>REGLAMENTO IR LIETUVOS RESPUBLIKOS NACIONALINIO TEISĖS AKTO PROJEKTO ATITIKTIES LENTELĖ</vt:lpstr>
    </vt:vector>
  </TitlesOfParts>
  <Company>LRV kanceliarija</Company>
  <LinksUpToDate>false</LinksUpToDate>
  <CharactersWithSpaces>1584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REGLAMENTO IR LIETUVOS RESPUBLIKOS NACIONALINIO TEISĖS AKTO PROJEKTO ATITIKTIES LENTELĖ</dc:title>
  <dc:creator>iepa</dc:creator>
  <cp:lastModifiedBy>Irena Zujienė</cp:lastModifiedBy>
  <cp:revision>2</cp:revision>
  <cp:lastPrinted>2016-06-15T11:53:00Z</cp:lastPrinted>
  <dcterms:created xsi:type="dcterms:W3CDTF">2021-12-22T11:22:00Z</dcterms:created>
  <dcterms:modified xsi:type="dcterms:W3CDTF">2021-12-22T11:22:00Z</dcterms:modified>
</cp:coreProperties>
</file>