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7B241" w14:textId="713D4246" w:rsidR="00675A68" w:rsidRPr="007B6283" w:rsidRDefault="00593F0A" w:rsidP="005C6D40">
      <w:pPr>
        <w:spacing w:before="160"/>
        <w:jc w:val="center"/>
        <w:rPr>
          <w:b/>
          <w:bCs/>
          <w:caps/>
        </w:rPr>
      </w:pPr>
      <w:r w:rsidRPr="007B6283">
        <w:rPr>
          <w:noProof/>
          <w:lang w:val="en-US"/>
        </w:rPr>
        <w:drawing>
          <wp:anchor distT="0" distB="0" distL="114300" distR="114300" simplePos="0" relativeHeight="251658240" behindDoc="0" locked="0" layoutInCell="0" allowOverlap="1" wp14:anchorId="65FD5350" wp14:editId="4271FEBA">
            <wp:simplePos x="0" y="0"/>
            <wp:positionH relativeFrom="page">
              <wp:posOffset>3776980</wp:posOffset>
            </wp:positionH>
            <wp:positionV relativeFrom="page">
              <wp:posOffset>567690</wp:posOffset>
            </wp:positionV>
            <wp:extent cx="543560" cy="595630"/>
            <wp:effectExtent l="0" t="0" r="889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14:sizeRelH relativeFrom="page">
              <wp14:pctWidth>0</wp14:pctWidth>
            </wp14:sizeRelH>
            <wp14:sizeRelV relativeFrom="page">
              <wp14:pctHeight>0</wp14:pctHeight>
            </wp14:sizeRelV>
          </wp:anchor>
        </w:drawing>
      </w:r>
      <w:r w:rsidR="00675A68" w:rsidRPr="007B6283">
        <w:rPr>
          <w:b/>
          <w:bCs/>
          <w:caps/>
        </w:rPr>
        <w:t xml:space="preserve">LIETUVOS RESPUBLIKOS </w:t>
      </w:r>
      <w:r w:rsidR="006E312A" w:rsidRPr="007B6283">
        <w:rPr>
          <w:b/>
          <w:bCs/>
          <w:caps/>
        </w:rPr>
        <w:t xml:space="preserve">energetikos </w:t>
      </w:r>
      <w:r w:rsidR="00675A68" w:rsidRPr="007B6283">
        <w:rPr>
          <w:b/>
          <w:bCs/>
          <w:caps/>
        </w:rPr>
        <w:t>MINISTERIJA</w:t>
      </w:r>
    </w:p>
    <w:p w14:paraId="43DE3E61" w14:textId="77777777" w:rsidR="00675A68" w:rsidRPr="007B6283" w:rsidRDefault="00675A68" w:rsidP="00282963">
      <w:pPr>
        <w:ind w:left="-851"/>
        <w:jc w:val="center"/>
        <w:rPr>
          <w:b/>
          <w:caps/>
          <w:sz w:val="10"/>
        </w:rPr>
      </w:pPr>
    </w:p>
    <w:p w14:paraId="7B8B5DE9" w14:textId="77777777" w:rsidR="00B37C11" w:rsidRPr="007B6283" w:rsidRDefault="00B37C11" w:rsidP="00B37C11">
      <w:pPr>
        <w:spacing w:before="40"/>
        <w:ind w:left="-851"/>
        <w:jc w:val="center"/>
        <w:rPr>
          <w:sz w:val="17"/>
        </w:rPr>
      </w:pPr>
      <w:r w:rsidRPr="007B6283">
        <w:rPr>
          <w:sz w:val="17"/>
        </w:rPr>
        <w:t xml:space="preserve">Biudžetinė įstaiga, Gedimino pr. 38, 01104 Vilnius, </w:t>
      </w:r>
    </w:p>
    <w:p w14:paraId="2C9EC096" w14:textId="77777777" w:rsidR="00B37C11" w:rsidRPr="007B6283" w:rsidRDefault="00B37C11" w:rsidP="00B37C11">
      <w:pPr>
        <w:spacing w:before="40"/>
        <w:ind w:left="-851"/>
        <w:jc w:val="center"/>
        <w:rPr>
          <w:sz w:val="17"/>
        </w:rPr>
      </w:pPr>
      <w:r w:rsidRPr="007B6283">
        <w:rPr>
          <w:sz w:val="17"/>
        </w:rPr>
        <w:t xml:space="preserve">Tel. (8 5) 203 4696, faks. (8 5) 203 4692, el. p. </w:t>
      </w:r>
      <w:hyperlink r:id="rId9" w:history="1">
        <w:r w:rsidRPr="007B6283">
          <w:rPr>
            <w:rStyle w:val="Hipersaitas"/>
            <w:sz w:val="17"/>
          </w:rPr>
          <w:t>info@enmin.lt</w:t>
        </w:r>
      </w:hyperlink>
      <w:r w:rsidRPr="007B6283">
        <w:rPr>
          <w:sz w:val="17"/>
        </w:rPr>
        <w:t xml:space="preserve">, </w:t>
      </w:r>
      <w:hyperlink r:id="rId10" w:history="1">
        <w:proofErr w:type="spellStart"/>
        <w:r w:rsidRPr="007B6283">
          <w:rPr>
            <w:rStyle w:val="Hipersaitas"/>
            <w:sz w:val="17"/>
          </w:rPr>
          <w:t>enmin.lrv.lt</w:t>
        </w:r>
        <w:proofErr w:type="spellEnd"/>
      </w:hyperlink>
    </w:p>
    <w:p w14:paraId="218161A3" w14:textId="11FCC6CB" w:rsidR="00B37C11" w:rsidRPr="007B6283" w:rsidRDefault="00B37C11" w:rsidP="00B37C11">
      <w:pPr>
        <w:widowControl w:val="0"/>
        <w:spacing w:after="40"/>
        <w:ind w:left="-851"/>
        <w:jc w:val="center"/>
        <w:rPr>
          <w:sz w:val="17"/>
        </w:rPr>
      </w:pPr>
      <w:r w:rsidRPr="007B6283">
        <w:rPr>
          <w:sz w:val="17"/>
        </w:rPr>
        <w:t>Duomenys kaupiami ir saugomi Juridinių asmenų registre, kodas 302308327</w:t>
      </w:r>
    </w:p>
    <w:p w14:paraId="42A7063B" w14:textId="5E28B39F" w:rsidR="00675A68" w:rsidRPr="007B6283" w:rsidRDefault="00593F0A">
      <w:r w:rsidRPr="007B6283">
        <w:rPr>
          <w:noProof/>
          <w:lang w:val="en-US"/>
        </w:rPr>
        <mc:AlternateContent>
          <mc:Choice Requires="wps">
            <w:drawing>
              <wp:anchor distT="4294967295" distB="4294967295" distL="114300" distR="114300" simplePos="0" relativeHeight="251658241" behindDoc="1" locked="0" layoutInCell="1" allowOverlap="1" wp14:anchorId="2A45F72B" wp14:editId="5927FF0A">
                <wp:simplePos x="0" y="0"/>
                <wp:positionH relativeFrom="column">
                  <wp:posOffset>-41910</wp:posOffset>
                </wp:positionH>
                <wp:positionV relativeFrom="paragraph">
                  <wp:posOffset>-636</wp:posOffset>
                </wp:positionV>
                <wp:extent cx="6078855" cy="0"/>
                <wp:effectExtent l="0" t="0" r="3619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F592FA1" id="_x0000_t32" coordsize="21600,21600" o:spt="32" o:oned="t" path="m,l21600,21600e" filled="f">
                <v:path arrowok="t" fillok="f" o:connecttype="none"/>
                <o:lock v:ext="edit" shapetype="t"/>
              </v:shapetype>
              <v:shape id="AutoShape 2" o:spid="_x0000_s1026" type="#_x0000_t32" style="position:absolute;margin-left:-3.3pt;margin-top:-.05pt;width:478.65pt;height:0;z-index:-25165823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" strokeweight=".5pt">
                <v:shadow color="#7f7f7f" opacity=".5" offset="1pt"/>
              </v:shape>
            </w:pict>
          </mc:Fallback>
        </mc:AlternateContent>
      </w:r>
    </w:p>
    <w:tbl>
      <w:tblPr>
        <w:tblW w:w="0" w:type="auto"/>
        <w:tblCellMar>
          <w:left w:w="0" w:type="dxa"/>
          <w:right w:w="28" w:type="dxa"/>
        </w:tblCellMar>
        <w:tblLook w:val="0000" w:firstRow="0" w:lastRow="0" w:firstColumn="0" w:lastColumn="0" w:noHBand="0" w:noVBand="0"/>
      </w:tblPr>
      <w:tblGrid>
        <w:gridCol w:w="4820"/>
        <w:gridCol w:w="234"/>
        <w:gridCol w:w="1903"/>
        <w:gridCol w:w="2518"/>
      </w:tblGrid>
      <w:tr w:rsidR="00675A68" w:rsidRPr="007B6283" w14:paraId="2C93FE2A" w14:textId="77777777" w:rsidTr="00C33E2D">
        <w:trPr>
          <w:cantSplit/>
        </w:trPr>
        <w:tc>
          <w:tcPr>
            <w:tcW w:w="4820" w:type="dxa"/>
            <w:vMerge w:val="restart"/>
          </w:tcPr>
          <w:p w14:paraId="1CA6E63E" w14:textId="77777777" w:rsidR="00675A68" w:rsidRPr="007B6283" w:rsidRDefault="00F62E36" w:rsidP="00F62E36">
            <w:pPr>
              <w:jc w:val="left"/>
            </w:pPr>
            <w:r w:rsidRPr="007B6283">
              <w:t>Lietuvos Respublikos vidaus reikalų ministerijai</w:t>
            </w:r>
          </w:p>
        </w:tc>
        <w:tc>
          <w:tcPr>
            <w:tcW w:w="234" w:type="dxa"/>
          </w:tcPr>
          <w:p w14:paraId="49DBA613" w14:textId="77777777" w:rsidR="00675A68" w:rsidRPr="007B6283" w:rsidRDefault="00675A68">
            <w:pPr>
              <w:jc w:val="left"/>
            </w:pPr>
          </w:p>
        </w:tc>
        <w:tc>
          <w:tcPr>
            <w:tcW w:w="1903" w:type="dxa"/>
          </w:tcPr>
          <w:p w14:paraId="0A7F00AC" w14:textId="399BC0C9" w:rsidR="00675A68" w:rsidRPr="007B6283" w:rsidRDefault="003148A2" w:rsidP="004753C0">
            <w:pPr>
              <w:jc w:val="left"/>
            </w:pPr>
            <w:r w:rsidRPr="007B6283">
              <w:t>20</w:t>
            </w:r>
            <w:r w:rsidR="00634C6F" w:rsidRPr="007B6283">
              <w:t>21</w:t>
            </w:r>
            <w:r w:rsidR="00675A68" w:rsidRPr="007B6283">
              <w:t>-</w:t>
            </w:r>
            <w:r w:rsidR="00634C6F" w:rsidRPr="007B6283">
              <w:t>0</w:t>
            </w:r>
            <w:r w:rsidR="00451255" w:rsidRPr="007B6283">
              <w:t>6</w:t>
            </w:r>
            <w:r w:rsidR="00732C4C" w:rsidRPr="007B6283">
              <w:t>-</w:t>
            </w:r>
            <w:r w:rsidR="00A402A9">
              <w:t>08</w:t>
            </w:r>
          </w:p>
        </w:tc>
        <w:tc>
          <w:tcPr>
            <w:tcW w:w="2518" w:type="dxa"/>
          </w:tcPr>
          <w:p w14:paraId="45496AD3" w14:textId="71EF663C" w:rsidR="00675A68" w:rsidRPr="007B6283" w:rsidRDefault="00675A68" w:rsidP="00A402A9">
            <w:pPr>
              <w:jc w:val="left"/>
            </w:pPr>
            <w:r w:rsidRPr="007B6283">
              <w:t xml:space="preserve">Nr. </w:t>
            </w:r>
            <w:r w:rsidR="00F62E36" w:rsidRPr="007B6283">
              <w:t>(</w:t>
            </w:r>
            <w:r w:rsidR="00634C6F" w:rsidRPr="007B6283">
              <w:t>5</w:t>
            </w:r>
            <w:r w:rsidR="00F62E36" w:rsidRPr="007B6283">
              <w:t>.</w:t>
            </w:r>
            <w:r w:rsidR="00634C6F" w:rsidRPr="007B6283">
              <w:t>3</w:t>
            </w:r>
            <w:r w:rsidR="00F62E36" w:rsidRPr="007B6283">
              <w:t>-</w:t>
            </w:r>
            <w:r w:rsidR="00634C6F" w:rsidRPr="007B6283">
              <w:t>06</w:t>
            </w:r>
            <w:r w:rsidR="00F62E36" w:rsidRPr="007B6283">
              <w:t>) 3</w:t>
            </w:r>
            <w:r w:rsidR="00A402A9" w:rsidRPr="00A402A9">
              <w:t>-1077</w:t>
            </w:r>
          </w:p>
        </w:tc>
      </w:tr>
      <w:tr w:rsidR="00675A68" w:rsidRPr="007B6283" w14:paraId="69863211" w14:textId="77777777" w:rsidTr="00C33E2D">
        <w:trPr>
          <w:cantSplit/>
        </w:trPr>
        <w:tc>
          <w:tcPr>
            <w:tcW w:w="4820" w:type="dxa"/>
            <w:vMerge/>
          </w:tcPr>
          <w:p w14:paraId="448A5F1C" w14:textId="77777777" w:rsidR="00675A68" w:rsidRPr="007B6283" w:rsidRDefault="00675A68">
            <w:pPr>
              <w:jc w:val="left"/>
            </w:pPr>
          </w:p>
        </w:tc>
        <w:tc>
          <w:tcPr>
            <w:tcW w:w="234" w:type="dxa"/>
          </w:tcPr>
          <w:p w14:paraId="0B6F8473" w14:textId="77777777" w:rsidR="00675A68" w:rsidRPr="007B6283" w:rsidRDefault="00675A68">
            <w:pPr>
              <w:jc w:val="left"/>
            </w:pPr>
          </w:p>
        </w:tc>
        <w:tc>
          <w:tcPr>
            <w:tcW w:w="1903" w:type="dxa"/>
          </w:tcPr>
          <w:p w14:paraId="5038E9FF" w14:textId="666CDABF" w:rsidR="00675A68" w:rsidRPr="007B6283" w:rsidRDefault="00723E10" w:rsidP="004753C0">
            <w:pPr>
              <w:jc w:val="left"/>
            </w:pPr>
            <w:r w:rsidRPr="007B6283">
              <w:t>Į 2021-05-26</w:t>
            </w:r>
          </w:p>
        </w:tc>
        <w:tc>
          <w:tcPr>
            <w:tcW w:w="2518" w:type="dxa"/>
          </w:tcPr>
          <w:p w14:paraId="3275BAA6" w14:textId="33B654AF" w:rsidR="00675A68" w:rsidRPr="007B6283" w:rsidRDefault="00723E10" w:rsidP="004753C0">
            <w:pPr>
              <w:jc w:val="left"/>
            </w:pPr>
            <w:r w:rsidRPr="007B6283">
              <w:t>Nr. 1D-2986</w:t>
            </w:r>
            <w:r w:rsidR="00F62E36" w:rsidRPr="007B6283">
              <w:t xml:space="preserve"> </w:t>
            </w:r>
          </w:p>
        </w:tc>
      </w:tr>
      <w:tr w:rsidR="00675A68" w:rsidRPr="007B6283" w14:paraId="69BEABD1" w14:textId="77777777" w:rsidTr="00C33E2D">
        <w:trPr>
          <w:cantSplit/>
        </w:trPr>
        <w:tc>
          <w:tcPr>
            <w:tcW w:w="4820" w:type="dxa"/>
          </w:tcPr>
          <w:p w14:paraId="5C3BA61E" w14:textId="77777777" w:rsidR="00675A68" w:rsidRPr="007B6283" w:rsidRDefault="00675A68">
            <w:pPr>
              <w:jc w:val="left"/>
            </w:pPr>
          </w:p>
        </w:tc>
        <w:tc>
          <w:tcPr>
            <w:tcW w:w="234" w:type="dxa"/>
          </w:tcPr>
          <w:p w14:paraId="7760B4F9" w14:textId="77777777" w:rsidR="00675A68" w:rsidRPr="007B6283" w:rsidRDefault="00675A68">
            <w:pPr>
              <w:jc w:val="left"/>
            </w:pPr>
          </w:p>
        </w:tc>
        <w:tc>
          <w:tcPr>
            <w:tcW w:w="1903" w:type="dxa"/>
          </w:tcPr>
          <w:p w14:paraId="540B99C2" w14:textId="77777777" w:rsidR="00675A68" w:rsidRPr="007B6283" w:rsidRDefault="00675A68">
            <w:pPr>
              <w:jc w:val="left"/>
            </w:pPr>
          </w:p>
        </w:tc>
        <w:tc>
          <w:tcPr>
            <w:tcW w:w="2518" w:type="dxa"/>
          </w:tcPr>
          <w:p w14:paraId="5C16977E" w14:textId="77777777" w:rsidR="00675A68" w:rsidRPr="007B6283" w:rsidRDefault="00675A68">
            <w:pPr>
              <w:jc w:val="left"/>
            </w:pPr>
          </w:p>
        </w:tc>
      </w:tr>
      <w:tr w:rsidR="00675A68" w:rsidRPr="007B6283" w14:paraId="0D8B729B" w14:textId="77777777" w:rsidTr="00C33E2D">
        <w:trPr>
          <w:cantSplit/>
        </w:trPr>
        <w:tc>
          <w:tcPr>
            <w:tcW w:w="9475" w:type="dxa"/>
            <w:gridSpan w:val="4"/>
          </w:tcPr>
          <w:tbl>
            <w:tblPr>
              <w:tblW w:w="9356" w:type="dxa"/>
              <w:tblCellMar>
                <w:left w:w="0" w:type="dxa"/>
                <w:right w:w="28" w:type="dxa"/>
              </w:tblCellMar>
              <w:tblLook w:val="0000" w:firstRow="0" w:lastRow="0" w:firstColumn="0" w:lastColumn="0" w:noHBand="0" w:noVBand="0"/>
            </w:tblPr>
            <w:tblGrid>
              <w:gridCol w:w="9356"/>
            </w:tblGrid>
            <w:tr w:rsidR="0045437C" w:rsidRPr="007B6283" w14:paraId="11A78A66" w14:textId="77777777" w:rsidTr="0036381E">
              <w:trPr>
                <w:cantSplit/>
              </w:trPr>
              <w:tc>
                <w:tcPr>
                  <w:tcW w:w="9356" w:type="dxa"/>
                </w:tcPr>
                <w:p w14:paraId="774F42DF" w14:textId="77777777" w:rsidR="004875EB" w:rsidRPr="007B6283" w:rsidRDefault="004875EB"/>
                <w:tbl>
                  <w:tblPr>
                    <w:tblW w:w="0" w:type="auto"/>
                    <w:tblCellMar>
                      <w:left w:w="0" w:type="dxa"/>
                      <w:right w:w="28" w:type="dxa"/>
                    </w:tblCellMar>
                    <w:tblLook w:val="0000" w:firstRow="0" w:lastRow="0" w:firstColumn="0" w:lastColumn="0" w:noHBand="0" w:noVBand="0"/>
                  </w:tblPr>
                  <w:tblGrid>
                    <w:gridCol w:w="9287"/>
                  </w:tblGrid>
                  <w:tr w:rsidR="004D285A" w:rsidRPr="007B6283" w14:paraId="4F2A50E5" w14:textId="77777777" w:rsidTr="009E2390">
                    <w:trPr>
                      <w:cantSplit/>
                    </w:trPr>
                    <w:tc>
                      <w:tcPr>
                        <w:tcW w:w="9287" w:type="dxa"/>
                      </w:tcPr>
                      <w:p w14:paraId="36C56E6E" w14:textId="4C28AB9B" w:rsidR="004D285A" w:rsidRPr="007B6283" w:rsidRDefault="00C33E2D" w:rsidP="00E86B67">
                        <w:pPr>
                          <w:rPr>
                            <w:b/>
                            <w:bCs/>
                          </w:rPr>
                        </w:pPr>
                        <w:r w:rsidRPr="007B6283">
                          <w:rPr>
                            <w:b/>
                            <w:bCs/>
                            <w:caps/>
                          </w:rPr>
                          <w:t xml:space="preserve">siūlymas </w:t>
                        </w:r>
                        <w:r w:rsidR="004D285A" w:rsidRPr="007B6283">
                          <w:rPr>
                            <w:b/>
                            <w:bCs/>
                            <w:caps/>
                          </w:rPr>
                          <w:t xml:space="preserve">dėl </w:t>
                        </w:r>
                        <w:r w:rsidR="003E1FB9" w:rsidRPr="007B6283">
                          <w:rPr>
                            <w:b/>
                            <w:bCs/>
                            <w:caps/>
                          </w:rPr>
                          <w:t xml:space="preserve">VYRIAUSYBĖS NUTARIMO DĖL </w:t>
                        </w:r>
                        <w:r w:rsidR="00E86B67" w:rsidRPr="007B6283">
                          <w:rPr>
                            <w:b/>
                            <w:bCs/>
                            <w:color w:val="000000"/>
                            <w:szCs w:val="24"/>
                            <w:lang w:eastAsia="lt-LT"/>
                          </w:rPr>
                          <w:t>DIDŽIAUSIO LEISTINO</w:t>
                        </w:r>
                        <w:r w:rsidR="003E1FB9" w:rsidRPr="007B6283">
                          <w:rPr>
                            <w:b/>
                            <w:bCs/>
                            <w:color w:val="000000"/>
                            <w:szCs w:val="24"/>
                            <w:lang w:eastAsia="lt-LT"/>
                          </w:rPr>
                          <w:t xml:space="preserve"> </w:t>
                        </w:r>
                        <w:r w:rsidR="00E86B67" w:rsidRPr="007B6283">
                          <w:rPr>
                            <w:b/>
                            <w:bCs/>
                            <w:color w:val="000000"/>
                            <w:szCs w:val="24"/>
                            <w:lang w:eastAsia="lt-LT"/>
                          </w:rPr>
                          <w:t xml:space="preserve">PAREIGYBIŲ SKAIČIAUS SĄRAŠO </w:t>
                        </w:r>
                        <w:r w:rsidR="00BB6676" w:rsidRPr="007B6283">
                          <w:rPr>
                            <w:b/>
                            <w:bCs/>
                            <w:caps/>
                            <w:szCs w:val="24"/>
                          </w:rPr>
                          <w:t>keitimo</w:t>
                        </w:r>
                      </w:p>
                    </w:tc>
                  </w:tr>
                </w:tbl>
                <w:p w14:paraId="256E405A" w14:textId="77777777" w:rsidR="0045437C" w:rsidRPr="007B6283" w:rsidRDefault="0045437C" w:rsidP="0036381E">
                  <w:pPr>
                    <w:rPr>
                      <w:b/>
                      <w:bCs/>
                    </w:rPr>
                  </w:pPr>
                </w:p>
              </w:tc>
            </w:tr>
            <w:tr w:rsidR="00C84F46" w:rsidRPr="007B6283" w14:paraId="2134E128" w14:textId="77777777" w:rsidTr="0036381E">
              <w:trPr>
                <w:cantSplit/>
              </w:trPr>
              <w:tc>
                <w:tcPr>
                  <w:tcW w:w="9356" w:type="dxa"/>
                </w:tcPr>
                <w:p w14:paraId="63752C64" w14:textId="77777777" w:rsidR="00C84F46" w:rsidRPr="007B6283" w:rsidRDefault="00C84F46" w:rsidP="004753C0">
                  <w:pPr>
                    <w:rPr>
                      <w:b/>
                      <w:bCs/>
                      <w:caps/>
                    </w:rPr>
                  </w:pPr>
                </w:p>
              </w:tc>
            </w:tr>
            <w:tr w:rsidR="00F62E36" w:rsidRPr="007B6283" w14:paraId="338F09C5" w14:textId="77777777" w:rsidTr="0036381E">
              <w:trPr>
                <w:cantSplit/>
              </w:trPr>
              <w:tc>
                <w:tcPr>
                  <w:tcW w:w="9356" w:type="dxa"/>
                </w:tcPr>
                <w:p w14:paraId="04AE736F" w14:textId="77777777" w:rsidR="00F62E36" w:rsidRPr="007B6283" w:rsidRDefault="00F62E36" w:rsidP="009E2390">
                  <w:pPr>
                    <w:rPr>
                      <w:b/>
                      <w:bCs/>
                      <w:caps/>
                    </w:rPr>
                  </w:pPr>
                </w:p>
              </w:tc>
            </w:tr>
          </w:tbl>
          <w:p w14:paraId="117696FF" w14:textId="77777777" w:rsidR="00675A68" w:rsidRPr="007B6283" w:rsidRDefault="00675A68" w:rsidP="0045437C">
            <w:pPr>
              <w:rPr>
                <w:b/>
                <w:bCs/>
              </w:rPr>
            </w:pPr>
          </w:p>
        </w:tc>
      </w:tr>
    </w:tbl>
    <w:p w14:paraId="39B8601A" w14:textId="0E6DA0D8" w:rsidR="008E5A3F" w:rsidRPr="007B6283" w:rsidRDefault="00C33E2D" w:rsidP="00AD237D">
      <w:pPr>
        <w:spacing w:line="276" w:lineRule="auto"/>
        <w:ind w:firstLine="851"/>
      </w:pPr>
      <w:r w:rsidRPr="007B6283">
        <w:t>Lietuvos Respublikos energetikos ministerija (toliau – Energetikos ministerija)</w:t>
      </w:r>
      <w:r w:rsidR="00F54A56" w:rsidRPr="007B6283">
        <w:t xml:space="preserve"> gavo ir išnagrinėjo Jūsų 2021 m. gegužės 26 d. raštu Nr. 1D-2986 „Dėl Didžiausio leistino pareigybių skaičiaus sąrašo keitimo“ pateiktus siūlymus patikslinti nurodytą informaciją.</w:t>
      </w:r>
      <w:r w:rsidR="00AD237D" w:rsidRPr="007B6283">
        <w:t xml:space="preserve"> Teikdama informaciją,</w:t>
      </w:r>
      <w:r w:rsidR="00F54A56" w:rsidRPr="007B6283">
        <w:t xml:space="preserve"> Energetikos ministerija </w:t>
      </w:r>
      <w:r w:rsidRPr="007B6283">
        <w:rPr>
          <w:szCs w:val="24"/>
        </w:rPr>
        <w:t>v</w:t>
      </w:r>
      <w:r w:rsidR="00D94031" w:rsidRPr="007B6283">
        <w:rPr>
          <w:szCs w:val="24"/>
        </w:rPr>
        <w:t>ado</w:t>
      </w:r>
      <w:r w:rsidR="00F54A56" w:rsidRPr="007B6283">
        <w:rPr>
          <w:szCs w:val="24"/>
        </w:rPr>
        <w:t>vaujasi</w:t>
      </w:r>
      <w:r w:rsidR="00D94031" w:rsidRPr="007B6283">
        <w:rPr>
          <w:szCs w:val="24"/>
        </w:rPr>
        <w:t xml:space="preserve"> </w:t>
      </w:r>
      <w:r w:rsidR="00EB13AA" w:rsidRPr="007B6283">
        <w:rPr>
          <w:szCs w:val="24"/>
        </w:rPr>
        <w:t xml:space="preserve">Lietuvos Respublikos </w:t>
      </w:r>
      <w:r w:rsidR="009D62F2" w:rsidRPr="007B6283">
        <w:rPr>
          <w:szCs w:val="24"/>
        </w:rPr>
        <w:t>Vyriausybės 2018 m. gruodžio 12 d. nutarim</w:t>
      </w:r>
      <w:r w:rsidR="00634C6F" w:rsidRPr="007B6283">
        <w:rPr>
          <w:szCs w:val="24"/>
        </w:rPr>
        <w:t>o</w:t>
      </w:r>
      <w:r w:rsidR="009D62F2" w:rsidRPr="007B6283">
        <w:rPr>
          <w:szCs w:val="24"/>
        </w:rPr>
        <w:t xml:space="preserve"> Nr. 1298</w:t>
      </w:r>
      <w:r w:rsidR="00634C6F" w:rsidRPr="007B6283">
        <w:rPr>
          <w:szCs w:val="24"/>
        </w:rPr>
        <w:t xml:space="preserve"> „Dėl </w:t>
      </w:r>
      <w:r w:rsidR="00634C6F" w:rsidRPr="007B6283">
        <w:rPr>
          <w:color w:val="000000"/>
          <w:szCs w:val="24"/>
        </w:rPr>
        <w:t>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2</w:t>
      </w:r>
      <w:r w:rsidR="00AD237D" w:rsidRPr="007B6283">
        <w:rPr>
          <w:color w:val="000000"/>
          <w:szCs w:val="24"/>
        </w:rPr>
        <w:t>.4</w:t>
      </w:r>
      <w:r w:rsidR="00634C6F" w:rsidRPr="007B6283">
        <w:rPr>
          <w:color w:val="000000"/>
          <w:szCs w:val="24"/>
        </w:rPr>
        <w:t xml:space="preserve"> </w:t>
      </w:r>
      <w:r w:rsidR="00AD237D" w:rsidRPr="007B6283">
        <w:rPr>
          <w:color w:val="000000"/>
          <w:szCs w:val="24"/>
        </w:rPr>
        <w:t>pa</w:t>
      </w:r>
      <w:r w:rsidR="00634C6F" w:rsidRPr="007B6283">
        <w:rPr>
          <w:color w:val="000000"/>
          <w:szCs w:val="24"/>
        </w:rPr>
        <w:t>punk</w:t>
      </w:r>
      <w:r w:rsidR="00AD237D" w:rsidRPr="007B6283">
        <w:rPr>
          <w:color w:val="000000"/>
          <w:szCs w:val="24"/>
        </w:rPr>
        <w:t>či</w:t>
      </w:r>
      <w:r w:rsidR="00F54A56" w:rsidRPr="007B6283">
        <w:rPr>
          <w:color w:val="000000"/>
          <w:szCs w:val="24"/>
        </w:rPr>
        <w:t>u</w:t>
      </w:r>
      <w:r w:rsidRPr="007B6283">
        <w:rPr>
          <w:szCs w:val="24"/>
        </w:rPr>
        <w:t>,</w:t>
      </w:r>
      <w:r w:rsidR="009D62F2" w:rsidRPr="007B6283">
        <w:rPr>
          <w:szCs w:val="24"/>
        </w:rPr>
        <w:t xml:space="preserve"> </w:t>
      </w:r>
      <w:r w:rsidR="00F54A56" w:rsidRPr="007B6283">
        <w:rPr>
          <w:szCs w:val="24"/>
        </w:rPr>
        <w:t xml:space="preserve">ir </w:t>
      </w:r>
      <w:r w:rsidR="00513C96" w:rsidRPr="007B6283">
        <w:rPr>
          <w:szCs w:val="24"/>
        </w:rPr>
        <w:t>teikia</w:t>
      </w:r>
      <w:r w:rsidR="00F54A56" w:rsidRPr="007B6283">
        <w:rPr>
          <w:szCs w:val="24"/>
        </w:rPr>
        <w:t xml:space="preserve"> </w:t>
      </w:r>
      <w:r w:rsidR="00AD237D" w:rsidRPr="007B6283">
        <w:rPr>
          <w:szCs w:val="24"/>
        </w:rPr>
        <w:t>patikslinimą</w:t>
      </w:r>
      <w:r w:rsidR="00F54A56" w:rsidRPr="007B6283">
        <w:rPr>
          <w:szCs w:val="24"/>
        </w:rPr>
        <w:t xml:space="preserve"> bei papildomą</w:t>
      </w:r>
      <w:r w:rsidR="00513C96" w:rsidRPr="007B6283">
        <w:rPr>
          <w:szCs w:val="24"/>
        </w:rPr>
        <w:t xml:space="preserve"> </w:t>
      </w:r>
      <w:r w:rsidR="009F4C52" w:rsidRPr="007B6283">
        <w:rPr>
          <w:szCs w:val="24"/>
        </w:rPr>
        <w:t>siūlym</w:t>
      </w:r>
      <w:r w:rsidR="00634C6F" w:rsidRPr="007B6283">
        <w:rPr>
          <w:szCs w:val="24"/>
        </w:rPr>
        <w:t>ą</w:t>
      </w:r>
      <w:r w:rsidR="009F4C52" w:rsidRPr="007B6283">
        <w:rPr>
          <w:szCs w:val="24"/>
        </w:rPr>
        <w:t xml:space="preserve"> </w:t>
      </w:r>
      <w:r w:rsidR="0028753B" w:rsidRPr="007B6283">
        <w:rPr>
          <w:szCs w:val="24"/>
        </w:rPr>
        <w:t>pakeisti Energetikos ministerij</w:t>
      </w:r>
      <w:r w:rsidR="00561B2F" w:rsidRPr="007B6283">
        <w:rPr>
          <w:szCs w:val="24"/>
        </w:rPr>
        <w:t xml:space="preserve">ai </w:t>
      </w:r>
      <w:r w:rsidR="003A23B6" w:rsidRPr="007B6283">
        <w:rPr>
          <w:color w:val="000000"/>
          <w:szCs w:val="24"/>
        </w:rPr>
        <w:t xml:space="preserve">priskirtose valstybės institucijose ir įstaigose </w:t>
      </w:r>
      <w:r w:rsidR="00561B2F" w:rsidRPr="007B6283">
        <w:rPr>
          <w:szCs w:val="24"/>
        </w:rPr>
        <w:t>nustatytą didžiausią leistiną</w:t>
      </w:r>
      <w:r w:rsidR="00561B2F" w:rsidRPr="007B6283">
        <w:rPr>
          <w:i/>
          <w:szCs w:val="24"/>
        </w:rPr>
        <w:t xml:space="preserve"> </w:t>
      </w:r>
      <w:r w:rsidR="00317FED" w:rsidRPr="007B6283">
        <w:rPr>
          <w:szCs w:val="24"/>
        </w:rPr>
        <w:t>valstybės tarnautojų</w:t>
      </w:r>
      <w:r w:rsidR="00175DB5" w:rsidRPr="007B6283">
        <w:rPr>
          <w:szCs w:val="24"/>
        </w:rPr>
        <w:t xml:space="preserve"> ir darbuotojų</w:t>
      </w:r>
      <w:r w:rsidR="00586DBC" w:rsidRPr="007B6283">
        <w:rPr>
          <w:szCs w:val="24"/>
        </w:rPr>
        <w:t>, dirbančių pagal darbo sutartis ir gaunančių</w:t>
      </w:r>
      <w:r w:rsidR="004203C8" w:rsidRPr="007B6283">
        <w:rPr>
          <w:szCs w:val="24"/>
        </w:rPr>
        <w:t xml:space="preserve"> </w:t>
      </w:r>
      <w:r w:rsidR="004203C8" w:rsidRPr="007B6283">
        <w:rPr>
          <w:color w:val="000000"/>
          <w:szCs w:val="24"/>
        </w:rPr>
        <w:t xml:space="preserve">darbo užmokestį iš valstybės biudžeto ir valstybės pinigų fondų, pareigybių skaičiaus sąrašą </w:t>
      </w:r>
      <w:r w:rsidRPr="007B6283">
        <w:rPr>
          <w:color w:val="000000"/>
          <w:szCs w:val="24"/>
        </w:rPr>
        <w:t xml:space="preserve">(toliau – Pareigybių skaičiaus sąrašas) </w:t>
      </w:r>
      <w:r w:rsidR="004203C8" w:rsidRPr="007B6283">
        <w:rPr>
          <w:color w:val="000000"/>
          <w:szCs w:val="24"/>
        </w:rPr>
        <w:t>nuo 20</w:t>
      </w:r>
      <w:r w:rsidR="00634C6F" w:rsidRPr="007B6283">
        <w:rPr>
          <w:color w:val="000000"/>
          <w:szCs w:val="24"/>
        </w:rPr>
        <w:t>2</w:t>
      </w:r>
      <w:r w:rsidR="00F54A56" w:rsidRPr="007B6283">
        <w:rPr>
          <w:color w:val="000000"/>
          <w:szCs w:val="24"/>
        </w:rPr>
        <w:t>2</w:t>
      </w:r>
      <w:r w:rsidR="004203C8" w:rsidRPr="007B6283">
        <w:rPr>
          <w:color w:val="000000"/>
          <w:szCs w:val="24"/>
        </w:rPr>
        <w:t xml:space="preserve"> m. </w:t>
      </w:r>
      <w:r w:rsidR="00F54A56" w:rsidRPr="007B6283">
        <w:rPr>
          <w:color w:val="000000"/>
          <w:szCs w:val="24"/>
        </w:rPr>
        <w:t>sausio 1</w:t>
      </w:r>
      <w:r w:rsidR="004203C8" w:rsidRPr="007B6283">
        <w:rPr>
          <w:color w:val="000000"/>
          <w:szCs w:val="24"/>
        </w:rPr>
        <w:t xml:space="preserve"> d.</w:t>
      </w:r>
    </w:p>
    <w:p w14:paraId="24EF23DB" w14:textId="068DD293" w:rsidR="00891A4A" w:rsidRPr="007B6283" w:rsidRDefault="00C33E2D" w:rsidP="00AD237D">
      <w:pPr>
        <w:spacing w:line="276" w:lineRule="auto"/>
        <w:ind w:firstLine="851"/>
        <w:rPr>
          <w:color w:val="000000" w:themeColor="text1"/>
        </w:rPr>
      </w:pPr>
      <w:r w:rsidRPr="007B6283">
        <w:rPr>
          <w:color w:val="000000"/>
          <w:szCs w:val="24"/>
        </w:rPr>
        <w:t xml:space="preserve">Šiuo metu </w:t>
      </w:r>
      <w:r w:rsidR="0085478A" w:rsidRPr="007B6283">
        <w:rPr>
          <w:color w:val="000000"/>
          <w:szCs w:val="24"/>
        </w:rPr>
        <w:t xml:space="preserve">Energetikos ministerijai priskirtose </w:t>
      </w:r>
      <w:r w:rsidR="00740006" w:rsidRPr="007B6283">
        <w:rPr>
          <w:color w:val="000000"/>
          <w:szCs w:val="24"/>
        </w:rPr>
        <w:t xml:space="preserve">valstybės institucijose ir įstaigose </w:t>
      </w:r>
      <w:r w:rsidR="00BD742B" w:rsidRPr="007B6283">
        <w:rPr>
          <w:color w:val="000000"/>
          <w:szCs w:val="24"/>
        </w:rPr>
        <w:t xml:space="preserve">patvirtintas </w:t>
      </w:r>
      <w:r w:rsidR="00F07B10" w:rsidRPr="007B6283">
        <w:rPr>
          <w:color w:val="000000"/>
          <w:szCs w:val="24"/>
        </w:rPr>
        <w:t xml:space="preserve">didžiausias leistinas </w:t>
      </w:r>
      <w:r w:rsidR="00055530" w:rsidRPr="007B6283">
        <w:rPr>
          <w:color w:val="000000"/>
          <w:szCs w:val="24"/>
        </w:rPr>
        <w:t xml:space="preserve">pareigybių skaičius </w:t>
      </w:r>
      <w:r w:rsidR="002635F6" w:rsidRPr="007B6283">
        <w:rPr>
          <w:color w:val="000000"/>
          <w:szCs w:val="24"/>
        </w:rPr>
        <w:t>–</w:t>
      </w:r>
      <w:r w:rsidR="00055530" w:rsidRPr="007B6283">
        <w:rPr>
          <w:color w:val="000000"/>
          <w:szCs w:val="24"/>
        </w:rPr>
        <w:t xml:space="preserve"> </w:t>
      </w:r>
      <w:r w:rsidR="002635F6" w:rsidRPr="00D34FB1">
        <w:rPr>
          <w:bCs/>
          <w:color w:val="000000"/>
          <w:szCs w:val="24"/>
        </w:rPr>
        <w:t>1</w:t>
      </w:r>
      <w:r w:rsidR="00634C6F" w:rsidRPr="00D34FB1">
        <w:rPr>
          <w:bCs/>
          <w:color w:val="000000"/>
          <w:szCs w:val="24"/>
        </w:rPr>
        <w:t>04</w:t>
      </w:r>
      <w:r w:rsidR="00634C6F" w:rsidRPr="00D34FB1">
        <w:rPr>
          <w:color w:val="000000"/>
          <w:szCs w:val="24"/>
        </w:rPr>
        <w:t>. Energetikos ministerij</w:t>
      </w:r>
      <w:r w:rsidR="00F54A56" w:rsidRPr="00D34FB1">
        <w:rPr>
          <w:color w:val="000000"/>
          <w:szCs w:val="24"/>
        </w:rPr>
        <w:t>a</w:t>
      </w:r>
      <w:r w:rsidR="00634C6F" w:rsidRPr="00D34FB1">
        <w:rPr>
          <w:color w:val="000000"/>
          <w:szCs w:val="24"/>
        </w:rPr>
        <w:t xml:space="preserve"> </w:t>
      </w:r>
      <w:r w:rsidR="00F54A56" w:rsidRPr="00D34FB1">
        <w:rPr>
          <w:color w:val="000000"/>
          <w:szCs w:val="24"/>
        </w:rPr>
        <w:t xml:space="preserve">pateikė </w:t>
      </w:r>
      <w:r w:rsidR="00634C6F" w:rsidRPr="00D34FB1">
        <w:rPr>
          <w:color w:val="000000"/>
          <w:szCs w:val="24"/>
        </w:rPr>
        <w:t>s</w:t>
      </w:r>
      <w:r w:rsidRPr="00D34FB1">
        <w:rPr>
          <w:color w:val="000000"/>
          <w:szCs w:val="24"/>
        </w:rPr>
        <w:t>iūlym</w:t>
      </w:r>
      <w:r w:rsidR="00F54A56" w:rsidRPr="00D34FB1">
        <w:rPr>
          <w:color w:val="000000"/>
          <w:szCs w:val="24"/>
        </w:rPr>
        <w:t>ą</w:t>
      </w:r>
      <w:r w:rsidR="00634C6F" w:rsidRPr="00D34FB1">
        <w:rPr>
          <w:color w:val="000000"/>
          <w:szCs w:val="24"/>
        </w:rPr>
        <w:t xml:space="preserve"> </w:t>
      </w:r>
      <w:r w:rsidRPr="00D34FB1">
        <w:rPr>
          <w:color w:val="000000"/>
          <w:szCs w:val="24"/>
        </w:rPr>
        <w:t xml:space="preserve">dėl Pareigybių skaičiaus sąrašo </w:t>
      </w:r>
      <w:r w:rsidRPr="00D34FB1">
        <w:rPr>
          <w:szCs w:val="24"/>
        </w:rPr>
        <w:t>keitimo</w:t>
      </w:r>
      <w:r w:rsidR="00634C6F" w:rsidRPr="00D34FB1">
        <w:rPr>
          <w:szCs w:val="24"/>
        </w:rPr>
        <w:t xml:space="preserve"> </w:t>
      </w:r>
      <w:r w:rsidR="00634C6F" w:rsidRPr="00D34FB1">
        <w:rPr>
          <w:bCs/>
          <w:szCs w:val="24"/>
        </w:rPr>
        <w:t>n</w:t>
      </w:r>
      <w:r w:rsidRPr="00D34FB1">
        <w:rPr>
          <w:bCs/>
        </w:rPr>
        <w:t>uo 20</w:t>
      </w:r>
      <w:r w:rsidR="00634C6F" w:rsidRPr="00D34FB1">
        <w:rPr>
          <w:bCs/>
        </w:rPr>
        <w:t>21</w:t>
      </w:r>
      <w:r w:rsidRPr="00D34FB1">
        <w:rPr>
          <w:bCs/>
        </w:rPr>
        <w:t xml:space="preserve"> m. liepos 1 d.</w:t>
      </w:r>
      <w:r w:rsidR="00F54A56" w:rsidRPr="00D34FB1">
        <w:t xml:space="preserve">, </w:t>
      </w:r>
      <w:r w:rsidR="00634C6F" w:rsidRPr="00D34FB1">
        <w:rPr>
          <w:szCs w:val="24"/>
        </w:rPr>
        <w:t>padidin</w:t>
      </w:r>
      <w:r w:rsidR="00F54A56" w:rsidRPr="00D34FB1">
        <w:rPr>
          <w:szCs w:val="24"/>
        </w:rPr>
        <w:t>ant</w:t>
      </w:r>
      <w:r w:rsidR="003C3AA7" w:rsidRPr="00D34FB1">
        <w:rPr>
          <w:szCs w:val="24"/>
        </w:rPr>
        <w:t xml:space="preserve"> </w:t>
      </w:r>
      <w:r w:rsidR="001478B4" w:rsidRPr="00D34FB1">
        <w:rPr>
          <w:szCs w:val="24"/>
        </w:rPr>
        <w:t>bendr</w:t>
      </w:r>
      <w:r w:rsidR="003C3AA7" w:rsidRPr="00D34FB1">
        <w:rPr>
          <w:szCs w:val="24"/>
        </w:rPr>
        <w:t>ą</w:t>
      </w:r>
      <w:r w:rsidR="001478B4" w:rsidRPr="00D34FB1">
        <w:rPr>
          <w:szCs w:val="24"/>
        </w:rPr>
        <w:t xml:space="preserve"> didžiausi</w:t>
      </w:r>
      <w:r w:rsidR="003C3AA7" w:rsidRPr="00D34FB1">
        <w:rPr>
          <w:szCs w:val="24"/>
        </w:rPr>
        <w:t>ą</w:t>
      </w:r>
      <w:r w:rsidR="001478B4" w:rsidRPr="00D34FB1">
        <w:rPr>
          <w:szCs w:val="24"/>
        </w:rPr>
        <w:t xml:space="preserve"> leistin</w:t>
      </w:r>
      <w:r w:rsidR="003C3AA7" w:rsidRPr="00D34FB1">
        <w:rPr>
          <w:szCs w:val="24"/>
        </w:rPr>
        <w:t>ą</w:t>
      </w:r>
      <w:r w:rsidR="001478B4" w:rsidRPr="00D34FB1">
        <w:rPr>
          <w:szCs w:val="24"/>
        </w:rPr>
        <w:t xml:space="preserve"> pareigybių skaiči</w:t>
      </w:r>
      <w:r w:rsidR="003C3AA7" w:rsidRPr="00D34FB1">
        <w:rPr>
          <w:szCs w:val="24"/>
        </w:rPr>
        <w:t xml:space="preserve">ų </w:t>
      </w:r>
      <w:r w:rsidR="00634C6F" w:rsidRPr="00D34FB1">
        <w:rPr>
          <w:bCs/>
          <w:szCs w:val="24"/>
        </w:rPr>
        <w:t>4</w:t>
      </w:r>
      <w:r w:rsidR="001478B4" w:rsidRPr="00D34FB1">
        <w:rPr>
          <w:bCs/>
          <w:szCs w:val="24"/>
        </w:rPr>
        <w:t xml:space="preserve"> pareigybėmis</w:t>
      </w:r>
      <w:r w:rsidR="00F54A56" w:rsidRPr="00D34FB1">
        <w:rPr>
          <w:szCs w:val="24"/>
        </w:rPr>
        <w:t xml:space="preserve"> (iki </w:t>
      </w:r>
      <w:r w:rsidR="00F54A56" w:rsidRPr="00D34FB1">
        <w:rPr>
          <w:bCs/>
          <w:szCs w:val="24"/>
        </w:rPr>
        <w:t>108 pareigybių</w:t>
      </w:r>
      <w:r w:rsidR="00F54A56" w:rsidRPr="00D34FB1">
        <w:rPr>
          <w:szCs w:val="24"/>
        </w:rPr>
        <w:t xml:space="preserve">), tačiau, atsižvelgiant į atliktą </w:t>
      </w:r>
      <w:r w:rsidR="00F54A56" w:rsidRPr="00D34FB1">
        <w:rPr>
          <w:iCs/>
          <w:szCs w:val="24"/>
        </w:rPr>
        <w:t>Energetikos ministerijai teisės a</w:t>
      </w:r>
      <w:bookmarkStart w:id="0" w:name="_GoBack"/>
      <w:bookmarkEnd w:id="0"/>
      <w:r w:rsidR="00F54A56" w:rsidRPr="00D34FB1">
        <w:rPr>
          <w:iCs/>
          <w:szCs w:val="24"/>
        </w:rPr>
        <w:t>ktais nustatytų tikslų, uždavinių ir funkcijų</w:t>
      </w:r>
      <w:r w:rsidR="00F54A56" w:rsidRPr="00D34FB1">
        <w:rPr>
          <w:szCs w:val="24"/>
        </w:rPr>
        <w:t xml:space="preserve"> analizę, prašome atlikti Pareigybių skaičiaus sąrašo keitimą </w:t>
      </w:r>
      <w:r w:rsidR="00F54A56" w:rsidRPr="00D34FB1">
        <w:rPr>
          <w:bCs/>
          <w:szCs w:val="24"/>
        </w:rPr>
        <w:t>n</w:t>
      </w:r>
      <w:r w:rsidR="00F54A56" w:rsidRPr="00D34FB1">
        <w:rPr>
          <w:bCs/>
        </w:rPr>
        <w:t>uo 2022 m. sausio 1 d.</w:t>
      </w:r>
      <w:r w:rsidR="00F54A56" w:rsidRPr="00D34FB1">
        <w:t xml:space="preserve">, </w:t>
      </w:r>
      <w:r w:rsidR="00F54A56" w:rsidRPr="00D34FB1">
        <w:rPr>
          <w:szCs w:val="24"/>
        </w:rPr>
        <w:t xml:space="preserve">padidinant bendrą didžiausią </w:t>
      </w:r>
      <w:r w:rsidR="00F54A56" w:rsidRPr="00D34FB1">
        <w:rPr>
          <w:color w:val="000000"/>
          <w:szCs w:val="24"/>
        </w:rPr>
        <w:t xml:space="preserve">leistiną Energetikos ministerijos pareigybių skaičių dar </w:t>
      </w:r>
      <w:r w:rsidR="00F54A56" w:rsidRPr="00D34FB1">
        <w:rPr>
          <w:bCs/>
          <w:color w:val="000000"/>
          <w:szCs w:val="24"/>
        </w:rPr>
        <w:t>7 pareigybėmis</w:t>
      </w:r>
      <w:r w:rsidR="00F54A56" w:rsidRPr="00D34FB1">
        <w:rPr>
          <w:color w:val="000000"/>
          <w:szCs w:val="24"/>
        </w:rPr>
        <w:t xml:space="preserve"> (iki </w:t>
      </w:r>
      <w:r w:rsidR="00F54A56" w:rsidRPr="00D34FB1">
        <w:rPr>
          <w:bCs/>
          <w:color w:val="000000"/>
          <w:szCs w:val="24"/>
        </w:rPr>
        <w:t>115 pareigybių</w:t>
      </w:r>
      <w:r w:rsidR="00F54A56" w:rsidRPr="00D34FB1">
        <w:rPr>
          <w:color w:val="000000"/>
          <w:szCs w:val="24"/>
        </w:rPr>
        <w:t>).</w:t>
      </w:r>
      <w:r w:rsidR="00F54A56" w:rsidRPr="007B6283">
        <w:rPr>
          <w:color w:val="000000"/>
          <w:szCs w:val="24"/>
        </w:rPr>
        <w:t xml:space="preserve"> </w:t>
      </w:r>
    </w:p>
    <w:p w14:paraId="1154753B" w14:textId="341C69F6" w:rsidR="00C85ED1" w:rsidRPr="007B6283" w:rsidRDefault="00F54A56" w:rsidP="00AD237D">
      <w:pPr>
        <w:spacing w:line="276" w:lineRule="auto"/>
        <w:ind w:firstLine="851"/>
        <w:rPr>
          <w:iCs/>
          <w:szCs w:val="24"/>
        </w:rPr>
      </w:pPr>
      <w:r w:rsidRPr="007B6283">
        <w:rPr>
          <w:b/>
          <w:bCs/>
          <w:i/>
          <w:iCs/>
          <w:color w:val="000000"/>
        </w:rPr>
        <w:t>Faktinė situacija</w:t>
      </w:r>
      <w:r w:rsidR="00CD0E61" w:rsidRPr="007B6283">
        <w:rPr>
          <w:b/>
          <w:bCs/>
          <w:i/>
          <w:iCs/>
          <w:color w:val="000000"/>
        </w:rPr>
        <w:t xml:space="preserve"> Energetikos ministerijoje</w:t>
      </w:r>
      <w:r w:rsidRPr="007B6283">
        <w:rPr>
          <w:b/>
          <w:bCs/>
          <w:i/>
          <w:iCs/>
          <w:color w:val="000000"/>
        </w:rPr>
        <w:t xml:space="preserve"> ir jos analizė. </w:t>
      </w:r>
      <w:r w:rsidR="00C85ED1" w:rsidRPr="007B6283">
        <w:rPr>
          <w:color w:val="000000"/>
        </w:rPr>
        <w:t>Pažymėtina, kad n</w:t>
      </w:r>
      <w:r w:rsidRPr="007B6283">
        <w:rPr>
          <w:color w:val="000000"/>
        </w:rPr>
        <w:t>uo 2019 metų Energetikos ministerijai priklausančių pareigybių skaičius</w:t>
      </w:r>
      <w:r w:rsidR="00C85ED1" w:rsidRPr="007B6283">
        <w:rPr>
          <w:color w:val="000000"/>
        </w:rPr>
        <w:t>, numatytas</w:t>
      </w:r>
      <w:r w:rsidRPr="007B6283">
        <w:rPr>
          <w:color w:val="000000"/>
        </w:rPr>
        <w:t xml:space="preserve"> </w:t>
      </w:r>
      <w:r w:rsidRPr="007B6283">
        <w:rPr>
          <w:color w:val="000000"/>
          <w:szCs w:val="24"/>
        </w:rPr>
        <w:t>Pareigybių skaičiaus sąraše ne</w:t>
      </w:r>
      <w:r w:rsidR="00CD0E61" w:rsidRPr="007B6283">
        <w:rPr>
          <w:color w:val="000000"/>
          <w:szCs w:val="24"/>
        </w:rPr>
        <w:t>buvo keičiamas</w:t>
      </w:r>
      <w:r w:rsidRPr="007B6283">
        <w:rPr>
          <w:color w:val="000000"/>
          <w:szCs w:val="24"/>
        </w:rPr>
        <w:t xml:space="preserve"> – 104 pareigybės</w:t>
      </w:r>
      <w:r w:rsidR="00C85ED1" w:rsidRPr="007B6283">
        <w:rPr>
          <w:color w:val="000000"/>
          <w:szCs w:val="24"/>
        </w:rPr>
        <w:t xml:space="preserve">. </w:t>
      </w:r>
      <w:r w:rsidR="00C85ED1" w:rsidRPr="007B6283">
        <w:rPr>
          <w:iCs/>
          <w:color w:val="000000" w:themeColor="text1"/>
          <w:szCs w:val="24"/>
        </w:rPr>
        <w:t>Energetikos ministerija,</w:t>
      </w:r>
      <w:r w:rsidR="00C85ED1" w:rsidRPr="007B6283">
        <w:rPr>
          <w:color w:val="000000" w:themeColor="text1"/>
          <w:szCs w:val="24"/>
        </w:rPr>
        <w:t xml:space="preserve"> lyginant ją su kitomis ministerijomis, yra mažiausią pareigybių skaičių turinti ministerija, neturinti nei vienos pavaldžios įstaigos. Tokia institucinė sąranga leidžia disponuoti tik nurodytais 104 </w:t>
      </w:r>
      <w:r w:rsidR="00CD0E61" w:rsidRPr="007B6283">
        <w:rPr>
          <w:color w:val="000000" w:themeColor="text1"/>
          <w:szCs w:val="24"/>
        </w:rPr>
        <w:t xml:space="preserve">pareigybių </w:t>
      </w:r>
      <w:r w:rsidR="00C85ED1" w:rsidRPr="007B6283">
        <w:rPr>
          <w:color w:val="000000" w:themeColor="text1"/>
          <w:szCs w:val="24"/>
        </w:rPr>
        <w:t xml:space="preserve">etatais, siekiant kokybiškai ir laiku įgyvendinti </w:t>
      </w:r>
      <w:r w:rsidR="00AD237D" w:rsidRPr="007B6283">
        <w:rPr>
          <w:color w:val="000000" w:themeColor="text1"/>
          <w:szCs w:val="24"/>
        </w:rPr>
        <w:t xml:space="preserve">visas </w:t>
      </w:r>
      <w:r w:rsidR="00C85ED1" w:rsidRPr="007B6283">
        <w:rPr>
          <w:color w:val="000000" w:themeColor="text1"/>
          <w:szCs w:val="24"/>
        </w:rPr>
        <w:t>teisės aktuose numatytas funkcijas. Atsižvelgiant į natūralų žmogiškųjų išteklių kaitos procesą, 2020 metais Energetikos ministerijoje buvo priimta 14 naujų darbuotojų, atleista 13 darbuotojų</w:t>
      </w:r>
      <w:r w:rsidR="00AD237D" w:rsidRPr="007B6283">
        <w:rPr>
          <w:color w:val="000000" w:themeColor="text1"/>
          <w:szCs w:val="24"/>
        </w:rPr>
        <w:t xml:space="preserve">, struktūrinės reformos nebuvo atliekamos. </w:t>
      </w:r>
      <w:r w:rsidR="00C85ED1" w:rsidRPr="007B6283">
        <w:rPr>
          <w:color w:val="000000" w:themeColor="text1"/>
          <w:szCs w:val="24"/>
        </w:rPr>
        <w:t xml:space="preserve">Per visus 2020 metus buvo teikta 10 prašymų Valstybės tarnybos departamentui prie </w:t>
      </w:r>
      <w:r w:rsidR="00C85ED1" w:rsidRPr="007B6283">
        <w:t xml:space="preserve">Lietuvos Respublikos vidaus reikalų ministerijos </w:t>
      </w:r>
      <w:r w:rsidR="00AD237D" w:rsidRPr="007B6283">
        <w:t xml:space="preserve">(toliau – VTD) </w:t>
      </w:r>
      <w:r w:rsidR="00C85ED1" w:rsidRPr="007B6283">
        <w:t xml:space="preserve">dėl konkursų į laisvas valstybės tarnautojų pareigas paskelbimo, </w:t>
      </w:r>
      <w:r w:rsidR="00C85ED1" w:rsidRPr="007B6283">
        <w:rPr>
          <w:iCs/>
          <w:szCs w:val="24"/>
        </w:rPr>
        <w:t>5 konkursų laimėtojai sutiko užimti pareigas ir buvo priimti</w:t>
      </w:r>
      <w:r w:rsidR="00CD0E61" w:rsidRPr="007B6283">
        <w:rPr>
          <w:iCs/>
          <w:szCs w:val="24"/>
        </w:rPr>
        <w:t xml:space="preserve"> į laisvas pareigas Energetikos ministerijoje</w:t>
      </w:r>
      <w:r w:rsidR="00C85ED1" w:rsidRPr="007B6283">
        <w:rPr>
          <w:iCs/>
          <w:szCs w:val="24"/>
        </w:rPr>
        <w:t>, tad buvo dedamos visos pastangos užpildyti esamus laisvus etatus.</w:t>
      </w:r>
      <w:r w:rsidR="00CD0E61" w:rsidRPr="007B6283">
        <w:rPr>
          <w:iCs/>
          <w:szCs w:val="24"/>
        </w:rPr>
        <w:t xml:space="preserve"> Jūsų rašte nurodomos 12 laisvų </w:t>
      </w:r>
      <w:r w:rsidR="00CD0E61" w:rsidRPr="007B6283">
        <w:rPr>
          <w:iCs/>
          <w:szCs w:val="24"/>
        </w:rPr>
        <w:lastRenderedPageBreak/>
        <w:t>pareigybių Energetikos ministerijoje (iš jų 2 laisvos ilgiau nei vienus metus) yra specifin</w:t>
      </w:r>
      <w:r w:rsidR="00AD237D" w:rsidRPr="007B6283">
        <w:rPr>
          <w:iCs/>
          <w:szCs w:val="24"/>
        </w:rPr>
        <w:t>io pobūdžio</w:t>
      </w:r>
      <w:r w:rsidR="00CD0E61" w:rsidRPr="007B6283">
        <w:rPr>
          <w:iCs/>
          <w:szCs w:val="24"/>
        </w:rPr>
        <w:t xml:space="preserve"> – 2 politinio (asmeninio) pasitikėjimo valstybės tarnautojų, 7 artimesni bendrosios veiklos srities valstybės tarnautoj</w:t>
      </w:r>
      <w:r w:rsidR="00AD237D" w:rsidRPr="007B6283">
        <w:rPr>
          <w:iCs/>
          <w:szCs w:val="24"/>
        </w:rPr>
        <w:t>ams</w:t>
      </w:r>
      <w:r w:rsidR="00CD0E61" w:rsidRPr="007B6283">
        <w:rPr>
          <w:iCs/>
          <w:szCs w:val="24"/>
        </w:rPr>
        <w:t xml:space="preserve"> etatai ir tik 3 specialiosios veiklos srities valstybės tarnautojų etatai. </w:t>
      </w:r>
    </w:p>
    <w:p w14:paraId="51290607" w14:textId="69D97AC5" w:rsidR="00C85ED1" w:rsidRPr="007B6283" w:rsidRDefault="00C85ED1" w:rsidP="00AD237D">
      <w:pPr>
        <w:spacing w:line="276" w:lineRule="auto"/>
        <w:ind w:firstLine="851"/>
        <w:rPr>
          <w:color w:val="000000"/>
          <w:szCs w:val="24"/>
          <w:shd w:val="clear" w:color="auto" w:fill="FFFFFF"/>
        </w:rPr>
      </w:pPr>
      <w:r w:rsidRPr="007B6283">
        <w:rPr>
          <w:iCs/>
          <w:szCs w:val="24"/>
        </w:rPr>
        <w:t>T</w:t>
      </w:r>
      <w:r w:rsidR="00CD0E61" w:rsidRPr="007B6283">
        <w:rPr>
          <w:iCs/>
          <w:szCs w:val="24"/>
        </w:rPr>
        <w:t>odėl, atsižvelgiant į tai, kad darbo rinkoje darbuotojų, užsiimančių panaši</w:t>
      </w:r>
      <w:r w:rsidR="00780331" w:rsidRPr="007B6283">
        <w:rPr>
          <w:iCs/>
          <w:szCs w:val="24"/>
        </w:rPr>
        <w:t>a</w:t>
      </w:r>
      <w:r w:rsidR="00CD0E61" w:rsidRPr="007B6283">
        <w:rPr>
          <w:iCs/>
          <w:szCs w:val="24"/>
        </w:rPr>
        <w:t xml:space="preserve"> </w:t>
      </w:r>
      <w:r w:rsidR="00780331" w:rsidRPr="007B6283">
        <w:rPr>
          <w:iCs/>
          <w:szCs w:val="24"/>
        </w:rPr>
        <w:t xml:space="preserve">į </w:t>
      </w:r>
      <w:r w:rsidR="00CD0E61" w:rsidRPr="007B6283">
        <w:rPr>
          <w:iCs/>
          <w:szCs w:val="24"/>
        </w:rPr>
        <w:t>bendrosios veiklos srities</w:t>
      </w:r>
      <w:r w:rsidR="00780331" w:rsidRPr="007B6283">
        <w:rPr>
          <w:iCs/>
          <w:szCs w:val="24"/>
        </w:rPr>
        <w:t xml:space="preserve"> valstybės tarnautojų veikla (ve</w:t>
      </w:r>
      <w:r w:rsidR="00780331" w:rsidRPr="007B6283">
        <w:rPr>
          <w:color w:val="000000"/>
          <w:szCs w:val="24"/>
          <w:shd w:val="clear" w:color="auto" w:fill="FFFFFF"/>
        </w:rPr>
        <w:t>iklos planavimas, finansų valdymas, viešieji pirkimai, tarptautiniai ryšiai ir t.t.), atlyginimai yra aukštesni nei gali pasiūlyti valstybės tarnybos sistema, yra sudėtinga pritraukti aukštos kvalifikacijos specialistus į šias pareigybes, todėl šių pareigybių užimtumas yra atskiras, kompleksinėmis priemonėmis valstybės tarnyboje</w:t>
      </w:r>
      <w:r w:rsidR="00AD237D" w:rsidRPr="007B6283">
        <w:rPr>
          <w:color w:val="000000"/>
          <w:szCs w:val="24"/>
          <w:shd w:val="clear" w:color="auto" w:fill="FFFFFF"/>
        </w:rPr>
        <w:t xml:space="preserve">, o ne VTD organizuojamais konkursais užimti laisvas valstybės tarnautojų pareigybes, </w:t>
      </w:r>
      <w:r w:rsidR="00780331" w:rsidRPr="007B6283">
        <w:rPr>
          <w:color w:val="000000"/>
          <w:szCs w:val="24"/>
          <w:shd w:val="clear" w:color="auto" w:fill="FFFFFF"/>
        </w:rPr>
        <w:t>spręstinas klausimas.</w:t>
      </w:r>
    </w:p>
    <w:p w14:paraId="31C7F527" w14:textId="503D46CF" w:rsidR="00780331" w:rsidRPr="007B6283" w:rsidRDefault="00780331" w:rsidP="00AD237D">
      <w:pPr>
        <w:tabs>
          <w:tab w:val="left" w:pos="4962"/>
        </w:tabs>
        <w:spacing w:line="276" w:lineRule="auto"/>
        <w:ind w:firstLine="851"/>
      </w:pPr>
      <w:r w:rsidRPr="007B6283">
        <w:rPr>
          <w:color w:val="000000"/>
          <w:szCs w:val="24"/>
          <w:shd w:val="clear" w:color="auto" w:fill="FFFFFF"/>
        </w:rPr>
        <w:t xml:space="preserve">Atsižvelgiant į ne tik specialiosios veiklos srities valstybės tarnautojų trūkumą Energetikos ministerijoje, bet ir į </w:t>
      </w:r>
      <w:r w:rsidRPr="007B6283">
        <w:t xml:space="preserve">energetikos specialistų trūkumą Lietuvoje bei šių specialistų svarbą šalies energetikos sektoriaus inovacijų plėtrai, Energetikos ministerija nuolat siekia užtikrinti energetikos sektoriaus specialistų poreikį atitinkančią paklausą ir energetikos profesijos populiarinimą Lietuvoje, vykdydama Lietuvos integruotame nacionaliniame energetikos ir klimato srities (toliau </w:t>
      </w:r>
      <w:r w:rsidR="0034358A" w:rsidRPr="007B6283">
        <w:t>–</w:t>
      </w:r>
      <w:r w:rsidRPr="007B6283">
        <w:t xml:space="preserve"> NEKS) veiksmų plane </w:t>
      </w:r>
      <w:r w:rsidR="00E60BF7" w:rsidRPr="007B6283">
        <w:t xml:space="preserve">nurodytą </w:t>
      </w:r>
      <w:r w:rsidRPr="007B6283">
        <w:t>priemon</w:t>
      </w:r>
      <w:r w:rsidR="00E60BF7" w:rsidRPr="007B6283">
        <w:t>ę:</w:t>
      </w:r>
      <w:r w:rsidRPr="007B6283">
        <w:t xml:space="preserve"> </w:t>
      </w:r>
      <w:r w:rsidRPr="007B6283">
        <w:rPr>
          <w:color w:val="000000"/>
          <w:shd w:val="clear" w:color="auto" w:fill="FFFFFF"/>
        </w:rPr>
        <w:t>„</w:t>
      </w:r>
      <w:r w:rsidR="00E60BF7" w:rsidRPr="007B6283">
        <w:rPr>
          <w:color w:val="000000"/>
          <w:shd w:val="clear" w:color="auto" w:fill="FFFFFF"/>
        </w:rPr>
        <w:t xml:space="preserve">Energetikos ministerija... </w:t>
      </w:r>
      <w:r w:rsidRPr="007B6283">
        <w:rPr>
          <w:color w:val="000000"/>
          <w:shd w:val="clear" w:color="auto" w:fill="FFFFFF"/>
        </w:rPr>
        <w:t xml:space="preserve">didins tyrėjų, informacinių technologijų specialistų ir inžinierių, kurie tiesiogiai prisidės prie energetikos ir pramonės sektorių „žaliosios“ </w:t>
      </w:r>
      <w:r w:rsidRPr="007B6283">
        <w:rPr>
          <w:shd w:val="clear" w:color="auto" w:fill="FFFFFF"/>
        </w:rPr>
        <w:t>transformacijos, specialybių paklausą</w:t>
      </w:r>
      <w:r w:rsidR="0034358A" w:rsidRPr="007B6283">
        <w:rPr>
          <w:shd w:val="clear" w:color="auto" w:fill="FFFFFF"/>
        </w:rPr>
        <w:t>“</w:t>
      </w:r>
      <w:r w:rsidRPr="007B6283">
        <w:rPr>
          <w:shd w:val="clear" w:color="auto" w:fill="FFFFFF"/>
        </w:rPr>
        <w:t>.</w:t>
      </w:r>
      <w:r w:rsidRPr="007B6283">
        <w:t xml:space="preserve"> </w:t>
      </w:r>
      <w:r w:rsidR="00AD237D" w:rsidRPr="007B6283">
        <w:t>Siekiant bendrų tikslų</w:t>
      </w:r>
      <w:r w:rsidR="00E03F2E" w:rsidRPr="007B6283">
        <w:t xml:space="preserve"> Lietuvoje</w:t>
      </w:r>
      <w:r w:rsidR="00AD237D" w:rsidRPr="007B6283">
        <w:t>, turi būti užtikrinam</w:t>
      </w:r>
      <w:r w:rsidR="00E03F2E" w:rsidRPr="007B6283">
        <w:t>as</w:t>
      </w:r>
      <w:r w:rsidR="00AD237D" w:rsidRPr="007B6283">
        <w:t xml:space="preserve"> </w:t>
      </w:r>
      <w:r w:rsidR="00E03F2E" w:rsidRPr="007B6283">
        <w:t>pakankamas</w:t>
      </w:r>
      <w:r w:rsidR="00AD237D" w:rsidRPr="007B6283">
        <w:t xml:space="preserve"> </w:t>
      </w:r>
      <w:r w:rsidR="00E03F2E" w:rsidRPr="007B6283">
        <w:t xml:space="preserve">žmogiškųjų išteklių kiekis ir pačioje ministerijoje. </w:t>
      </w:r>
    </w:p>
    <w:p w14:paraId="7138A5BF" w14:textId="30C82028" w:rsidR="00C55F2E" w:rsidRPr="007B6283" w:rsidRDefault="00AD237D" w:rsidP="00AD237D">
      <w:pPr>
        <w:spacing w:line="276" w:lineRule="auto"/>
        <w:ind w:firstLine="851"/>
        <w:rPr>
          <w:szCs w:val="24"/>
          <w:shd w:val="clear" w:color="auto" w:fill="FFFFFF"/>
        </w:rPr>
      </w:pPr>
      <w:r w:rsidRPr="007B6283">
        <w:t xml:space="preserve">Pažymėtina, kad </w:t>
      </w:r>
      <w:r w:rsidR="0034358A" w:rsidRPr="007B6283">
        <w:t>šiuo metu Energetikos ministerijoje faktinis dirbančių specialiosios</w:t>
      </w:r>
      <w:r w:rsidR="00C55F2E" w:rsidRPr="007B6283">
        <w:t xml:space="preserve"> </w:t>
      </w:r>
      <w:r w:rsidR="0034358A" w:rsidRPr="007B6283">
        <w:t xml:space="preserve">veiklos srities valstybės tarnautojų skaičius yra 50, </w:t>
      </w:r>
      <w:r w:rsidR="00C55F2E" w:rsidRPr="007B6283">
        <w:t xml:space="preserve">ir į tai, kad Aštuonioliktosios Lietuvos Respublikos Vyriausybės programoje, patvirtintoje Lietuvos Respublikos Seimo 2020 m. gruodžio 11 d. nutarimu Nr. XIV-72 (toliau – Vyriausybės programa), energetinio saugumo – Energetikos ministerijos vienos pagrindinių veiklos sričių – stiprinimas yra įtvirtintas kaip šios Vyriausybės prioritetinis projektas, </w:t>
      </w:r>
      <w:r w:rsidR="00C55F2E" w:rsidRPr="007B6283">
        <w:rPr>
          <w:szCs w:val="24"/>
        </w:rPr>
        <w:t>konstatuotina, kad žmogiškieji resursai, kuriuos Energetikos ministerija gali skirti šiam klausimui, nėra pakankami</w:t>
      </w:r>
      <w:r w:rsidRPr="007B6283">
        <w:rPr>
          <w:szCs w:val="24"/>
        </w:rPr>
        <w:t xml:space="preserve"> – šiuo metu energetinio saugumo klausimus koordinuoja vos vienas valstybės tarnautojas. </w:t>
      </w:r>
    </w:p>
    <w:p w14:paraId="0B592DB7" w14:textId="1AF06FF7" w:rsidR="00C85ED1" w:rsidRPr="007B6283" w:rsidRDefault="00C85ED1" w:rsidP="00AD237D">
      <w:pPr>
        <w:spacing w:line="276" w:lineRule="auto"/>
        <w:ind w:firstLine="851"/>
        <w:rPr>
          <w:color w:val="000000"/>
        </w:rPr>
      </w:pPr>
      <w:r w:rsidRPr="007B6283">
        <w:rPr>
          <w:color w:val="000000" w:themeColor="text1"/>
          <w:szCs w:val="24"/>
        </w:rPr>
        <w:t xml:space="preserve">Pabrėžtina, kad Energetikos ministerijai strateginio planavimo dokumentuose nustatytų tikslų ir rezultatų stengiamasi siekti kiek įmanoma mažesnėmis sąnaudomis, racionaliai paskirstant išteklius ir nuolat ieškant veiklos efektyvumo didinimo bei naujų veiklos tobulinimo būdų. </w:t>
      </w:r>
      <w:r w:rsidRPr="00D34FB1">
        <w:rPr>
          <w:bCs/>
          <w:color w:val="000000" w:themeColor="text1"/>
          <w:szCs w:val="24"/>
        </w:rPr>
        <w:t xml:space="preserve">Todėl </w:t>
      </w:r>
      <w:r w:rsidR="00C55F2E" w:rsidRPr="00D34FB1">
        <w:rPr>
          <w:bCs/>
        </w:rPr>
        <w:t>būtina stiprinti</w:t>
      </w:r>
      <w:r w:rsidR="00C55F2E" w:rsidRPr="00D34FB1">
        <w:rPr>
          <w:bCs/>
          <w:color w:val="000000" w:themeColor="text1"/>
          <w:szCs w:val="24"/>
        </w:rPr>
        <w:t xml:space="preserve"> Energetikos ministerijos pajėgumus, </w:t>
      </w:r>
      <w:r w:rsidRPr="00D34FB1">
        <w:rPr>
          <w:bCs/>
          <w:color w:val="000000" w:themeColor="text1"/>
          <w:szCs w:val="24"/>
        </w:rPr>
        <w:t>siekiant</w:t>
      </w:r>
      <w:r w:rsidR="00C55F2E" w:rsidRPr="00D34FB1">
        <w:rPr>
          <w:bCs/>
          <w:color w:val="000000" w:themeColor="text1"/>
          <w:szCs w:val="24"/>
        </w:rPr>
        <w:t xml:space="preserve"> </w:t>
      </w:r>
      <w:r w:rsidRPr="00D34FB1">
        <w:rPr>
          <w:bCs/>
          <w:color w:val="000000" w:themeColor="text1"/>
          <w:szCs w:val="24"/>
        </w:rPr>
        <w:t xml:space="preserve">laiku ir </w:t>
      </w:r>
      <w:r w:rsidR="00C55F2E" w:rsidRPr="00D34FB1">
        <w:rPr>
          <w:bCs/>
          <w:color w:val="000000" w:themeColor="text1"/>
          <w:szCs w:val="24"/>
        </w:rPr>
        <w:t>įgyvendinti</w:t>
      </w:r>
      <w:r w:rsidR="00E03F2E" w:rsidRPr="00D34FB1">
        <w:rPr>
          <w:bCs/>
          <w:color w:val="000000" w:themeColor="text1"/>
          <w:szCs w:val="24"/>
        </w:rPr>
        <w:t xml:space="preserve"> visas</w:t>
      </w:r>
      <w:r w:rsidR="00C55F2E" w:rsidRPr="00D34FB1">
        <w:rPr>
          <w:bCs/>
          <w:color w:val="000000" w:themeColor="text1"/>
          <w:szCs w:val="24"/>
        </w:rPr>
        <w:t xml:space="preserve"> </w:t>
      </w:r>
      <w:r w:rsidRPr="00D34FB1">
        <w:rPr>
          <w:bCs/>
          <w:color w:val="000000" w:themeColor="text1"/>
          <w:szCs w:val="24"/>
        </w:rPr>
        <w:t xml:space="preserve">teisės aktuose nustatytas funkcijas, </w:t>
      </w:r>
      <w:r w:rsidR="00C55F2E" w:rsidRPr="00D34FB1">
        <w:rPr>
          <w:bCs/>
          <w:color w:val="000000" w:themeColor="text1"/>
          <w:szCs w:val="24"/>
        </w:rPr>
        <w:t>ir todėl siūlome</w:t>
      </w:r>
      <w:r w:rsidRPr="00D34FB1">
        <w:rPr>
          <w:bCs/>
          <w:color w:val="000000" w:themeColor="text1"/>
          <w:szCs w:val="24"/>
        </w:rPr>
        <w:t xml:space="preserve"> įsteigti </w:t>
      </w:r>
      <w:r w:rsidR="00C55F2E" w:rsidRPr="00D34FB1">
        <w:rPr>
          <w:bCs/>
          <w:color w:val="000000" w:themeColor="text1"/>
          <w:szCs w:val="24"/>
        </w:rPr>
        <w:t>7</w:t>
      </w:r>
      <w:r w:rsidRPr="00D34FB1">
        <w:rPr>
          <w:bCs/>
          <w:color w:val="000000" w:themeColor="text1"/>
          <w:szCs w:val="24"/>
        </w:rPr>
        <w:t xml:space="preserve"> naujas pareigybes</w:t>
      </w:r>
      <w:r w:rsidR="00C55F2E" w:rsidRPr="00D34FB1">
        <w:rPr>
          <w:bCs/>
          <w:color w:val="000000" w:themeColor="text1"/>
          <w:szCs w:val="24"/>
        </w:rPr>
        <w:t xml:space="preserve"> </w:t>
      </w:r>
      <w:r w:rsidR="00C55F2E" w:rsidRPr="00D34FB1">
        <w:rPr>
          <w:color w:val="000000" w:themeColor="text1"/>
          <w:szCs w:val="24"/>
        </w:rPr>
        <w:t>nuo 2022 m. sa</w:t>
      </w:r>
      <w:r w:rsidR="00C55F2E" w:rsidRPr="007B6283">
        <w:rPr>
          <w:color w:val="000000" w:themeColor="text1"/>
          <w:szCs w:val="24"/>
        </w:rPr>
        <w:t>usio 1 d.</w:t>
      </w:r>
      <w:r w:rsidRPr="007B6283">
        <w:rPr>
          <w:color w:val="000000" w:themeColor="text1"/>
          <w:szCs w:val="24"/>
        </w:rPr>
        <w:t>, nustat</w:t>
      </w:r>
      <w:r w:rsidR="00C55F2E" w:rsidRPr="007B6283">
        <w:rPr>
          <w:color w:val="000000" w:themeColor="text1"/>
          <w:szCs w:val="24"/>
        </w:rPr>
        <w:t>ant</w:t>
      </w:r>
      <w:r w:rsidRPr="007B6283">
        <w:rPr>
          <w:color w:val="000000" w:themeColor="text1"/>
          <w:szCs w:val="24"/>
        </w:rPr>
        <w:t xml:space="preserve"> Energetikos ministerijai 1</w:t>
      </w:r>
      <w:r w:rsidR="00C55F2E" w:rsidRPr="007B6283">
        <w:rPr>
          <w:color w:val="000000" w:themeColor="text1"/>
          <w:szCs w:val="24"/>
        </w:rPr>
        <w:t>15</w:t>
      </w:r>
      <w:r w:rsidRPr="007B6283">
        <w:rPr>
          <w:color w:val="000000" w:themeColor="text1"/>
          <w:szCs w:val="24"/>
        </w:rPr>
        <w:t xml:space="preserve"> didžiausią leistiną pareigybių skaičių (vietoje 10</w:t>
      </w:r>
      <w:r w:rsidR="00C55F2E" w:rsidRPr="007B6283">
        <w:rPr>
          <w:color w:val="000000" w:themeColor="text1"/>
          <w:szCs w:val="24"/>
        </w:rPr>
        <w:t>8, pakeistų nuo 2021 m. liepos 1 d.</w:t>
      </w:r>
      <w:r w:rsidRPr="007B6283">
        <w:rPr>
          <w:color w:val="000000" w:themeColor="text1"/>
          <w:szCs w:val="24"/>
        </w:rPr>
        <w:t>).</w:t>
      </w:r>
    </w:p>
    <w:p w14:paraId="6F87D2E5" w14:textId="77777777" w:rsidR="00732C4C" w:rsidRPr="007B6283" w:rsidRDefault="00732C4C" w:rsidP="00AD237D">
      <w:pPr>
        <w:spacing w:line="276" w:lineRule="auto"/>
        <w:rPr>
          <w:color w:val="000000" w:themeColor="text1"/>
          <w:szCs w:val="24"/>
        </w:rPr>
      </w:pPr>
    </w:p>
    <w:p w14:paraId="726FBF37" w14:textId="159B5F58" w:rsidR="0029545C" w:rsidRPr="007B6283" w:rsidRDefault="00732C4C" w:rsidP="00AD237D">
      <w:pPr>
        <w:spacing w:line="276" w:lineRule="auto"/>
        <w:ind w:firstLine="851"/>
        <w:rPr>
          <w:b/>
          <w:i/>
          <w:iCs/>
        </w:rPr>
      </w:pPr>
      <w:r w:rsidRPr="007B6283">
        <w:rPr>
          <w:b/>
          <w:i/>
          <w:iCs/>
        </w:rPr>
        <w:t>Papildomų</w:t>
      </w:r>
      <w:r w:rsidR="00634C6F" w:rsidRPr="007B6283">
        <w:rPr>
          <w:b/>
          <w:i/>
          <w:iCs/>
        </w:rPr>
        <w:t xml:space="preserve"> p</w:t>
      </w:r>
      <w:r w:rsidR="004A7011" w:rsidRPr="007B6283">
        <w:rPr>
          <w:b/>
          <w:i/>
          <w:iCs/>
        </w:rPr>
        <w:t xml:space="preserve">areigybių </w:t>
      </w:r>
      <w:r w:rsidR="00634C6F" w:rsidRPr="007B6283">
        <w:rPr>
          <w:b/>
          <w:i/>
          <w:iCs/>
        </w:rPr>
        <w:t xml:space="preserve">poreikio </w:t>
      </w:r>
      <w:r w:rsidR="004A7011" w:rsidRPr="007B6283">
        <w:rPr>
          <w:b/>
          <w:i/>
          <w:iCs/>
        </w:rPr>
        <w:t>pagrindimas</w:t>
      </w:r>
      <w:r w:rsidR="00C55F2E" w:rsidRPr="007B6283">
        <w:rPr>
          <w:b/>
          <w:i/>
          <w:iCs/>
        </w:rPr>
        <w:t>.</w:t>
      </w:r>
    </w:p>
    <w:p w14:paraId="44079CB0" w14:textId="655912CD" w:rsidR="0029545C" w:rsidRPr="007B6283" w:rsidRDefault="00C55F2E" w:rsidP="00AD237D">
      <w:pPr>
        <w:spacing w:line="276" w:lineRule="auto"/>
        <w:ind w:firstLine="720"/>
      </w:pPr>
      <w:r w:rsidRPr="007B6283">
        <w:rPr>
          <w:i/>
          <w:iCs/>
          <w:u w:val="single"/>
        </w:rPr>
        <w:t>Teisės aktai, teisiškai reglamentuojantys poreikį.</w:t>
      </w:r>
      <w:r w:rsidRPr="007B6283">
        <w:t xml:space="preserve"> </w:t>
      </w:r>
      <w:r w:rsidR="0029545C" w:rsidRPr="007B6283">
        <w:t xml:space="preserve">Energetinis saugumas Nacionalinio saugumo strategijoje, patvirtintoje Lietuvos Respublikos Seimo 2002 m. gegužės 28 d. nutarimu Nr. IX-907, yra pripažintas viena iš Lietuvos Respublikos nacionalinio saugumo politikos prioritetinių sričių. </w:t>
      </w:r>
    </w:p>
    <w:p w14:paraId="7312E194" w14:textId="77777777" w:rsidR="0029545C" w:rsidRPr="007B6283" w:rsidRDefault="0029545C" w:rsidP="00AD237D">
      <w:pPr>
        <w:spacing w:line="276" w:lineRule="auto"/>
        <w:ind w:firstLine="720"/>
      </w:pPr>
      <w:r w:rsidRPr="007B6283">
        <w:t xml:space="preserve">Nacionalinės energetinės nepriklausomybės strategijoje, patvirtintoje Lietuvos Respublikos Seimo 2012 m. birželio 26 d. nutarimu Nr. XI-2133 (toliau – NENS), kaip viena iš strateginių NENS įgyvendinimo sričių yra išskirtas energetinio patikimumo ir saugumo užtikrinimas. </w:t>
      </w:r>
    </w:p>
    <w:p w14:paraId="5660B764" w14:textId="77777777" w:rsidR="0029545C" w:rsidRPr="007B6283" w:rsidRDefault="0029545C" w:rsidP="00AD237D">
      <w:pPr>
        <w:spacing w:line="276" w:lineRule="auto"/>
        <w:ind w:firstLine="720"/>
      </w:pPr>
      <w:r w:rsidRPr="007B6283">
        <w:t>Energetinio saugumo klausimų svarbos įtvirtinimas pagrindiniuose šalies strateginiuose dokumentuose patvirtina, kad energetinis saugumas yra viena iš prioritetinių šalies politikos sričių ir šio uždavinio įgyvendinimui turi būti skiriamas tinkamas dėmesys ir resursai.</w:t>
      </w:r>
    </w:p>
    <w:p w14:paraId="0EB3FE0E" w14:textId="0A6BAF52" w:rsidR="007B6283" w:rsidRPr="007B6283" w:rsidRDefault="0029545C" w:rsidP="00AD237D">
      <w:pPr>
        <w:spacing w:line="276" w:lineRule="auto"/>
        <w:ind w:firstLine="720"/>
      </w:pPr>
      <w:r w:rsidRPr="007B6283">
        <w:lastRenderedPageBreak/>
        <w:t>Atsižvelgiant į energetinio saugumo užtikrinimo svarbą ir siekiant užtikrinti tinkamą energetinio saugumo tikslų pasiekimą kokybiškai ir Vyriausybės programoje nustatytais terminais, naujos Lietuvos Respublikos Vyriausybės kadencijos laikotarpiu įvertinome energetinio saugumo srities darbų ir konkrečių užduočių apimtis, kompleksiškumą, šiuo metu Energetikos ministerijos turimus žmogiškuosius resursus, jų kompetencijas bei esamą darbo krūvį ir matome būtinybę didinti energetinio saugumo srities žmogiškųjų išteklių pajėgumus Energetikos ministerijoje ir tam reikalinga įsteigti papildomas pareigybes. Atsižvelgiant į tai, teikiame papildomų pareigybių poreikio pagrindimą.</w:t>
      </w:r>
    </w:p>
    <w:p w14:paraId="1AFB95C8" w14:textId="77777777" w:rsidR="0029545C" w:rsidRPr="007B6283" w:rsidRDefault="0029545C" w:rsidP="007B6283">
      <w:pPr>
        <w:spacing w:line="276" w:lineRule="auto"/>
        <w:ind w:firstLine="720"/>
      </w:pPr>
    </w:p>
    <w:p w14:paraId="6B3B0E20" w14:textId="04576882" w:rsidR="0029545C" w:rsidRPr="007B6283" w:rsidRDefault="007C27F9" w:rsidP="007B6283">
      <w:pPr>
        <w:spacing w:line="276" w:lineRule="auto"/>
        <w:ind w:firstLine="720"/>
        <w:rPr>
          <w:i/>
          <w:iCs/>
        </w:rPr>
      </w:pPr>
      <w:r w:rsidRPr="007B6283">
        <w:rPr>
          <w:i/>
          <w:iCs/>
        </w:rPr>
        <w:t>1</w:t>
      </w:r>
      <w:r w:rsidR="0029545C" w:rsidRPr="007B6283">
        <w:rPr>
          <w:i/>
          <w:iCs/>
        </w:rPr>
        <w:t>. Būtinųjų priemonių, skirtų apsisaugoti nuo trečiųjų šalių nesaugių branduolinių elektrinių keliamų grėsmių, įgyvendinimo užtikrinimas</w:t>
      </w:r>
      <w:r w:rsidR="006506DC" w:rsidRPr="007B6283">
        <w:rPr>
          <w:i/>
          <w:iCs/>
        </w:rPr>
        <w:t>, elektros energetikos sistemos patikimumo stiprinimas (elektros energetikos sistemos adekvatumas ir elektros energijos pajėgumų užtikrinimo modelis)</w:t>
      </w:r>
    </w:p>
    <w:p w14:paraId="5399E3D9" w14:textId="2984BB43" w:rsidR="0029545C" w:rsidRPr="007F589B" w:rsidRDefault="0029545C" w:rsidP="0029545C">
      <w:pPr>
        <w:tabs>
          <w:tab w:val="left" w:pos="709"/>
        </w:tabs>
        <w:spacing w:line="276" w:lineRule="auto"/>
        <w:ind w:firstLine="720"/>
      </w:pPr>
      <w:r w:rsidRPr="007B6283">
        <w:t xml:space="preserve">Vienas iš esminių Vyriausybės programoje numatytų energetinio saugumo stiprinimo </w:t>
      </w:r>
      <w:r w:rsidRPr="007F589B">
        <w:t xml:space="preserve">prioritetų yra absoliuti Baltarusijos atominės elektrinės blokada ir jos siekis ES mastu. Tuo tikslu turi būti užtikrintas visiškas Būtinųjų priemonių, skirtų apsisaugoti nuo trečiųjų šalių nesaugių branduolinių elektrinių keliamų grėsmių, įstatymo nuostatų įgyvendinimas. </w:t>
      </w:r>
    </w:p>
    <w:p w14:paraId="51C6F058" w14:textId="77777777" w:rsidR="0029545C" w:rsidRPr="007F589B" w:rsidRDefault="0029545C" w:rsidP="0029545C">
      <w:pPr>
        <w:tabs>
          <w:tab w:val="left" w:pos="709"/>
        </w:tabs>
        <w:spacing w:line="276" w:lineRule="auto"/>
        <w:ind w:firstLine="720"/>
      </w:pPr>
      <w:r w:rsidRPr="007F589B">
        <w:t xml:space="preserve">Atitinkamai Vyriausybės programos nuostatų įgyvendinimo plane yra numatyta, kad turi būti sukurtas elektros energijos, patenkančios iš trečiųjų šalių, prekybos ir pralaidumo nustatymo teisinis reguliavimas, užtikrinantis Būtinųjų priemonių įstatymo įgyvendinimą (kad į Lietuvos elektros energijos rinką nepatektų elektra iš Baltarusijos, o Lietuvos infrastruktūra negalėtų būti naudojama trečiųjų šalių elektros patekimui į Baltijos ir kitų ES valstybių narių elektros rinką). </w:t>
      </w:r>
    </w:p>
    <w:p w14:paraId="57FF4B1D" w14:textId="77777777" w:rsidR="0029545C" w:rsidRPr="007F589B" w:rsidRDefault="0029545C" w:rsidP="0029545C">
      <w:pPr>
        <w:tabs>
          <w:tab w:val="left" w:pos="709"/>
        </w:tabs>
        <w:spacing w:line="276" w:lineRule="auto"/>
        <w:ind w:firstLine="720"/>
      </w:pPr>
      <w:r w:rsidRPr="007F589B">
        <w:t>Taip pat, kaip numatyta Vyriausybės programos nuostatų įgyvendinimo plane, turi būti įvertintos galimybės ir priimti sprendimai dėl elektros energijos pralaidumo iš Baltarusijos į Lietuvą nuoseklaus mažinimo iki 2025 m.</w:t>
      </w:r>
    </w:p>
    <w:p w14:paraId="77F18DFE" w14:textId="77777777" w:rsidR="0029545C" w:rsidRPr="007F589B" w:rsidRDefault="0029545C" w:rsidP="0029545C">
      <w:pPr>
        <w:tabs>
          <w:tab w:val="left" w:pos="709"/>
        </w:tabs>
        <w:spacing w:line="276" w:lineRule="auto"/>
        <w:ind w:firstLine="720"/>
      </w:pPr>
      <w:r w:rsidRPr="007F589B">
        <w:t xml:space="preserve">Šių svarbių tikslų įgyvendinimui yra reikalingi papildomi resursai ir kompetencijos, nes tai yra susiję ir su kompleksiniais elektros energijos rinkos veikimo ir reglamentavimo bei elektros energetikos sistemos planavimo ir patikimo veikimo klausimais. </w:t>
      </w:r>
    </w:p>
    <w:p w14:paraId="08E15026" w14:textId="014CB5EF" w:rsidR="0029545C" w:rsidRPr="007B6283" w:rsidRDefault="0029545C" w:rsidP="0029545C">
      <w:pPr>
        <w:tabs>
          <w:tab w:val="left" w:pos="709"/>
        </w:tabs>
        <w:spacing w:line="276" w:lineRule="auto"/>
        <w:ind w:firstLine="720"/>
        <w:rPr>
          <w:szCs w:val="24"/>
        </w:rPr>
      </w:pPr>
      <w:r w:rsidRPr="007B6283">
        <w:t xml:space="preserve">Šių klausimų sprendimas reikalauja tiesioginio ir aktyvaus Energetikos ministerijos įsitraukimo, pasiūlymų Lietuvos Respublikos Vyriausybei teikimo ir pristatymo, taip pat glaudaus tarpvalstybinio ir tarpinstitucinio koordinavimo, siekiant surasti sprendimus dėl </w:t>
      </w:r>
      <w:r w:rsidRPr="007B6283">
        <w:rPr>
          <w:szCs w:val="24"/>
        </w:rPr>
        <w:t xml:space="preserve">koordinuotos Baltijos šalių Tarpzoninio pralaidumo skaičiavimo, skyrimo ir paskirstymo su trečiosiomis šalimis metodikos patvirtinimo arba efektyvių alternatyvių sprendimų, nepavykus rasti bendro sutarimo tarp Baltijos šalių. </w:t>
      </w:r>
    </w:p>
    <w:p w14:paraId="41729A45" w14:textId="6EEECA04" w:rsidR="006506DC" w:rsidRPr="007B6283" w:rsidRDefault="006506DC" w:rsidP="006506DC">
      <w:pPr>
        <w:tabs>
          <w:tab w:val="left" w:pos="709"/>
        </w:tabs>
        <w:spacing w:line="276" w:lineRule="auto"/>
        <w:ind w:firstLine="720"/>
        <w:rPr>
          <w:szCs w:val="24"/>
        </w:rPr>
      </w:pPr>
      <w:r w:rsidRPr="007B6283">
        <w:rPr>
          <w:szCs w:val="24"/>
        </w:rPr>
        <w:t xml:space="preserve">Siekiant </w:t>
      </w:r>
      <w:proofErr w:type="spellStart"/>
      <w:r w:rsidRPr="007B6283">
        <w:rPr>
          <w:szCs w:val="24"/>
        </w:rPr>
        <w:t>desinchronizuotis</w:t>
      </w:r>
      <w:proofErr w:type="spellEnd"/>
      <w:r w:rsidRPr="007B6283">
        <w:rPr>
          <w:szCs w:val="24"/>
        </w:rPr>
        <w:t xml:space="preserve"> nuo Rusijos valdomos sistemos, turi būti užtikrintas sklandus ir patikimas elektros energetikos sistemos darbas. Tai yra susiję ir su elektros energijos tiekimo saugumo klausimais, kurie taip pat yra ir viena svarbiausių Europos Sąjungos klimato kaitos ir energetikos politikos sudedamųjų dalių. Pastaroji apima keletą bazinių elementų, iš kurių vienas – elektros energetikos sistemos adekvatumas, pabrėžiantis būtinybę užtikrinti pakankamą pajėgumų kiekį ir tinklų pralaidumą, kurie garantuoja patenkinti vartotojų elektros energijos poreikius, įvertinant generuojančių šaltinių ir tarpsisteminių jungčių prieinamumą bei elektros energijos tinklų apkrovos charakteristikas.</w:t>
      </w:r>
    </w:p>
    <w:p w14:paraId="64952B12" w14:textId="77777777" w:rsidR="006506DC" w:rsidRPr="007B6283" w:rsidRDefault="006506DC" w:rsidP="006506DC">
      <w:pPr>
        <w:tabs>
          <w:tab w:val="left" w:pos="709"/>
        </w:tabs>
        <w:spacing w:line="276" w:lineRule="auto"/>
        <w:ind w:firstLine="720"/>
        <w:rPr>
          <w:szCs w:val="24"/>
        </w:rPr>
      </w:pPr>
      <w:r w:rsidRPr="007B6283">
        <w:rPr>
          <w:szCs w:val="24"/>
        </w:rPr>
        <w:t xml:space="preserve">2018 m. Kauno technologijos universiteto mokslininkams tikimybiniu metodu įvertinus Lietuvos elektros energetikos sistemos adekvatumą 2019–2024 m. ir 2025–2030 m. laikotarpiais ir atnaujinus šį adekvatumo vertinimą 2019 m. bei 2020 m., nustatyta, kad nuo 2025 m. (po elektros energetikos sistemos de-sinchronizacijos nuo IPS/UPS sistemos) atsiras vietinių patikimai </w:t>
      </w:r>
      <w:r w:rsidRPr="007B6283">
        <w:rPr>
          <w:szCs w:val="24"/>
        </w:rPr>
        <w:lastRenderedPageBreak/>
        <w:t xml:space="preserve">prieinamų pajėgumų trūkumas Lietuvos elektros energetinės sistemos adekvatumui užtikrinti, todėl tikėtina apkrovos praradimo trukmė (LOLE – angl. </w:t>
      </w:r>
      <w:proofErr w:type="spellStart"/>
      <w:r w:rsidRPr="007B6283">
        <w:rPr>
          <w:szCs w:val="24"/>
        </w:rPr>
        <w:t>Lost</w:t>
      </w:r>
      <w:proofErr w:type="spellEnd"/>
      <w:r w:rsidRPr="007B6283">
        <w:rPr>
          <w:szCs w:val="24"/>
        </w:rPr>
        <w:t xml:space="preserve"> </w:t>
      </w:r>
      <w:proofErr w:type="spellStart"/>
      <w:r w:rsidRPr="007B6283">
        <w:rPr>
          <w:szCs w:val="24"/>
        </w:rPr>
        <w:t>of</w:t>
      </w:r>
      <w:proofErr w:type="spellEnd"/>
      <w:r w:rsidRPr="007B6283">
        <w:rPr>
          <w:szCs w:val="24"/>
        </w:rPr>
        <w:t xml:space="preserve"> </w:t>
      </w:r>
      <w:proofErr w:type="spellStart"/>
      <w:r w:rsidRPr="007B6283">
        <w:rPr>
          <w:szCs w:val="24"/>
        </w:rPr>
        <w:t>Load</w:t>
      </w:r>
      <w:proofErr w:type="spellEnd"/>
      <w:r w:rsidRPr="007B6283">
        <w:rPr>
          <w:szCs w:val="24"/>
        </w:rPr>
        <w:t xml:space="preserve"> </w:t>
      </w:r>
      <w:proofErr w:type="spellStart"/>
      <w:r w:rsidRPr="007B6283">
        <w:rPr>
          <w:szCs w:val="24"/>
        </w:rPr>
        <w:t>Expectation</w:t>
      </w:r>
      <w:proofErr w:type="spellEnd"/>
      <w:r w:rsidRPr="007B6283">
        <w:rPr>
          <w:szCs w:val="24"/>
        </w:rPr>
        <w:t xml:space="preserve">) taptų didesne nei šiuo metu Elektros energetikos įstatymu yra nustatyta jos vertė – ne daugiau kaip 8 val. per kiekvienus metus. </w:t>
      </w:r>
    </w:p>
    <w:p w14:paraId="49A241DB" w14:textId="77777777" w:rsidR="006506DC" w:rsidRPr="007B6283" w:rsidRDefault="006506DC" w:rsidP="006506DC">
      <w:pPr>
        <w:tabs>
          <w:tab w:val="left" w:pos="709"/>
        </w:tabs>
        <w:spacing w:line="276" w:lineRule="auto"/>
        <w:ind w:firstLine="720"/>
        <w:rPr>
          <w:szCs w:val="24"/>
        </w:rPr>
      </w:pPr>
      <w:r w:rsidRPr="007B6283">
        <w:rPr>
          <w:szCs w:val="24"/>
        </w:rPr>
        <w:t>Šiems iššūkiams spręsti Aštuonioliktosios Lietuvos Respublikos Vyriausybės programos nuostatų įgyvendinimo plane, patvirtintame Lietuvos Respublikos Vyriausybės 2021 m. kovo 10 d. nutarimu Nr. 155 „Dėl Aštuonioliktosios Lietuvos Respublikos Vyriausybės programos nuostatų įgyvendinimo plano patvirtinimo“ (toliau – Vyriausybės programos nuostatų įgyvendinimo planas), yra numatyti įgyvendinti aiškūs darbai ir terminai:</w:t>
      </w:r>
    </w:p>
    <w:p w14:paraId="70C5531C" w14:textId="77777777" w:rsidR="006506DC" w:rsidRPr="007B6283" w:rsidRDefault="006506DC" w:rsidP="006506DC">
      <w:pPr>
        <w:tabs>
          <w:tab w:val="left" w:pos="709"/>
        </w:tabs>
        <w:spacing w:line="276" w:lineRule="auto"/>
        <w:ind w:firstLine="720"/>
        <w:rPr>
          <w:szCs w:val="24"/>
        </w:rPr>
      </w:pPr>
      <w:r w:rsidRPr="007B6283">
        <w:rPr>
          <w:szCs w:val="24"/>
        </w:rPr>
        <w:t>1)</w:t>
      </w:r>
      <w:r w:rsidRPr="007B6283">
        <w:rPr>
          <w:szCs w:val="24"/>
        </w:rPr>
        <w:tab/>
        <w:t xml:space="preserve">Atlikti naują Lietuvos elektros energetikos sistemos adekvatumo vertinimą ir jo pagrindu priimti sprendimus dėl reikalingų rezervinių galių poreikio po 2025 m. (2021 m. II </w:t>
      </w:r>
      <w:proofErr w:type="spellStart"/>
      <w:r w:rsidRPr="007B6283">
        <w:rPr>
          <w:szCs w:val="24"/>
        </w:rPr>
        <w:t>ketv</w:t>
      </w:r>
      <w:proofErr w:type="spellEnd"/>
      <w:r w:rsidRPr="007B6283">
        <w:rPr>
          <w:szCs w:val="24"/>
        </w:rPr>
        <w:t xml:space="preserve">. – 2021 m. IV </w:t>
      </w:r>
      <w:proofErr w:type="spellStart"/>
      <w:r w:rsidRPr="007B6283">
        <w:rPr>
          <w:szCs w:val="24"/>
        </w:rPr>
        <w:t>ketv</w:t>
      </w:r>
      <w:proofErr w:type="spellEnd"/>
      <w:r w:rsidRPr="007B6283">
        <w:rPr>
          <w:szCs w:val="24"/>
        </w:rPr>
        <w:t>.).</w:t>
      </w:r>
    </w:p>
    <w:p w14:paraId="5D12503B" w14:textId="77777777" w:rsidR="006506DC" w:rsidRPr="007B6283" w:rsidRDefault="006506DC" w:rsidP="006506DC">
      <w:pPr>
        <w:tabs>
          <w:tab w:val="left" w:pos="709"/>
        </w:tabs>
        <w:spacing w:line="276" w:lineRule="auto"/>
        <w:ind w:firstLine="720"/>
        <w:rPr>
          <w:szCs w:val="24"/>
        </w:rPr>
      </w:pPr>
      <w:r w:rsidRPr="007B6283">
        <w:rPr>
          <w:szCs w:val="24"/>
        </w:rPr>
        <w:t>2)</w:t>
      </w:r>
      <w:r w:rsidRPr="007B6283">
        <w:rPr>
          <w:szCs w:val="24"/>
        </w:rPr>
        <w:tab/>
        <w:t xml:space="preserve">Atlikti elektros energijos pajėgumų užtikrinimo modelio analizę ir parengti teisės aktų pakeitimo projektus, užtikrinsiančius Lietuvos elektros energetikos sistemos patikimą veikimą (2021 m. I </w:t>
      </w:r>
      <w:proofErr w:type="spellStart"/>
      <w:r w:rsidRPr="007B6283">
        <w:rPr>
          <w:szCs w:val="24"/>
        </w:rPr>
        <w:t>ketv</w:t>
      </w:r>
      <w:proofErr w:type="spellEnd"/>
      <w:r w:rsidRPr="007B6283">
        <w:rPr>
          <w:szCs w:val="24"/>
        </w:rPr>
        <w:t xml:space="preserve">. – 2022 m. II </w:t>
      </w:r>
      <w:proofErr w:type="spellStart"/>
      <w:r w:rsidRPr="007B6283">
        <w:rPr>
          <w:szCs w:val="24"/>
        </w:rPr>
        <w:t>ketv</w:t>
      </w:r>
      <w:proofErr w:type="spellEnd"/>
      <w:r w:rsidRPr="007B6283">
        <w:rPr>
          <w:szCs w:val="24"/>
        </w:rPr>
        <w:t>.).</w:t>
      </w:r>
    </w:p>
    <w:p w14:paraId="2AB9FF06" w14:textId="28254B1D" w:rsidR="006506DC" w:rsidRPr="00D34FB1" w:rsidRDefault="006506DC" w:rsidP="006506DC">
      <w:pPr>
        <w:tabs>
          <w:tab w:val="left" w:pos="709"/>
        </w:tabs>
        <w:spacing w:line="276" w:lineRule="auto"/>
        <w:ind w:firstLine="720"/>
        <w:rPr>
          <w:szCs w:val="24"/>
        </w:rPr>
      </w:pPr>
      <w:r w:rsidRPr="007B6283">
        <w:rPr>
          <w:szCs w:val="24"/>
        </w:rPr>
        <w:t xml:space="preserve">Atsižvelgiant į numatytus atlikti veiksmus ir specialių žinių bei resursų poreikį atliekant šiuos darbus, bei siekiant sėkmingai bei savalaikiai užtikrinti patikimą Lietuvos elektros energetikos sistemos veikimą, sistemos adekvatumą, pakankamą elektros energijos tiekimo saugumo lygį po 2025 m. bei Būtinųjų priemonių, skirtų apsisaugoti nuo trečiųjų šalių nesaugių branduolinių elektrinių keliamų grėsmių, įstatymo nuostatų įgyvendinimą, įvertinta, kad </w:t>
      </w:r>
      <w:r w:rsidRPr="00D34FB1">
        <w:rPr>
          <w:bCs/>
          <w:szCs w:val="24"/>
        </w:rPr>
        <w:t>šioms funkcijoms atlikti reikalingos 2 papildomos pareigybės (patarėjo lygmens)</w:t>
      </w:r>
      <w:r w:rsidRPr="00D34FB1">
        <w:rPr>
          <w:szCs w:val="24"/>
        </w:rPr>
        <w:t>.</w:t>
      </w:r>
    </w:p>
    <w:p w14:paraId="15ECFE9B" w14:textId="2ED66BB9" w:rsidR="006506DC" w:rsidRPr="007B6283" w:rsidRDefault="006506DC" w:rsidP="0029545C">
      <w:pPr>
        <w:tabs>
          <w:tab w:val="left" w:pos="709"/>
        </w:tabs>
        <w:spacing w:line="276" w:lineRule="auto"/>
        <w:ind w:firstLine="720"/>
      </w:pPr>
    </w:p>
    <w:p w14:paraId="3085606E" w14:textId="2A2620E0" w:rsidR="007C27F9" w:rsidRPr="007B6283" w:rsidRDefault="007C27F9" w:rsidP="007B6283">
      <w:pPr>
        <w:spacing w:line="276" w:lineRule="auto"/>
        <w:ind w:firstLine="720"/>
        <w:rPr>
          <w:i/>
          <w:iCs/>
        </w:rPr>
      </w:pPr>
      <w:r w:rsidRPr="007B6283">
        <w:rPr>
          <w:i/>
          <w:iCs/>
        </w:rPr>
        <w:t>2. Ambicingų įsipareigojimų, atsinaujinančių energetikos išteklių plėtros ir energijos vartojimo efektyvumo didinimo srityje, užtikrinimas</w:t>
      </w:r>
    </w:p>
    <w:p w14:paraId="07D133A1" w14:textId="77777777" w:rsidR="007C27F9" w:rsidRPr="007B6283" w:rsidRDefault="007C27F9" w:rsidP="007C27F9">
      <w:pPr>
        <w:spacing w:line="276" w:lineRule="auto"/>
        <w:ind w:firstLine="720"/>
      </w:pPr>
      <w:r w:rsidRPr="007B6283">
        <w:t xml:space="preserve">NENS, Vyriausybės programos kontekste atsinaujinantys energijos ištekliai (toliau – AEI) iki 2030 m. ir ilgesnėje perspektyvoje tampa pagrindiniu ištekliu šalies energijos generacijoje.  Vyriausybės programoje didelis dėmesys skiriamas AEI plėtrai elektros energetikos sektoriuje, įsipareigojant užtikrinti, kad iki 2030 m. AEI dalis bendrame galutiniame elektros energijos suvartojime sudarytų ne mažiau kaip 50% ir kas trečias elektros energijos vartotojas galėtų pats pasigaminti elektros energiją naudodamasis gaminančio vartotojo schema. Taip pat numatoma didinti AEI ambiciją iki 38-40 proc. Europos Sąjungos lygmeniu (šiuo metu yra 32 %), kas pareikalaus peržiūrėti nacionalinius įsipareigojimus bei priemones šiems tikslams pasiekti. </w:t>
      </w:r>
    </w:p>
    <w:p w14:paraId="7FB66EE4" w14:textId="77777777" w:rsidR="007C27F9" w:rsidRPr="007B6283" w:rsidRDefault="007C27F9" w:rsidP="007C27F9">
      <w:pPr>
        <w:spacing w:line="276" w:lineRule="auto"/>
        <w:ind w:firstLine="720"/>
      </w:pPr>
      <w:r w:rsidRPr="007B6283">
        <w:t>Lietuvos ambicijai AEI srityje pasiekti formuojamos naujos priemonių koncepcijos elektros energetikos ir transporto srityje, kurių įgyvendinimo užtikrinimui reikalingi papildomi žmogiškieji ištekliai</w:t>
      </w:r>
    </w:p>
    <w:p w14:paraId="14C92501" w14:textId="77777777" w:rsidR="007C27F9" w:rsidRPr="007B6283" w:rsidRDefault="007C27F9" w:rsidP="007C27F9">
      <w:pPr>
        <w:spacing w:line="276" w:lineRule="auto"/>
        <w:ind w:firstLine="720"/>
      </w:pPr>
      <w:r w:rsidRPr="007B6283">
        <w:t xml:space="preserve">2019 m. Europos Komisija paskelbė Europos žaliojo kurso komunikatą, skirtą įtvirtinti ES poveikio klimatui neutralumo 2050 m. tikslą ir padidinti 2030 m. nustatytą 40 proc. šiltnamio efektą sukeliančių dujų (toliau – ŠESD) išmetimo sumažinimo tikslą iki mažiausiai 55 proc., palyginti su 1990 m. (toliau – EK 55 tikslas). Tiek Europos žaliojo kurso komunikatas, tiek NENS nustato aiškią kryptį dėl tolygaus perėjimo prie poveikio klimatui neutralumo, mažo išmetamų ŠESD kiekio, atsparios klimato kaitos pokyčiams ekonomikos plėtros, o tai sudarys tinkamas sąlygas planuoti ilgalaikes investicijas į AEI, energetinio efektyvumo didinimo priemones ir ŠESD išmetimo mažinimą. Energijos vartojimo efektyvumo didinimas yra vienas trijų svarbiausių krypčių įgyvendinant naują Europos Komisijos reglamentą.  </w:t>
      </w:r>
    </w:p>
    <w:p w14:paraId="039D5ABA" w14:textId="77777777" w:rsidR="007C27F9" w:rsidRPr="007B6283" w:rsidRDefault="007C27F9" w:rsidP="007C27F9">
      <w:pPr>
        <w:spacing w:line="276" w:lineRule="auto"/>
        <w:ind w:firstLine="720"/>
      </w:pPr>
      <w:r w:rsidRPr="007B6283">
        <w:lastRenderedPageBreak/>
        <w:t>Atsižvelgiant į naują EK 55 tikslą, Lietuva turės atnaujinti ir peržiūrėti šiuo metu galiojantį NEKS iki 2030 metų. NEKS peržiūrą apims visų penkių pagrindinių dalių atnaujinimą tame tarpe ir atsinaujinančių išteklių bei energijos efektyvumo dalį. Numatomas papildomas poreikis iš naujo sumodeliuoti ir pagrįsti Lietuvos pirminės ir galutinės energijos poreikius iki 2030 metų, pateikti naujas energijos efektyvumo priemones, identifikuoti papildomus finansavimo šaltinius ir administruojančias institucijas. EK 55 tikslo įgyvendinimas pareikalaus tiek didesnių ir papildomų energijos vartojimo efektyvumo didinimo priemonių, tiek finansinių ir žmoniškųjų išteklių.  </w:t>
      </w:r>
    </w:p>
    <w:p w14:paraId="46AE505C" w14:textId="77777777" w:rsidR="007C27F9" w:rsidRPr="007B6283" w:rsidRDefault="007C27F9" w:rsidP="007C27F9">
      <w:pPr>
        <w:spacing w:line="276" w:lineRule="auto"/>
        <w:ind w:firstLine="720"/>
      </w:pPr>
      <w:r w:rsidRPr="007B6283">
        <w:t>Taip pat šiais metais Europos Komisija, atsižvelgdama į Europos žaliojo kurso komunikatą bei įgyvendindama EK 55 tikslą pateiks derinimui ir įgyvendinimui atnaujintas Energijos vartojimo efektyvumo didinimo bei Skatinimo naudoti atsinaujinančių išteklių energiją direktyvas. Energijos vartojimo efektyvumo didinimo direktyvoje planuojama nustatyti naujus reikalavimus energijos vartojimo audito atlikimui didelėms įmonėms, šilumos ir vėsumo potencialo išnaudojimo kriterijus, naujai reglamentuoti energijos taupymo paslaugas teikiančių įmonių sektorių. Skatinimo naudoti atsinaujinančių išteklių energiją direktyvoje planuojama įtvirtinti principą „pirmiausia – energijos vartojimo efektyvumas“ visoje energetikos sistemoje, padidinti AEI tikslus,  užtikrinti bioenergijos tvarumą. Šių naujų reikalavimų įgyvendinimas pareikalaus papildomų priemonių ir naujo teisinio reglamentavimo bei jo įgyvendinimo užtikrinimo iš Energetikos ministerijos.</w:t>
      </w:r>
    </w:p>
    <w:p w14:paraId="284DBB81" w14:textId="77777777" w:rsidR="007C27F9" w:rsidRPr="00D34FB1" w:rsidRDefault="007C27F9" w:rsidP="007C27F9">
      <w:pPr>
        <w:spacing w:line="276" w:lineRule="auto"/>
        <w:ind w:firstLine="720"/>
      </w:pPr>
      <w:r w:rsidRPr="007B6283">
        <w:t xml:space="preserve">Atsižvelgiant į keliamus tikslus ir klausimų pobūdį bei apimtis, siekiant tinkamai ir laiku įgyvendinti visas iniciatyvas siekiant užsibrėžtų tikslų AEI ir energijos vartojimo efektyvumo didinimą srityje, vertinama, kad </w:t>
      </w:r>
      <w:r w:rsidRPr="00D34FB1">
        <w:rPr>
          <w:bCs/>
        </w:rPr>
        <w:t xml:space="preserve">šioms funkcijoms atlikti reikalingos 2 papildomos pareigybės (patarėjo lygmens). </w:t>
      </w:r>
    </w:p>
    <w:p w14:paraId="2C771FEF" w14:textId="77777777" w:rsidR="0029545C" w:rsidRPr="007B6283" w:rsidRDefault="0029545C" w:rsidP="007B6283">
      <w:pPr>
        <w:tabs>
          <w:tab w:val="left" w:pos="709"/>
        </w:tabs>
        <w:spacing w:line="276" w:lineRule="auto"/>
      </w:pPr>
    </w:p>
    <w:p w14:paraId="2EFC4124" w14:textId="5F8C3878" w:rsidR="0029545C" w:rsidRPr="007B6283" w:rsidRDefault="0029545C" w:rsidP="007B6283">
      <w:pPr>
        <w:tabs>
          <w:tab w:val="left" w:pos="709"/>
        </w:tabs>
        <w:spacing w:line="276" w:lineRule="auto"/>
        <w:ind w:firstLine="720"/>
        <w:rPr>
          <w:i/>
          <w:iCs/>
        </w:rPr>
      </w:pPr>
      <w:r w:rsidRPr="007B6283">
        <w:rPr>
          <w:i/>
          <w:iCs/>
        </w:rPr>
        <w:t>3. Ekstremaliųjų situacijų prevencijos ir valdymo klausimai, nacionalinio saugumo strategijos ir kibernetinio saugumo strategijos įgyvendinimas</w:t>
      </w:r>
    </w:p>
    <w:p w14:paraId="1E5BD5A0" w14:textId="77777777" w:rsidR="0029545C" w:rsidRPr="007B6283" w:rsidRDefault="0029545C" w:rsidP="0029545C">
      <w:pPr>
        <w:spacing w:line="276" w:lineRule="auto"/>
        <w:ind w:firstLine="720"/>
      </w:pPr>
      <w:r w:rsidRPr="007B6283">
        <w:t xml:space="preserve">Išanalizavus Energetikos ministerijos esamas pareigybes ir funkcijų apimtį ekstremalių situacijų prevencijos ir valdymo klausimais, bei įgyvendinant nacionalinio saugumo strategiją ir kibernetinio saugumo strategiją, nustatyta, kad Energetikos ministerijos šiuo metu šioms veikloms skiriami resursai (1 pareigybė) yra nepakankami siekiant kokybiškai ir pilna apimtimi atlikti pavestas funkcijas ir darbus. </w:t>
      </w:r>
    </w:p>
    <w:p w14:paraId="441F22E8" w14:textId="77777777" w:rsidR="0029545C" w:rsidRPr="007B6283" w:rsidRDefault="0029545C" w:rsidP="0029545C">
      <w:pPr>
        <w:spacing w:line="276" w:lineRule="auto"/>
        <w:ind w:firstLine="720"/>
      </w:pPr>
      <w:r w:rsidRPr="007B6283">
        <w:t xml:space="preserve">Nacionalinio saugumo strategijoje valstybės ir tarptautinio lygio ekstremaliosios situacijos, kibernetinės grėsmės  yra aiškiai įvardintos kaip rizikos veiksniai, kuriems nacionalinį saugumą užtikrinančios institucijos turi skirti ypatingą dėmesį. Kibernetinės grėsmės – veiksmai kibernetinėje erdvėje, kuriais siekiama sutrikdyti ypatingos svarbos informacinių infrastruktūrų funkcionavimą, nacionaliniam saugumui svarbių valstybės institucijų ir ūkio sektorių veiklą. </w:t>
      </w:r>
    </w:p>
    <w:p w14:paraId="798AF891" w14:textId="77777777" w:rsidR="0029545C" w:rsidRPr="007B6283" w:rsidRDefault="0029545C" w:rsidP="0029545C">
      <w:pPr>
        <w:spacing w:line="276" w:lineRule="auto"/>
        <w:ind w:firstLine="720"/>
      </w:pPr>
      <w:r w:rsidRPr="007B6283">
        <w:t>Pažymėtina, kad energetikos sektoriaus įmonės (LITGRID AB, AB „</w:t>
      </w:r>
      <w:proofErr w:type="spellStart"/>
      <w:r w:rsidRPr="007B6283">
        <w:t>Amber</w:t>
      </w:r>
      <w:proofErr w:type="spellEnd"/>
      <w:r w:rsidRPr="007B6283">
        <w:t xml:space="preserve"> </w:t>
      </w:r>
      <w:proofErr w:type="spellStart"/>
      <w:r w:rsidRPr="007B6283">
        <w:t>Grid</w:t>
      </w:r>
      <w:proofErr w:type="spellEnd"/>
      <w:r w:rsidRPr="007B6283">
        <w:t xml:space="preserve">“, AB „Klaipėdos nafta“, AB „Energijos skirstymo operatorius“ ir kt.) yra įtrauktos į Lietuvos Respublikos nacionaliniam saugumui užtikrinti svarbių objektų apsaugos įstatymu nustatytą nacionaliniam saugumui užtikrinti svarbių įmonių sąrašą, o šių įmonių valdoma infrastruktūra yra įtraukta į nacionaliniam saugumui užtikrinti svarbių įrenginių ir turto sąrašą. Be to, šių įmonių valdoma informacinė infrastruktūra įtraukta į Lietuvos Respublikos Vyriausybės patvirtintą Ypatingos svarbos informacinės infrastruktūros ir jos valdytojų sąrašą. </w:t>
      </w:r>
    </w:p>
    <w:p w14:paraId="636ECE28" w14:textId="77777777" w:rsidR="0029545C" w:rsidRPr="007B6283" w:rsidRDefault="0029545C" w:rsidP="0029545C">
      <w:pPr>
        <w:spacing w:line="276" w:lineRule="auto"/>
        <w:ind w:firstLine="720"/>
      </w:pPr>
      <w:r w:rsidRPr="007B6283">
        <w:t xml:space="preserve">Ypatingai svarbūs energetinio, o kartu ir nacionalinio, saugumo prasme yra elektros perdavimo sistemos bei gamtinių dujų perdavimo sistemos operatorių valdomos perdavimo tinklų dispečerinio valdymo sistemos, kuriose įvykę kibernetiniai incidentai ar kitokio pobūdžio didelės apimties veiklos sutrikdymai gali padaryti didelį neigiamą poveikį nacionaliniam saugumui, </w:t>
      </w:r>
      <w:r w:rsidRPr="007B6283">
        <w:lastRenderedPageBreak/>
        <w:t>valstybės ūkiui, valstybės ir visuomenės interesams ir šios sistemos yra reikšmingos ne tik minėtų įmonių veiklai, bet ir viso energetikos ūkio sektoriaus veiklai.</w:t>
      </w:r>
    </w:p>
    <w:p w14:paraId="2CE7BB8F" w14:textId="77777777" w:rsidR="0029545C" w:rsidRPr="007B6283" w:rsidRDefault="0029545C" w:rsidP="0029545C">
      <w:pPr>
        <w:spacing w:line="276" w:lineRule="auto"/>
        <w:ind w:firstLine="720"/>
      </w:pPr>
      <w:r w:rsidRPr="007B6283">
        <w:t>Nacionalinio ir kibernetinio saugumo klausimų priežiūrai, problemų ir grėsmių identifikavimui bei nuolatiniam jų monitoringui ir sprendimų parengimui, aktyviam Nacionalinio saugumo strategijos ir Kibernetinio saugumo strategijos nuostatų įgyvendinimui ir tinkamam vykdymui Energetikos ministerijoje, o taip pat šių klausimų koordinavimui, politikos integravimui ir strategijose numatytų priemonių įgyvendinimo užtikrinimui energetikos sektoriaus įmonėse yra būtina skirti reikiamą dėmesį ir žmogiškuosius resursus.</w:t>
      </w:r>
    </w:p>
    <w:p w14:paraId="51132D6C" w14:textId="77777777" w:rsidR="0029545C" w:rsidRPr="007B6283" w:rsidRDefault="0029545C" w:rsidP="0029545C">
      <w:pPr>
        <w:spacing w:line="276" w:lineRule="auto"/>
        <w:ind w:firstLine="720"/>
      </w:pPr>
      <w:r w:rsidRPr="007B6283">
        <w:t>Be ekstremalių situacijų prevencijos yra būtina stiprinti pajėgumus ir užtikrinti pasirengimą ekstremalių situacijų valdymui energetikos sektoriuje. Šie poreikiai yra ypatingai aktualūs Astravo atominės elektrinės keliamų grėsmių kontekste. Atlikus analizę nustatyta, kad yra būtina aktualizuoti Energetikos ministerijos ekstremalių situacijų valdymo planą ir užtikrinti kokybišką ir savalaikį jo atnaujinimą ateityje. Šio plano atnaujinimas apima tiek rizikų vertinimo atlikimą, tiek konkrečių ekstremalių situacijų procedūrų, tarpinstitucinio koordinavimo ir komunikavimo schemų parengimą, taip pat konkrečių priemonių, įgyvendinamų ekstremalių situacijų metu aktualizavimą. Be to, atsižvelgiant į gerąją tarptautinę praktiką, tokio pobūdžio planų veikimas turi būti periodiškai tikrinamas ekstremalių situacijų pratybų metu.</w:t>
      </w:r>
    </w:p>
    <w:p w14:paraId="58AAB86E" w14:textId="411E552F" w:rsidR="0029545C" w:rsidRPr="007B6283" w:rsidRDefault="0029545C" w:rsidP="00E03F2E">
      <w:pPr>
        <w:spacing w:line="276" w:lineRule="auto"/>
        <w:ind w:firstLine="720"/>
      </w:pPr>
      <w:r w:rsidRPr="007B6283">
        <w:t xml:space="preserve">Įvertinus šias aplinkybes, ekstremaliųjų situacijų prevencijos ir valdymo klausimų, nacionalinio saugumo strategijos ir kibernetinio saugumo strategijos įgyvendinimo svarbą ir darbų apimtis, yra būtina suteikti reikiamą dėmesį ar adekvačius resursus, todėl numatoma Energetikos ministerijoje sukurti </w:t>
      </w:r>
      <w:r w:rsidRPr="00D34FB1">
        <w:rPr>
          <w:bCs/>
        </w:rPr>
        <w:t>Ekstremalių situacijų prevencijos ir valdymo</w:t>
      </w:r>
      <w:r w:rsidRPr="00D34FB1">
        <w:t xml:space="preserve"> struktūrinį padalinį jį sudarant iš turimo resurso (1 pareigybė) ir </w:t>
      </w:r>
      <w:r w:rsidRPr="00D34FB1">
        <w:rPr>
          <w:bCs/>
        </w:rPr>
        <w:t>3 naujų pareigybių – vadovo, patarėjo ir vyriausiojo specialisto,</w:t>
      </w:r>
      <w:r w:rsidRPr="00D34FB1">
        <w:t xml:space="preserve"> kurios reikalingos</w:t>
      </w:r>
      <w:r w:rsidRPr="007B6283">
        <w:t xml:space="preserve"> šioms funkcijoms atlikti. </w:t>
      </w:r>
    </w:p>
    <w:p w14:paraId="5E22EAE1" w14:textId="770A3940" w:rsidR="00E03F2E" w:rsidRPr="007B6283" w:rsidRDefault="00E03F2E" w:rsidP="00E03F2E">
      <w:pPr>
        <w:spacing w:line="276" w:lineRule="auto"/>
        <w:ind w:firstLine="720"/>
        <w:rPr>
          <w:szCs w:val="24"/>
        </w:rPr>
      </w:pPr>
      <w:r w:rsidRPr="007B6283">
        <w:rPr>
          <w:szCs w:val="24"/>
        </w:rPr>
        <w:t>Pažymėtina, kad visų šių papildomų p</w:t>
      </w:r>
      <w:r w:rsidR="005337D2" w:rsidRPr="007B6283">
        <w:rPr>
          <w:szCs w:val="24"/>
        </w:rPr>
        <w:t>areigybių poreikis Energetikos ministerijoje susijęs su</w:t>
      </w:r>
      <w:r w:rsidRPr="007B6283">
        <w:rPr>
          <w:szCs w:val="24"/>
        </w:rPr>
        <w:t xml:space="preserve"> LRV programa, </w:t>
      </w:r>
      <w:r w:rsidR="005337D2" w:rsidRPr="007B6283">
        <w:rPr>
          <w:szCs w:val="24"/>
        </w:rPr>
        <w:t xml:space="preserve"> įstatymais ir kitais teisės aktais Energetikos ministerijai priskirtomis vykdyti funkcijomis, </w:t>
      </w:r>
      <w:r w:rsidRPr="007B6283">
        <w:rPr>
          <w:szCs w:val="24"/>
        </w:rPr>
        <w:t xml:space="preserve">taip pat </w:t>
      </w:r>
      <w:r w:rsidR="005337D2" w:rsidRPr="007B6283">
        <w:rPr>
          <w:szCs w:val="24"/>
        </w:rPr>
        <w:t>vykdomais strateginiais</w:t>
      </w:r>
      <w:r w:rsidRPr="007B6283">
        <w:rPr>
          <w:szCs w:val="24"/>
        </w:rPr>
        <w:t xml:space="preserve"> ne tik Lietuvai, bet visoms Baltijos šalims</w:t>
      </w:r>
      <w:r w:rsidR="005337D2" w:rsidRPr="007B6283">
        <w:rPr>
          <w:szCs w:val="24"/>
        </w:rPr>
        <w:t xml:space="preserve"> tikslais. Šioms funkcijoms atlikti turi būti nustatomi adekvatūs žmogiškieji ištekliai.</w:t>
      </w:r>
      <w:r w:rsidRPr="007B6283">
        <w:rPr>
          <w:szCs w:val="24"/>
        </w:rPr>
        <w:t xml:space="preserve"> </w:t>
      </w:r>
      <w:r w:rsidR="00243F01" w:rsidRPr="007B6283">
        <w:rPr>
          <w:szCs w:val="24"/>
        </w:rPr>
        <w:t>Ener</w:t>
      </w:r>
      <w:r w:rsidR="001439AC" w:rsidRPr="007B6283">
        <w:rPr>
          <w:szCs w:val="24"/>
        </w:rPr>
        <w:t xml:space="preserve">getikos ministerija </w:t>
      </w:r>
      <w:r w:rsidR="00DF1F88" w:rsidRPr="007B6283">
        <w:rPr>
          <w:szCs w:val="24"/>
        </w:rPr>
        <w:t>lėšų perski</w:t>
      </w:r>
      <w:r w:rsidR="00204083" w:rsidRPr="007B6283">
        <w:rPr>
          <w:szCs w:val="24"/>
        </w:rPr>
        <w:t xml:space="preserve">rstymą </w:t>
      </w:r>
      <w:r w:rsidR="00732C4C" w:rsidRPr="007B6283">
        <w:rPr>
          <w:szCs w:val="24"/>
        </w:rPr>
        <w:t>pateikė derinti</w:t>
      </w:r>
      <w:r w:rsidR="00283441" w:rsidRPr="007B6283">
        <w:rPr>
          <w:szCs w:val="24"/>
        </w:rPr>
        <w:t xml:space="preserve"> Lietuvos Respublikos finansų minist</w:t>
      </w:r>
      <w:r w:rsidR="004C1E7F" w:rsidRPr="007B6283">
        <w:rPr>
          <w:szCs w:val="24"/>
        </w:rPr>
        <w:t>er</w:t>
      </w:r>
      <w:r w:rsidR="00283441" w:rsidRPr="007B6283">
        <w:rPr>
          <w:szCs w:val="24"/>
        </w:rPr>
        <w:t>ij</w:t>
      </w:r>
      <w:r w:rsidR="00B736D3" w:rsidRPr="007B6283">
        <w:rPr>
          <w:szCs w:val="24"/>
        </w:rPr>
        <w:t>a</w:t>
      </w:r>
      <w:r w:rsidR="00732C4C" w:rsidRPr="007B6283">
        <w:rPr>
          <w:szCs w:val="24"/>
        </w:rPr>
        <w:t>i</w:t>
      </w:r>
      <w:r w:rsidR="0059746D" w:rsidRPr="007B6283">
        <w:rPr>
          <w:szCs w:val="24"/>
        </w:rPr>
        <w:t>, gautas</w:t>
      </w:r>
      <w:r w:rsidR="004558A0" w:rsidRPr="007B6283">
        <w:rPr>
          <w:szCs w:val="24"/>
        </w:rPr>
        <w:t xml:space="preserve"> </w:t>
      </w:r>
      <w:r w:rsidR="00732C4C" w:rsidRPr="007B6283">
        <w:rPr>
          <w:szCs w:val="24"/>
        </w:rPr>
        <w:t>raštas</w:t>
      </w:r>
      <w:r w:rsidR="004558A0" w:rsidRPr="007B6283">
        <w:rPr>
          <w:szCs w:val="24"/>
        </w:rPr>
        <w:t xml:space="preserve"> pridedama</w:t>
      </w:r>
      <w:r w:rsidR="00732C4C" w:rsidRPr="007B6283">
        <w:rPr>
          <w:szCs w:val="24"/>
        </w:rPr>
        <w:t>s</w:t>
      </w:r>
      <w:r w:rsidR="0059746D" w:rsidRPr="007B6283">
        <w:rPr>
          <w:szCs w:val="24"/>
        </w:rPr>
        <w:t>.</w:t>
      </w:r>
      <w:r w:rsidR="00C14F31" w:rsidRPr="007B6283">
        <w:rPr>
          <w:szCs w:val="24"/>
        </w:rPr>
        <w:t xml:space="preserve"> Planuojamas lėšų darbo užmokesčiui metinis poreikis</w:t>
      </w:r>
      <w:r w:rsidRPr="007B6283">
        <w:rPr>
          <w:szCs w:val="24"/>
        </w:rPr>
        <w:t xml:space="preserve"> nuo 2022 metų </w:t>
      </w:r>
      <w:r w:rsidR="00C14F31" w:rsidRPr="007B6283">
        <w:rPr>
          <w:szCs w:val="24"/>
        </w:rPr>
        <w:t xml:space="preserve"> – </w:t>
      </w:r>
      <w:r w:rsidRPr="007B6283">
        <w:rPr>
          <w:szCs w:val="24"/>
        </w:rPr>
        <w:t>papildomoms 7 pareigybėms nuo 2022 m. sausio 1 d. užtikrinti reikalingos lėšos yra 228588 Eur darbo užmokesčiui ir 3312 Eur socialinio draudimo mokesčiams.</w:t>
      </w:r>
    </w:p>
    <w:p w14:paraId="2ED0D1D7" w14:textId="5E433632" w:rsidR="0029545C" w:rsidRPr="00D34FB1" w:rsidRDefault="007737EE" w:rsidP="00E03F2E">
      <w:pPr>
        <w:spacing w:line="276" w:lineRule="auto"/>
        <w:ind w:firstLine="720"/>
        <w:rPr>
          <w:szCs w:val="24"/>
        </w:rPr>
      </w:pPr>
      <w:r w:rsidRPr="00D34FB1">
        <w:rPr>
          <w:szCs w:val="24"/>
        </w:rPr>
        <w:t>Atsižvelgiant į tai, kas išdėstyta, prašome įvertinti Energetikos ministerijos</w:t>
      </w:r>
      <w:r w:rsidR="00636E52" w:rsidRPr="00D34FB1">
        <w:rPr>
          <w:szCs w:val="24"/>
        </w:rPr>
        <w:t xml:space="preserve"> siūlymą ir </w:t>
      </w:r>
      <w:r w:rsidR="00133A12" w:rsidRPr="00D34FB1">
        <w:rPr>
          <w:szCs w:val="24"/>
        </w:rPr>
        <w:t xml:space="preserve">nuo </w:t>
      </w:r>
      <w:r w:rsidR="00636E52" w:rsidRPr="00D34FB1">
        <w:rPr>
          <w:szCs w:val="24"/>
        </w:rPr>
        <w:t>20</w:t>
      </w:r>
      <w:r w:rsidR="00DE5FE3" w:rsidRPr="00D34FB1">
        <w:rPr>
          <w:szCs w:val="24"/>
        </w:rPr>
        <w:t>21</w:t>
      </w:r>
      <w:r w:rsidR="00636E52" w:rsidRPr="00D34FB1">
        <w:rPr>
          <w:szCs w:val="24"/>
        </w:rPr>
        <w:t xml:space="preserve"> m. liepos 1 d. patvirtinti </w:t>
      </w:r>
      <w:r w:rsidR="00133A12" w:rsidRPr="00D34FB1">
        <w:rPr>
          <w:szCs w:val="24"/>
        </w:rPr>
        <w:t>10</w:t>
      </w:r>
      <w:r w:rsidR="00DE5FE3" w:rsidRPr="00D34FB1">
        <w:rPr>
          <w:szCs w:val="24"/>
        </w:rPr>
        <w:t>8</w:t>
      </w:r>
      <w:r w:rsidR="00133A12" w:rsidRPr="00D34FB1">
        <w:rPr>
          <w:szCs w:val="24"/>
        </w:rPr>
        <w:t xml:space="preserve"> </w:t>
      </w:r>
      <w:r w:rsidR="00636E52" w:rsidRPr="00D34FB1">
        <w:rPr>
          <w:szCs w:val="24"/>
        </w:rPr>
        <w:t xml:space="preserve">didžiausią leistiną </w:t>
      </w:r>
      <w:r w:rsidR="005A13E3" w:rsidRPr="00D34FB1">
        <w:rPr>
          <w:szCs w:val="24"/>
        </w:rPr>
        <w:t xml:space="preserve">pareigybių skaičių </w:t>
      </w:r>
      <w:r w:rsidR="00133A12" w:rsidRPr="00D34FB1">
        <w:rPr>
          <w:szCs w:val="24"/>
        </w:rPr>
        <w:t>Energetikos</w:t>
      </w:r>
      <w:r w:rsidR="00E03F2E" w:rsidRPr="00D34FB1">
        <w:rPr>
          <w:szCs w:val="24"/>
        </w:rPr>
        <w:t xml:space="preserve"> </w:t>
      </w:r>
      <w:r w:rsidR="00133A12" w:rsidRPr="00D34FB1">
        <w:rPr>
          <w:szCs w:val="24"/>
        </w:rPr>
        <w:t>ministerijai</w:t>
      </w:r>
      <w:r w:rsidR="001478B4" w:rsidRPr="00D34FB1">
        <w:rPr>
          <w:szCs w:val="24"/>
        </w:rPr>
        <w:t xml:space="preserve">, </w:t>
      </w:r>
      <w:r w:rsidR="00635C6A" w:rsidRPr="00D34FB1">
        <w:rPr>
          <w:szCs w:val="24"/>
        </w:rPr>
        <w:t>padidėjimas – 4 pareigybėmis</w:t>
      </w:r>
      <w:r w:rsidR="00C7503B" w:rsidRPr="00D34FB1">
        <w:rPr>
          <w:szCs w:val="24"/>
        </w:rPr>
        <w:t>,</w:t>
      </w:r>
      <w:r w:rsidR="00DE5FE3" w:rsidRPr="00D34FB1">
        <w:rPr>
          <w:szCs w:val="24"/>
        </w:rPr>
        <w:t xml:space="preserve"> </w:t>
      </w:r>
      <w:r w:rsidR="00635C6A" w:rsidRPr="00D34FB1">
        <w:rPr>
          <w:szCs w:val="24"/>
        </w:rPr>
        <w:t>o nuo 2022 m. sausio 1 d. patvirtinti 115 didžiausią leistiną pareigybių skaičių, padidėjimas – 7 pareigybėmis.</w:t>
      </w:r>
    </w:p>
    <w:p w14:paraId="0529892B" w14:textId="77777777" w:rsidR="0029545C" w:rsidRPr="007B6283" w:rsidRDefault="0029545C" w:rsidP="00E03F2E">
      <w:pPr>
        <w:spacing w:line="280" w:lineRule="exact"/>
        <w:ind w:firstLine="720"/>
        <w:rPr>
          <w:b/>
          <w:szCs w:val="24"/>
        </w:rPr>
      </w:pPr>
    </w:p>
    <w:p w14:paraId="146E0C27" w14:textId="4AF2DA2B" w:rsidR="00714E86" w:rsidRPr="007B6283" w:rsidRDefault="00714E86" w:rsidP="005C6D40">
      <w:pPr>
        <w:ind w:firstLine="720"/>
        <w:rPr>
          <w:szCs w:val="24"/>
        </w:rPr>
      </w:pPr>
      <w:r w:rsidRPr="007B6283">
        <w:rPr>
          <w:szCs w:val="24"/>
        </w:rPr>
        <w:t>PRIDEDAMA.</w:t>
      </w:r>
      <w:r w:rsidR="005C6D40" w:rsidRPr="007B6283">
        <w:rPr>
          <w:szCs w:val="24"/>
        </w:rPr>
        <w:t xml:space="preserve"> </w:t>
      </w:r>
      <w:r w:rsidRPr="007B6283">
        <w:rPr>
          <w:szCs w:val="24"/>
        </w:rPr>
        <w:t>Lietuvos Respublikos finansų ministerijos 20</w:t>
      </w:r>
      <w:r w:rsidR="00DE5FE3" w:rsidRPr="007B6283">
        <w:rPr>
          <w:szCs w:val="24"/>
        </w:rPr>
        <w:t>21</w:t>
      </w:r>
      <w:r w:rsidRPr="007B6283">
        <w:rPr>
          <w:szCs w:val="24"/>
        </w:rPr>
        <w:t xml:space="preserve"> m. </w:t>
      </w:r>
      <w:r w:rsidR="00635C6A" w:rsidRPr="007B6283">
        <w:rPr>
          <w:szCs w:val="24"/>
        </w:rPr>
        <w:t>gegužės</w:t>
      </w:r>
      <w:r w:rsidR="00E42ED6" w:rsidRPr="007B6283">
        <w:rPr>
          <w:szCs w:val="24"/>
        </w:rPr>
        <w:t xml:space="preserve"> </w:t>
      </w:r>
      <w:r w:rsidR="00635C6A" w:rsidRPr="007B6283">
        <w:rPr>
          <w:szCs w:val="24"/>
        </w:rPr>
        <w:t>31</w:t>
      </w:r>
      <w:r w:rsidRPr="007B6283">
        <w:rPr>
          <w:szCs w:val="24"/>
        </w:rPr>
        <w:t xml:space="preserve"> d. raštas Nr. </w:t>
      </w:r>
      <w:r w:rsidR="00E42ED6" w:rsidRPr="007B6283">
        <w:rPr>
          <w:szCs w:val="24"/>
        </w:rPr>
        <w:t>((2.</w:t>
      </w:r>
      <w:r w:rsidR="00635C6A" w:rsidRPr="007B6283">
        <w:rPr>
          <w:szCs w:val="24"/>
        </w:rPr>
        <w:t>120</w:t>
      </w:r>
      <w:r w:rsidR="00E42ED6" w:rsidRPr="007B6283">
        <w:rPr>
          <w:szCs w:val="24"/>
        </w:rPr>
        <w:t>Mr-03)-5K-21</w:t>
      </w:r>
      <w:r w:rsidR="00635C6A" w:rsidRPr="007B6283">
        <w:rPr>
          <w:szCs w:val="24"/>
        </w:rPr>
        <w:t>10000</w:t>
      </w:r>
      <w:r w:rsidR="00E42ED6" w:rsidRPr="007B6283">
        <w:rPr>
          <w:szCs w:val="24"/>
        </w:rPr>
        <w:t>)-6K-210</w:t>
      </w:r>
      <w:r w:rsidR="00635C6A" w:rsidRPr="007B6283">
        <w:rPr>
          <w:szCs w:val="24"/>
        </w:rPr>
        <w:t>3397</w:t>
      </w:r>
      <w:r w:rsidR="00DE5FE3" w:rsidRPr="007B6283">
        <w:rPr>
          <w:szCs w:val="24"/>
        </w:rPr>
        <w:t xml:space="preserve">, </w:t>
      </w:r>
      <w:r w:rsidR="00E42ED6" w:rsidRPr="007B6283">
        <w:rPr>
          <w:szCs w:val="24"/>
        </w:rPr>
        <w:t>3</w:t>
      </w:r>
      <w:r w:rsidR="00DE5FE3" w:rsidRPr="007B6283">
        <w:rPr>
          <w:szCs w:val="24"/>
        </w:rPr>
        <w:t xml:space="preserve"> lap</w:t>
      </w:r>
      <w:r w:rsidR="00E42ED6" w:rsidRPr="007B6283">
        <w:rPr>
          <w:szCs w:val="24"/>
        </w:rPr>
        <w:t>ai</w:t>
      </w:r>
      <w:r w:rsidR="00DE5FE3" w:rsidRPr="007B6283">
        <w:rPr>
          <w:szCs w:val="24"/>
        </w:rPr>
        <w:t>.</w:t>
      </w:r>
    </w:p>
    <w:p w14:paraId="5D5C6BAE" w14:textId="3F4DF487" w:rsidR="00A32923" w:rsidRPr="007B6283" w:rsidRDefault="00A32923" w:rsidP="00336C80">
      <w:pPr>
        <w:rPr>
          <w:szCs w:val="24"/>
        </w:rPr>
      </w:pPr>
    </w:p>
    <w:p w14:paraId="2CAAB357" w14:textId="717CFBB8" w:rsidR="006539C3" w:rsidRPr="007B6283" w:rsidRDefault="006539C3" w:rsidP="00336C80">
      <w:pPr>
        <w:rPr>
          <w:szCs w:val="24"/>
        </w:rPr>
      </w:pPr>
    </w:p>
    <w:p w14:paraId="01FAA642" w14:textId="07C8DCEA" w:rsidR="0029545C" w:rsidRPr="007B6283" w:rsidRDefault="0029545C" w:rsidP="00336C80">
      <w:pPr>
        <w:rPr>
          <w:szCs w:val="24"/>
        </w:rPr>
      </w:pPr>
    </w:p>
    <w:p w14:paraId="3FCFB38F" w14:textId="77777777" w:rsidR="0029545C" w:rsidRPr="007B6283" w:rsidRDefault="0029545C" w:rsidP="00336C80">
      <w:pPr>
        <w:rPr>
          <w:szCs w:val="24"/>
        </w:rPr>
      </w:pPr>
    </w:p>
    <w:p w14:paraId="7E00263B" w14:textId="304CC1E2" w:rsidR="00F62E36" w:rsidRDefault="00732C4C" w:rsidP="0036381E">
      <w:r w:rsidRPr="007B6283">
        <w:t>Energetikos ministras</w:t>
      </w:r>
      <w:r w:rsidRPr="007B6283">
        <w:tab/>
      </w:r>
      <w:r w:rsidRPr="007B6283">
        <w:tab/>
      </w:r>
      <w:r w:rsidR="00A32923" w:rsidRPr="007B6283">
        <w:tab/>
      </w:r>
      <w:r w:rsidR="00A32923" w:rsidRPr="007B6283">
        <w:tab/>
      </w:r>
      <w:r w:rsidR="00A32923" w:rsidRPr="007B6283">
        <w:tab/>
      </w:r>
      <w:r w:rsidR="00A32923" w:rsidRPr="007B6283">
        <w:tab/>
      </w:r>
      <w:r w:rsidR="00A32923" w:rsidRPr="007B6283">
        <w:tab/>
      </w:r>
      <w:r w:rsidR="00DE5FE3" w:rsidRPr="007B6283">
        <w:tab/>
      </w:r>
      <w:r w:rsidR="00DE5FE3" w:rsidRPr="007B6283">
        <w:tab/>
      </w:r>
      <w:r w:rsidRPr="007B6283">
        <w:t>Dainius Kreivys</w:t>
      </w:r>
    </w:p>
    <w:p w14:paraId="66C791B4" w14:textId="524D8328" w:rsidR="009520B6" w:rsidRDefault="009520B6" w:rsidP="0036381E"/>
    <w:p w14:paraId="02AD8328" w14:textId="558D560B" w:rsidR="00760259" w:rsidRDefault="00760259" w:rsidP="0036381E"/>
    <w:p w14:paraId="6B06D3A9" w14:textId="41FA7D72" w:rsidR="002E516F" w:rsidRPr="006F4010" w:rsidRDefault="002E516F" w:rsidP="009520B6">
      <w:pPr>
        <w:rPr>
          <w:rStyle w:val="Hipersaitas"/>
          <w:color w:val="auto"/>
          <w:u w:val="none"/>
        </w:rPr>
      </w:pPr>
    </w:p>
    <w:sectPr w:rsidR="002E516F" w:rsidRPr="006F4010" w:rsidSect="00FB672D">
      <w:headerReference w:type="default" r:id="rId11"/>
      <w:footerReference w:type="even" r:id="rId12"/>
      <w:headerReference w:type="first" r:id="rId13"/>
      <w:pgSz w:w="11906" w:h="16838" w:code="9"/>
      <w:pgMar w:top="1134" w:right="707" w:bottom="1418" w:left="1701"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593C40" w14:textId="77777777" w:rsidR="00037CF1" w:rsidRDefault="00037CF1">
      <w:r>
        <w:separator/>
      </w:r>
    </w:p>
  </w:endnote>
  <w:endnote w:type="continuationSeparator" w:id="0">
    <w:p w14:paraId="2E0F0769" w14:textId="77777777" w:rsidR="00037CF1" w:rsidRDefault="00037CF1">
      <w:r>
        <w:continuationSeparator/>
      </w:r>
    </w:p>
  </w:endnote>
  <w:endnote w:type="continuationNotice" w:id="1">
    <w:p w14:paraId="2D1A7BB0" w14:textId="77777777" w:rsidR="00037CF1" w:rsidRDefault="00037C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A1DC6" w14:textId="77777777" w:rsidR="00AC24EF" w:rsidRDefault="00AC24E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874F73E" w14:textId="77777777" w:rsidR="00AC24EF" w:rsidRDefault="00AC24E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0CF28" w14:textId="77777777" w:rsidR="00037CF1" w:rsidRDefault="00037CF1">
      <w:r>
        <w:separator/>
      </w:r>
    </w:p>
  </w:footnote>
  <w:footnote w:type="continuationSeparator" w:id="0">
    <w:p w14:paraId="4DD4E803" w14:textId="77777777" w:rsidR="00037CF1" w:rsidRDefault="00037CF1">
      <w:r>
        <w:continuationSeparator/>
      </w:r>
    </w:p>
  </w:footnote>
  <w:footnote w:type="continuationNotice" w:id="1">
    <w:p w14:paraId="4D1550BE" w14:textId="77777777" w:rsidR="00037CF1" w:rsidRDefault="00037C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CA847" w14:textId="77777777" w:rsidR="00AC24EF" w:rsidRDefault="00AC24EF">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7F589B">
      <w:rPr>
        <w:rStyle w:val="Puslapionumeris"/>
        <w:noProof/>
      </w:rPr>
      <w:t>6</w:t>
    </w:r>
    <w:r>
      <w:rPr>
        <w:rStyle w:val="Puslapionumeri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1B4E2" w14:textId="77777777" w:rsidR="00AC24EF" w:rsidRDefault="00AC24EF" w:rsidP="009016ED">
    <w:pPr>
      <w:pStyle w:val="Antrats"/>
      <w:jc w:val="right"/>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93DD8"/>
    <w:multiLevelType w:val="hybridMultilevel"/>
    <w:tmpl w:val="26D40F7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7D6496E"/>
    <w:multiLevelType w:val="hybridMultilevel"/>
    <w:tmpl w:val="46801D2E"/>
    <w:lvl w:ilvl="0" w:tplc="2E0C0A9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EA00535"/>
    <w:multiLevelType w:val="hybridMultilevel"/>
    <w:tmpl w:val="D9E23C16"/>
    <w:lvl w:ilvl="0" w:tplc="E632BE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27A34B3E"/>
    <w:multiLevelType w:val="hybridMultilevel"/>
    <w:tmpl w:val="09EAD156"/>
    <w:lvl w:ilvl="0" w:tplc="48D8E62E">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28CD7C38"/>
    <w:multiLevelType w:val="hybridMultilevel"/>
    <w:tmpl w:val="C58409BA"/>
    <w:lvl w:ilvl="0" w:tplc="2D8812E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5">
    <w:nsid w:val="2A897645"/>
    <w:multiLevelType w:val="hybridMultilevel"/>
    <w:tmpl w:val="9AF403D8"/>
    <w:lvl w:ilvl="0" w:tplc="C22E10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60A55F5B"/>
    <w:multiLevelType w:val="hybridMultilevel"/>
    <w:tmpl w:val="E65CE4C8"/>
    <w:lvl w:ilvl="0" w:tplc="470E75F0">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6F53026F"/>
    <w:multiLevelType w:val="hybridMultilevel"/>
    <w:tmpl w:val="E2B4BC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6"/>
  </w:num>
  <w:num w:numId="5">
    <w:abstractNumId w:val="0"/>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E27"/>
    <w:rsid w:val="0000603D"/>
    <w:rsid w:val="00006563"/>
    <w:rsid w:val="000075FF"/>
    <w:rsid w:val="00011192"/>
    <w:rsid w:val="00015E01"/>
    <w:rsid w:val="00021778"/>
    <w:rsid w:val="00027BBE"/>
    <w:rsid w:val="000316D7"/>
    <w:rsid w:val="0003399C"/>
    <w:rsid w:val="00037CF1"/>
    <w:rsid w:val="0004353F"/>
    <w:rsid w:val="00044461"/>
    <w:rsid w:val="00044ADE"/>
    <w:rsid w:val="0004567E"/>
    <w:rsid w:val="00046BE0"/>
    <w:rsid w:val="00046C1E"/>
    <w:rsid w:val="000479F9"/>
    <w:rsid w:val="00050347"/>
    <w:rsid w:val="00050FAD"/>
    <w:rsid w:val="000531D4"/>
    <w:rsid w:val="00055530"/>
    <w:rsid w:val="00057B04"/>
    <w:rsid w:val="0006284D"/>
    <w:rsid w:val="00074673"/>
    <w:rsid w:val="00075500"/>
    <w:rsid w:val="00097F51"/>
    <w:rsid w:val="000A15BD"/>
    <w:rsid w:val="000A214C"/>
    <w:rsid w:val="000A6347"/>
    <w:rsid w:val="000A6E00"/>
    <w:rsid w:val="000B00F8"/>
    <w:rsid w:val="000B0398"/>
    <w:rsid w:val="000C2F20"/>
    <w:rsid w:val="000C4377"/>
    <w:rsid w:val="000C773E"/>
    <w:rsid w:val="000D00D9"/>
    <w:rsid w:val="000D2B3E"/>
    <w:rsid w:val="000D39D3"/>
    <w:rsid w:val="000E038A"/>
    <w:rsid w:val="000E1ED7"/>
    <w:rsid w:val="000E65DE"/>
    <w:rsid w:val="000F28B3"/>
    <w:rsid w:val="000F3F9F"/>
    <w:rsid w:val="00103AA4"/>
    <w:rsid w:val="00104063"/>
    <w:rsid w:val="001041C1"/>
    <w:rsid w:val="00106C1F"/>
    <w:rsid w:val="00112FA8"/>
    <w:rsid w:val="00113812"/>
    <w:rsid w:val="00114D23"/>
    <w:rsid w:val="00115C42"/>
    <w:rsid w:val="00117FF1"/>
    <w:rsid w:val="00123651"/>
    <w:rsid w:val="00124880"/>
    <w:rsid w:val="0013096E"/>
    <w:rsid w:val="00133A12"/>
    <w:rsid w:val="001436BB"/>
    <w:rsid w:val="001439AC"/>
    <w:rsid w:val="001478B4"/>
    <w:rsid w:val="001507F9"/>
    <w:rsid w:val="00150DB7"/>
    <w:rsid w:val="00152A0D"/>
    <w:rsid w:val="001702B2"/>
    <w:rsid w:val="00175992"/>
    <w:rsid w:val="00175DB5"/>
    <w:rsid w:val="001822FE"/>
    <w:rsid w:val="0018265D"/>
    <w:rsid w:val="00183727"/>
    <w:rsid w:val="00186AC6"/>
    <w:rsid w:val="0018792C"/>
    <w:rsid w:val="001A20ED"/>
    <w:rsid w:val="001A3827"/>
    <w:rsid w:val="001B4108"/>
    <w:rsid w:val="001B4F0B"/>
    <w:rsid w:val="001B67CC"/>
    <w:rsid w:val="001C3A3A"/>
    <w:rsid w:val="001C41B2"/>
    <w:rsid w:val="001D2EE2"/>
    <w:rsid w:val="001D3695"/>
    <w:rsid w:val="001D65CB"/>
    <w:rsid w:val="001D6CFA"/>
    <w:rsid w:val="001E012D"/>
    <w:rsid w:val="001E2AE6"/>
    <w:rsid w:val="001E6AB3"/>
    <w:rsid w:val="001F01DE"/>
    <w:rsid w:val="001F3765"/>
    <w:rsid w:val="00201842"/>
    <w:rsid w:val="00203B63"/>
    <w:rsid w:val="00204083"/>
    <w:rsid w:val="0020491F"/>
    <w:rsid w:val="00207FE4"/>
    <w:rsid w:val="00221C04"/>
    <w:rsid w:val="0023403D"/>
    <w:rsid w:val="0023525E"/>
    <w:rsid w:val="002357BD"/>
    <w:rsid w:val="002369DC"/>
    <w:rsid w:val="00242005"/>
    <w:rsid w:val="002428B6"/>
    <w:rsid w:val="00243F01"/>
    <w:rsid w:val="002569A1"/>
    <w:rsid w:val="00256F23"/>
    <w:rsid w:val="00257E3B"/>
    <w:rsid w:val="0026102F"/>
    <w:rsid w:val="002635F6"/>
    <w:rsid w:val="00264872"/>
    <w:rsid w:val="002650CA"/>
    <w:rsid w:val="0027097F"/>
    <w:rsid w:val="002714CD"/>
    <w:rsid w:val="002763CF"/>
    <w:rsid w:val="0027737E"/>
    <w:rsid w:val="00277F08"/>
    <w:rsid w:val="00282963"/>
    <w:rsid w:val="00283441"/>
    <w:rsid w:val="0028753B"/>
    <w:rsid w:val="0029545C"/>
    <w:rsid w:val="002A067F"/>
    <w:rsid w:val="002A23AC"/>
    <w:rsid w:val="002A6DAC"/>
    <w:rsid w:val="002B148F"/>
    <w:rsid w:val="002B2514"/>
    <w:rsid w:val="002B74B0"/>
    <w:rsid w:val="002C4CE8"/>
    <w:rsid w:val="002D061A"/>
    <w:rsid w:val="002D17D9"/>
    <w:rsid w:val="002D29EF"/>
    <w:rsid w:val="002D6AD5"/>
    <w:rsid w:val="002E1811"/>
    <w:rsid w:val="002E516F"/>
    <w:rsid w:val="002F0284"/>
    <w:rsid w:val="002F1CDD"/>
    <w:rsid w:val="002F3B25"/>
    <w:rsid w:val="002F3E0B"/>
    <w:rsid w:val="002F73C6"/>
    <w:rsid w:val="00303325"/>
    <w:rsid w:val="003038AD"/>
    <w:rsid w:val="00303AEE"/>
    <w:rsid w:val="0030572C"/>
    <w:rsid w:val="0030673B"/>
    <w:rsid w:val="00310FA2"/>
    <w:rsid w:val="00312C8A"/>
    <w:rsid w:val="003148A2"/>
    <w:rsid w:val="00317E1F"/>
    <w:rsid w:val="00317FED"/>
    <w:rsid w:val="00320100"/>
    <w:rsid w:val="003263A4"/>
    <w:rsid w:val="0033010E"/>
    <w:rsid w:val="00331148"/>
    <w:rsid w:val="00332C42"/>
    <w:rsid w:val="0033335D"/>
    <w:rsid w:val="0033504F"/>
    <w:rsid w:val="00336C80"/>
    <w:rsid w:val="00337BBD"/>
    <w:rsid w:val="00340559"/>
    <w:rsid w:val="0034358A"/>
    <w:rsid w:val="003459CA"/>
    <w:rsid w:val="00347181"/>
    <w:rsid w:val="003550E2"/>
    <w:rsid w:val="00355307"/>
    <w:rsid w:val="0036381E"/>
    <w:rsid w:val="0036665B"/>
    <w:rsid w:val="0039355D"/>
    <w:rsid w:val="00396A1E"/>
    <w:rsid w:val="003A23B6"/>
    <w:rsid w:val="003B06D7"/>
    <w:rsid w:val="003B0DDB"/>
    <w:rsid w:val="003B26D9"/>
    <w:rsid w:val="003B667E"/>
    <w:rsid w:val="003B7CF8"/>
    <w:rsid w:val="003C13CD"/>
    <w:rsid w:val="003C3AA7"/>
    <w:rsid w:val="003C5E81"/>
    <w:rsid w:val="003E1FB9"/>
    <w:rsid w:val="003E6B66"/>
    <w:rsid w:val="003E78F1"/>
    <w:rsid w:val="003F0D74"/>
    <w:rsid w:val="003F12A6"/>
    <w:rsid w:val="003F1DFF"/>
    <w:rsid w:val="003F27BE"/>
    <w:rsid w:val="00402C1F"/>
    <w:rsid w:val="00406946"/>
    <w:rsid w:val="0041517F"/>
    <w:rsid w:val="004203C8"/>
    <w:rsid w:val="00424934"/>
    <w:rsid w:val="0043056C"/>
    <w:rsid w:val="00431C8B"/>
    <w:rsid w:val="004320E5"/>
    <w:rsid w:val="004404AD"/>
    <w:rsid w:val="00446AC3"/>
    <w:rsid w:val="00447391"/>
    <w:rsid w:val="00451255"/>
    <w:rsid w:val="00453C04"/>
    <w:rsid w:val="0045437C"/>
    <w:rsid w:val="0045580E"/>
    <w:rsid w:val="004558A0"/>
    <w:rsid w:val="004567DF"/>
    <w:rsid w:val="00457363"/>
    <w:rsid w:val="0046168C"/>
    <w:rsid w:val="00461909"/>
    <w:rsid w:val="00471112"/>
    <w:rsid w:val="00473474"/>
    <w:rsid w:val="004753C0"/>
    <w:rsid w:val="00475497"/>
    <w:rsid w:val="004843AB"/>
    <w:rsid w:val="004875EB"/>
    <w:rsid w:val="004948BA"/>
    <w:rsid w:val="004A1CB8"/>
    <w:rsid w:val="004A7011"/>
    <w:rsid w:val="004B00B5"/>
    <w:rsid w:val="004B13B1"/>
    <w:rsid w:val="004B24BF"/>
    <w:rsid w:val="004B363D"/>
    <w:rsid w:val="004B38C2"/>
    <w:rsid w:val="004B4182"/>
    <w:rsid w:val="004B55B3"/>
    <w:rsid w:val="004B596A"/>
    <w:rsid w:val="004B5F39"/>
    <w:rsid w:val="004B6C7C"/>
    <w:rsid w:val="004B73D8"/>
    <w:rsid w:val="004C1694"/>
    <w:rsid w:val="004C1E7F"/>
    <w:rsid w:val="004C2734"/>
    <w:rsid w:val="004C58AE"/>
    <w:rsid w:val="004D190D"/>
    <w:rsid w:val="004D285A"/>
    <w:rsid w:val="004D4A77"/>
    <w:rsid w:val="004D67DF"/>
    <w:rsid w:val="004E0D61"/>
    <w:rsid w:val="004F105C"/>
    <w:rsid w:val="004F1D0E"/>
    <w:rsid w:val="004F57A3"/>
    <w:rsid w:val="00510657"/>
    <w:rsid w:val="00513C96"/>
    <w:rsid w:val="005175D6"/>
    <w:rsid w:val="0052042A"/>
    <w:rsid w:val="0052388B"/>
    <w:rsid w:val="0053347A"/>
    <w:rsid w:val="005337D2"/>
    <w:rsid w:val="00534605"/>
    <w:rsid w:val="00537121"/>
    <w:rsid w:val="0054112C"/>
    <w:rsid w:val="005414D8"/>
    <w:rsid w:val="00547E40"/>
    <w:rsid w:val="0055309C"/>
    <w:rsid w:val="005570B8"/>
    <w:rsid w:val="00561B2F"/>
    <w:rsid w:val="0056255A"/>
    <w:rsid w:val="00573110"/>
    <w:rsid w:val="00574D7A"/>
    <w:rsid w:val="00586DBC"/>
    <w:rsid w:val="00593F0A"/>
    <w:rsid w:val="00594A88"/>
    <w:rsid w:val="005964A7"/>
    <w:rsid w:val="0059746D"/>
    <w:rsid w:val="005A1135"/>
    <w:rsid w:val="005A132F"/>
    <w:rsid w:val="005A13E3"/>
    <w:rsid w:val="005A3694"/>
    <w:rsid w:val="005B00AD"/>
    <w:rsid w:val="005B1805"/>
    <w:rsid w:val="005B4025"/>
    <w:rsid w:val="005B6B9C"/>
    <w:rsid w:val="005B6CEB"/>
    <w:rsid w:val="005C0CD6"/>
    <w:rsid w:val="005C2C1F"/>
    <w:rsid w:val="005C3144"/>
    <w:rsid w:val="005C6D40"/>
    <w:rsid w:val="005C76A7"/>
    <w:rsid w:val="005D2FB9"/>
    <w:rsid w:val="005D42EE"/>
    <w:rsid w:val="005E65D0"/>
    <w:rsid w:val="005F7312"/>
    <w:rsid w:val="0060009A"/>
    <w:rsid w:val="00604810"/>
    <w:rsid w:val="00610458"/>
    <w:rsid w:val="0061638E"/>
    <w:rsid w:val="006167FD"/>
    <w:rsid w:val="006207FA"/>
    <w:rsid w:val="00630349"/>
    <w:rsid w:val="00631AB2"/>
    <w:rsid w:val="00632B6B"/>
    <w:rsid w:val="00634C6F"/>
    <w:rsid w:val="00635580"/>
    <w:rsid w:val="00635C6A"/>
    <w:rsid w:val="00636A7F"/>
    <w:rsid w:val="00636E52"/>
    <w:rsid w:val="006466A4"/>
    <w:rsid w:val="00647770"/>
    <w:rsid w:val="006506DC"/>
    <w:rsid w:val="00650847"/>
    <w:rsid w:val="00650A5D"/>
    <w:rsid w:val="00652979"/>
    <w:rsid w:val="006539C3"/>
    <w:rsid w:val="00660B11"/>
    <w:rsid w:val="00660FD6"/>
    <w:rsid w:val="006666DE"/>
    <w:rsid w:val="00670209"/>
    <w:rsid w:val="00670BCA"/>
    <w:rsid w:val="0067219F"/>
    <w:rsid w:val="00672B97"/>
    <w:rsid w:val="00675A68"/>
    <w:rsid w:val="00676D49"/>
    <w:rsid w:val="00677D13"/>
    <w:rsid w:val="006828EF"/>
    <w:rsid w:val="00683C94"/>
    <w:rsid w:val="00687142"/>
    <w:rsid w:val="00687570"/>
    <w:rsid w:val="006B7598"/>
    <w:rsid w:val="006B7BB2"/>
    <w:rsid w:val="006C5EC3"/>
    <w:rsid w:val="006E11C6"/>
    <w:rsid w:val="006E312A"/>
    <w:rsid w:val="006E4169"/>
    <w:rsid w:val="006F031C"/>
    <w:rsid w:val="006F4010"/>
    <w:rsid w:val="00700DF8"/>
    <w:rsid w:val="00701BFB"/>
    <w:rsid w:val="00703180"/>
    <w:rsid w:val="00705A9A"/>
    <w:rsid w:val="00714E86"/>
    <w:rsid w:val="0072357C"/>
    <w:rsid w:val="007236EB"/>
    <w:rsid w:val="00723E10"/>
    <w:rsid w:val="00724579"/>
    <w:rsid w:val="00726957"/>
    <w:rsid w:val="0072748D"/>
    <w:rsid w:val="007303E3"/>
    <w:rsid w:val="007316CC"/>
    <w:rsid w:val="00732C4C"/>
    <w:rsid w:val="00735EAA"/>
    <w:rsid w:val="007364D7"/>
    <w:rsid w:val="007374F3"/>
    <w:rsid w:val="007377E8"/>
    <w:rsid w:val="00740006"/>
    <w:rsid w:val="00746BB6"/>
    <w:rsid w:val="00753FC1"/>
    <w:rsid w:val="00754264"/>
    <w:rsid w:val="00754A28"/>
    <w:rsid w:val="00760259"/>
    <w:rsid w:val="00760683"/>
    <w:rsid w:val="00764D00"/>
    <w:rsid w:val="0077063A"/>
    <w:rsid w:val="00770958"/>
    <w:rsid w:val="007737EE"/>
    <w:rsid w:val="007748E7"/>
    <w:rsid w:val="00780331"/>
    <w:rsid w:val="00780517"/>
    <w:rsid w:val="00791D70"/>
    <w:rsid w:val="0079641A"/>
    <w:rsid w:val="0079684F"/>
    <w:rsid w:val="00796A04"/>
    <w:rsid w:val="00797327"/>
    <w:rsid w:val="007A2D9E"/>
    <w:rsid w:val="007A349E"/>
    <w:rsid w:val="007A7622"/>
    <w:rsid w:val="007B3416"/>
    <w:rsid w:val="007B4080"/>
    <w:rsid w:val="007B5D95"/>
    <w:rsid w:val="007B6283"/>
    <w:rsid w:val="007B6E48"/>
    <w:rsid w:val="007B744C"/>
    <w:rsid w:val="007C27F9"/>
    <w:rsid w:val="007D067C"/>
    <w:rsid w:val="007D197D"/>
    <w:rsid w:val="007D2E89"/>
    <w:rsid w:val="007D384B"/>
    <w:rsid w:val="007D7664"/>
    <w:rsid w:val="007D7E96"/>
    <w:rsid w:val="007E58D6"/>
    <w:rsid w:val="007F589B"/>
    <w:rsid w:val="007F631B"/>
    <w:rsid w:val="008014E9"/>
    <w:rsid w:val="008137A6"/>
    <w:rsid w:val="00814040"/>
    <w:rsid w:val="00815C35"/>
    <w:rsid w:val="00822EC0"/>
    <w:rsid w:val="00827A7A"/>
    <w:rsid w:val="008443B4"/>
    <w:rsid w:val="00845325"/>
    <w:rsid w:val="00851311"/>
    <w:rsid w:val="0085321B"/>
    <w:rsid w:val="0085478A"/>
    <w:rsid w:val="008555B6"/>
    <w:rsid w:val="008556C7"/>
    <w:rsid w:val="008666BD"/>
    <w:rsid w:val="008679A5"/>
    <w:rsid w:val="00871857"/>
    <w:rsid w:val="008718F9"/>
    <w:rsid w:val="00874851"/>
    <w:rsid w:val="00891A4A"/>
    <w:rsid w:val="00896F1A"/>
    <w:rsid w:val="008A0193"/>
    <w:rsid w:val="008A45F9"/>
    <w:rsid w:val="008A5DB6"/>
    <w:rsid w:val="008B1468"/>
    <w:rsid w:val="008B507D"/>
    <w:rsid w:val="008C25CF"/>
    <w:rsid w:val="008C2687"/>
    <w:rsid w:val="008C2EA1"/>
    <w:rsid w:val="008D5273"/>
    <w:rsid w:val="008E2E5C"/>
    <w:rsid w:val="008E4108"/>
    <w:rsid w:val="008E5582"/>
    <w:rsid w:val="008E5A3F"/>
    <w:rsid w:val="008F4D1C"/>
    <w:rsid w:val="008F5A1F"/>
    <w:rsid w:val="009007F0"/>
    <w:rsid w:val="00900EEA"/>
    <w:rsid w:val="009016ED"/>
    <w:rsid w:val="00903BFF"/>
    <w:rsid w:val="0090402D"/>
    <w:rsid w:val="00906DB2"/>
    <w:rsid w:val="00913E27"/>
    <w:rsid w:val="00914303"/>
    <w:rsid w:val="0092471E"/>
    <w:rsid w:val="00924DFC"/>
    <w:rsid w:val="00936E89"/>
    <w:rsid w:val="009453AD"/>
    <w:rsid w:val="00945F37"/>
    <w:rsid w:val="00946CDC"/>
    <w:rsid w:val="0095145B"/>
    <w:rsid w:val="009520B6"/>
    <w:rsid w:val="00963878"/>
    <w:rsid w:val="00966706"/>
    <w:rsid w:val="00970BA6"/>
    <w:rsid w:val="009746FF"/>
    <w:rsid w:val="00974E46"/>
    <w:rsid w:val="00984D02"/>
    <w:rsid w:val="009853E1"/>
    <w:rsid w:val="00990EB6"/>
    <w:rsid w:val="00993C51"/>
    <w:rsid w:val="00995DDB"/>
    <w:rsid w:val="00996677"/>
    <w:rsid w:val="00997A23"/>
    <w:rsid w:val="009A0E3B"/>
    <w:rsid w:val="009A4998"/>
    <w:rsid w:val="009A5486"/>
    <w:rsid w:val="009B52D7"/>
    <w:rsid w:val="009B7F81"/>
    <w:rsid w:val="009C272A"/>
    <w:rsid w:val="009C582D"/>
    <w:rsid w:val="009D5DB1"/>
    <w:rsid w:val="009D62F2"/>
    <w:rsid w:val="009E2390"/>
    <w:rsid w:val="009E38DA"/>
    <w:rsid w:val="009F0C98"/>
    <w:rsid w:val="009F4C52"/>
    <w:rsid w:val="00A00F0C"/>
    <w:rsid w:val="00A02D69"/>
    <w:rsid w:val="00A077A2"/>
    <w:rsid w:val="00A10939"/>
    <w:rsid w:val="00A111AB"/>
    <w:rsid w:val="00A118B7"/>
    <w:rsid w:val="00A1550F"/>
    <w:rsid w:val="00A1586F"/>
    <w:rsid w:val="00A2024F"/>
    <w:rsid w:val="00A2183A"/>
    <w:rsid w:val="00A22A66"/>
    <w:rsid w:val="00A2301D"/>
    <w:rsid w:val="00A2306C"/>
    <w:rsid w:val="00A24C0F"/>
    <w:rsid w:val="00A27813"/>
    <w:rsid w:val="00A31D3E"/>
    <w:rsid w:val="00A32923"/>
    <w:rsid w:val="00A357C3"/>
    <w:rsid w:val="00A3726D"/>
    <w:rsid w:val="00A37DEE"/>
    <w:rsid w:val="00A402A9"/>
    <w:rsid w:val="00A40D81"/>
    <w:rsid w:val="00A432E9"/>
    <w:rsid w:val="00A47379"/>
    <w:rsid w:val="00A61EEA"/>
    <w:rsid w:val="00A64DE8"/>
    <w:rsid w:val="00A717BA"/>
    <w:rsid w:val="00A763B8"/>
    <w:rsid w:val="00A87BC9"/>
    <w:rsid w:val="00A9442A"/>
    <w:rsid w:val="00A95DFE"/>
    <w:rsid w:val="00A978CC"/>
    <w:rsid w:val="00AA12EA"/>
    <w:rsid w:val="00AA21B6"/>
    <w:rsid w:val="00AA4012"/>
    <w:rsid w:val="00AB47FD"/>
    <w:rsid w:val="00AB5F1F"/>
    <w:rsid w:val="00AC24EF"/>
    <w:rsid w:val="00AC6A66"/>
    <w:rsid w:val="00AD237D"/>
    <w:rsid w:val="00AD330A"/>
    <w:rsid w:val="00AD433D"/>
    <w:rsid w:val="00AD6743"/>
    <w:rsid w:val="00AD67B3"/>
    <w:rsid w:val="00AE0B44"/>
    <w:rsid w:val="00AE3A6B"/>
    <w:rsid w:val="00AE5328"/>
    <w:rsid w:val="00AE67B3"/>
    <w:rsid w:val="00AF2963"/>
    <w:rsid w:val="00AF4C43"/>
    <w:rsid w:val="00B00607"/>
    <w:rsid w:val="00B01EFE"/>
    <w:rsid w:val="00B03172"/>
    <w:rsid w:val="00B04AE5"/>
    <w:rsid w:val="00B07FEF"/>
    <w:rsid w:val="00B1156C"/>
    <w:rsid w:val="00B1292A"/>
    <w:rsid w:val="00B12D04"/>
    <w:rsid w:val="00B13232"/>
    <w:rsid w:val="00B1467E"/>
    <w:rsid w:val="00B22146"/>
    <w:rsid w:val="00B24E9C"/>
    <w:rsid w:val="00B311E1"/>
    <w:rsid w:val="00B34037"/>
    <w:rsid w:val="00B37C11"/>
    <w:rsid w:val="00B42B7B"/>
    <w:rsid w:val="00B44513"/>
    <w:rsid w:val="00B4708D"/>
    <w:rsid w:val="00B47827"/>
    <w:rsid w:val="00B5189C"/>
    <w:rsid w:val="00B60BCE"/>
    <w:rsid w:val="00B6138C"/>
    <w:rsid w:val="00B61E5F"/>
    <w:rsid w:val="00B66301"/>
    <w:rsid w:val="00B736D3"/>
    <w:rsid w:val="00B73BC4"/>
    <w:rsid w:val="00B74B27"/>
    <w:rsid w:val="00B84C0A"/>
    <w:rsid w:val="00B85D2D"/>
    <w:rsid w:val="00B90E49"/>
    <w:rsid w:val="00B92D98"/>
    <w:rsid w:val="00BA198C"/>
    <w:rsid w:val="00BA26DC"/>
    <w:rsid w:val="00BA370F"/>
    <w:rsid w:val="00BA4A5D"/>
    <w:rsid w:val="00BB1856"/>
    <w:rsid w:val="00BB42D6"/>
    <w:rsid w:val="00BB5479"/>
    <w:rsid w:val="00BB6676"/>
    <w:rsid w:val="00BC119D"/>
    <w:rsid w:val="00BC1AFF"/>
    <w:rsid w:val="00BC6AEF"/>
    <w:rsid w:val="00BC7D3B"/>
    <w:rsid w:val="00BD0049"/>
    <w:rsid w:val="00BD05E3"/>
    <w:rsid w:val="00BD2D56"/>
    <w:rsid w:val="00BD742B"/>
    <w:rsid w:val="00BE0E02"/>
    <w:rsid w:val="00BE46A0"/>
    <w:rsid w:val="00BF1D4F"/>
    <w:rsid w:val="00BF47FD"/>
    <w:rsid w:val="00BF535E"/>
    <w:rsid w:val="00C04DB2"/>
    <w:rsid w:val="00C068CB"/>
    <w:rsid w:val="00C14F31"/>
    <w:rsid w:val="00C212AD"/>
    <w:rsid w:val="00C2632A"/>
    <w:rsid w:val="00C33E2D"/>
    <w:rsid w:val="00C36B8C"/>
    <w:rsid w:val="00C5150A"/>
    <w:rsid w:val="00C523A6"/>
    <w:rsid w:val="00C53DC0"/>
    <w:rsid w:val="00C5462C"/>
    <w:rsid w:val="00C55F2E"/>
    <w:rsid w:val="00C60716"/>
    <w:rsid w:val="00C61C06"/>
    <w:rsid w:val="00C61CDE"/>
    <w:rsid w:val="00C666FC"/>
    <w:rsid w:val="00C705FB"/>
    <w:rsid w:val="00C7415D"/>
    <w:rsid w:val="00C7503B"/>
    <w:rsid w:val="00C7505C"/>
    <w:rsid w:val="00C76D20"/>
    <w:rsid w:val="00C76F48"/>
    <w:rsid w:val="00C81251"/>
    <w:rsid w:val="00C81645"/>
    <w:rsid w:val="00C8317B"/>
    <w:rsid w:val="00C84F46"/>
    <w:rsid w:val="00C858EB"/>
    <w:rsid w:val="00C85ED1"/>
    <w:rsid w:val="00C8632F"/>
    <w:rsid w:val="00C864E6"/>
    <w:rsid w:val="00C90F83"/>
    <w:rsid w:val="00C91DDC"/>
    <w:rsid w:val="00C937C1"/>
    <w:rsid w:val="00CA09A6"/>
    <w:rsid w:val="00CA3BDB"/>
    <w:rsid w:val="00CA50E4"/>
    <w:rsid w:val="00CB1873"/>
    <w:rsid w:val="00CB4273"/>
    <w:rsid w:val="00CB51D5"/>
    <w:rsid w:val="00CB7C0E"/>
    <w:rsid w:val="00CC19D2"/>
    <w:rsid w:val="00CC29BB"/>
    <w:rsid w:val="00CC416C"/>
    <w:rsid w:val="00CC52BD"/>
    <w:rsid w:val="00CC684A"/>
    <w:rsid w:val="00CC6A94"/>
    <w:rsid w:val="00CD0E61"/>
    <w:rsid w:val="00CD17A4"/>
    <w:rsid w:val="00CF03FA"/>
    <w:rsid w:val="00D03960"/>
    <w:rsid w:val="00D04B67"/>
    <w:rsid w:val="00D07DA3"/>
    <w:rsid w:val="00D10C35"/>
    <w:rsid w:val="00D13DEB"/>
    <w:rsid w:val="00D161CC"/>
    <w:rsid w:val="00D214EF"/>
    <w:rsid w:val="00D22576"/>
    <w:rsid w:val="00D263C2"/>
    <w:rsid w:val="00D2689F"/>
    <w:rsid w:val="00D344E9"/>
    <w:rsid w:val="00D34D62"/>
    <w:rsid w:val="00D34FB1"/>
    <w:rsid w:val="00D43846"/>
    <w:rsid w:val="00D50A5B"/>
    <w:rsid w:val="00D53715"/>
    <w:rsid w:val="00D56F6A"/>
    <w:rsid w:val="00D62014"/>
    <w:rsid w:val="00D66AAD"/>
    <w:rsid w:val="00D737AD"/>
    <w:rsid w:val="00D77855"/>
    <w:rsid w:val="00D7795E"/>
    <w:rsid w:val="00D83A40"/>
    <w:rsid w:val="00D849C5"/>
    <w:rsid w:val="00D853C4"/>
    <w:rsid w:val="00D85E22"/>
    <w:rsid w:val="00D932E1"/>
    <w:rsid w:val="00D94031"/>
    <w:rsid w:val="00D95B4B"/>
    <w:rsid w:val="00D96D85"/>
    <w:rsid w:val="00DA0C3E"/>
    <w:rsid w:val="00DA5F4A"/>
    <w:rsid w:val="00DB0455"/>
    <w:rsid w:val="00DB073D"/>
    <w:rsid w:val="00DB1D69"/>
    <w:rsid w:val="00DB320C"/>
    <w:rsid w:val="00DB40B6"/>
    <w:rsid w:val="00DB5DED"/>
    <w:rsid w:val="00DB6BD3"/>
    <w:rsid w:val="00DB7456"/>
    <w:rsid w:val="00DC0A45"/>
    <w:rsid w:val="00DC150F"/>
    <w:rsid w:val="00DD17D4"/>
    <w:rsid w:val="00DD49E7"/>
    <w:rsid w:val="00DE1DB4"/>
    <w:rsid w:val="00DE5FE3"/>
    <w:rsid w:val="00DF1D37"/>
    <w:rsid w:val="00DF1F88"/>
    <w:rsid w:val="00DF3B78"/>
    <w:rsid w:val="00DF6C2B"/>
    <w:rsid w:val="00E01124"/>
    <w:rsid w:val="00E03F2E"/>
    <w:rsid w:val="00E05447"/>
    <w:rsid w:val="00E07B2F"/>
    <w:rsid w:val="00E20871"/>
    <w:rsid w:val="00E375DC"/>
    <w:rsid w:val="00E4232A"/>
    <w:rsid w:val="00E42350"/>
    <w:rsid w:val="00E42CBA"/>
    <w:rsid w:val="00E42ED6"/>
    <w:rsid w:val="00E5151C"/>
    <w:rsid w:val="00E5403D"/>
    <w:rsid w:val="00E556F8"/>
    <w:rsid w:val="00E56832"/>
    <w:rsid w:val="00E56E54"/>
    <w:rsid w:val="00E5737B"/>
    <w:rsid w:val="00E60BF7"/>
    <w:rsid w:val="00E61FC6"/>
    <w:rsid w:val="00E62728"/>
    <w:rsid w:val="00E65619"/>
    <w:rsid w:val="00E66E3F"/>
    <w:rsid w:val="00E745C9"/>
    <w:rsid w:val="00E77599"/>
    <w:rsid w:val="00E77A01"/>
    <w:rsid w:val="00E801FC"/>
    <w:rsid w:val="00E808B0"/>
    <w:rsid w:val="00E83CBF"/>
    <w:rsid w:val="00E85F54"/>
    <w:rsid w:val="00E86B67"/>
    <w:rsid w:val="00E91458"/>
    <w:rsid w:val="00E9296E"/>
    <w:rsid w:val="00E96D3A"/>
    <w:rsid w:val="00E97504"/>
    <w:rsid w:val="00EA0775"/>
    <w:rsid w:val="00EA5929"/>
    <w:rsid w:val="00EB13AA"/>
    <w:rsid w:val="00EB2256"/>
    <w:rsid w:val="00EB227C"/>
    <w:rsid w:val="00EB4064"/>
    <w:rsid w:val="00EB50AE"/>
    <w:rsid w:val="00EC1B68"/>
    <w:rsid w:val="00EC2DCE"/>
    <w:rsid w:val="00EC3E1B"/>
    <w:rsid w:val="00EC4AB5"/>
    <w:rsid w:val="00EC7D0F"/>
    <w:rsid w:val="00ED0373"/>
    <w:rsid w:val="00ED0425"/>
    <w:rsid w:val="00ED296D"/>
    <w:rsid w:val="00ED3EB1"/>
    <w:rsid w:val="00ED3F2A"/>
    <w:rsid w:val="00ED5B13"/>
    <w:rsid w:val="00ED79BA"/>
    <w:rsid w:val="00EE02F6"/>
    <w:rsid w:val="00EE6B09"/>
    <w:rsid w:val="00EF24D0"/>
    <w:rsid w:val="00EF6683"/>
    <w:rsid w:val="00F02D7C"/>
    <w:rsid w:val="00F03294"/>
    <w:rsid w:val="00F07B10"/>
    <w:rsid w:val="00F2316A"/>
    <w:rsid w:val="00F26FCF"/>
    <w:rsid w:val="00F35398"/>
    <w:rsid w:val="00F35BC5"/>
    <w:rsid w:val="00F3751A"/>
    <w:rsid w:val="00F40C19"/>
    <w:rsid w:val="00F43303"/>
    <w:rsid w:val="00F4453B"/>
    <w:rsid w:val="00F47E93"/>
    <w:rsid w:val="00F47E95"/>
    <w:rsid w:val="00F47FBB"/>
    <w:rsid w:val="00F50271"/>
    <w:rsid w:val="00F51F18"/>
    <w:rsid w:val="00F53C64"/>
    <w:rsid w:val="00F54A56"/>
    <w:rsid w:val="00F62E36"/>
    <w:rsid w:val="00F73B1B"/>
    <w:rsid w:val="00F74B1E"/>
    <w:rsid w:val="00F75DA8"/>
    <w:rsid w:val="00F76BC6"/>
    <w:rsid w:val="00F77B19"/>
    <w:rsid w:val="00F80BE7"/>
    <w:rsid w:val="00F9129E"/>
    <w:rsid w:val="00F914AE"/>
    <w:rsid w:val="00F93B5E"/>
    <w:rsid w:val="00F943A0"/>
    <w:rsid w:val="00F97908"/>
    <w:rsid w:val="00FA6BBE"/>
    <w:rsid w:val="00FB21C5"/>
    <w:rsid w:val="00FB359F"/>
    <w:rsid w:val="00FB4030"/>
    <w:rsid w:val="00FB5920"/>
    <w:rsid w:val="00FB648B"/>
    <w:rsid w:val="00FB672D"/>
    <w:rsid w:val="00FB778C"/>
    <w:rsid w:val="00FC4C00"/>
    <w:rsid w:val="00FC60E1"/>
    <w:rsid w:val="00FC75FA"/>
    <w:rsid w:val="00FD03AC"/>
    <w:rsid w:val="00FD6BAF"/>
    <w:rsid w:val="00FE0133"/>
    <w:rsid w:val="00FE268D"/>
    <w:rsid w:val="00FE3075"/>
    <w:rsid w:val="00FE65AB"/>
    <w:rsid w:val="00FF4D4A"/>
    <w:rsid w:val="00FF5120"/>
    <w:rsid w:val="02B203E5"/>
    <w:rsid w:val="038635B0"/>
    <w:rsid w:val="06799302"/>
    <w:rsid w:val="08341088"/>
    <w:rsid w:val="0D3A1889"/>
    <w:rsid w:val="0EB85D38"/>
    <w:rsid w:val="1076AE28"/>
    <w:rsid w:val="140544A5"/>
    <w:rsid w:val="19B6D575"/>
    <w:rsid w:val="1E2B580C"/>
    <w:rsid w:val="1EA7C275"/>
    <w:rsid w:val="1FFE83E1"/>
    <w:rsid w:val="20FB9295"/>
    <w:rsid w:val="252AD8D8"/>
    <w:rsid w:val="274E7D0A"/>
    <w:rsid w:val="29D62767"/>
    <w:rsid w:val="2DBD55DE"/>
    <w:rsid w:val="2E2204C3"/>
    <w:rsid w:val="2F7738D9"/>
    <w:rsid w:val="31749BA5"/>
    <w:rsid w:val="324D7667"/>
    <w:rsid w:val="33C601A8"/>
    <w:rsid w:val="34B6F733"/>
    <w:rsid w:val="35D403A0"/>
    <w:rsid w:val="3BDFCD0C"/>
    <w:rsid w:val="4953C4F6"/>
    <w:rsid w:val="4AB0A655"/>
    <w:rsid w:val="4EA138FA"/>
    <w:rsid w:val="4F071BA5"/>
    <w:rsid w:val="4FDBE5DB"/>
    <w:rsid w:val="5104BA02"/>
    <w:rsid w:val="5203DE21"/>
    <w:rsid w:val="53045857"/>
    <w:rsid w:val="54B487EC"/>
    <w:rsid w:val="56AEC5D5"/>
    <w:rsid w:val="5BEF080D"/>
    <w:rsid w:val="5C6CCEC0"/>
    <w:rsid w:val="5F3DEEA1"/>
    <w:rsid w:val="66552BFD"/>
    <w:rsid w:val="675E20BE"/>
    <w:rsid w:val="69EA2EDF"/>
    <w:rsid w:val="6A75FACC"/>
    <w:rsid w:val="6B3B9F7C"/>
    <w:rsid w:val="6E897DB1"/>
    <w:rsid w:val="70050D18"/>
    <w:rsid w:val="7025EF2F"/>
    <w:rsid w:val="749E3A91"/>
    <w:rsid w:val="755A329C"/>
    <w:rsid w:val="7E08A5B8"/>
    <w:rsid w:val="7EECF221"/>
    <w:rsid w:val="7F71B0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26D8FD"/>
  <w15:chartTrackingRefBased/>
  <w15:docId w15:val="{81AE1B88-7B82-426D-B29C-8888CEDD3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A1CB8"/>
    <w:pPr>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DA5F4A"/>
    <w:pPr>
      <w:tabs>
        <w:tab w:val="center" w:pos="4153"/>
        <w:tab w:val="right" w:pos="8306"/>
      </w:tabs>
    </w:pPr>
    <w:rPr>
      <w:lang w:val="x-none"/>
    </w:rPr>
  </w:style>
  <w:style w:type="paragraph" w:styleId="Porat">
    <w:name w:val="footer"/>
    <w:basedOn w:val="prastasis"/>
    <w:semiHidden/>
    <w:rsid w:val="00DA5F4A"/>
    <w:pPr>
      <w:tabs>
        <w:tab w:val="center" w:pos="4153"/>
        <w:tab w:val="right" w:pos="8306"/>
      </w:tabs>
    </w:pPr>
  </w:style>
  <w:style w:type="character" w:styleId="Puslapionumeris">
    <w:name w:val="page number"/>
    <w:basedOn w:val="Numatytasispastraiposriftas"/>
    <w:semiHidden/>
    <w:rsid w:val="00DA5F4A"/>
  </w:style>
  <w:style w:type="character" w:styleId="Hipersaitas">
    <w:name w:val="Hyperlink"/>
    <w:semiHidden/>
    <w:rsid w:val="00DA5F4A"/>
    <w:rPr>
      <w:color w:val="0000FF"/>
      <w:u w:val="single"/>
    </w:rPr>
  </w:style>
  <w:style w:type="paragraph" w:styleId="Debesliotekstas">
    <w:name w:val="Balloon Text"/>
    <w:basedOn w:val="prastasis"/>
    <w:link w:val="DebesliotekstasDiagrama"/>
    <w:uiPriority w:val="99"/>
    <w:semiHidden/>
    <w:unhideWhenUsed/>
    <w:rsid w:val="00A2301D"/>
    <w:rPr>
      <w:rFonts w:ascii="Tahoma" w:hAnsi="Tahoma"/>
      <w:sz w:val="16"/>
      <w:szCs w:val="16"/>
      <w:lang w:val="x-none"/>
    </w:rPr>
  </w:style>
  <w:style w:type="character" w:customStyle="1" w:styleId="DebesliotekstasDiagrama">
    <w:name w:val="Debesėlio tekstas Diagrama"/>
    <w:link w:val="Debesliotekstas"/>
    <w:uiPriority w:val="99"/>
    <w:semiHidden/>
    <w:rsid w:val="00A2301D"/>
    <w:rPr>
      <w:rFonts w:ascii="Tahoma" w:hAnsi="Tahoma" w:cs="Tahoma"/>
      <w:sz w:val="16"/>
      <w:szCs w:val="16"/>
      <w:lang w:eastAsia="en-US"/>
    </w:rPr>
  </w:style>
  <w:style w:type="character" w:customStyle="1" w:styleId="AntratsDiagrama">
    <w:name w:val="Antraštės Diagrama"/>
    <w:link w:val="Antrats"/>
    <w:rsid w:val="00D03960"/>
    <w:rPr>
      <w:sz w:val="24"/>
      <w:lang w:eastAsia="en-US"/>
    </w:rPr>
  </w:style>
  <w:style w:type="paragraph" w:styleId="Sraopastraipa">
    <w:name w:val="List Paragraph"/>
    <w:aliases w:val="Akapit z listą,Dot pt,F5 List Paragraph,List Paragraph1,Recommendation,List Paragraph11,Numerowanie,Kolorowa lista — akcent 11,Akapit z listą1,Listaszerű bekezdés1,List Paragraph à moi"/>
    <w:basedOn w:val="prastasis"/>
    <w:link w:val="SraopastraipaDiagrama"/>
    <w:uiPriority w:val="34"/>
    <w:qFormat/>
    <w:rsid w:val="00E77A01"/>
    <w:pPr>
      <w:ind w:left="720"/>
      <w:contextualSpacing/>
    </w:pPr>
  </w:style>
  <w:style w:type="paragraph" w:customStyle="1" w:styleId="Default">
    <w:name w:val="Default"/>
    <w:rsid w:val="00E77A01"/>
    <w:pPr>
      <w:autoSpaceDE w:val="0"/>
      <w:autoSpaceDN w:val="0"/>
      <w:adjustRightInd w:val="0"/>
    </w:pPr>
    <w:rPr>
      <w:color w:val="000000"/>
      <w:sz w:val="24"/>
      <w:szCs w:val="24"/>
    </w:rPr>
  </w:style>
  <w:style w:type="character" w:customStyle="1" w:styleId="Bodytext">
    <w:name w:val="Body text_"/>
    <w:basedOn w:val="Numatytasispastraiposriftas"/>
    <w:link w:val="Pagrindinistekstas2"/>
    <w:rsid w:val="00660B11"/>
    <w:rPr>
      <w:sz w:val="22"/>
      <w:szCs w:val="22"/>
      <w:shd w:val="clear" w:color="auto" w:fill="FFFFFF"/>
    </w:rPr>
  </w:style>
  <w:style w:type="paragraph" w:customStyle="1" w:styleId="Pagrindinistekstas2">
    <w:name w:val="Pagrindinis tekstas2"/>
    <w:basedOn w:val="prastasis"/>
    <w:link w:val="Bodytext"/>
    <w:rsid w:val="00660B11"/>
    <w:pPr>
      <w:widowControl w:val="0"/>
      <w:shd w:val="clear" w:color="auto" w:fill="FFFFFF"/>
      <w:spacing w:after="120" w:line="0" w:lineRule="atLeast"/>
      <w:ind w:hanging="340"/>
      <w:jc w:val="center"/>
    </w:pPr>
    <w:rPr>
      <w:sz w:val="22"/>
      <w:szCs w:val="22"/>
      <w:lang w:eastAsia="lt-LT"/>
    </w:rPr>
  </w:style>
  <w:style w:type="paragraph" w:styleId="Puslapioinaostekstas">
    <w:name w:val="footnote text"/>
    <w:basedOn w:val="prastasis"/>
    <w:link w:val="PuslapioinaostekstasDiagrama"/>
    <w:uiPriority w:val="99"/>
    <w:unhideWhenUsed/>
    <w:rsid w:val="00D849C5"/>
    <w:rPr>
      <w:sz w:val="20"/>
    </w:rPr>
  </w:style>
  <w:style w:type="character" w:customStyle="1" w:styleId="PuslapioinaostekstasDiagrama">
    <w:name w:val="Puslapio išnašos tekstas Diagrama"/>
    <w:basedOn w:val="Numatytasispastraiposriftas"/>
    <w:link w:val="Puslapioinaostekstas"/>
    <w:uiPriority w:val="99"/>
    <w:rsid w:val="00D849C5"/>
    <w:rPr>
      <w:lang w:eastAsia="en-US"/>
    </w:rPr>
  </w:style>
  <w:style w:type="character" w:styleId="Puslapioinaosnuoroda">
    <w:name w:val="footnote reference"/>
    <w:basedOn w:val="Numatytasispastraiposriftas"/>
    <w:uiPriority w:val="99"/>
    <w:semiHidden/>
    <w:unhideWhenUsed/>
    <w:rsid w:val="00D849C5"/>
    <w:rPr>
      <w:vertAlign w:val="superscript"/>
    </w:rPr>
  </w:style>
  <w:style w:type="character" w:customStyle="1" w:styleId="UnresolvedMention">
    <w:name w:val="Unresolved Mention"/>
    <w:basedOn w:val="Numatytasispastraiposriftas"/>
    <w:uiPriority w:val="99"/>
    <w:semiHidden/>
    <w:unhideWhenUsed/>
    <w:rsid w:val="003B7CF8"/>
    <w:rPr>
      <w:color w:val="808080"/>
      <w:shd w:val="clear" w:color="auto" w:fill="E6E6E6"/>
    </w:rPr>
  </w:style>
  <w:style w:type="character" w:styleId="Komentaronuoroda">
    <w:name w:val="annotation reference"/>
    <w:basedOn w:val="Numatytasispastraiposriftas"/>
    <w:uiPriority w:val="99"/>
    <w:semiHidden/>
    <w:unhideWhenUsed/>
    <w:rsid w:val="00851311"/>
    <w:rPr>
      <w:sz w:val="16"/>
      <w:szCs w:val="16"/>
    </w:rPr>
  </w:style>
  <w:style w:type="paragraph" w:styleId="Komentarotekstas">
    <w:name w:val="annotation text"/>
    <w:basedOn w:val="prastasis"/>
    <w:link w:val="KomentarotekstasDiagrama"/>
    <w:uiPriority w:val="99"/>
    <w:semiHidden/>
    <w:unhideWhenUsed/>
    <w:rsid w:val="00851311"/>
    <w:rPr>
      <w:sz w:val="20"/>
    </w:rPr>
  </w:style>
  <w:style w:type="character" w:customStyle="1" w:styleId="KomentarotekstasDiagrama">
    <w:name w:val="Komentaro tekstas Diagrama"/>
    <w:basedOn w:val="Numatytasispastraiposriftas"/>
    <w:link w:val="Komentarotekstas"/>
    <w:uiPriority w:val="99"/>
    <w:semiHidden/>
    <w:rsid w:val="00851311"/>
    <w:rPr>
      <w:lang w:eastAsia="en-US"/>
    </w:rPr>
  </w:style>
  <w:style w:type="paragraph" w:styleId="Komentarotema">
    <w:name w:val="annotation subject"/>
    <w:basedOn w:val="Komentarotekstas"/>
    <w:next w:val="Komentarotekstas"/>
    <w:link w:val="KomentarotemaDiagrama"/>
    <w:uiPriority w:val="99"/>
    <w:semiHidden/>
    <w:unhideWhenUsed/>
    <w:rsid w:val="00851311"/>
    <w:rPr>
      <w:b/>
      <w:bCs/>
    </w:rPr>
  </w:style>
  <w:style w:type="character" w:customStyle="1" w:styleId="KomentarotemaDiagrama">
    <w:name w:val="Komentaro tema Diagrama"/>
    <w:basedOn w:val="KomentarotekstasDiagrama"/>
    <w:link w:val="Komentarotema"/>
    <w:uiPriority w:val="99"/>
    <w:semiHidden/>
    <w:rsid w:val="00851311"/>
    <w:rPr>
      <w:b/>
      <w:bCs/>
      <w:lang w:eastAsia="en-US"/>
    </w:rPr>
  </w:style>
  <w:style w:type="paragraph" w:customStyle="1" w:styleId="paragraph">
    <w:name w:val="paragraph"/>
    <w:basedOn w:val="prastasis"/>
    <w:rsid w:val="005B00AD"/>
    <w:pPr>
      <w:spacing w:before="100" w:beforeAutospacing="1" w:after="100" w:afterAutospacing="1"/>
      <w:jc w:val="left"/>
    </w:pPr>
    <w:rPr>
      <w:szCs w:val="24"/>
      <w:lang w:eastAsia="lt-LT"/>
    </w:rPr>
  </w:style>
  <w:style w:type="character" w:customStyle="1" w:styleId="normaltextrun">
    <w:name w:val="normaltextrun"/>
    <w:basedOn w:val="Numatytasispastraiposriftas"/>
    <w:rsid w:val="005B00AD"/>
  </w:style>
  <w:style w:type="character" w:customStyle="1" w:styleId="eop">
    <w:name w:val="eop"/>
    <w:basedOn w:val="Numatytasispastraiposriftas"/>
    <w:rsid w:val="005B00AD"/>
  </w:style>
  <w:style w:type="character" w:customStyle="1" w:styleId="spellingerror">
    <w:name w:val="spellingerror"/>
    <w:basedOn w:val="Numatytasispastraiposriftas"/>
    <w:rsid w:val="005B00AD"/>
  </w:style>
  <w:style w:type="paragraph" w:styleId="Pataisymai">
    <w:name w:val="Revision"/>
    <w:hidden/>
    <w:uiPriority w:val="99"/>
    <w:semiHidden/>
    <w:rsid w:val="004B73D8"/>
    <w:rPr>
      <w:sz w:val="24"/>
      <w:lang w:eastAsia="en-US"/>
    </w:rPr>
  </w:style>
  <w:style w:type="character" w:customStyle="1" w:styleId="SraopastraipaDiagrama">
    <w:name w:val="Sąrašo pastraipa Diagrama"/>
    <w:aliases w:val="Akapit z listą Diagrama,Dot pt Diagrama,F5 List Paragraph Diagrama,List Paragraph1 Diagrama,Recommendation Diagrama,List Paragraph11 Diagrama,Numerowanie Diagrama,Kolorowa lista — akcent 11 Diagrama,Akapit z listą1 Diagrama"/>
    <w:link w:val="Sraopastraipa"/>
    <w:uiPriority w:val="34"/>
    <w:locked/>
    <w:rsid w:val="0029545C"/>
    <w:rPr>
      <w:sz w:val="24"/>
      <w:lang w:eastAsia="en-US"/>
    </w:rPr>
  </w:style>
  <w:style w:type="paragraph" w:customStyle="1" w:styleId="tajtip">
    <w:name w:val="tajtip"/>
    <w:basedOn w:val="prastasis"/>
    <w:rsid w:val="005337D2"/>
    <w:pPr>
      <w:spacing w:before="100" w:beforeAutospacing="1" w:after="100" w:afterAutospacing="1"/>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880162">
      <w:bodyDiv w:val="1"/>
      <w:marLeft w:val="0"/>
      <w:marRight w:val="0"/>
      <w:marTop w:val="0"/>
      <w:marBottom w:val="0"/>
      <w:divBdr>
        <w:top w:val="none" w:sz="0" w:space="0" w:color="auto"/>
        <w:left w:val="none" w:sz="0" w:space="0" w:color="auto"/>
        <w:bottom w:val="none" w:sz="0" w:space="0" w:color="auto"/>
        <w:right w:val="none" w:sz="0" w:space="0" w:color="auto"/>
      </w:divBdr>
    </w:div>
    <w:div w:id="920866748">
      <w:bodyDiv w:val="1"/>
      <w:marLeft w:val="0"/>
      <w:marRight w:val="0"/>
      <w:marTop w:val="0"/>
      <w:marBottom w:val="0"/>
      <w:divBdr>
        <w:top w:val="none" w:sz="0" w:space="0" w:color="auto"/>
        <w:left w:val="none" w:sz="0" w:space="0" w:color="auto"/>
        <w:bottom w:val="none" w:sz="0" w:space="0" w:color="auto"/>
        <w:right w:val="none" w:sz="0" w:space="0" w:color="auto"/>
      </w:divBdr>
    </w:div>
    <w:div w:id="1051030065">
      <w:bodyDiv w:val="1"/>
      <w:marLeft w:val="0"/>
      <w:marRight w:val="0"/>
      <w:marTop w:val="0"/>
      <w:marBottom w:val="0"/>
      <w:divBdr>
        <w:top w:val="none" w:sz="0" w:space="0" w:color="auto"/>
        <w:left w:val="none" w:sz="0" w:space="0" w:color="auto"/>
        <w:bottom w:val="none" w:sz="0" w:space="0" w:color="auto"/>
        <w:right w:val="none" w:sz="0" w:space="0" w:color="auto"/>
      </w:divBdr>
    </w:div>
    <w:div w:id="1482456908">
      <w:bodyDiv w:val="1"/>
      <w:marLeft w:val="0"/>
      <w:marRight w:val="0"/>
      <w:marTop w:val="0"/>
      <w:marBottom w:val="0"/>
      <w:divBdr>
        <w:top w:val="none" w:sz="0" w:space="0" w:color="auto"/>
        <w:left w:val="none" w:sz="0" w:space="0" w:color="auto"/>
        <w:bottom w:val="none" w:sz="0" w:space="0" w:color="auto"/>
        <w:right w:val="none" w:sz="0" w:space="0" w:color="auto"/>
      </w:divBdr>
    </w:div>
    <w:div w:id="176364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nmin.lrv.lt/" TargetMode="External"/><Relationship Id="rId4" Type="http://schemas.openxmlformats.org/officeDocument/2006/relationships/settings" Target="settings.xml"/><Relationship Id="rId9" Type="http://schemas.openxmlformats.org/officeDocument/2006/relationships/hyperlink" Target="mailto:info@enmin.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Dokumentai\Blankai\Siun&#269;iam&#371;%20dokument&#371;%20blankai\Blankas_L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B3DFF-73AF-4A60-B7B5-B9EC7A531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Blankas_LT</Template>
  <TotalTime>3</TotalTime>
  <Pages>6</Pages>
  <Words>2599</Words>
  <Characters>19416</Characters>
  <Application>Microsoft Office Word</Application>
  <DocSecurity>0</DocSecurity>
  <Lines>161</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LR Energetikos ministerija</vt:lpstr>
      <vt:lpstr>LR Energetikos ministerija</vt:lpstr>
    </vt:vector>
  </TitlesOfParts>
  <Company>KPC</Company>
  <LinksUpToDate>false</LinksUpToDate>
  <CharactersWithSpaces>21972</CharactersWithSpaces>
  <SharedDoc>false</SharedDoc>
  <HLinks>
    <vt:vector size="18" baseType="variant">
      <vt:variant>
        <vt:i4>3997765</vt:i4>
      </vt:variant>
      <vt:variant>
        <vt:i4>6</vt:i4>
      </vt:variant>
      <vt:variant>
        <vt:i4>0</vt:i4>
      </vt:variant>
      <vt:variant>
        <vt:i4>5</vt:i4>
      </vt:variant>
      <vt:variant>
        <vt:lpwstr>mailto:ramune.mikalauskiene@enmin.lt</vt:lpwstr>
      </vt:variant>
      <vt:variant>
        <vt:lpwstr/>
      </vt:variant>
      <vt:variant>
        <vt:i4>721010</vt:i4>
      </vt:variant>
      <vt:variant>
        <vt:i4>3</vt:i4>
      </vt:variant>
      <vt:variant>
        <vt:i4>0</vt:i4>
      </vt:variant>
      <vt:variant>
        <vt:i4>5</vt:i4>
      </vt:variant>
      <vt:variant>
        <vt:lpwstr>mailto:snieguole.kanapickaite@enmin.lt</vt:lpwstr>
      </vt:variant>
      <vt:variant>
        <vt:lpwstr/>
      </vt:variant>
      <vt:variant>
        <vt:i4>7340097</vt:i4>
      </vt:variant>
      <vt:variant>
        <vt:i4>0</vt:i4>
      </vt:variant>
      <vt:variant>
        <vt:i4>0</vt:i4>
      </vt:variant>
      <vt:variant>
        <vt:i4>5</vt:i4>
      </vt:variant>
      <vt:variant>
        <vt:lpwstr>mailto:info@enmin.lt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 Energetikos ministerija</dc:title>
  <dc:subject/>
  <dc:creator>Ieva Sakalauskiene</dc:creator>
  <cp:keywords/>
  <cp:lastModifiedBy>Janina Guščiūtė</cp:lastModifiedBy>
  <cp:revision>5</cp:revision>
  <cp:lastPrinted>2017-12-05T14:43:00Z</cp:lastPrinted>
  <dcterms:created xsi:type="dcterms:W3CDTF">2021-06-09T10:20:00Z</dcterms:created>
  <dcterms:modified xsi:type="dcterms:W3CDTF">2021-06-09T10:24:00Z</dcterms:modified>
</cp:coreProperties>
</file>