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FC10AF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FC10AF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D5289A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Default="00DE798D" w:rsidP="00DE798D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 </w:t>
      </w:r>
      <w:r w:rsidR="00D5289A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b/>
          <w:caps/>
          <w:lang w:val="lt-LT"/>
        </w:rPr>
        <w:instrText xml:space="preserve"> FORMTEXT </w:instrText>
      </w:r>
      <w:r w:rsidR="00D5289A">
        <w:rPr>
          <w:b/>
          <w:caps/>
          <w:lang w:val="lt-LT"/>
        </w:rPr>
      </w:r>
      <w:r w:rsidR="00D5289A">
        <w:rPr>
          <w:b/>
          <w:caps/>
          <w:lang w:val="lt-LT"/>
        </w:rPr>
        <w:fldChar w:fldCharType="separate"/>
      </w:r>
      <w:r w:rsidR="00D5289A">
        <w:rPr>
          <w:b/>
          <w:caps/>
          <w:noProof/>
          <w:lang w:val="lt-LT"/>
        </w:rPr>
        <w:t>LIETUVOS RESPUBLIKOS SOCIALINĖS APSAUGOS IR DARBO MINISTERIJA</w:t>
      </w:r>
      <w:r w:rsidR="00D5289A">
        <w:rPr>
          <w:b/>
          <w:caps/>
          <w:lang w:val="lt-LT"/>
        </w:rPr>
        <w:fldChar w:fldCharType="end"/>
      </w:r>
    </w:p>
    <w:p w14:paraId="3CBE3BA5" w14:textId="77777777" w:rsidR="00DE798D" w:rsidRPr="00D5289A" w:rsidRDefault="00DE798D" w:rsidP="00DE798D">
      <w:pPr>
        <w:jc w:val="center"/>
        <w:rPr>
          <w:b/>
          <w:caps/>
          <w:lang w:val="lt-LT"/>
        </w:rPr>
      </w:pPr>
    </w:p>
    <w:p w14:paraId="3CBE3BA6" w14:textId="1E5CDC1A" w:rsidR="00DE798D" w:rsidRPr="000D6049" w:rsidRDefault="00910852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>B</w:t>
      </w:r>
      <w:r w:rsidR="00DE798D" w:rsidRPr="000D6049">
        <w:rPr>
          <w:sz w:val="18"/>
          <w:szCs w:val="18"/>
          <w:lang w:val="lt-LT"/>
        </w:rPr>
        <w:t>iudžetinė įstaiga, A</w:t>
      </w:r>
      <w:r w:rsidR="00A539C5">
        <w:rPr>
          <w:sz w:val="18"/>
          <w:szCs w:val="18"/>
          <w:lang w:val="lt-LT"/>
        </w:rPr>
        <w:t xml:space="preserve">. </w:t>
      </w:r>
      <w:r w:rsidR="00DE798D" w:rsidRPr="000D6049">
        <w:rPr>
          <w:sz w:val="18"/>
          <w:szCs w:val="18"/>
          <w:lang w:val="lt-LT"/>
        </w:rPr>
        <w:t>Vivulskio g. 11, LT-03</w:t>
      </w:r>
      <w:r w:rsidR="0051544E">
        <w:rPr>
          <w:sz w:val="18"/>
          <w:szCs w:val="18"/>
          <w:lang w:val="lt-LT"/>
        </w:rPr>
        <w:t>162</w:t>
      </w:r>
      <w:r w:rsidR="00DE798D" w:rsidRPr="000D6049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0D6049" w:rsidRDefault="00DE798D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 xml:space="preserve">el. p.  </w:t>
      </w:r>
      <w:hyperlink r:id="rId10" w:history="1">
        <w:r w:rsidRPr="000D6049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0D6049">
        <w:rPr>
          <w:color w:val="000000"/>
          <w:sz w:val="18"/>
          <w:szCs w:val="18"/>
          <w:lang w:val="lt-LT"/>
        </w:rPr>
        <w:t>,</w:t>
      </w:r>
      <w:r w:rsidR="0025399C" w:rsidRPr="000D6049">
        <w:rPr>
          <w:sz w:val="18"/>
          <w:szCs w:val="18"/>
        </w:rPr>
        <w:t xml:space="preserve"> </w:t>
      </w:r>
      <w:hyperlink r:id="rId11" w:history="1">
        <w:r w:rsidR="0025399C" w:rsidRPr="000D6049">
          <w:rPr>
            <w:rStyle w:val="Hipersaitas"/>
            <w:sz w:val="18"/>
            <w:szCs w:val="18"/>
          </w:rPr>
          <w:t>https://socmin.lrv.lt</w:t>
        </w:r>
      </w:hyperlink>
      <w:r w:rsidRPr="000D6049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14:paraId="3CBE3BA9" w14:textId="77777777" w:rsidR="00DE798D" w:rsidRPr="006F23D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CE0D6D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3CBE3BAB" w14:textId="46450B80" w:rsidR="009F242E" w:rsidRPr="00CE0D6D" w:rsidRDefault="00C25A3D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3CBE3BAC" w14:textId="480B937C" w:rsidR="009F242E" w:rsidRPr="00113E22" w:rsidRDefault="00113E22" w:rsidP="00C02ECB">
            <w:pPr>
              <w:rPr>
                <w:szCs w:val="24"/>
                <w:lang w:val="en-US"/>
              </w:rPr>
            </w:pPr>
            <w:r>
              <w:rPr>
                <w:szCs w:val="24"/>
                <w:lang w:val="lt-LT"/>
              </w:rPr>
              <w:t>2021-0</w:t>
            </w:r>
            <w:r w:rsidR="00211439">
              <w:rPr>
                <w:szCs w:val="24"/>
                <w:lang w:val="lt-LT"/>
              </w:rPr>
              <w:t>9</w:t>
            </w: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3268" w:type="dxa"/>
          </w:tcPr>
          <w:p w14:paraId="3CBE3BAD" w14:textId="19B779D1" w:rsidR="009F242E" w:rsidRPr="00CE0D6D" w:rsidRDefault="009F242E" w:rsidP="00C96230">
            <w:pPr>
              <w:rPr>
                <w:lang w:val="lt-LT"/>
              </w:rPr>
            </w:pPr>
            <w:r w:rsidRPr="00CE0D6D">
              <w:rPr>
                <w:lang w:val="lt-LT"/>
              </w:rPr>
              <w:t xml:space="preserve">Nr. </w:t>
            </w:r>
            <w:r w:rsidR="00C25A3D">
              <w:t>(21.</w:t>
            </w:r>
            <w:r w:rsidR="00C96230">
              <w:t>9.1</w:t>
            </w:r>
            <w:r w:rsidR="00C25A3D">
              <w:t>-22) SD</w:t>
            </w:r>
            <w:r w:rsidR="00C96230">
              <w:t>-</w:t>
            </w:r>
          </w:p>
        </w:tc>
      </w:tr>
      <w:tr w:rsidR="009F242E" w:rsidRPr="00CE0D6D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02C7A07F" w:rsidR="009F242E" w:rsidRPr="00CE0D6D" w:rsidRDefault="00C96230" w:rsidP="00C962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</w:t>
            </w:r>
          </w:p>
        </w:tc>
        <w:tc>
          <w:tcPr>
            <w:tcW w:w="3268" w:type="dxa"/>
          </w:tcPr>
          <w:p w14:paraId="3CBE3BB1" w14:textId="0F882008" w:rsidR="009F242E" w:rsidRPr="00CE0D6D" w:rsidRDefault="009F242E" w:rsidP="00C96230">
            <w:pPr>
              <w:rPr>
                <w:szCs w:val="24"/>
                <w:lang w:val="lt-LT"/>
              </w:rPr>
            </w:pPr>
            <w:r w:rsidRPr="005952D5">
              <w:rPr>
                <w:szCs w:val="24"/>
                <w:lang w:val="lt-LT"/>
              </w:rPr>
              <w:t>Nr.</w:t>
            </w:r>
            <w:r>
              <w:rPr>
                <w:szCs w:val="24"/>
              </w:rPr>
              <w:t xml:space="preserve"> </w:t>
            </w:r>
          </w:p>
        </w:tc>
      </w:tr>
      <w:tr w:rsidR="009F242E" w:rsidRPr="00CE0D6D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41986C86" w:rsidR="009F242E" w:rsidRPr="00CE0D6D" w:rsidRDefault="009F242E" w:rsidP="00C962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3CBE3BB5" w14:textId="47EF478B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3CBE3BB7" w14:textId="77777777" w:rsidR="00DE798D" w:rsidRPr="00985521" w:rsidRDefault="00DE798D" w:rsidP="00DE798D">
      <w:pPr>
        <w:jc w:val="center"/>
        <w:rPr>
          <w:b/>
          <w:caps/>
          <w:lang w:val="lt-LT"/>
        </w:rPr>
      </w:pPr>
    </w:p>
    <w:p w14:paraId="1CB51FEB" w14:textId="1B48333A" w:rsidR="00C02ECB" w:rsidRPr="00757EC1" w:rsidRDefault="00C02ECB" w:rsidP="00C02ECB">
      <w:pPr>
        <w:rPr>
          <w:b/>
          <w:caps/>
        </w:rPr>
      </w:pPr>
      <w:r>
        <w:rPr>
          <w:b/>
          <w:caps/>
        </w:rPr>
        <w:t>DĖL</w:t>
      </w:r>
      <w:r w:rsidR="00C25A3D">
        <w:rPr>
          <w:b/>
          <w:caps/>
        </w:rPr>
        <w:t xml:space="preserve"> </w:t>
      </w:r>
      <w:r w:rsidR="002D6293">
        <w:rPr>
          <w:b/>
          <w:caps/>
        </w:rPr>
        <w:t xml:space="preserve">PAPILDOMŲ LĖŠŲ SKYRIMO IR </w:t>
      </w:r>
      <w:r w:rsidR="00803589">
        <w:rPr>
          <w:b/>
          <w:caps/>
          <w:lang w:val="lt-LT"/>
        </w:rPr>
        <w:t xml:space="preserve">investicnio projekto </w:t>
      </w:r>
      <w:r w:rsidR="006A2CCB">
        <w:rPr>
          <w:b/>
          <w:caps/>
          <w:lang w:val="lt-LT"/>
        </w:rPr>
        <w:t xml:space="preserve">lėšų </w:t>
      </w:r>
      <w:r w:rsidR="002D6293">
        <w:rPr>
          <w:b/>
          <w:caps/>
          <w:lang w:val="lt-LT"/>
        </w:rPr>
        <w:t>DIDINIMO</w:t>
      </w:r>
      <w:r w:rsidR="00803589">
        <w:rPr>
          <w:b/>
          <w:caps/>
          <w:lang w:val="lt-LT"/>
        </w:rPr>
        <w:t xml:space="preserve"> </w:t>
      </w:r>
    </w:p>
    <w:p w14:paraId="3CBE3BB9" w14:textId="77777777" w:rsidR="009F242E" w:rsidRPr="00985521" w:rsidRDefault="009F242E" w:rsidP="00DE798D">
      <w:pPr>
        <w:rPr>
          <w:b/>
          <w:caps/>
          <w:lang w:val="lt-LT"/>
        </w:rPr>
      </w:pPr>
    </w:p>
    <w:p w14:paraId="3CBE3BBA" w14:textId="77777777" w:rsidR="00DE798D" w:rsidRPr="00985521" w:rsidRDefault="00DE798D" w:rsidP="00DE798D">
      <w:pPr>
        <w:rPr>
          <w:b/>
          <w:caps/>
          <w:lang w:val="lt-LT"/>
        </w:rPr>
        <w:sectPr w:rsidR="00DE798D" w:rsidRPr="00985521" w:rsidSect="0048018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284" w:right="566" w:bottom="397" w:left="1800" w:header="720" w:footer="319" w:gutter="0"/>
          <w:cols w:space="720"/>
          <w:titlePg/>
          <w:docGrid w:linePitch="360"/>
        </w:sectPr>
      </w:pPr>
    </w:p>
    <w:p w14:paraId="3378852E" w14:textId="6F784AC6" w:rsidR="00D707A7" w:rsidRPr="00A539C5" w:rsidRDefault="00C25A3D" w:rsidP="00D707A7">
      <w:pPr>
        <w:spacing w:line="276" w:lineRule="auto"/>
        <w:ind w:firstLine="1296"/>
        <w:jc w:val="both"/>
        <w:rPr>
          <w:noProof/>
          <w:lang w:val="lt-LT"/>
        </w:rPr>
      </w:pPr>
      <w:r w:rsidRPr="00A539C5">
        <w:rPr>
          <w:noProof/>
          <w:lang w:val="lt-LT"/>
        </w:rPr>
        <w:lastRenderedPageBreak/>
        <w:t>Socialinės apsaugos ir darbo ministerija (toliau – ministerija), atsižvelgdama į</w:t>
      </w:r>
      <w:r w:rsidR="002D6293" w:rsidRPr="00A539C5">
        <w:rPr>
          <w:noProof/>
          <w:lang w:val="lt-LT"/>
        </w:rPr>
        <w:t xml:space="preserve"> </w:t>
      </w:r>
      <w:r w:rsidR="006F18DD" w:rsidRPr="00A539C5">
        <w:rPr>
          <w:noProof/>
          <w:lang w:val="lt-LT"/>
        </w:rPr>
        <w:t>nelegaliai sieną kirtusių asmenų iš trečiųjų šalių antplūdį iš Baltarusijos Respublikos bei perkeliamų asmenų skaičių iš Afganistano</w:t>
      </w:r>
      <w:r w:rsidR="00D707A7" w:rsidRPr="00A539C5">
        <w:rPr>
          <w:noProof/>
          <w:lang w:val="lt-LT"/>
        </w:rPr>
        <w:t>,</w:t>
      </w:r>
      <w:r w:rsidRPr="00A539C5">
        <w:rPr>
          <w:noProof/>
          <w:lang w:val="lt-LT"/>
        </w:rPr>
        <w:t xml:space="preserve"> 20</w:t>
      </w:r>
      <w:r w:rsidR="00E75D75" w:rsidRPr="00A539C5">
        <w:rPr>
          <w:noProof/>
          <w:lang w:val="lt-LT"/>
        </w:rPr>
        <w:t>2</w:t>
      </w:r>
      <w:r w:rsidR="006A2CCB" w:rsidRPr="00A539C5">
        <w:rPr>
          <w:noProof/>
          <w:lang w:val="lt-LT"/>
        </w:rPr>
        <w:t>1</w:t>
      </w:r>
      <w:r w:rsidRPr="00A539C5">
        <w:rPr>
          <w:noProof/>
          <w:lang w:val="lt-LT"/>
        </w:rPr>
        <w:t xml:space="preserve"> m. </w:t>
      </w:r>
      <w:r w:rsidR="003D7AB5" w:rsidRPr="00A539C5">
        <w:rPr>
          <w:noProof/>
          <w:lang w:val="lt-LT"/>
        </w:rPr>
        <w:t>gegužės</w:t>
      </w:r>
      <w:r w:rsidR="006A2CCB" w:rsidRPr="00A539C5">
        <w:rPr>
          <w:noProof/>
          <w:lang w:val="lt-LT"/>
        </w:rPr>
        <w:t xml:space="preserve"> mėnesį</w:t>
      </w:r>
      <w:r w:rsidRPr="00A539C5">
        <w:rPr>
          <w:noProof/>
          <w:lang w:val="lt-LT"/>
        </w:rPr>
        <w:t xml:space="preserve"> gautą </w:t>
      </w:r>
      <w:r w:rsidR="00C96230" w:rsidRPr="00A539C5">
        <w:rPr>
          <w:noProof/>
          <w:lang w:val="lt-LT"/>
        </w:rPr>
        <w:t>Europos</w:t>
      </w:r>
      <w:r w:rsidRPr="00A539C5">
        <w:rPr>
          <w:noProof/>
          <w:lang w:val="lt-LT"/>
        </w:rPr>
        <w:t xml:space="preserve"> </w:t>
      </w:r>
      <w:r w:rsidR="00C96230" w:rsidRPr="00A539C5">
        <w:rPr>
          <w:noProof/>
          <w:lang w:val="lt-LT"/>
        </w:rPr>
        <w:t>socialinio</w:t>
      </w:r>
      <w:r w:rsidRPr="00A539C5">
        <w:rPr>
          <w:noProof/>
          <w:lang w:val="lt-LT"/>
        </w:rPr>
        <w:t xml:space="preserve"> </w:t>
      </w:r>
      <w:r w:rsidR="00C96230" w:rsidRPr="00A539C5">
        <w:rPr>
          <w:noProof/>
          <w:lang w:val="lt-LT"/>
        </w:rPr>
        <w:t>fondo</w:t>
      </w:r>
      <w:r w:rsidRPr="00A539C5">
        <w:rPr>
          <w:noProof/>
          <w:lang w:val="lt-LT"/>
        </w:rPr>
        <w:t xml:space="preserve"> agentūros parengtą </w:t>
      </w:r>
      <w:r w:rsidR="00BF11F1" w:rsidRPr="00A539C5">
        <w:rPr>
          <w:noProof/>
          <w:lang w:val="lt-LT"/>
        </w:rPr>
        <w:t>įsipareigojimų dėl projektams skiriamo finansavimo ir šių lėšų išmokėjimo bei naudojimo detalizavimo einamaisiais ir ateinančiais metais planą ir</w:t>
      </w:r>
      <w:r w:rsidRPr="00A539C5">
        <w:rPr>
          <w:noProof/>
          <w:lang w:val="lt-LT"/>
        </w:rPr>
        <w:t xml:space="preserve"> įvertinusi </w:t>
      </w:r>
      <w:r w:rsidR="00A539C5">
        <w:rPr>
          <w:noProof/>
          <w:lang w:val="lt-LT"/>
        </w:rPr>
        <w:t xml:space="preserve">  </w:t>
      </w:r>
      <w:r w:rsidRPr="00A539C5">
        <w:rPr>
          <w:noProof/>
          <w:lang w:val="lt-LT"/>
        </w:rPr>
        <w:t>20</w:t>
      </w:r>
      <w:r w:rsidR="00E75D75" w:rsidRPr="00A539C5">
        <w:rPr>
          <w:noProof/>
          <w:lang w:val="lt-LT"/>
        </w:rPr>
        <w:t>2</w:t>
      </w:r>
      <w:r w:rsidR="006A2CCB" w:rsidRPr="00A539C5">
        <w:rPr>
          <w:noProof/>
          <w:lang w:val="lt-LT"/>
        </w:rPr>
        <w:t>1</w:t>
      </w:r>
      <w:r w:rsidRPr="00A539C5">
        <w:rPr>
          <w:noProof/>
          <w:lang w:val="lt-LT"/>
        </w:rPr>
        <w:t xml:space="preserve"> m</w:t>
      </w:r>
      <w:r w:rsidR="00BF11F1" w:rsidRPr="00A539C5">
        <w:rPr>
          <w:noProof/>
          <w:lang w:val="lt-LT"/>
        </w:rPr>
        <w:t>.</w:t>
      </w:r>
      <w:r w:rsidRPr="00A539C5">
        <w:rPr>
          <w:noProof/>
          <w:lang w:val="lt-LT"/>
        </w:rPr>
        <w:t xml:space="preserve"> išmokėtas lėšas ir turimus asignavimų likučius,</w:t>
      </w:r>
      <w:r w:rsidR="00803589" w:rsidRPr="00A539C5">
        <w:rPr>
          <w:noProof/>
          <w:lang w:val="lt-LT"/>
        </w:rPr>
        <w:t xml:space="preserve"> prašo</w:t>
      </w:r>
      <w:r w:rsidR="005A7E34" w:rsidRPr="00A539C5">
        <w:rPr>
          <w:noProof/>
          <w:lang w:val="lt-LT"/>
        </w:rPr>
        <w:t xml:space="preserve"> skubos tvarka</w:t>
      </w:r>
      <w:r w:rsidR="00803589" w:rsidRPr="00A539C5">
        <w:rPr>
          <w:noProof/>
          <w:lang w:val="lt-LT"/>
        </w:rPr>
        <w:t xml:space="preserve"> </w:t>
      </w:r>
      <w:r w:rsidR="00D707A7" w:rsidRPr="00A539C5">
        <w:rPr>
          <w:noProof/>
          <w:lang w:val="lt-LT"/>
        </w:rPr>
        <w:t>padidinti</w:t>
      </w:r>
      <w:r w:rsidRPr="00A539C5">
        <w:rPr>
          <w:noProof/>
          <w:lang w:val="lt-LT"/>
        </w:rPr>
        <w:t xml:space="preserve"> asignavimus</w:t>
      </w:r>
      <w:r w:rsidR="00D707A7" w:rsidRPr="00A539C5">
        <w:rPr>
          <w:noProof/>
          <w:lang w:val="lt-LT"/>
        </w:rPr>
        <w:t xml:space="preserve"> projektui „Prieglobsčio, migracijos ir integracijos fondo programos įgyvendinimas“ 1.</w:t>
      </w:r>
      <w:r w:rsidR="00117EF4" w:rsidRPr="00A539C5">
        <w:rPr>
          <w:noProof/>
          <w:lang w:val="lt-LT"/>
        </w:rPr>
        <w:t>7</w:t>
      </w:r>
      <w:r w:rsidR="0078613D" w:rsidRPr="00A539C5">
        <w:rPr>
          <w:noProof/>
          <w:lang w:val="lt-LT"/>
        </w:rPr>
        <w:t>9</w:t>
      </w:r>
      <w:r w:rsidR="00117EF4" w:rsidRPr="00A539C5">
        <w:rPr>
          <w:noProof/>
          <w:lang w:val="lt-LT"/>
        </w:rPr>
        <w:t>0</w:t>
      </w:r>
      <w:r w:rsidR="00D707A7" w:rsidRPr="00A539C5">
        <w:rPr>
          <w:noProof/>
          <w:lang w:val="lt-LT"/>
        </w:rPr>
        <w:t xml:space="preserve">,0 tūkst. Eur Prieglobsčio, migracijos ir integracijos fondo lėšų ir </w:t>
      </w:r>
      <w:r w:rsidR="004126B9" w:rsidRPr="00A539C5">
        <w:rPr>
          <w:noProof/>
          <w:lang w:val="lt-LT"/>
        </w:rPr>
        <w:t>4</w:t>
      </w:r>
      <w:r w:rsidR="0078613D" w:rsidRPr="00A539C5">
        <w:rPr>
          <w:noProof/>
          <w:lang w:val="lt-LT"/>
        </w:rPr>
        <w:t>63</w:t>
      </w:r>
      <w:r w:rsidR="00D707A7" w:rsidRPr="00A539C5">
        <w:rPr>
          <w:noProof/>
          <w:lang w:val="lt-LT"/>
        </w:rPr>
        <w:t>,0 tūkst. Eur Prieglobsčio, migracijos ir integracijos fondo bendrojo finansavimo lėšų, (iš jų</w:t>
      </w:r>
      <w:r w:rsidRPr="00A539C5">
        <w:rPr>
          <w:noProof/>
          <w:lang w:val="lt-LT"/>
        </w:rPr>
        <w:t xml:space="preserve"> investicijų projektui „</w:t>
      </w:r>
      <w:r w:rsidR="00D845F2" w:rsidRPr="00A539C5">
        <w:rPr>
          <w:noProof/>
          <w:lang w:val="lt-LT"/>
        </w:rPr>
        <w:t>Prieglobsčio, migracijos ir integracijos fondo programos įgyvendinimas</w:t>
      </w:r>
      <w:r w:rsidRPr="00A539C5">
        <w:rPr>
          <w:noProof/>
          <w:lang w:val="lt-LT"/>
        </w:rPr>
        <w:t xml:space="preserve">“ </w:t>
      </w:r>
      <w:r w:rsidR="00117EF4" w:rsidRPr="00A539C5">
        <w:rPr>
          <w:noProof/>
          <w:lang w:val="lt-LT"/>
        </w:rPr>
        <w:t>4</w:t>
      </w:r>
      <w:r w:rsidR="0078613D" w:rsidRPr="00A539C5">
        <w:rPr>
          <w:noProof/>
          <w:lang w:val="lt-LT"/>
        </w:rPr>
        <w:t>9</w:t>
      </w:r>
      <w:r w:rsidR="00117EF4" w:rsidRPr="00A539C5">
        <w:rPr>
          <w:noProof/>
          <w:lang w:val="lt-LT"/>
        </w:rPr>
        <w:t>0</w:t>
      </w:r>
      <w:r w:rsidR="00320499" w:rsidRPr="00A539C5">
        <w:rPr>
          <w:noProof/>
          <w:lang w:val="lt-LT"/>
        </w:rPr>
        <w:t>,0</w:t>
      </w:r>
      <w:r w:rsidR="00D845F2" w:rsidRPr="00A539C5">
        <w:rPr>
          <w:noProof/>
          <w:lang w:val="lt-LT"/>
        </w:rPr>
        <w:t xml:space="preserve"> tūkst. Eur</w:t>
      </w:r>
      <w:r w:rsidR="002F4B35" w:rsidRPr="00A539C5">
        <w:rPr>
          <w:noProof/>
          <w:lang w:val="lt-LT"/>
        </w:rPr>
        <w:t xml:space="preserve"> </w:t>
      </w:r>
      <w:r w:rsidR="005C5C8F" w:rsidRPr="00A539C5">
        <w:rPr>
          <w:noProof/>
          <w:lang w:val="lt-LT"/>
        </w:rPr>
        <w:t xml:space="preserve">Prieglobsčio, migracijos ir integracijos fondo </w:t>
      </w:r>
      <w:r w:rsidR="002F4B35" w:rsidRPr="00A539C5">
        <w:rPr>
          <w:noProof/>
          <w:lang w:val="lt-LT"/>
        </w:rPr>
        <w:t>lėš</w:t>
      </w:r>
      <w:r w:rsidR="00B95C5B" w:rsidRPr="00A539C5">
        <w:rPr>
          <w:noProof/>
          <w:lang w:val="lt-LT"/>
        </w:rPr>
        <w:t>ų</w:t>
      </w:r>
      <w:r w:rsidR="00113E22" w:rsidRPr="00A539C5">
        <w:rPr>
          <w:noProof/>
          <w:lang w:val="lt-LT"/>
        </w:rPr>
        <w:t xml:space="preserve"> ir </w:t>
      </w:r>
      <w:r w:rsidR="00117EF4" w:rsidRPr="00A539C5">
        <w:rPr>
          <w:noProof/>
          <w:lang w:val="lt-LT"/>
        </w:rPr>
        <w:t>1</w:t>
      </w:r>
      <w:r w:rsidR="0078613D" w:rsidRPr="00A539C5">
        <w:rPr>
          <w:noProof/>
          <w:lang w:val="lt-LT"/>
        </w:rPr>
        <w:t>63</w:t>
      </w:r>
      <w:r w:rsidR="00113E22" w:rsidRPr="00A539C5">
        <w:rPr>
          <w:noProof/>
          <w:lang w:val="lt-LT"/>
        </w:rPr>
        <w:t>,0 tūkst. Eur Prieglobsčio, migracijos ir integracijos fondo bendrojo finansavimo lėšų</w:t>
      </w:r>
      <w:r w:rsidR="00FB2C1E" w:rsidRPr="00A539C5">
        <w:rPr>
          <w:noProof/>
          <w:lang w:val="lt-LT"/>
        </w:rPr>
        <w:t>.</w:t>
      </w:r>
      <w:r w:rsidR="00D707A7" w:rsidRPr="00A539C5">
        <w:rPr>
          <w:noProof/>
          <w:lang w:val="lt-LT"/>
        </w:rPr>
        <w:t xml:space="preserve">) </w:t>
      </w:r>
    </w:p>
    <w:p w14:paraId="21798415" w14:textId="46684C4B" w:rsidR="00C25A3D" w:rsidRPr="00A539C5" w:rsidRDefault="00122546" w:rsidP="00C25A3D">
      <w:pPr>
        <w:spacing w:line="276" w:lineRule="auto"/>
        <w:ind w:firstLine="1296"/>
        <w:jc w:val="both"/>
        <w:rPr>
          <w:noProof/>
          <w:lang w:val="lt-LT"/>
        </w:rPr>
      </w:pPr>
      <w:r w:rsidRPr="00A539C5">
        <w:rPr>
          <w:noProof/>
          <w:lang w:val="lt-LT"/>
        </w:rPr>
        <w:t xml:space="preserve">Papildomai skirtos lėšos bus paskirstytos tarp </w:t>
      </w:r>
      <w:r w:rsidR="009440B8" w:rsidRPr="00A539C5">
        <w:rPr>
          <w:noProof/>
          <w:lang w:val="lt-LT"/>
        </w:rPr>
        <w:t>03.</w:t>
      </w:r>
      <w:r w:rsidR="00D845F2" w:rsidRPr="00A539C5">
        <w:rPr>
          <w:noProof/>
          <w:lang w:val="lt-LT"/>
        </w:rPr>
        <w:t>03</w:t>
      </w:r>
      <w:r w:rsidR="00C25A3D" w:rsidRPr="00A539C5">
        <w:rPr>
          <w:noProof/>
          <w:lang w:val="lt-LT"/>
        </w:rPr>
        <w:t xml:space="preserve"> programos</w:t>
      </w:r>
      <w:r w:rsidR="00AF5D04" w:rsidRPr="00A539C5">
        <w:rPr>
          <w:noProof/>
          <w:lang w:val="lt-LT"/>
        </w:rPr>
        <w:t xml:space="preserve"> priemon</w:t>
      </w:r>
      <w:r w:rsidRPr="00A539C5">
        <w:rPr>
          <w:noProof/>
          <w:lang w:val="lt-LT"/>
        </w:rPr>
        <w:t>ės</w:t>
      </w:r>
      <w:r w:rsidR="00C25A3D" w:rsidRPr="00A539C5">
        <w:rPr>
          <w:noProof/>
          <w:lang w:val="lt-LT"/>
        </w:rPr>
        <w:t xml:space="preserve"> „</w:t>
      </w:r>
      <w:r w:rsidR="009440B8" w:rsidRPr="00A539C5">
        <w:rPr>
          <w:noProof/>
          <w:lang w:val="lt-LT"/>
        </w:rPr>
        <w:t>Prieglobsčio, migracijos ir integracijos fondo programos priemonės</w:t>
      </w:r>
      <w:r w:rsidR="00C25A3D" w:rsidRPr="00A539C5">
        <w:rPr>
          <w:noProof/>
          <w:lang w:val="lt-LT"/>
        </w:rPr>
        <w:t>“</w:t>
      </w:r>
      <w:r w:rsidRPr="00A539C5">
        <w:rPr>
          <w:noProof/>
          <w:lang w:val="lt-LT"/>
        </w:rPr>
        <w:t xml:space="preserve"> </w:t>
      </w:r>
      <w:r w:rsidR="009440B8" w:rsidRPr="00A539C5">
        <w:rPr>
          <w:noProof/>
          <w:lang w:val="lt-LT"/>
        </w:rPr>
        <w:t xml:space="preserve"> ekonominės klasifikacijos straipsnių</w:t>
      </w:r>
      <w:r w:rsidR="00D3250F" w:rsidRPr="00A539C5">
        <w:rPr>
          <w:noProof/>
          <w:lang w:val="lt-LT"/>
        </w:rPr>
        <w:t xml:space="preserve"> – </w:t>
      </w:r>
      <w:r w:rsidR="003773E1" w:rsidRPr="00A539C5">
        <w:rPr>
          <w:noProof/>
          <w:lang w:val="lt-LT"/>
        </w:rPr>
        <w:t>padidint</w:t>
      </w:r>
      <w:r w:rsidRPr="00A539C5">
        <w:rPr>
          <w:noProof/>
          <w:lang w:val="lt-LT"/>
        </w:rPr>
        <w:t>os</w:t>
      </w:r>
      <w:r w:rsidR="00681B02" w:rsidRPr="00A539C5">
        <w:rPr>
          <w:noProof/>
          <w:lang w:val="lt-LT"/>
        </w:rPr>
        <w:t xml:space="preserve"> projektų</w:t>
      </w:r>
      <w:r w:rsidR="00803589" w:rsidRPr="00A539C5">
        <w:rPr>
          <w:noProof/>
          <w:lang w:val="lt-LT"/>
        </w:rPr>
        <w:t xml:space="preserve"> </w:t>
      </w:r>
      <w:r w:rsidR="00D3250F" w:rsidRPr="00A539C5">
        <w:rPr>
          <w:noProof/>
          <w:lang w:val="lt-LT"/>
        </w:rPr>
        <w:t>išlaid</w:t>
      </w:r>
      <w:r w:rsidR="005D2CA4" w:rsidRPr="00A539C5">
        <w:rPr>
          <w:noProof/>
          <w:lang w:val="lt-LT"/>
        </w:rPr>
        <w:t>o</w:t>
      </w:r>
      <w:r w:rsidR="00D3250F" w:rsidRPr="00A539C5">
        <w:rPr>
          <w:noProof/>
          <w:lang w:val="lt-LT"/>
        </w:rPr>
        <w:t>s</w:t>
      </w:r>
      <w:r w:rsidR="00803589" w:rsidRPr="00A539C5">
        <w:rPr>
          <w:noProof/>
          <w:lang w:val="lt-LT"/>
        </w:rPr>
        <w:t xml:space="preserve"> einamiesiems</w:t>
      </w:r>
      <w:r w:rsidR="00681B02" w:rsidRPr="00A539C5">
        <w:rPr>
          <w:noProof/>
          <w:lang w:val="lt-LT"/>
        </w:rPr>
        <w:t xml:space="preserve"> tikslams </w:t>
      </w:r>
      <w:r w:rsidR="00307EE0" w:rsidRPr="00A539C5">
        <w:rPr>
          <w:noProof/>
          <w:lang w:val="lt-LT"/>
        </w:rPr>
        <w:t xml:space="preserve">ir </w:t>
      </w:r>
      <w:r w:rsidR="00803589" w:rsidRPr="00A539C5">
        <w:rPr>
          <w:noProof/>
          <w:lang w:val="lt-LT"/>
        </w:rPr>
        <w:t>investicijoms.</w:t>
      </w:r>
      <w:r w:rsidR="003D7AB5" w:rsidRPr="00A539C5">
        <w:rPr>
          <w:noProof/>
          <w:lang w:val="lt-LT"/>
        </w:rPr>
        <w:t xml:space="preserve"> </w:t>
      </w:r>
      <w:r w:rsidR="006F18DD" w:rsidRPr="00A539C5">
        <w:rPr>
          <w:noProof/>
          <w:lang w:val="lt-LT"/>
        </w:rPr>
        <w:t xml:space="preserve">Papildomos lėšos bus naudojamos mobilių komandų, apgyvendinimo (konteinerinių namelių nuomos), humanitarinės pagalbos, taip pat prieglobsčio prašymų procedūrų, grąžinimo organizavimo ir kitų išlaidų, susijusių su užsieniečių prieglobsčiu, migracija ir integracija, </w:t>
      </w:r>
      <w:r w:rsidR="00D21A54" w:rsidRPr="00A539C5">
        <w:rPr>
          <w:noProof/>
          <w:lang w:val="lt-LT"/>
        </w:rPr>
        <w:t>apmokėjimui</w:t>
      </w:r>
      <w:r w:rsidR="006F18DD" w:rsidRPr="00A539C5">
        <w:rPr>
          <w:noProof/>
          <w:lang w:val="lt-LT"/>
        </w:rPr>
        <w:t>.</w:t>
      </w:r>
    </w:p>
    <w:p w14:paraId="7DA5B5C4" w14:textId="50525D69" w:rsidR="00C02ECB" w:rsidRPr="00F07E29" w:rsidRDefault="00C02ECB" w:rsidP="00C02ECB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F07E29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F07E29">
        <w:rPr>
          <w:rFonts w:ascii="Times New Roman" w:hAnsi="Times New Roman"/>
          <w:sz w:val="24"/>
          <w:szCs w:val="24"/>
        </w:rPr>
        <w:instrText xml:space="preserve"> FORMTEXT </w:instrText>
      </w:r>
      <w:r w:rsidR="00A97CC5">
        <w:rPr>
          <w:rFonts w:ascii="Times New Roman" w:hAnsi="Times New Roman"/>
          <w:sz w:val="24"/>
          <w:szCs w:val="24"/>
        </w:rPr>
      </w:r>
      <w:r w:rsidR="00A97CC5">
        <w:rPr>
          <w:rFonts w:ascii="Times New Roman" w:hAnsi="Times New Roman"/>
          <w:sz w:val="24"/>
          <w:szCs w:val="24"/>
        </w:rPr>
        <w:fldChar w:fldCharType="separate"/>
      </w:r>
      <w:r w:rsidRPr="00F07E29">
        <w:rPr>
          <w:rFonts w:ascii="Times New Roman" w:hAnsi="Times New Roman"/>
          <w:sz w:val="24"/>
          <w:szCs w:val="24"/>
        </w:rPr>
        <w:fldChar w:fldCharType="end"/>
      </w:r>
    </w:p>
    <w:p w14:paraId="3CBE3BBC" w14:textId="77777777" w:rsidR="00DE798D" w:rsidRDefault="00DE798D" w:rsidP="00DE798D">
      <w:pPr>
        <w:spacing w:line="360" w:lineRule="exact"/>
        <w:rPr>
          <w:lang w:val="lt-LT"/>
        </w:rPr>
      </w:pPr>
    </w:p>
    <w:p w14:paraId="3CBE3BBD" w14:textId="13D285F4" w:rsidR="00DE798D" w:rsidRDefault="00DE798D" w:rsidP="00DE798D">
      <w:pPr>
        <w:spacing w:line="360" w:lineRule="exact"/>
        <w:rPr>
          <w:lang w:val="lt-LT"/>
        </w:rPr>
        <w:sectPr w:rsidR="00DE798D" w:rsidSect="0048018E">
          <w:headerReference w:type="default" r:id="rId17"/>
          <w:footerReference w:type="default" r:id="rId18"/>
          <w:type w:val="continuous"/>
          <w:pgSz w:w="11906" w:h="16838"/>
          <w:pgMar w:top="1701" w:right="566" w:bottom="1134" w:left="1800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CE0D6D" w14:paraId="3CBE3BC0" w14:textId="77777777" w:rsidTr="00DB2260">
        <w:trPr>
          <w:trHeight w:val="108"/>
        </w:trPr>
        <w:tc>
          <w:tcPr>
            <w:tcW w:w="4535" w:type="dxa"/>
          </w:tcPr>
          <w:p w14:paraId="3CBE3BBE" w14:textId="0BAA435C" w:rsidR="009F242E" w:rsidRPr="00CE0D6D" w:rsidRDefault="00DB2260" w:rsidP="009934EB">
            <w:pPr>
              <w:spacing w:line="276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M</w:t>
            </w:r>
            <w:r w:rsidR="00652A0D">
              <w:rPr>
                <w:szCs w:val="24"/>
                <w:lang w:val="lt-LT"/>
              </w:rPr>
              <w:t>inisterijos k</w:t>
            </w:r>
            <w:r w:rsidR="00413623">
              <w:rPr>
                <w:szCs w:val="24"/>
                <w:lang w:val="lt-LT"/>
              </w:rPr>
              <w:t>ancler</w:t>
            </w:r>
            <w:r>
              <w:rPr>
                <w:szCs w:val="24"/>
                <w:lang w:val="lt-LT"/>
              </w:rPr>
              <w:t>ė</w:t>
            </w:r>
          </w:p>
        </w:tc>
        <w:tc>
          <w:tcPr>
            <w:tcW w:w="5185" w:type="dxa"/>
          </w:tcPr>
          <w:p w14:paraId="3CBE3BBF" w14:textId="1F4712E4" w:rsidR="009F242E" w:rsidRPr="00C25A3D" w:rsidRDefault="00DB2260" w:rsidP="00C01E0E">
            <w:pPr>
              <w:spacing w:line="276" w:lineRule="auto"/>
              <w:jc w:val="right"/>
              <w:rPr>
                <w:szCs w:val="24"/>
                <w:lang w:val="lt-LT"/>
              </w:rPr>
            </w:pPr>
            <w:r>
              <w:rPr>
                <w:szCs w:val="24"/>
              </w:rPr>
              <w:t>Ana</w:t>
            </w:r>
            <w:r w:rsidR="00E03AC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Selčinskienė</w:t>
            </w:r>
            <w:proofErr w:type="spellEnd"/>
          </w:p>
        </w:tc>
      </w:tr>
    </w:tbl>
    <w:p w14:paraId="3CBE3BC1" w14:textId="77777777" w:rsidR="009F242E" w:rsidRPr="00E31FC8" w:rsidRDefault="009F242E" w:rsidP="00DE798D">
      <w:pPr>
        <w:rPr>
          <w:sz w:val="16"/>
          <w:szCs w:val="16"/>
          <w:lang w:val="lt-LT"/>
        </w:rPr>
      </w:pPr>
    </w:p>
    <w:p w14:paraId="3CBE3BC2" w14:textId="77777777" w:rsidR="00DE798D" w:rsidRPr="00E31FC8" w:rsidRDefault="00DE798D" w:rsidP="00DE798D">
      <w:pPr>
        <w:rPr>
          <w:sz w:val="16"/>
          <w:szCs w:val="16"/>
          <w:lang w:val="lt-LT"/>
        </w:rPr>
        <w:sectPr w:rsidR="00DE798D" w:rsidRPr="00E31FC8" w:rsidSect="0048018E">
          <w:type w:val="continuous"/>
          <w:pgSz w:w="11906" w:h="16838"/>
          <w:pgMar w:top="1701" w:right="566" w:bottom="1134" w:left="1701" w:header="720" w:footer="319" w:gutter="0"/>
          <w:cols w:space="720"/>
          <w:docGrid w:linePitch="360"/>
        </w:sectPr>
      </w:pPr>
    </w:p>
    <w:p w14:paraId="4F84479F" w14:textId="77777777" w:rsidR="000F0C21" w:rsidRDefault="000F0C21" w:rsidP="00DE798D">
      <w:pPr>
        <w:rPr>
          <w:szCs w:val="24"/>
          <w:lang w:val="lt-LT"/>
        </w:rPr>
      </w:pPr>
    </w:p>
    <w:p w14:paraId="0174D691" w14:textId="77777777" w:rsidR="00E34E7F" w:rsidRDefault="00E34E7F" w:rsidP="00DE798D">
      <w:pPr>
        <w:rPr>
          <w:szCs w:val="24"/>
          <w:lang w:val="lt-LT"/>
        </w:rPr>
      </w:pPr>
    </w:p>
    <w:p w14:paraId="34071BD0" w14:textId="77777777" w:rsidR="00C25A3D" w:rsidRDefault="00C25A3D" w:rsidP="00DE798D">
      <w:pPr>
        <w:rPr>
          <w:szCs w:val="24"/>
          <w:lang w:val="lt-LT"/>
        </w:rPr>
      </w:pPr>
    </w:p>
    <w:p w14:paraId="3CFCEBE3" w14:textId="77777777" w:rsidR="00C25A3D" w:rsidRDefault="00C25A3D" w:rsidP="00DE798D">
      <w:pPr>
        <w:rPr>
          <w:szCs w:val="24"/>
          <w:lang w:val="lt-LT"/>
        </w:rPr>
        <w:sectPr w:rsidR="00C25A3D" w:rsidSect="0048018E">
          <w:type w:val="continuous"/>
          <w:pgSz w:w="11906" w:h="16838"/>
          <w:pgMar w:top="1134" w:right="566" w:bottom="567" w:left="1701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CE0D6D" w14:paraId="3CBE3BC5" w14:textId="77777777" w:rsidTr="00C02ECB">
        <w:tc>
          <w:tcPr>
            <w:tcW w:w="9828" w:type="dxa"/>
          </w:tcPr>
          <w:p w14:paraId="3CBE3BC4" w14:textId="197C899C" w:rsidR="009F242E" w:rsidRPr="00C25A3D" w:rsidRDefault="000F0C21" w:rsidP="000F0C2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Eglė Veronika Krupavičiūtė</w:t>
            </w:r>
            <w:r w:rsidR="009F242E" w:rsidRPr="00CF288D">
              <w:rPr>
                <w:szCs w:val="24"/>
              </w:rPr>
              <w:t xml:space="preserve">, tel. </w:t>
            </w:r>
            <w:r w:rsidR="009F242E" w:rsidRPr="00CF288D">
              <w:rPr>
                <w:szCs w:val="24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CF288D">
              <w:rPr>
                <w:szCs w:val="24"/>
              </w:rPr>
              <w:instrText xml:space="preserve"> FORMTEXT </w:instrText>
            </w:r>
            <w:r w:rsidR="00A97CC5">
              <w:rPr>
                <w:szCs w:val="24"/>
              </w:rPr>
            </w:r>
            <w:r w:rsidR="00A97CC5">
              <w:rPr>
                <w:szCs w:val="24"/>
              </w:rPr>
              <w:fldChar w:fldCharType="separate"/>
            </w:r>
            <w:r w:rsidR="009F242E" w:rsidRPr="00CF288D">
              <w:rPr>
                <w:szCs w:val="24"/>
              </w:rPr>
              <w:fldChar w:fldCharType="end"/>
            </w:r>
            <w:r>
              <w:rPr>
                <w:szCs w:val="24"/>
              </w:rPr>
              <w:t>8 706 68156</w:t>
            </w:r>
            <w:r w:rsidR="009F242E" w:rsidRPr="00CF288D">
              <w:rPr>
                <w:szCs w:val="24"/>
              </w:rPr>
              <w:t>,</w:t>
            </w:r>
            <w:r w:rsidR="009F242E" w:rsidRPr="009955C7">
              <w:rPr>
                <w:szCs w:val="24"/>
              </w:rPr>
              <w:t xml:space="preserve"> el.</w:t>
            </w:r>
            <w:r w:rsidR="00C02ECB">
              <w:rPr>
                <w:szCs w:val="24"/>
              </w:rPr>
              <w:t xml:space="preserve"> </w:t>
            </w:r>
            <w:r w:rsidR="009F242E" w:rsidRPr="009955C7">
              <w:rPr>
                <w:szCs w:val="24"/>
              </w:rPr>
              <w:t xml:space="preserve">p. </w:t>
            </w:r>
            <w:r w:rsidR="009F242E" w:rsidRPr="009955C7">
              <w:rPr>
                <w:szCs w:val="24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9955C7">
              <w:rPr>
                <w:szCs w:val="24"/>
              </w:rPr>
              <w:instrText xml:space="preserve"> FORMTEXT </w:instrText>
            </w:r>
            <w:r w:rsidR="00A97CC5">
              <w:rPr>
                <w:szCs w:val="24"/>
              </w:rPr>
            </w:r>
            <w:r w:rsidR="00A97CC5">
              <w:rPr>
                <w:szCs w:val="24"/>
              </w:rPr>
              <w:fldChar w:fldCharType="separate"/>
            </w:r>
            <w:r w:rsidR="009F242E" w:rsidRPr="009955C7">
              <w:rPr>
                <w:szCs w:val="24"/>
              </w:rPr>
              <w:fldChar w:fldCharType="end"/>
            </w:r>
            <w:r>
              <w:rPr>
                <w:szCs w:val="24"/>
              </w:rPr>
              <w:t>egle</w:t>
            </w:r>
            <w:r w:rsidR="00C25A3D">
              <w:rPr>
                <w:szCs w:val="24"/>
              </w:rPr>
              <w:t>.k</w:t>
            </w:r>
            <w:r>
              <w:rPr>
                <w:szCs w:val="24"/>
              </w:rPr>
              <w:t>rupaviciute</w:t>
            </w:r>
            <w:r w:rsidR="00C25A3D">
              <w:rPr>
                <w:szCs w:val="24"/>
              </w:rPr>
              <w:t>@socmin.lt</w:t>
            </w:r>
          </w:p>
        </w:tc>
      </w:tr>
    </w:tbl>
    <w:p w14:paraId="3CBE3BC6" w14:textId="77777777" w:rsidR="00934AD6" w:rsidRDefault="00934AD6" w:rsidP="0016106B"/>
    <w:sectPr w:rsidR="00934AD6" w:rsidSect="0048018E">
      <w:type w:val="continuous"/>
      <w:pgSz w:w="11906" w:h="16838"/>
      <w:pgMar w:top="1701" w:right="566" w:bottom="1134" w:left="180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73ED4" w14:textId="77777777" w:rsidR="00647D58" w:rsidRDefault="00647D58">
      <w:r>
        <w:separator/>
      </w:r>
    </w:p>
  </w:endnote>
  <w:endnote w:type="continuationSeparator" w:id="0">
    <w:p w14:paraId="54180F9B" w14:textId="77777777" w:rsidR="00647D58" w:rsidRDefault="00647D58">
      <w:r>
        <w:continuationSeparator/>
      </w:r>
    </w:p>
  </w:endnote>
  <w:endnote w:type="continuationNotice" w:id="1">
    <w:p w14:paraId="4B92C032" w14:textId="77777777" w:rsidR="00647D58" w:rsidRDefault="00647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D" w14:textId="77777777" w:rsidR="009F091F" w:rsidRDefault="009F091F" w:rsidP="0048018E">
    <w:pPr>
      <w:rPr>
        <w:lang w:val="lt-LT"/>
      </w:rPr>
    </w:pPr>
  </w:p>
  <w:p w14:paraId="3CBE3BDE" w14:textId="0E017FE1" w:rsidR="009F091F" w:rsidRPr="008E215C" w:rsidRDefault="009F091F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2384B" w14:textId="77777777" w:rsidR="00647D58" w:rsidRDefault="00647D58">
      <w:r>
        <w:separator/>
      </w:r>
    </w:p>
  </w:footnote>
  <w:footnote w:type="continuationSeparator" w:id="0">
    <w:p w14:paraId="662432A9" w14:textId="77777777" w:rsidR="00647D58" w:rsidRDefault="00647D58">
      <w:r>
        <w:continuationSeparator/>
      </w:r>
    </w:p>
  </w:footnote>
  <w:footnote w:type="continuationNotice" w:id="1">
    <w:p w14:paraId="5F75623F" w14:textId="77777777" w:rsidR="00647D58" w:rsidRDefault="00647D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C8F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8686D"/>
    <w:multiLevelType w:val="hybridMultilevel"/>
    <w:tmpl w:val="BD7855C0"/>
    <w:lvl w:ilvl="0" w:tplc="160E89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6533B24"/>
    <w:multiLevelType w:val="hybridMultilevel"/>
    <w:tmpl w:val="6442A620"/>
    <w:lvl w:ilvl="0" w:tplc="B52CCD2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31D29"/>
    <w:rsid w:val="0003609C"/>
    <w:rsid w:val="0004070D"/>
    <w:rsid w:val="0005585F"/>
    <w:rsid w:val="000563A3"/>
    <w:rsid w:val="00065EA0"/>
    <w:rsid w:val="00066E5B"/>
    <w:rsid w:val="000C15B4"/>
    <w:rsid w:val="000D0630"/>
    <w:rsid w:val="000D6049"/>
    <w:rsid w:val="000E07DB"/>
    <w:rsid w:val="000F0C21"/>
    <w:rsid w:val="00113E22"/>
    <w:rsid w:val="00117EF4"/>
    <w:rsid w:val="00122546"/>
    <w:rsid w:val="00126F15"/>
    <w:rsid w:val="00142DBF"/>
    <w:rsid w:val="001524A9"/>
    <w:rsid w:val="0016106B"/>
    <w:rsid w:val="001657D8"/>
    <w:rsid w:val="00165ED0"/>
    <w:rsid w:val="00175A93"/>
    <w:rsid w:val="0018726F"/>
    <w:rsid w:val="001922DB"/>
    <w:rsid w:val="001A3E43"/>
    <w:rsid w:val="001B270B"/>
    <w:rsid w:val="00211439"/>
    <w:rsid w:val="00232D8E"/>
    <w:rsid w:val="00246426"/>
    <w:rsid w:val="00247158"/>
    <w:rsid w:val="0025399C"/>
    <w:rsid w:val="0025700A"/>
    <w:rsid w:val="002777B2"/>
    <w:rsid w:val="00277C91"/>
    <w:rsid w:val="00295882"/>
    <w:rsid w:val="002A12B6"/>
    <w:rsid w:val="002B73D4"/>
    <w:rsid w:val="002C73A8"/>
    <w:rsid w:val="002D6293"/>
    <w:rsid w:val="002D7390"/>
    <w:rsid w:val="002F20BD"/>
    <w:rsid w:val="002F4B35"/>
    <w:rsid w:val="00307EE0"/>
    <w:rsid w:val="00310D74"/>
    <w:rsid w:val="00320499"/>
    <w:rsid w:val="00326D97"/>
    <w:rsid w:val="00330277"/>
    <w:rsid w:val="003559B3"/>
    <w:rsid w:val="00376AD1"/>
    <w:rsid w:val="003773E1"/>
    <w:rsid w:val="003773EE"/>
    <w:rsid w:val="003A202E"/>
    <w:rsid w:val="003A44BB"/>
    <w:rsid w:val="003A6618"/>
    <w:rsid w:val="003A77FB"/>
    <w:rsid w:val="003B4BEC"/>
    <w:rsid w:val="003D7AB5"/>
    <w:rsid w:val="00402129"/>
    <w:rsid w:val="004053C7"/>
    <w:rsid w:val="004126B9"/>
    <w:rsid w:val="00413623"/>
    <w:rsid w:val="00422CAE"/>
    <w:rsid w:val="00427D00"/>
    <w:rsid w:val="00447272"/>
    <w:rsid w:val="00473B71"/>
    <w:rsid w:val="0048018E"/>
    <w:rsid w:val="004F3EB7"/>
    <w:rsid w:val="004F6DE8"/>
    <w:rsid w:val="00503DFC"/>
    <w:rsid w:val="0051544E"/>
    <w:rsid w:val="00532988"/>
    <w:rsid w:val="00534254"/>
    <w:rsid w:val="00535F2E"/>
    <w:rsid w:val="00554302"/>
    <w:rsid w:val="00576C15"/>
    <w:rsid w:val="00595806"/>
    <w:rsid w:val="005A7E34"/>
    <w:rsid w:val="005C25BD"/>
    <w:rsid w:val="005C5C8F"/>
    <w:rsid w:val="005D2CA4"/>
    <w:rsid w:val="00644A1A"/>
    <w:rsid w:val="00647D58"/>
    <w:rsid w:val="00651D2D"/>
    <w:rsid w:val="00652A0D"/>
    <w:rsid w:val="006774B3"/>
    <w:rsid w:val="006811D2"/>
    <w:rsid w:val="00681B02"/>
    <w:rsid w:val="00691B6C"/>
    <w:rsid w:val="006A2CCB"/>
    <w:rsid w:val="006C3A34"/>
    <w:rsid w:val="006F05CD"/>
    <w:rsid w:val="006F06C8"/>
    <w:rsid w:val="006F18DD"/>
    <w:rsid w:val="00701691"/>
    <w:rsid w:val="00703914"/>
    <w:rsid w:val="00716DD8"/>
    <w:rsid w:val="00771857"/>
    <w:rsid w:val="00781B3C"/>
    <w:rsid w:val="0078613D"/>
    <w:rsid w:val="00791724"/>
    <w:rsid w:val="00794194"/>
    <w:rsid w:val="007C75CA"/>
    <w:rsid w:val="007F22A2"/>
    <w:rsid w:val="00803589"/>
    <w:rsid w:val="008567F0"/>
    <w:rsid w:val="00887008"/>
    <w:rsid w:val="00895B20"/>
    <w:rsid w:val="008A2F12"/>
    <w:rsid w:val="008E215C"/>
    <w:rsid w:val="008E767C"/>
    <w:rsid w:val="008F2D5F"/>
    <w:rsid w:val="00910852"/>
    <w:rsid w:val="00912EAE"/>
    <w:rsid w:val="00914DA8"/>
    <w:rsid w:val="00934AD6"/>
    <w:rsid w:val="009440B8"/>
    <w:rsid w:val="009443CE"/>
    <w:rsid w:val="009458DC"/>
    <w:rsid w:val="00955934"/>
    <w:rsid w:val="009934EB"/>
    <w:rsid w:val="00997EEF"/>
    <w:rsid w:val="009C51C8"/>
    <w:rsid w:val="009D5B5C"/>
    <w:rsid w:val="009F091F"/>
    <w:rsid w:val="009F242E"/>
    <w:rsid w:val="009F46E8"/>
    <w:rsid w:val="00A10960"/>
    <w:rsid w:val="00A35DD5"/>
    <w:rsid w:val="00A503F3"/>
    <w:rsid w:val="00A539C5"/>
    <w:rsid w:val="00A555D2"/>
    <w:rsid w:val="00A7422A"/>
    <w:rsid w:val="00A8373B"/>
    <w:rsid w:val="00A87A36"/>
    <w:rsid w:val="00A97CC5"/>
    <w:rsid w:val="00AE485F"/>
    <w:rsid w:val="00AE7A12"/>
    <w:rsid w:val="00AF5D04"/>
    <w:rsid w:val="00B00675"/>
    <w:rsid w:val="00B06930"/>
    <w:rsid w:val="00B15B54"/>
    <w:rsid w:val="00B51489"/>
    <w:rsid w:val="00B63691"/>
    <w:rsid w:val="00B95C5B"/>
    <w:rsid w:val="00BB747F"/>
    <w:rsid w:val="00BC328C"/>
    <w:rsid w:val="00BC351C"/>
    <w:rsid w:val="00BC657A"/>
    <w:rsid w:val="00BD2F2B"/>
    <w:rsid w:val="00BF11F1"/>
    <w:rsid w:val="00BF3A27"/>
    <w:rsid w:val="00C01E0E"/>
    <w:rsid w:val="00C02ECB"/>
    <w:rsid w:val="00C25A3D"/>
    <w:rsid w:val="00C52004"/>
    <w:rsid w:val="00C724C7"/>
    <w:rsid w:val="00C76AFA"/>
    <w:rsid w:val="00C96230"/>
    <w:rsid w:val="00CC5D48"/>
    <w:rsid w:val="00D0622C"/>
    <w:rsid w:val="00D21A54"/>
    <w:rsid w:val="00D3250F"/>
    <w:rsid w:val="00D44237"/>
    <w:rsid w:val="00D44763"/>
    <w:rsid w:val="00D5289A"/>
    <w:rsid w:val="00D67987"/>
    <w:rsid w:val="00D707A7"/>
    <w:rsid w:val="00D7547A"/>
    <w:rsid w:val="00D754F1"/>
    <w:rsid w:val="00D8383A"/>
    <w:rsid w:val="00D845F2"/>
    <w:rsid w:val="00DA77F4"/>
    <w:rsid w:val="00DB2260"/>
    <w:rsid w:val="00DD7233"/>
    <w:rsid w:val="00DE798D"/>
    <w:rsid w:val="00E03ACC"/>
    <w:rsid w:val="00E34E7F"/>
    <w:rsid w:val="00E41B70"/>
    <w:rsid w:val="00E46683"/>
    <w:rsid w:val="00E73CD2"/>
    <w:rsid w:val="00E75D75"/>
    <w:rsid w:val="00E93153"/>
    <w:rsid w:val="00EA66CF"/>
    <w:rsid w:val="00EB383F"/>
    <w:rsid w:val="00ED14F5"/>
    <w:rsid w:val="00ED3027"/>
    <w:rsid w:val="00ED3E01"/>
    <w:rsid w:val="00EE3CDF"/>
    <w:rsid w:val="00EF778A"/>
    <w:rsid w:val="00F263AC"/>
    <w:rsid w:val="00F31689"/>
    <w:rsid w:val="00F36A25"/>
    <w:rsid w:val="00F54BC4"/>
    <w:rsid w:val="00F6291D"/>
    <w:rsid w:val="00F8563D"/>
    <w:rsid w:val="00FA66FC"/>
    <w:rsid w:val="00FB2C1E"/>
    <w:rsid w:val="00FB3B8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@socmin.l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2339-3071-4B05-A0B6-5F66FF9F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0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2437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Ona Mickėnienė</cp:lastModifiedBy>
  <cp:revision>2</cp:revision>
  <dcterms:created xsi:type="dcterms:W3CDTF">2021-09-30T05:55:00Z</dcterms:created>
  <dcterms:modified xsi:type="dcterms:W3CDTF">2021-09-30T05:55:00Z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-36552101</vt:i4>
  </property>
  <property fmtid="{D5CDD505-2E9C-101B-9397-08002B2CF9AE}" pid="3" name="_NewReviewCycle">
    <vt:lpwstr/>
  </property>
  <property fmtid="{D5CDD505-2E9C-101B-9397-08002B2CF9AE}" pid="4" name="_EmailSubject">
    <vt:lpwstr>[asseco.lt #96840] Dokumentų šablonai</vt:lpwstr>
  </property>
  <property fmtid="{D5CDD505-2E9C-101B-9397-08002B2CF9AE}" pid="5" name="_AuthorEmail">
    <vt:lpwstr>Asta.Sulskyte@socmin.lt</vt:lpwstr>
  </property>
  <property fmtid="{D5CDD505-2E9C-101B-9397-08002B2CF9AE}" pid="6" name="_AuthorEmailDisplayName">
    <vt:lpwstr>Asta Šulskytė</vt:lpwstr>
  </property>
  <property fmtid="{D5CDD505-2E9C-101B-9397-08002B2CF9AE}" pid="7" name="_ReviewingToolsShownOnce">
    <vt:lpwstr/>
  </property>
</Properties>
</file>