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EA3B" w14:textId="77777777" w:rsidR="005C0A34" w:rsidRPr="005C0A34" w:rsidRDefault="005C0A34" w:rsidP="005E7198">
      <w:pPr>
        <w:spacing w:after="0" w:line="240" w:lineRule="auto"/>
        <w:jc w:val="center"/>
        <w:rPr>
          <w:rFonts w:ascii="Times New Roman" w:hAnsi="Times New Roman" w:cs="Times New Roman"/>
          <w:b/>
          <w:sz w:val="24"/>
          <w:szCs w:val="24"/>
          <w:lang w:eastAsia="lt-LT"/>
        </w:rPr>
      </w:pPr>
      <w:r w:rsidRPr="005C0A34">
        <w:rPr>
          <w:rFonts w:ascii="Times New Roman" w:hAnsi="Times New Roman" w:cs="Times New Roman"/>
          <w:b/>
          <w:sz w:val="24"/>
          <w:szCs w:val="24"/>
          <w:lang w:eastAsia="lt-LT"/>
        </w:rPr>
        <w:t>LIETUVOS RESPUBLIKOS</w:t>
      </w:r>
    </w:p>
    <w:p w14:paraId="2F33D05C" w14:textId="75ED677D" w:rsidR="00C36EB6" w:rsidRPr="00F42F28" w:rsidRDefault="005C0A34" w:rsidP="005E7198">
      <w:pPr>
        <w:spacing w:after="0" w:line="240" w:lineRule="auto"/>
        <w:jc w:val="center"/>
        <w:rPr>
          <w:rFonts w:ascii="Times New Roman" w:hAnsi="Times New Roman" w:cs="Times New Roman"/>
          <w:bCs/>
          <w:sz w:val="24"/>
          <w:szCs w:val="24"/>
          <w:lang w:eastAsia="lt-LT"/>
        </w:rPr>
      </w:pPr>
      <w:r w:rsidRPr="005C0A34">
        <w:rPr>
          <w:rFonts w:ascii="Times New Roman" w:hAnsi="Times New Roman" w:cs="Times New Roman"/>
          <w:b/>
          <w:sz w:val="24"/>
          <w:szCs w:val="24"/>
          <w:lang w:eastAsia="lt-LT"/>
        </w:rPr>
        <w:t xml:space="preserve">DARBO KODEKSO </w:t>
      </w:r>
      <w:r w:rsidR="000C071A">
        <w:rPr>
          <w:rFonts w:ascii="Times New Roman" w:eastAsia="Times New Roman" w:hAnsi="Times New Roman" w:cs="Times New Roman"/>
          <w:b/>
          <w:bCs/>
          <w:caps/>
          <w:sz w:val="24"/>
          <w:szCs w:val="24"/>
        </w:rPr>
        <w:t xml:space="preserve">2, </w:t>
      </w:r>
      <w:r w:rsidR="000C071A" w:rsidRPr="00023940">
        <w:rPr>
          <w:rFonts w:ascii="Times New Roman" w:eastAsia="Times New Roman" w:hAnsi="Times New Roman" w:cs="Times New Roman"/>
          <w:b/>
          <w:bCs/>
          <w:caps/>
          <w:sz w:val="24"/>
          <w:szCs w:val="24"/>
        </w:rPr>
        <w:t>25, 26, 30, 36, 40, 44, 46,</w:t>
      </w:r>
      <w:r w:rsidR="000C071A">
        <w:rPr>
          <w:rFonts w:ascii="Times New Roman" w:eastAsia="Times New Roman" w:hAnsi="Times New Roman" w:cs="Times New Roman"/>
          <w:b/>
          <w:bCs/>
          <w:caps/>
          <w:sz w:val="24"/>
          <w:szCs w:val="24"/>
        </w:rPr>
        <w:t xml:space="preserve"> 47,</w:t>
      </w:r>
      <w:r w:rsidR="000C071A" w:rsidRPr="00023940">
        <w:rPr>
          <w:rFonts w:ascii="Times New Roman" w:eastAsia="Times New Roman" w:hAnsi="Times New Roman" w:cs="Times New Roman"/>
          <w:b/>
          <w:bCs/>
          <w:caps/>
          <w:sz w:val="24"/>
          <w:szCs w:val="24"/>
        </w:rPr>
        <w:t xml:space="preserve"> </w:t>
      </w:r>
      <w:r w:rsidR="000C071A">
        <w:rPr>
          <w:rFonts w:ascii="Times New Roman" w:eastAsia="Times New Roman" w:hAnsi="Times New Roman" w:cs="Times New Roman"/>
          <w:b/>
          <w:bCs/>
          <w:caps/>
          <w:sz w:val="24"/>
          <w:szCs w:val="24"/>
        </w:rPr>
        <w:t xml:space="preserve">51, </w:t>
      </w:r>
      <w:r w:rsidR="000C071A" w:rsidRPr="00023940">
        <w:rPr>
          <w:rFonts w:ascii="Times New Roman" w:eastAsia="Times New Roman" w:hAnsi="Times New Roman" w:cs="Times New Roman"/>
          <w:b/>
          <w:bCs/>
          <w:caps/>
          <w:sz w:val="24"/>
          <w:szCs w:val="24"/>
        </w:rPr>
        <w:t xml:space="preserve">52, </w:t>
      </w:r>
      <w:r w:rsidR="000C071A">
        <w:rPr>
          <w:rFonts w:ascii="Times New Roman" w:eastAsia="Times New Roman" w:hAnsi="Times New Roman" w:cs="Times New Roman"/>
          <w:b/>
          <w:bCs/>
          <w:caps/>
          <w:sz w:val="24"/>
          <w:szCs w:val="24"/>
        </w:rPr>
        <w:t xml:space="preserve">55, 57, </w:t>
      </w:r>
      <w:r w:rsidR="000C071A" w:rsidRPr="00023940">
        <w:rPr>
          <w:rFonts w:ascii="Times New Roman" w:eastAsia="Times New Roman" w:hAnsi="Times New Roman" w:cs="Times New Roman"/>
          <w:b/>
          <w:bCs/>
          <w:caps/>
          <w:sz w:val="24"/>
          <w:szCs w:val="24"/>
        </w:rPr>
        <w:t xml:space="preserve">59, </w:t>
      </w:r>
      <w:r w:rsidR="000C071A">
        <w:rPr>
          <w:rFonts w:ascii="Times New Roman" w:eastAsia="Times New Roman" w:hAnsi="Times New Roman" w:cs="Times New Roman"/>
          <w:b/>
          <w:bCs/>
          <w:caps/>
          <w:sz w:val="24"/>
          <w:szCs w:val="24"/>
        </w:rPr>
        <w:t>72</w:t>
      </w:r>
      <w:r w:rsidR="000C071A" w:rsidRPr="0083731F">
        <w:rPr>
          <w:rFonts w:ascii="Times New Roman" w:eastAsia="Times New Roman" w:hAnsi="Times New Roman" w:cs="Times New Roman"/>
          <w:b/>
          <w:bCs/>
          <w:caps/>
          <w:sz w:val="24"/>
          <w:szCs w:val="24"/>
          <w:vertAlign w:val="superscript"/>
        </w:rPr>
        <w:t>1</w:t>
      </w:r>
      <w:r w:rsidR="000C071A">
        <w:rPr>
          <w:rFonts w:ascii="Times New Roman" w:eastAsia="Times New Roman" w:hAnsi="Times New Roman" w:cs="Times New Roman"/>
          <w:b/>
          <w:bCs/>
          <w:caps/>
          <w:sz w:val="24"/>
          <w:szCs w:val="24"/>
        </w:rPr>
        <w:t>, 75, 79,</w:t>
      </w:r>
      <w:r w:rsidR="000C071A" w:rsidRPr="00023940">
        <w:rPr>
          <w:rFonts w:ascii="Times New Roman" w:eastAsia="Times New Roman" w:hAnsi="Times New Roman" w:cs="Times New Roman"/>
          <w:b/>
          <w:bCs/>
          <w:caps/>
          <w:sz w:val="24"/>
          <w:szCs w:val="24"/>
        </w:rPr>
        <w:t xml:space="preserve"> 107, 113, </w:t>
      </w:r>
      <w:r w:rsidR="000C071A">
        <w:rPr>
          <w:rFonts w:ascii="Times New Roman" w:eastAsia="Times New Roman" w:hAnsi="Times New Roman" w:cs="Times New Roman"/>
          <w:b/>
          <w:bCs/>
          <w:caps/>
          <w:sz w:val="24"/>
          <w:szCs w:val="24"/>
        </w:rPr>
        <w:t xml:space="preserve">117, 126, </w:t>
      </w:r>
      <w:r w:rsidR="000C071A" w:rsidRPr="00023940">
        <w:rPr>
          <w:rFonts w:ascii="Times New Roman" w:eastAsia="Times New Roman" w:hAnsi="Times New Roman" w:cs="Times New Roman"/>
          <w:b/>
          <w:bCs/>
          <w:caps/>
          <w:sz w:val="24"/>
          <w:szCs w:val="24"/>
        </w:rPr>
        <w:t xml:space="preserve">133, 134, </w:t>
      </w:r>
      <w:r w:rsidR="000C071A">
        <w:rPr>
          <w:rFonts w:ascii="Times New Roman" w:eastAsia="Times New Roman" w:hAnsi="Times New Roman" w:cs="Times New Roman"/>
          <w:b/>
          <w:bCs/>
          <w:caps/>
          <w:sz w:val="24"/>
          <w:szCs w:val="24"/>
        </w:rPr>
        <w:t xml:space="preserve">136, </w:t>
      </w:r>
      <w:r w:rsidR="000C071A" w:rsidRPr="00023940">
        <w:rPr>
          <w:rFonts w:ascii="Times New Roman" w:eastAsia="Times New Roman" w:hAnsi="Times New Roman" w:cs="Times New Roman"/>
          <w:b/>
          <w:bCs/>
          <w:caps/>
          <w:sz w:val="24"/>
          <w:szCs w:val="24"/>
        </w:rPr>
        <w:t>137,</w:t>
      </w:r>
      <w:r w:rsidR="000C071A">
        <w:rPr>
          <w:rFonts w:ascii="Times New Roman" w:eastAsia="Times New Roman" w:hAnsi="Times New Roman" w:cs="Times New Roman"/>
          <w:b/>
          <w:bCs/>
          <w:caps/>
          <w:sz w:val="24"/>
          <w:szCs w:val="24"/>
        </w:rPr>
        <w:t xml:space="preserve"> 138, 169, 171</w:t>
      </w:r>
      <w:r w:rsidR="000C071A" w:rsidRPr="00023940">
        <w:rPr>
          <w:rFonts w:ascii="Times New Roman" w:eastAsia="Times New Roman" w:hAnsi="Times New Roman" w:cs="Times New Roman"/>
          <w:b/>
          <w:bCs/>
          <w:caps/>
          <w:sz w:val="24"/>
          <w:szCs w:val="24"/>
        </w:rPr>
        <w:t> </w:t>
      </w:r>
      <w:r w:rsidRPr="005C0A34">
        <w:rPr>
          <w:rFonts w:ascii="Times New Roman" w:hAnsi="Times New Roman" w:cs="Times New Roman"/>
          <w:b/>
          <w:sz w:val="24"/>
          <w:szCs w:val="24"/>
          <w:lang w:eastAsia="lt-LT"/>
        </w:rPr>
        <w:t>STRAIPSNIŲ  IR PRIEDO PAKEITIMO</w:t>
      </w:r>
      <w:r w:rsidR="00F55C99">
        <w:rPr>
          <w:rFonts w:ascii="Times New Roman" w:hAnsi="Times New Roman" w:cs="Times New Roman"/>
          <w:b/>
          <w:sz w:val="24"/>
          <w:szCs w:val="24"/>
          <w:lang w:eastAsia="lt-LT"/>
        </w:rPr>
        <w:t xml:space="preserve"> </w:t>
      </w:r>
      <w:r w:rsidRPr="005C0A34">
        <w:rPr>
          <w:rFonts w:ascii="Times New Roman" w:hAnsi="Times New Roman" w:cs="Times New Roman"/>
          <w:b/>
          <w:sz w:val="24"/>
          <w:szCs w:val="24"/>
          <w:lang w:eastAsia="lt-LT"/>
        </w:rPr>
        <w:t>ĮSTATYM</w:t>
      </w:r>
      <w:r>
        <w:rPr>
          <w:rFonts w:ascii="Times New Roman" w:hAnsi="Times New Roman" w:cs="Times New Roman"/>
          <w:b/>
          <w:sz w:val="24"/>
          <w:szCs w:val="24"/>
          <w:lang w:eastAsia="lt-LT"/>
        </w:rPr>
        <w:t>O</w:t>
      </w:r>
      <w:r w:rsidR="002D7442">
        <w:rPr>
          <w:rFonts w:ascii="Times New Roman" w:hAnsi="Times New Roman" w:cs="Times New Roman"/>
          <w:b/>
          <w:sz w:val="24"/>
          <w:szCs w:val="24"/>
          <w:lang w:eastAsia="lt-LT"/>
        </w:rPr>
        <w:t xml:space="preserve">, </w:t>
      </w:r>
      <w:r w:rsidR="00F55C99" w:rsidRPr="00F55C99">
        <w:rPr>
          <w:rFonts w:ascii="Times New Roman" w:hAnsi="Times New Roman" w:cs="Times New Roman"/>
          <w:b/>
          <w:sz w:val="24"/>
          <w:szCs w:val="24"/>
          <w:lang w:eastAsia="lt-LT"/>
        </w:rPr>
        <w:t xml:space="preserve">LIETUVOS </w:t>
      </w:r>
      <w:r w:rsidR="00F55C99" w:rsidRPr="00F55C99">
        <w:rPr>
          <w:rFonts w:ascii="Times New Roman" w:hAnsi="Times New Roman" w:cs="Times New Roman"/>
          <w:b/>
          <w:bCs/>
          <w:sz w:val="24"/>
          <w:szCs w:val="24"/>
          <w:lang w:eastAsia="lt-LT"/>
        </w:rPr>
        <w:t xml:space="preserve">RESPUBLIKOS KRAŠTO APSAUGOS SISTEMOS ORGANIZAVIMO IR KARO TARNYBOS ĮSTATYMO NR. VIII-723 21 STRAIPSNIO PAKEITIMO ĮSTATYMO, LIETUVOS RESPUBLIKOS SPECIALIŲJŲ TYRIMŲ TARNYBOS ĮSTATYMO NR. VIII-1649 17 STRAIPSNIO PAKEITIMO ĮSTATYMO, LIETUVOS RESPUBLIKOS TEISMŲ  ĮSTATYMO NR. I-480 44 STRAIPSNIO PAKEITIMO ĮSTATYMO, LIETUVOS RESPUBLIKOS ŽVALGYBOS  ĮSTATYMO NR. VIII-1861 70 STRAIPSNIO PAKEITIMO ĮSTATYMO </w:t>
      </w:r>
      <w:r w:rsidR="00C36EB6" w:rsidRPr="00F42F28">
        <w:rPr>
          <w:rFonts w:ascii="Times New Roman" w:hAnsi="Times New Roman" w:cs="Times New Roman"/>
          <w:b/>
          <w:bCs/>
          <w:sz w:val="24"/>
          <w:szCs w:val="24"/>
          <w:lang w:eastAsia="lt-LT"/>
        </w:rPr>
        <w:t>PROJEKT</w:t>
      </w:r>
      <w:r w:rsidR="00F55C99">
        <w:rPr>
          <w:rFonts w:ascii="Times New Roman" w:hAnsi="Times New Roman" w:cs="Times New Roman"/>
          <w:b/>
          <w:bCs/>
          <w:sz w:val="24"/>
          <w:szCs w:val="24"/>
          <w:lang w:eastAsia="lt-LT"/>
        </w:rPr>
        <w:t>Ų</w:t>
      </w:r>
    </w:p>
    <w:p w14:paraId="71CD37C1" w14:textId="77777777" w:rsidR="00C36EB6" w:rsidRPr="00F42F28" w:rsidRDefault="00C36EB6" w:rsidP="005E7198">
      <w:pPr>
        <w:spacing w:after="0" w:line="240" w:lineRule="auto"/>
        <w:jc w:val="center"/>
        <w:rPr>
          <w:rFonts w:ascii="Times New Roman" w:eastAsia="Calibri" w:hAnsi="Times New Roman" w:cs="Times New Roman"/>
          <w:b/>
          <w:sz w:val="24"/>
          <w:szCs w:val="24"/>
        </w:rPr>
      </w:pPr>
      <w:r w:rsidRPr="00F42F28">
        <w:rPr>
          <w:rFonts w:ascii="Times New Roman" w:eastAsia="Calibri" w:hAnsi="Times New Roman" w:cs="Times New Roman"/>
          <w:b/>
          <w:bCs/>
          <w:sz w:val="24"/>
          <w:szCs w:val="24"/>
        </w:rPr>
        <w:t>DERINIMO PAŽYMA</w:t>
      </w:r>
    </w:p>
    <w:p w14:paraId="68E0DB40" w14:textId="77777777" w:rsidR="00C36EB6" w:rsidRPr="00F42F28" w:rsidRDefault="00C36EB6" w:rsidP="005E7198">
      <w:pPr>
        <w:spacing w:after="0" w:line="240" w:lineRule="auto"/>
        <w:jc w:val="center"/>
        <w:rPr>
          <w:rFonts w:ascii="Times New Roman" w:eastAsia="Calibri" w:hAnsi="Times New Roman" w:cs="Times New Roman"/>
          <w:b/>
          <w:bCs/>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8505"/>
        <w:gridCol w:w="4961"/>
      </w:tblGrid>
      <w:tr w:rsidR="00C36EB6" w:rsidRPr="00F42F28" w14:paraId="4313ECD3" w14:textId="77777777" w:rsidTr="00F611F2">
        <w:tc>
          <w:tcPr>
            <w:tcW w:w="1951" w:type="dxa"/>
          </w:tcPr>
          <w:p w14:paraId="15481512" w14:textId="77777777" w:rsidR="00C36EB6" w:rsidRPr="00F42F28" w:rsidRDefault="00C36EB6" w:rsidP="005E7198">
            <w:pPr>
              <w:spacing w:after="0" w:line="240" w:lineRule="auto"/>
              <w:jc w:val="center"/>
              <w:rPr>
                <w:rFonts w:ascii="Times New Roman" w:eastAsia="Times New Roman" w:hAnsi="Times New Roman" w:cs="Times New Roman"/>
                <w:b/>
                <w:sz w:val="24"/>
                <w:szCs w:val="24"/>
                <w:lang w:eastAsia="lt-LT"/>
              </w:rPr>
            </w:pPr>
            <w:r w:rsidRPr="00F42F28">
              <w:rPr>
                <w:rFonts w:ascii="Times New Roman" w:eastAsia="Times New Roman" w:hAnsi="Times New Roman" w:cs="Times New Roman"/>
                <w:b/>
                <w:sz w:val="24"/>
                <w:szCs w:val="24"/>
                <w:lang w:eastAsia="lt-LT"/>
              </w:rPr>
              <w:t>Institucija / asmuo, rašto data, numeris</w:t>
            </w:r>
          </w:p>
        </w:tc>
        <w:tc>
          <w:tcPr>
            <w:tcW w:w="8505" w:type="dxa"/>
          </w:tcPr>
          <w:p w14:paraId="095D1FD2" w14:textId="77777777" w:rsidR="00C36EB6" w:rsidRPr="00F42F28" w:rsidRDefault="00C36EB6" w:rsidP="005E7198">
            <w:pPr>
              <w:spacing w:after="0" w:line="240" w:lineRule="auto"/>
              <w:jc w:val="center"/>
              <w:rPr>
                <w:rFonts w:ascii="Times New Roman" w:eastAsia="Times New Roman" w:hAnsi="Times New Roman" w:cs="Times New Roman"/>
                <w:b/>
                <w:sz w:val="24"/>
                <w:szCs w:val="24"/>
                <w:lang w:eastAsia="lt-LT"/>
              </w:rPr>
            </w:pPr>
            <w:r w:rsidRPr="00F42F28">
              <w:rPr>
                <w:rFonts w:ascii="Times New Roman" w:eastAsia="Times New Roman" w:hAnsi="Times New Roman" w:cs="Times New Roman"/>
                <w:b/>
                <w:sz w:val="24"/>
                <w:szCs w:val="24"/>
                <w:lang w:eastAsia="lt-LT"/>
              </w:rPr>
              <w:t>Pastabų ir pasiūlymų santrauka</w:t>
            </w:r>
          </w:p>
        </w:tc>
        <w:tc>
          <w:tcPr>
            <w:tcW w:w="4961" w:type="dxa"/>
          </w:tcPr>
          <w:p w14:paraId="549A6B51" w14:textId="77777777" w:rsidR="00C36EB6" w:rsidRPr="00F42F28" w:rsidRDefault="00C36EB6" w:rsidP="005E7198">
            <w:pPr>
              <w:spacing w:after="0" w:line="240" w:lineRule="auto"/>
              <w:jc w:val="center"/>
              <w:rPr>
                <w:rFonts w:ascii="Times New Roman" w:eastAsia="Times New Roman" w:hAnsi="Times New Roman" w:cs="Times New Roman"/>
                <w:sz w:val="24"/>
                <w:szCs w:val="24"/>
                <w:lang w:eastAsia="lt-LT"/>
              </w:rPr>
            </w:pPr>
            <w:r w:rsidRPr="00F42F28">
              <w:rPr>
                <w:rFonts w:ascii="Times New Roman" w:hAnsi="Times New Roman" w:cs="Times New Roman"/>
                <w:b/>
                <w:bCs/>
                <w:sz w:val="24"/>
                <w:szCs w:val="24"/>
              </w:rPr>
              <w:t>Žyma apie pastabas ir pasiūlymus, į kuriuos neatsižvelgta ar atsižvelgta iš dalies</w:t>
            </w:r>
          </w:p>
        </w:tc>
      </w:tr>
      <w:tr w:rsidR="005559AB" w:rsidRPr="00F42F28" w14:paraId="4DA8EC53" w14:textId="77777777" w:rsidTr="00F611F2">
        <w:tc>
          <w:tcPr>
            <w:tcW w:w="1951" w:type="dxa"/>
          </w:tcPr>
          <w:p w14:paraId="20721A3E" w14:textId="56DB36CC" w:rsidR="005559AB" w:rsidRPr="005559AB" w:rsidRDefault="00A83422" w:rsidP="005559AB">
            <w:pPr>
              <w:rPr>
                <w:rFonts w:ascii="Times New Roman" w:hAnsi="Times New Roman" w:cs="Times New Roman"/>
                <w:bCs/>
              </w:rPr>
            </w:pPr>
            <w:r>
              <w:rPr>
                <w:rFonts w:ascii="Times New Roman" w:hAnsi="Times New Roman" w:cs="Times New Roman"/>
                <w:bCs/>
              </w:rPr>
              <w:t>Lietuvos Respublikos valstybinė darbo inspekcija prie Socialinės apsaugos ir darbo ministerijos (</w:t>
            </w:r>
            <w:r w:rsidR="005559AB" w:rsidRPr="005559AB">
              <w:rPr>
                <w:rFonts w:ascii="Times New Roman" w:hAnsi="Times New Roman" w:cs="Times New Roman"/>
                <w:bCs/>
              </w:rPr>
              <w:t xml:space="preserve">2021-10-01 </w:t>
            </w:r>
            <w:r w:rsidR="002C55EF">
              <w:rPr>
                <w:rFonts w:ascii="Times New Roman" w:hAnsi="Times New Roman" w:cs="Times New Roman"/>
                <w:bCs/>
              </w:rPr>
              <w:t xml:space="preserve">raštas </w:t>
            </w:r>
            <w:r w:rsidR="005559AB" w:rsidRPr="005559AB">
              <w:rPr>
                <w:rFonts w:ascii="Times New Roman" w:hAnsi="Times New Roman" w:cs="Times New Roman"/>
                <w:bCs/>
              </w:rPr>
              <w:t>Nr. SD-128-</w:t>
            </w:r>
            <w:r w:rsidR="00CD55E5">
              <w:rPr>
                <w:rFonts w:ascii="Times New Roman" w:hAnsi="Times New Roman" w:cs="Times New Roman"/>
                <w:bCs/>
              </w:rPr>
              <w:t>19294</w:t>
            </w:r>
            <w:r>
              <w:rPr>
                <w:rFonts w:ascii="Times New Roman" w:hAnsi="Times New Roman" w:cs="Times New Roman"/>
                <w:bCs/>
              </w:rPr>
              <w:t>)</w:t>
            </w:r>
          </w:p>
          <w:p w14:paraId="6FC3C8E5" w14:textId="77777777" w:rsidR="005559AB" w:rsidRPr="00F42F28" w:rsidRDefault="005559AB" w:rsidP="005E7198">
            <w:pPr>
              <w:spacing w:after="0" w:line="240" w:lineRule="auto"/>
              <w:jc w:val="center"/>
              <w:rPr>
                <w:rFonts w:ascii="Times New Roman" w:eastAsia="Times New Roman" w:hAnsi="Times New Roman" w:cs="Times New Roman"/>
                <w:b/>
                <w:sz w:val="24"/>
                <w:szCs w:val="24"/>
                <w:lang w:eastAsia="lt-LT"/>
              </w:rPr>
            </w:pPr>
          </w:p>
        </w:tc>
        <w:tc>
          <w:tcPr>
            <w:tcW w:w="8505" w:type="dxa"/>
          </w:tcPr>
          <w:p w14:paraId="43FA6F12" w14:textId="77777777" w:rsidR="005559AB" w:rsidRPr="00A63C6A" w:rsidRDefault="005559AB" w:rsidP="00A63C6A">
            <w:pPr>
              <w:widowControl w:val="0"/>
              <w:autoSpaceDE w:val="0"/>
              <w:autoSpaceDN w:val="0"/>
              <w:spacing w:after="0" w:line="240" w:lineRule="auto"/>
              <w:ind w:firstLine="567"/>
              <w:jc w:val="both"/>
              <w:rPr>
                <w:rFonts w:ascii="Times New Roman" w:eastAsia="Arial" w:hAnsi="Times New Roman" w:cs="Times New Roman"/>
                <w:color w:val="000000"/>
              </w:rPr>
            </w:pPr>
            <w:r w:rsidRPr="00A63C6A">
              <w:rPr>
                <w:rFonts w:ascii="Times New Roman" w:eastAsia="Arial" w:hAnsi="Times New Roman" w:cs="Times New Roman"/>
                <w:color w:val="000000"/>
              </w:rPr>
              <w:t>Atkreiptinas dėmesys, kad Lietuvos Respublikos Konstitucinis Teismas (toliau – Konstitucinis Teismas), aiškindamas konstitucinį teisinės valstybės principą, savo aktuose ne kartą yra konstatavęs, kad teisinio tikrumo, aiškumo imperatyvas suponuoja tam tikrus privalomus reikalavimus teisiniam reguliavimui: jis privalo būti aiškus ir darnus, teisės normos turi būti formuluojamos tiksliai, jose negali būti dviprasmybių (Konstitucinio Teismo 2003 m. gegužės 30 d., 2004 m. sausio 26 d., 2008 m. gruodžio 24 d., 2009 m. birželio 22 d. nutarimai, 2010 m. balandžio 20 d. sprendimas, 2010 m. gegužės 13 d. nutarimas, 2011 m. spalio 25 d. nutarimas). Todėl, nepaisant to, kad priimant šiuos pataisymus, be kita ko, įgyvendinamos ir direktyvų nuostatos, tačiau siekiant teisinio aiškumo ir nedviprasmiško teisinio reguliavimo, įvertinus siūlomas Lietuvos Respublikos darbo kodekso (toliau – DK) pataisas, teikiamos šios pastabos siūlymų kontekste:</w:t>
            </w:r>
          </w:p>
          <w:p w14:paraId="7983D75C" w14:textId="6CB3DFE5" w:rsidR="005559AB" w:rsidRPr="00A63C6A" w:rsidRDefault="00A63C6A" w:rsidP="00A63C6A">
            <w:pPr>
              <w:widowControl w:val="0"/>
              <w:autoSpaceDE w:val="0"/>
              <w:autoSpaceDN w:val="0"/>
              <w:spacing w:after="0" w:line="240" w:lineRule="auto"/>
              <w:jc w:val="both"/>
              <w:rPr>
                <w:rFonts w:ascii="Times New Roman" w:eastAsia="Arial" w:hAnsi="Times New Roman" w:cs="Times New Roman"/>
              </w:rPr>
            </w:pPr>
            <w:r>
              <w:rPr>
                <w:rFonts w:ascii="Times New Roman" w:eastAsia="Arial" w:hAnsi="Times New Roman" w:cs="Times New Roman"/>
                <w:u w:val="single"/>
              </w:rPr>
              <w:t xml:space="preserve">1) </w:t>
            </w:r>
            <w:r w:rsidR="005559AB" w:rsidRPr="00A63C6A">
              <w:rPr>
                <w:rFonts w:ascii="Times New Roman" w:eastAsia="Arial" w:hAnsi="Times New Roman" w:cs="Times New Roman"/>
                <w:u w:val="single"/>
              </w:rPr>
              <w:t>DK 25 straipsnio 3 dalies pakeitimui VDI specialistai iš esmės pritaria</w:t>
            </w:r>
            <w:r w:rsidR="005559AB" w:rsidRPr="00A63C6A">
              <w:rPr>
                <w:rFonts w:ascii="Times New Roman" w:eastAsia="Arial" w:hAnsi="Times New Roman" w:cs="Times New Roman"/>
              </w:rPr>
              <w:t>, tačiau siūlytina papildyti nuostatą atsižvelgiant į Lietuvos Respublikos valstybinės kalbos įstatymo nuostatas ir išdėstyti taip:</w:t>
            </w:r>
          </w:p>
          <w:p w14:paraId="51E9CBBF" w14:textId="77777777" w:rsidR="005559AB" w:rsidRPr="00A63C6A" w:rsidRDefault="005559AB" w:rsidP="00A63C6A">
            <w:pPr>
              <w:widowControl w:val="0"/>
              <w:autoSpaceDE w:val="0"/>
              <w:autoSpaceDN w:val="0"/>
              <w:spacing w:after="0" w:line="240" w:lineRule="auto"/>
              <w:ind w:firstLine="567"/>
              <w:jc w:val="both"/>
              <w:rPr>
                <w:rFonts w:ascii="Times New Roman" w:eastAsia="Arial" w:hAnsi="Times New Roman" w:cs="Times New Roman"/>
                <w:lang w:eastAsia="lt-LT"/>
              </w:rPr>
            </w:pPr>
            <w:r w:rsidRPr="00A63C6A">
              <w:rPr>
                <w:rFonts w:ascii="Times New Roman" w:eastAsia="Arial" w:hAnsi="Times New Roman" w:cs="Times New Roman"/>
                <w:lang w:eastAsia="lt-LT"/>
              </w:rPr>
              <w:t xml:space="preserve">„3. Darbo sutartis ir darbo teisės normos turi būti išdėstytos lietuvių kalba. </w:t>
            </w:r>
            <w:r w:rsidRPr="00A63C6A">
              <w:rPr>
                <w:rFonts w:ascii="Times New Roman" w:eastAsia="Arial" w:hAnsi="Times New Roman" w:cs="Times New Roman"/>
                <w:color w:val="000000"/>
              </w:rPr>
              <w:t>Prie jų gali būti pridedami vertimai į vieną ar kelias kalbas.</w:t>
            </w:r>
            <w:r w:rsidRPr="00A63C6A">
              <w:rPr>
                <w:rFonts w:ascii="Times New Roman" w:eastAsia="Arial" w:hAnsi="Times New Roman" w:cs="Times New Roman"/>
                <w:lang w:eastAsia="lt-LT"/>
              </w:rPr>
              <w:t xml:space="preserve"> Kai darbuotojas yra užsienietis – lietuvių kalba ir kita darbuotojui suprantama kalba.“ </w:t>
            </w:r>
          </w:p>
          <w:p w14:paraId="113A4AD0" w14:textId="77777777" w:rsidR="005559AB" w:rsidRPr="00A63C6A" w:rsidRDefault="005559AB" w:rsidP="00A63C6A">
            <w:pPr>
              <w:widowControl w:val="0"/>
              <w:autoSpaceDE w:val="0"/>
              <w:autoSpaceDN w:val="0"/>
              <w:spacing w:after="0" w:line="240" w:lineRule="auto"/>
              <w:ind w:firstLine="567"/>
              <w:jc w:val="both"/>
              <w:rPr>
                <w:rFonts w:ascii="Times New Roman" w:eastAsia="Times New Roman" w:hAnsi="Times New Roman" w:cs="Times New Roman"/>
                <w:lang w:eastAsia="lt-LT"/>
              </w:rPr>
            </w:pPr>
            <w:r w:rsidRPr="00A63C6A">
              <w:rPr>
                <w:rFonts w:ascii="Times New Roman" w:eastAsia="Times New Roman" w:hAnsi="Times New Roman" w:cs="Times New Roman"/>
                <w:lang w:eastAsia="lt-LT"/>
              </w:rPr>
              <w:t>Toks nuostatos tikslinimas, VDI specialistų nuomone, užtikrintų ir Lietuvos Respublikos piliečių, dėl tam tikrų priežasčių gerai nesuprantančių lietuvių kalbos, tinkamą darbo sutarties sąlygų suvokimą.</w:t>
            </w:r>
          </w:p>
          <w:p w14:paraId="0454BAAC" w14:textId="5AC02463" w:rsidR="005559AB" w:rsidRPr="00A63C6A" w:rsidRDefault="00A63C6A" w:rsidP="00A63C6A">
            <w:pPr>
              <w:widowControl w:val="0"/>
              <w:autoSpaceDE w:val="0"/>
              <w:autoSpaceDN w:val="0"/>
              <w:spacing w:after="0" w:line="240" w:lineRule="auto"/>
              <w:jc w:val="both"/>
              <w:rPr>
                <w:rFonts w:ascii="Times New Roman" w:eastAsia="Arial" w:hAnsi="Times New Roman" w:cs="Times New Roman"/>
              </w:rPr>
            </w:pPr>
            <w:r>
              <w:rPr>
                <w:rFonts w:ascii="Times New Roman" w:eastAsia="Arial" w:hAnsi="Times New Roman" w:cs="Times New Roman"/>
              </w:rPr>
              <w:t xml:space="preserve">2) </w:t>
            </w:r>
            <w:r w:rsidR="005559AB" w:rsidRPr="00A63C6A">
              <w:rPr>
                <w:rFonts w:ascii="Times New Roman" w:eastAsia="Arial" w:hAnsi="Times New Roman" w:cs="Times New Roman"/>
              </w:rPr>
              <w:t xml:space="preserve">Vertindami </w:t>
            </w:r>
            <w:r w:rsidR="005559AB" w:rsidRPr="00A63C6A">
              <w:rPr>
                <w:rFonts w:ascii="Times New Roman" w:eastAsia="Arial" w:hAnsi="Times New Roman" w:cs="Times New Roman"/>
                <w:u w:val="single"/>
              </w:rPr>
              <w:t>DK 36 straipsnio 2 dalies</w:t>
            </w:r>
            <w:r w:rsidR="005559AB" w:rsidRPr="00A63C6A">
              <w:rPr>
                <w:rFonts w:ascii="Times New Roman" w:eastAsia="Arial" w:hAnsi="Times New Roman" w:cs="Times New Roman"/>
              </w:rPr>
              <w:t xml:space="preserve"> pakeitimo siūlymą, VDI specialistai teikia nuomonę, kad išbandymo termino nustatymas proporcingai darbo pobūdžiui praktikoje galėtų sukelti neaiškumų. </w:t>
            </w:r>
          </w:p>
          <w:p w14:paraId="418A194C" w14:textId="4C0FA1C2" w:rsidR="005559AB" w:rsidRPr="00A63C6A" w:rsidRDefault="00A63C6A" w:rsidP="00A63C6A">
            <w:pPr>
              <w:widowControl w:val="0"/>
              <w:autoSpaceDE w:val="0"/>
              <w:autoSpaceDN w:val="0"/>
              <w:spacing w:after="0" w:line="240" w:lineRule="auto"/>
              <w:jc w:val="both"/>
              <w:rPr>
                <w:rFonts w:ascii="Times New Roman" w:eastAsia="Arial" w:hAnsi="Times New Roman" w:cs="Times New Roman"/>
              </w:rPr>
            </w:pPr>
            <w:r>
              <w:rPr>
                <w:rFonts w:ascii="Times New Roman" w:eastAsia="Arial" w:hAnsi="Times New Roman" w:cs="Times New Roman"/>
              </w:rPr>
              <w:t xml:space="preserve">3) </w:t>
            </w:r>
            <w:r w:rsidR="005559AB" w:rsidRPr="00A63C6A">
              <w:rPr>
                <w:rFonts w:ascii="Times New Roman" w:eastAsia="Arial" w:hAnsi="Times New Roman" w:cs="Times New Roman"/>
              </w:rPr>
              <w:t xml:space="preserve">DK </w:t>
            </w:r>
            <w:r w:rsidR="005559AB" w:rsidRPr="00A63C6A">
              <w:rPr>
                <w:rFonts w:ascii="Times New Roman" w:eastAsia="Arial" w:hAnsi="Times New Roman" w:cs="Times New Roman"/>
                <w:u w:val="single"/>
              </w:rPr>
              <w:t>44 straipsnio 1 dalies 12 punkto</w:t>
            </w:r>
            <w:r w:rsidR="005559AB" w:rsidRPr="00A63C6A">
              <w:rPr>
                <w:rFonts w:ascii="Times New Roman" w:eastAsia="Arial" w:hAnsi="Times New Roman" w:cs="Times New Roman"/>
              </w:rPr>
              <w:t xml:space="preserve"> pakeitimui VDI specialistai iš esmės pritaria, tačiau siūlytina tikslinti nuostatą išdėstant sekančiai:</w:t>
            </w:r>
          </w:p>
          <w:p w14:paraId="69F95704" w14:textId="77777777" w:rsidR="005559AB" w:rsidRPr="00A63C6A" w:rsidRDefault="005559AB" w:rsidP="00A63C6A">
            <w:pPr>
              <w:widowControl w:val="0"/>
              <w:autoSpaceDE w:val="0"/>
              <w:autoSpaceDN w:val="0"/>
              <w:spacing w:after="0" w:line="240" w:lineRule="auto"/>
              <w:ind w:firstLine="567"/>
              <w:jc w:val="both"/>
              <w:rPr>
                <w:rFonts w:ascii="Times New Roman" w:eastAsia="Arial" w:hAnsi="Times New Roman" w:cs="Times New Roman"/>
              </w:rPr>
            </w:pPr>
            <w:r w:rsidRPr="00A63C6A">
              <w:rPr>
                <w:rFonts w:ascii="Times New Roman" w:eastAsia="Arial" w:hAnsi="Times New Roman" w:cs="Times New Roman"/>
              </w:rPr>
              <w:t xml:space="preserve">„12) </w:t>
            </w:r>
            <w:r w:rsidRPr="00A63C6A">
              <w:rPr>
                <w:rFonts w:ascii="Times New Roman" w:eastAsia="Arial" w:hAnsi="Times New Roman" w:cs="Times New Roman"/>
                <w:i/>
                <w:iCs/>
              </w:rPr>
              <w:t>kvalifikacijos tobulinimo tvarką, nurodant mokymosi dienų skaičių per metus ir informaciją apie darbuotojų mokymo politiką</w:t>
            </w:r>
            <w:r w:rsidRPr="00A63C6A">
              <w:rPr>
                <w:rFonts w:ascii="Times New Roman" w:eastAsia="Arial" w:hAnsi="Times New Roman" w:cs="Times New Roman"/>
              </w:rPr>
              <w:t>“.</w:t>
            </w:r>
          </w:p>
          <w:p w14:paraId="1D8C2F90" w14:textId="77777777" w:rsidR="005559AB" w:rsidRPr="00A63C6A" w:rsidRDefault="005559AB" w:rsidP="00A63C6A">
            <w:pPr>
              <w:widowControl w:val="0"/>
              <w:autoSpaceDE w:val="0"/>
              <w:autoSpaceDN w:val="0"/>
              <w:spacing w:after="0" w:line="240" w:lineRule="auto"/>
              <w:ind w:firstLine="567"/>
              <w:jc w:val="both"/>
              <w:rPr>
                <w:rFonts w:ascii="Times New Roman" w:eastAsia="Arial" w:hAnsi="Times New Roman" w:cs="Times New Roman"/>
              </w:rPr>
            </w:pPr>
            <w:r w:rsidRPr="00A63C6A">
              <w:rPr>
                <w:rFonts w:ascii="Times New Roman" w:eastAsia="Arial" w:hAnsi="Times New Roman" w:cs="Times New Roman"/>
              </w:rPr>
              <w:t xml:space="preserve">VDI specialistų nuomone, siūlomoje keisti normoje vartojama mokymo paslaugų sąvoka </w:t>
            </w:r>
            <w:r w:rsidRPr="00A63C6A">
              <w:rPr>
                <w:rFonts w:ascii="Times New Roman" w:eastAsia="Arial" w:hAnsi="Times New Roman" w:cs="Times New Roman"/>
              </w:rPr>
              <w:lastRenderedPageBreak/>
              <w:t>galėtų būti suprantama dviprasmiškai ir kelti neaiškumų.</w:t>
            </w:r>
          </w:p>
          <w:p w14:paraId="26096B80" w14:textId="546566E5" w:rsidR="005559AB" w:rsidRPr="00A63C6A" w:rsidRDefault="00A63C6A" w:rsidP="00A63C6A">
            <w:pPr>
              <w:widowControl w:val="0"/>
              <w:autoSpaceDE w:val="0"/>
              <w:autoSpaceDN w:val="0"/>
              <w:spacing w:after="0" w:line="240" w:lineRule="auto"/>
              <w:jc w:val="both"/>
              <w:rPr>
                <w:rFonts w:ascii="Times New Roman" w:eastAsia="Arial" w:hAnsi="Times New Roman" w:cs="Times New Roman"/>
              </w:rPr>
            </w:pPr>
            <w:r>
              <w:rPr>
                <w:rFonts w:ascii="Times New Roman" w:eastAsia="Arial" w:hAnsi="Times New Roman" w:cs="Times New Roman"/>
              </w:rPr>
              <w:t xml:space="preserve">4) </w:t>
            </w:r>
            <w:r w:rsidR="005559AB" w:rsidRPr="00A63C6A">
              <w:rPr>
                <w:rFonts w:ascii="Times New Roman" w:eastAsia="Arial" w:hAnsi="Times New Roman" w:cs="Times New Roman"/>
              </w:rPr>
              <w:t xml:space="preserve">Vertinant siūlomą šio straipsnio </w:t>
            </w:r>
            <w:r w:rsidR="005559AB" w:rsidRPr="00A63C6A">
              <w:rPr>
                <w:rFonts w:ascii="Times New Roman" w:eastAsia="Arial" w:hAnsi="Times New Roman" w:cs="Times New Roman"/>
                <w:u w:val="single"/>
              </w:rPr>
              <w:t>1 dalies 13 punkto</w:t>
            </w:r>
            <w:r w:rsidR="005559AB" w:rsidRPr="00A63C6A">
              <w:rPr>
                <w:rFonts w:ascii="Times New Roman" w:eastAsia="Arial" w:hAnsi="Times New Roman" w:cs="Times New Roman"/>
              </w:rPr>
              <w:t xml:space="preserve"> pakeitimą, manytina, kad nėra aiškus šios normos tikslas bei pati siūlymo formuluotė, kas praktikoje gali sukelti neaiškumų ir dviprasmybių.</w:t>
            </w:r>
          </w:p>
          <w:p w14:paraId="526DCC37" w14:textId="61558299" w:rsidR="005559AB" w:rsidRPr="00A63C6A" w:rsidRDefault="00A63C6A" w:rsidP="00A63C6A">
            <w:pPr>
              <w:widowControl w:val="0"/>
              <w:autoSpaceDE w:val="0"/>
              <w:autoSpaceDN w:val="0"/>
              <w:spacing w:after="0" w:line="240" w:lineRule="auto"/>
              <w:jc w:val="both"/>
              <w:rPr>
                <w:rFonts w:ascii="Times New Roman" w:eastAsia="Arial" w:hAnsi="Times New Roman" w:cs="Times New Roman"/>
              </w:rPr>
            </w:pPr>
            <w:r>
              <w:rPr>
                <w:rFonts w:ascii="Times New Roman" w:eastAsia="Arial" w:hAnsi="Times New Roman" w:cs="Times New Roman"/>
              </w:rPr>
              <w:t xml:space="preserve">5) </w:t>
            </w:r>
            <w:r w:rsidR="005559AB" w:rsidRPr="00A63C6A">
              <w:rPr>
                <w:rFonts w:ascii="Times New Roman" w:eastAsia="Arial" w:hAnsi="Times New Roman" w:cs="Times New Roman"/>
              </w:rPr>
              <w:t xml:space="preserve">Šio straipsnio </w:t>
            </w:r>
            <w:r w:rsidR="005559AB" w:rsidRPr="00A63C6A">
              <w:rPr>
                <w:rFonts w:ascii="Times New Roman" w:eastAsia="Arial" w:hAnsi="Times New Roman" w:cs="Times New Roman"/>
                <w:u w:val="single"/>
              </w:rPr>
              <w:t>3 dalies</w:t>
            </w:r>
            <w:r w:rsidR="005559AB" w:rsidRPr="00A63C6A">
              <w:rPr>
                <w:rFonts w:ascii="Times New Roman" w:eastAsia="Arial" w:hAnsi="Times New Roman" w:cs="Times New Roman"/>
              </w:rPr>
              <w:t xml:space="preserve"> pakeitimui iš VDI specialistai esmės pritaria, tačiau siūlytina tikslinti nuostatą išdėstant sekančiai:</w:t>
            </w:r>
          </w:p>
          <w:p w14:paraId="59403518" w14:textId="77777777" w:rsidR="005559AB" w:rsidRPr="00A63C6A" w:rsidRDefault="005559AB" w:rsidP="00A63C6A">
            <w:pPr>
              <w:widowControl w:val="0"/>
              <w:autoSpaceDE w:val="0"/>
              <w:autoSpaceDN w:val="0"/>
              <w:spacing w:after="0" w:line="240" w:lineRule="auto"/>
              <w:ind w:firstLine="567"/>
              <w:jc w:val="both"/>
              <w:rPr>
                <w:rFonts w:ascii="Times New Roman" w:eastAsia="Arial" w:hAnsi="Times New Roman" w:cs="Times New Roman"/>
                <w:i/>
                <w:iCs/>
              </w:rPr>
            </w:pPr>
            <w:r w:rsidRPr="00A63C6A">
              <w:rPr>
                <w:rFonts w:ascii="Times New Roman" w:eastAsia="Arial" w:hAnsi="Times New Roman" w:cs="Times New Roman"/>
                <w:i/>
                <w:iCs/>
              </w:rPr>
              <w:t xml:space="preserve">„Jeigu šio straipsnio 1 dalyje nurodytas sąlygas </w:t>
            </w:r>
            <w:r w:rsidRPr="00A63C6A">
              <w:rPr>
                <w:rFonts w:ascii="Times New Roman" w:eastAsia="Arial" w:hAnsi="Times New Roman" w:cs="Times New Roman"/>
                <w:i/>
                <w:iCs/>
                <w:lang w:eastAsia="lt-LT"/>
              </w:rPr>
              <w:t>nustato darbo teisės normos, dokumente pateikiamos nuorodos į tai nustatančias darbo teisės normas.“</w:t>
            </w:r>
          </w:p>
          <w:p w14:paraId="0F41AEC4" w14:textId="1194FE89" w:rsidR="005559AB" w:rsidRPr="00A63C6A" w:rsidRDefault="00A63C6A" w:rsidP="00A63C6A">
            <w:pPr>
              <w:widowControl w:val="0"/>
              <w:autoSpaceDE w:val="0"/>
              <w:autoSpaceDN w:val="0"/>
              <w:spacing w:after="0" w:line="240" w:lineRule="auto"/>
              <w:jc w:val="both"/>
              <w:rPr>
                <w:rFonts w:ascii="Times New Roman" w:eastAsia="Arial" w:hAnsi="Times New Roman" w:cs="Times New Roman"/>
              </w:rPr>
            </w:pPr>
            <w:r>
              <w:rPr>
                <w:rFonts w:ascii="Times New Roman" w:eastAsia="Arial" w:hAnsi="Times New Roman" w:cs="Times New Roman"/>
                <w:u w:val="single"/>
              </w:rPr>
              <w:t xml:space="preserve">6) </w:t>
            </w:r>
            <w:r w:rsidR="005559AB" w:rsidRPr="00A63C6A">
              <w:rPr>
                <w:rFonts w:ascii="Times New Roman" w:eastAsia="Arial" w:hAnsi="Times New Roman" w:cs="Times New Roman"/>
                <w:u w:val="single"/>
              </w:rPr>
              <w:t>DK 46 straipsnio 4 dalies</w:t>
            </w:r>
            <w:r w:rsidR="005559AB" w:rsidRPr="00A63C6A">
              <w:rPr>
                <w:rFonts w:ascii="Times New Roman" w:eastAsia="Arial" w:hAnsi="Times New Roman" w:cs="Times New Roman"/>
              </w:rPr>
              <w:t xml:space="preserve"> pakeitimui VDI specialistai pritaria. Siekiant teisinio aiškumo, VDI specialistų nuomone, siūlomoje normoje numatyta garantija aktuali ir terminuotai keičiant darbo sutarties sąlygas darbdavio iniciatyva arba šalių sutarimu, todėl būtų tikslinga ją numatyti papildant ir DK 45 straipsnio nuostatas.</w:t>
            </w:r>
          </w:p>
          <w:p w14:paraId="65DA4EE5" w14:textId="3585D2E3" w:rsidR="005559AB" w:rsidRPr="00A63C6A" w:rsidRDefault="00A63C6A" w:rsidP="00A63C6A">
            <w:pPr>
              <w:widowControl w:val="0"/>
              <w:autoSpaceDE w:val="0"/>
              <w:autoSpaceDN w:val="0"/>
              <w:spacing w:after="0" w:line="240" w:lineRule="auto"/>
              <w:jc w:val="both"/>
              <w:rPr>
                <w:rFonts w:ascii="Times New Roman" w:eastAsia="Arial" w:hAnsi="Times New Roman" w:cs="Times New Roman"/>
                <w:i/>
                <w:iCs/>
              </w:rPr>
            </w:pPr>
            <w:r>
              <w:rPr>
                <w:rFonts w:ascii="Times New Roman" w:eastAsia="Arial" w:hAnsi="Times New Roman" w:cs="Times New Roman"/>
                <w:u w:val="single"/>
              </w:rPr>
              <w:t xml:space="preserve">7) </w:t>
            </w:r>
            <w:r w:rsidR="005559AB" w:rsidRPr="00A63C6A">
              <w:rPr>
                <w:rFonts w:ascii="Times New Roman" w:eastAsia="Arial" w:hAnsi="Times New Roman" w:cs="Times New Roman"/>
                <w:u w:val="single"/>
              </w:rPr>
              <w:t>DK 47 straipsnio 3 dalies 4 punkto</w:t>
            </w:r>
            <w:r w:rsidR="005559AB" w:rsidRPr="00A63C6A">
              <w:rPr>
                <w:rFonts w:ascii="Times New Roman" w:eastAsia="Arial" w:hAnsi="Times New Roman" w:cs="Times New Roman"/>
              </w:rPr>
              <w:t xml:space="preserve"> pakeitimui VDI specialistai pritaria, tačiau siūlytina nuostatą tikslinti, išdėstant sekančiai:</w:t>
            </w:r>
          </w:p>
          <w:p w14:paraId="0311A227" w14:textId="77777777" w:rsidR="005559AB" w:rsidRPr="00A63C6A" w:rsidRDefault="005559AB" w:rsidP="00A63C6A">
            <w:pPr>
              <w:widowControl w:val="0"/>
              <w:autoSpaceDE w:val="0"/>
              <w:autoSpaceDN w:val="0"/>
              <w:spacing w:after="0" w:line="240" w:lineRule="auto"/>
              <w:ind w:firstLine="567"/>
              <w:jc w:val="both"/>
              <w:rPr>
                <w:rFonts w:ascii="Times New Roman" w:eastAsia="Arial" w:hAnsi="Times New Roman" w:cs="Times New Roman"/>
                <w:i/>
                <w:iCs/>
              </w:rPr>
            </w:pPr>
            <w:r w:rsidRPr="00A63C6A">
              <w:rPr>
                <w:rFonts w:ascii="Times New Roman" w:eastAsia="Arial" w:hAnsi="Times New Roman" w:cs="Times New Roman"/>
                <w:i/>
                <w:iCs/>
              </w:rPr>
              <w:t>„darbdavys gali paskelbti darbuotojui dalinę prastovą, kai tam tikram laikotarpiui sumažinamas darbo dienų per savaitę skaičius (ne mažiau kaip dviem darbo dienomis), raštu nustatant, kuriomis dienomis bus dirbama bei prastovos dienas arba kai tam tikram laikotarpiui sumažinamas darbo valandų per dieną skaičius (ne mažiau kaip trimis darbo valandomis), raštu nustatant paliekamų dirbti valandų pradžią ir pabaigą. Tokiu atveju už darbo laiką mokamas darbo užmokestis, o už prastovos laiką mokama šios dalies 3 punkte nustatyta tvarka proporcingai.“</w:t>
            </w:r>
          </w:p>
          <w:p w14:paraId="5686686A" w14:textId="751B47B3" w:rsidR="005559AB" w:rsidRPr="00A63C6A" w:rsidRDefault="00A63C6A" w:rsidP="00A63C6A">
            <w:pPr>
              <w:widowControl w:val="0"/>
              <w:autoSpaceDE w:val="0"/>
              <w:autoSpaceDN w:val="0"/>
              <w:spacing w:after="0" w:line="240" w:lineRule="auto"/>
              <w:jc w:val="both"/>
              <w:rPr>
                <w:rFonts w:ascii="Times New Roman" w:eastAsia="Arial" w:hAnsi="Times New Roman" w:cs="Times New Roman"/>
              </w:rPr>
            </w:pPr>
            <w:r>
              <w:rPr>
                <w:rFonts w:ascii="Times New Roman" w:eastAsia="Arial" w:hAnsi="Times New Roman" w:cs="Times New Roman"/>
                <w:u w:val="single"/>
              </w:rPr>
              <w:t xml:space="preserve">8) </w:t>
            </w:r>
            <w:r w:rsidR="005559AB" w:rsidRPr="00A63C6A">
              <w:rPr>
                <w:rFonts w:ascii="Times New Roman" w:eastAsia="Arial" w:hAnsi="Times New Roman" w:cs="Times New Roman"/>
                <w:u w:val="single"/>
              </w:rPr>
              <w:t>Įvertinę DK 133 straipsnio 2 dalies</w:t>
            </w:r>
            <w:r w:rsidR="005559AB" w:rsidRPr="00A63C6A">
              <w:rPr>
                <w:rFonts w:ascii="Times New Roman" w:eastAsia="Arial" w:hAnsi="Times New Roman" w:cs="Times New Roman"/>
              </w:rPr>
              <w:t xml:space="preserve"> siūlomą pakeitimą, VDI specialistai šiam siūlymui nepritaria, nes nėra aiškus keitimo tikslas, nustatant trumpesnį terminą tėvystės atostogoms pasinaudoti palyginus su terminu, šiuo metu nustatytu DK.</w:t>
            </w:r>
          </w:p>
          <w:p w14:paraId="7D6097D4" w14:textId="20C6E93B" w:rsidR="005559AB" w:rsidRPr="00A63C6A" w:rsidRDefault="00A63C6A" w:rsidP="00A63C6A">
            <w:pPr>
              <w:widowControl w:val="0"/>
              <w:autoSpaceDE w:val="0"/>
              <w:autoSpaceDN w:val="0"/>
              <w:spacing w:after="0" w:line="240" w:lineRule="auto"/>
              <w:jc w:val="both"/>
              <w:rPr>
                <w:rFonts w:ascii="Times New Roman" w:eastAsia="Arial" w:hAnsi="Times New Roman" w:cs="Times New Roman"/>
                <w:u w:val="single"/>
              </w:rPr>
            </w:pPr>
            <w:r>
              <w:rPr>
                <w:rFonts w:ascii="Times New Roman" w:eastAsia="Arial" w:hAnsi="Times New Roman" w:cs="Times New Roman"/>
              </w:rPr>
              <w:t xml:space="preserve">9) </w:t>
            </w:r>
            <w:r w:rsidR="005559AB" w:rsidRPr="00A63C6A">
              <w:rPr>
                <w:rFonts w:ascii="Times New Roman" w:eastAsia="Arial" w:hAnsi="Times New Roman" w:cs="Times New Roman"/>
              </w:rPr>
              <w:t xml:space="preserve">VDI specialistai pritaria </w:t>
            </w:r>
            <w:r w:rsidR="005559AB" w:rsidRPr="00A63C6A">
              <w:rPr>
                <w:rFonts w:ascii="Times New Roman" w:eastAsia="Arial" w:hAnsi="Times New Roman" w:cs="Times New Roman"/>
                <w:u w:val="single"/>
              </w:rPr>
              <w:t>DK 134 straipsnio 3 dalies</w:t>
            </w:r>
            <w:r w:rsidR="005559AB" w:rsidRPr="00A63C6A">
              <w:rPr>
                <w:rFonts w:ascii="Times New Roman" w:eastAsia="Arial" w:hAnsi="Times New Roman" w:cs="Times New Roman"/>
              </w:rPr>
              <w:t xml:space="preserve"> pakeitimui, kurioje numatyta neperleidžiamų vaiko priežiūros atostogų dalis kiekvienam iš vaiko tėvų. Tačiau VDI specialistų nuomone, iš siūlomos keisti normos formuluotės nėra aiški vaiko priežiūros atostogų suteikimo tvarka. Manytina, kad naudojama sąvoka </w:t>
            </w:r>
            <w:r w:rsidR="005559AB" w:rsidRPr="00A63C6A">
              <w:rPr>
                <w:rFonts w:ascii="Times New Roman" w:eastAsia="Arial" w:hAnsi="Times New Roman" w:cs="Times New Roman"/>
                <w:i/>
                <w:iCs/>
              </w:rPr>
              <w:t>„pirmiausia“</w:t>
            </w:r>
            <w:r w:rsidR="005559AB" w:rsidRPr="00A63C6A">
              <w:rPr>
                <w:rFonts w:ascii="Times New Roman" w:eastAsia="Arial" w:hAnsi="Times New Roman" w:cs="Times New Roman"/>
              </w:rPr>
              <w:t xml:space="preserve"> gali klaidinti, kad neperleidžiamą dviejų mėnesių trukmės atostogų dalį abu tėvai galėtų panaudoti tik pirmųjų keturių mėnesių vaiko priežiūros atostogų laikotarpiu. Todėl siūlytina ją koreguoti numatant aiškią vaiko priežiūros atostogų, o taip pat jų neperleidžiamos dalies, suteikimo tvarką. Taip pat nuostatos formuluotė </w:t>
            </w:r>
            <w:r w:rsidR="005559AB" w:rsidRPr="00A63C6A">
              <w:rPr>
                <w:rFonts w:ascii="Times New Roman" w:eastAsia="Arial" w:hAnsi="Times New Roman" w:cs="Times New Roman"/>
                <w:i/>
                <w:iCs/>
              </w:rPr>
              <w:t xml:space="preserve">„imdamas atostogas vaikui prižiūrėti iki vaikui sukaks 2 metai“ </w:t>
            </w:r>
            <w:r w:rsidR="005559AB" w:rsidRPr="00A63C6A">
              <w:rPr>
                <w:rFonts w:ascii="Times New Roman" w:eastAsia="Arial" w:hAnsi="Times New Roman" w:cs="Times New Roman"/>
              </w:rPr>
              <w:t xml:space="preserve">galėtų kelti neaiškumų praktikoje bei suponuoti išvadą, kad vaiko priežiūros atostogomis darbuotojai galėtų pasinaudoti tik iki vaikui sukaks 2 metai, todėl rekomenduojama tikslinti šio straipsnio 3 dalį. </w:t>
            </w:r>
            <w:r w:rsidR="005559AB" w:rsidRPr="00A63C6A">
              <w:rPr>
                <w:rFonts w:ascii="Times New Roman" w:eastAsia="Arial" w:hAnsi="Times New Roman" w:cs="Times New Roman"/>
                <w:i/>
                <w:iCs/>
              </w:rPr>
              <w:t xml:space="preserve"> </w:t>
            </w:r>
          </w:p>
          <w:p w14:paraId="44FEF25A" w14:textId="77777777" w:rsidR="005559AB" w:rsidRPr="00F42F28" w:rsidRDefault="005559AB" w:rsidP="00CD55E5">
            <w:pPr>
              <w:widowControl w:val="0"/>
              <w:autoSpaceDE w:val="0"/>
              <w:autoSpaceDN w:val="0"/>
              <w:spacing w:after="0" w:line="240" w:lineRule="auto"/>
              <w:ind w:firstLine="567"/>
              <w:jc w:val="both"/>
              <w:rPr>
                <w:rFonts w:ascii="Times New Roman" w:eastAsia="Times New Roman" w:hAnsi="Times New Roman" w:cs="Times New Roman"/>
                <w:b/>
                <w:sz w:val="24"/>
                <w:szCs w:val="24"/>
                <w:lang w:eastAsia="lt-LT"/>
              </w:rPr>
            </w:pPr>
          </w:p>
        </w:tc>
        <w:tc>
          <w:tcPr>
            <w:tcW w:w="4961" w:type="dxa"/>
          </w:tcPr>
          <w:p w14:paraId="405CED03" w14:textId="261D5B88" w:rsidR="005559AB" w:rsidRPr="002D7442" w:rsidRDefault="005559AB" w:rsidP="002D7442">
            <w:pPr>
              <w:spacing w:after="0" w:line="240" w:lineRule="auto"/>
              <w:jc w:val="both"/>
              <w:rPr>
                <w:rFonts w:ascii="Times New Roman" w:hAnsi="Times New Roman" w:cs="Times New Roman"/>
                <w:b/>
                <w:bCs/>
              </w:rPr>
            </w:pPr>
            <w:r w:rsidRPr="002D7442">
              <w:rPr>
                <w:rFonts w:ascii="Times New Roman" w:hAnsi="Times New Roman" w:cs="Times New Roman"/>
                <w:b/>
                <w:bCs/>
              </w:rPr>
              <w:lastRenderedPageBreak/>
              <w:t xml:space="preserve">Neatsižvelgta. </w:t>
            </w:r>
          </w:p>
          <w:p w14:paraId="4F4D37E3" w14:textId="26443D4C" w:rsidR="00D2080A" w:rsidRPr="002D7442" w:rsidRDefault="00D2080A" w:rsidP="002D7442">
            <w:pPr>
              <w:spacing w:after="0" w:line="240" w:lineRule="auto"/>
              <w:jc w:val="both"/>
              <w:rPr>
                <w:rFonts w:ascii="Times New Roman" w:hAnsi="Times New Roman" w:cs="Times New Roman"/>
              </w:rPr>
            </w:pPr>
            <w:r w:rsidRPr="002D7442">
              <w:rPr>
                <w:rFonts w:ascii="Times New Roman" w:hAnsi="Times New Roman" w:cs="Times New Roman"/>
              </w:rPr>
              <w:t xml:space="preserve">1)  </w:t>
            </w:r>
            <w:r w:rsidR="009B59B3">
              <w:rPr>
                <w:rFonts w:ascii="Times New Roman" w:hAnsi="Times New Roman" w:cs="Times New Roman"/>
              </w:rPr>
              <w:t>S</w:t>
            </w:r>
            <w:r w:rsidR="009B59B3" w:rsidRPr="002D7442">
              <w:rPr>
                <w:rFonts w:ascii="Times New Roman" w:hAnsi="Times New Roman" w:cs="Times New Roman"/>
              </w:rPr>
              <w:t>iūlym</w:t>
            </w:r>
            <w:r w:rsidR="009B59B3">
              <w:rPr>
                <w:rFonts w:ascii="Times New Roman" w:hAnsi="Times New Roman" w:cs="Times New Roman"/>
              </w:rPr>
              <w:t>as</w:t>
            </w:r>
            <w:r w:rsidR="009B59B3" w:rsidRPr="002D7442">
              <w:rPr>
                <w:rFonts w:ascii="Times New Roman" w:hAnsi="Times New Roman" w:cs="Times New Roman"/>
              </w:rPr>
              <w:t xml:space="preserve"> perkelti Lietuvos Respublikos valstybinės kalbos įstatymo nuostatas </w:t>
            </w:r>
            <w:r w:rsidR="009B59B3">
              <w:rPr>
                <w:rFonts w:ascii="Times New Roman" w:hAnsi="Times New Roman" w:cs="Times New Roman"/>
              </w:rPr>
              <w:t xml:space="preserve">į </w:t>
            </w:r>
            <w:r w:rsidR="007A3215">
              <w:rPr>
                <w:rFonts w:ascii="Times New Roman" w:hAnsi="Times New Roman" w:cs="Times New Roman"/>
              </w:rPr>
              <w:t>Lietuvos Respublikos darbo kodekso (toliau –</w:t>
            </w:r>
            <w:r w:rsidR="009B59B3">
              <w:rPr>
                <w:rFonts w:ascii="Times New Roman" w:hAnsi="Times New Roman" w:cs="Times New Roman"/>
              </w:rPr>
              <w:t xml:space="preserve"> </w:t>
            </w:r>
            <w:r w:rsidRPr="002D7442">
              <w:rPr>
                <w:rFonts w:ascii="Times New Roman" w:hAnsi="Times New Roman" w:cs="Times New Roman"/>
              </w:rPr>
              <w:t>DK</w:t>
            </w:r>
            <w:r w:rsidR="007A3215">
              <w:rPr>
                <w:rFonts w:ascii="Times New Roman" w:hAnsi="Times New Roman" w:cs="Times New Roman"/>
              </w:rPr>
              <w:t>)</w:t>
            </w:r>
            <w:r w:rsidRPr="002D7442">
              <w:rPr>
                <w:rFonts w:ascii="Times New Roman" w:hAnsi="Times New Roman" w:cs="Times New Roman"/>
              </w:rPr>
              <w:t xml:space="preserve"> 25 straipsnio 3 dal</w:t>
            </w:r>
            <w:r w:rsidR="009B59B3">
              <w:rPr>
                <w:rFonts w:ascii="Times New Roman" w:hAnsi="Times New Roman" w:cs="Times New Roman"/>
              </w:rPr>
              <w:t>į</w:t>
            </w:r>
            <w:r w:rsidRPr="002D7442">
              <w:rPr>
                <w:rFonts w:ascii="Times New Roman" w:hAnsi="Times New Roman" w:cs="Times New Roman"/>
              </w:rPr>
              <w:t xml:space="preserve"> yra perteklinis</w:t>
            </w:r>
            <w:r w:rsidR="001644B5">
              <w:rPr>
                <w:rFonts w:ascii="Times New Roman" w:hAnsi="Times New Roman" w:cs="Times New Roman"/>
              </w:rPr>
              <w:t>.</w:t>
            </w:r>
            <w:r w:rsidRPr="002D7442">
              <w:rPr>
                <w:rFonts w:ascii="Times New Roman" w:hAnsi="Times New Roman" w:cs="Times New Roman"/>
              </w:rPr>
              <w:t xml:space="preserve"> Šiuo metu nėra draudžiama prie </w:t>
            </w:r>
            <w:r w:rsidR="007A3215">
              <w:rPr>
                <w:rFonts w:ascii="Times New Roman" w:hAnsi="Times New Roman" w:cs="Times New Roman"/>
              </w:rPr>
              <w:t xml:space="preserve">darbo sutarties ir kitų </w:t>
            </w:r>
            <w:r w:rsidRPr="002D7442">
              <w:rPr>
                <w:rFonts w:ascii="Times New Roman" w:hAnsi="Times New Roman" w:cs="Times New Roman"/>
              </w:rPr>
              <w:t xml:space="preserve">dokumentų pridėti jų vertimus. </w:t>
            </w:r>
          </w:p>
          <w:p w14:paraId="48C4C9EE" w14:textId="691FDBD5" w:rsidR="002C101A" w:rsidRPr="002D7442" w:rsidRDefault="00D2080A" w:rsidP="002D7442">
            <w:pPr>
              <w:spacing w:after="0" w:line="240" w:lineRule="auto"/>
              <w:jc w:val="both"/>
              <w:rPr>
                <w:rFonts w:ascii="Times New Roman" w:hAnsi="Times New Roman" w:cs="Times New Roman"/>
              </w:rPr>
            </w:pPr>
            <w:r w:rsidRPr="002D7442">
              <w:rPr>
                <w:rFonts w:ascii="Times New Roman" w:hAnsi="Times New Roman" w:cs="Times New Roman"/>
              </w:rPr>
              <w:t xml:space="preserve">2) DK 36 straipsnio 2 dalies nuostata buvo </w:t>
            </w:r>
            <w:r w:rsidR="00144ECF">
              <w:rPr>
                <w:rFonts w:ascii="Times New Roman" w:hAnsi="Times New Roman" w:cs="Times New Roman"/>
              </w:rPr>
              <w:t>suderinta</w:t>
            </w:r>
            <w:r w:rsidRPr="002D7442">
              <w:rPr>
                <w:rFonts w:ascii="Times New Roman" w:hAnsi="Times New Roman" w:cs="Times New Roman"/>
              </w:rPr>
              <w:t xml:space="preserve"> Darbo santykių komisijos posėdyje visų socialinių partnerių ir </w:t>
            </w:r>
            <w:r w:rsidR="0029722E">
              <w:rPr>
                <w:rFonts w:ascii="Times New Roman" w:hAnsi="Times New Roman" w:cs="Times New Roman"/>
              </w:rPr>
              <w:t xml:space="preserve">Lietuvos Respublikos valstybinės darbo inspekcijos prie Socialinės apsaugos ir darbo ministerijos (toliau – </w:t>
            </w:r>
            <w:r w:rsidRPr="002D7442">
              <w:rPr>
                <w:rFonts w:ascii="Times New Roman" w:hAnsi="Times New Roman" w:cs="Times New Roman"/>
              </w:rPr>
              <w:t>VDI</w:t>
            </w:r>
            <w:r w:rsidR="0029722E">
              <w:rPr>
                <w:rFonts w:ascii="Times New Roman" w:hAnsi="Times New Roman" w:cs="Times New Roman"/>
              </w:rPr>
              <w:t>)</w:t>
            </w:r>
            <w:r w:rsidRPr="002D7442">
              <w:rPr>
                <w:rFonts w:ascii="Times New Roman" w:hAnsi="Times New Roman" w:cs="Times New Roman"/>
              </w:rPr>
              <w:t xml:space="preserve"> atstovo bendru sutarimu</w:t>
            </w:r>
            <w:r w:rsidR="002C101A" w:rsidRPr="002D7442">
              <w:rPr>
                <w:rFonts w:ascii="Times New Roman" w:hAnsi="Times New Roman" w:cs="Times New Roman"/>
              </w:rPr>
              <w:t xml:space="preserve"> patikslinus </w:t>
            </w:r>
            <w:r w:rsidR="009B59B3">
              <w:rPr>
                <w:rFonts w:ascii="Times New Roman" w:hAnsi="Times New Roman" w:cs="Times New Roman"/>
              </w:rPr>
              <w:t xml:space="preserve">šios dalies </w:t>
            </w:r>
            <w:r w:rsidR="002C101A" w:rsidRPr="002D7442">
              <w:rPr>
                <w:rFonts w:ascii="Times New Roman" w:hAnsi="Times New Roman" w:cs="Times New Roman"/>
              </w:rPr>
              <w:t xml:space="preserve">nuostatą pagal </w:t>
            </w:r>
            <w:r w:rsidR="00144ECF" w:rsidRPr="00CD55E5">
              <w:rPr>
                <w:rFonts w:ascii="Times New Roman" w:hAnsi="Times New Roman" w:cs="Times New Roman"/>
                <w:bCs/>
                <w:szCs w:val="24"/>
                <w:lang w:eastAsia="lt-LT"/>
              </w:rPr>
              <w:t>2019  m. birželio 20 d. Europos Parlamento ir tarybos direktyv</w:t>
            </w:r>
            <w:r w:rsidR="00201FCC">
              <w:rPr>
                <w:rFonts w:ascii="Times New Roman" w:hAnsi="Times New Roman" w:cs="Times New Roman"/>
                <w:bCs/>
                <w:szCs w:val="24"/>
                <w:lang w:eastAsia="lt-LT"/>
              </w:rPr>
              <w:t>os</w:t>
            </w:r>
            <w:r w:rsidR="00144ECF" w:rsidRPr="00CD55E5">
              <w:rPr>
                <w:rFonts w:ascii="Times New Roman" w:hAnsi="Times New Roman" w:cs="Times New Roman"/>
                <w:bCs/>
                <w:szCs w:val="24"/>
                <w:lang w:eastAsia="lt-LT"/>
              </w:rPr>
              <w:t xml:space="preserve"> (ES) 2019/1152 dėl skaidrių ir nuspėjamų darbo sąlygų Europos Sąjungoje</w:t>
            </w:r>
            <w:r w:rsidR="00144ECF" w:rsidRPr="002D7442">
              <w:rPr>
                <w:rFonts w:ascii="Times New Roman" w:hAnsi="Times New Roman" w:cs="Times New Roman"/>
              </w:rPr>
              <w:t xml:space="preserve"> </w:t>
            </w:r>
            <w:r w:rsidR="002C101A" w:rsidRPr="002D7442">
              <w:rPr>
                <w:rFonts w:ascii="Times New Roman" w:hAnsi="Times New Roman" w:cs="Times New Roman"/>
              </w:rPr>
              <w:t xml:space="preserve">konstatuojamosios dalies 28 punktą, 8 straipsnio 1 dalį ir Europos Komisijos pateiktą paaiškinimą, kad terminuotų darbo santykių, trunkančių trumpiau kaip 12 mėnesių, atitinkamai turi būti trumpesnis šešių mėnesių išbandymo laikotarpis. Lietuvoje nustatytas ilgiausias 3 mėnesių  terminas, todėl manome, atitinkamai proporcija turi būti taikoma sudarant trumpesnes nei 6 mėnesių darbo sutartis. </w:t>
            </w:r>
          </w:p>
          <w:p w14:paraId="3CD0C3BF" w14:textId="089B766C" w:rsidR="00CD338C" w:rsidRPr="002D7442" w:rsidRDefault="002C101A" w:rsidP="002D7442">
            <w:pPr>
              <w:spacing w:after="0" w:line="240" w:lineRule="auto"/>
              <w:jc w:val="both"/>
              <w:rPr>
                <w:rFonts w:ascii="Times New Roman" w:hAnsi="Times New Roman" w:cs="Times New Roman"/>
              </w:rPr>
            </w:pPr>
            <w:r w:rsidRPr="002D7442">
              <w:rPr>
                <w:rFonts w:ascii="Times New Roman" w:hAnsi="Times New Roman" w:cs="Times New Roman"/>
              </w:rPr>
              <w:t xml:space="preserve">3) </w:t>
            </w:r>
            <w:r w:rsidR="00CD338C" w:rsidRPr="002D7442">
              <w:rPr>
                <w:rFonts w:ascii="Times New Roman" w:hAnsi="Times New Roman" w:cs="Times New Roman"/>
              </w:rPr>
              <w:t xml:space="preserve">DK 44 straipsnio 1 dalies 12 punkto nuostata buvo </w:t>
            </w:r>
            <w:r w:rsidR="00070AC5">
              <w:rPr>
                <w:rFonts w:ascii="Times New Roman" w:hAnsi="Times New Roman" w:cs="Times New Roman"/>
              </w:rPr>
              <w:t>suderinta</w:t>
            </w:r>
            <w:r w:rsidR="00CD338C" w:rsidRPr="002D7442">
              <w:rPr>
                <w:rFonts w:ascii="Times New Roman" w:hAnsi="Times New Roman" w:cs="Times New Roman"/>
              </w:rPr>
              <w:t xml:space="preserve"> Darbo santykių komisijos posėdyje visų socialinių partnerių ir VDI atstovo bendru sutarimu  </w:t>
            </w:r>
            <w:r w:rsidR="00070AC5" w:rsidRPr="00CD55E5">
              <w:rPr>
                <w:rFonts w:ascii="Times New Roman" w:hAnsi="Times New Roman" w:cs="Times New Roman"/>
              </w:rPr>
              <w:t xml:space="preserve">tiesiogiai perkeliant </w:t>
            </w:r>
            <w:r w:rsidR="00CD338C" w:rsidRPr="006900B2">
              <w:rPr>
                <w:rFonts w:ascii="Times New Roman" w:hAnsi="Times New Roman" w:cs="Times New Roman"/>
              </w:rPr>
              <w:t>Direktyvos 2019/1152</w:t>
            </w:r>
            <w:r w:rsidR="005C6B17" w:rsidRPr="00201FCC">
              <w:rPr>
                <w:rFonts w:ascii="Times New Roman" w:hAnsi="Times New Roman" w:cs="Times New Roman"/>
              </w:rPr>
              <w:t xml:space="preserve">4 straipsnio </w:t>
            </w:r>
            <w:r w:rsidR="005C6B17" w:rsidRPr="00201FCC">
              <w:rPr>
                <w:rFonts w:ascii="Times New Roman" w:hAnsi="Times New Roman" w:cs="Times New Roman"/>
              </w:rPr>
              <w:lastRenderedPageBreak/>
              <w:t xml:space="preserve">2 dalies h punkto </w:t>
            </w:r>
            <w:r w:rsidR="00CD338C" w:rsidRPr="00201FCC">
              <w:rPr>
                <w:rFonts w:ascii="Times New Roman" w:hAnsi="Times New Roman" w:cs="Times New Roman"/>
              </w:rPr>
              <w:t xml:space="preserve"> nuostatas.</w:t>
            </w:r>
            <w:r w:rsidR="00CD338C" w:rsidRPr="002D7442">
              <w:rPr>
                <w:rFonts w:ascii="Times New Roman" w:hAnsi="Times New Roman" w:cs="Times New Roman"/>
              </w:rPr>
              <w:t xml:space="preserve">  VDI siūlymas nustatyti tik  kvalifikacijos kėlimą būtų nepakankamas, nes jis neapima visų galimų susitarimų dėl darbuotojų mokymo. </w:t>
            </w:r>
            <w:r w:rsidR="00CD338C" w:rsidRPr="00CD55E5">
              <w:rPr>
                <w:rFonts w:ascii="Times New Roman" w:hAnsi="Times New Roman" w:cs="Times New Roman"/>
              </w:rPr>
              <w:t>Mokymo paslaugos suprantam</w:t>
            </w:r>
            <w:r w:rsidR="00201FCC" w:rsidRPr="00CD55E5">
              <w:rPr>
                <w:rFonts w:ascii="Times New Roman" w:hAnsi="Times New Roman" w:cs="Times New Roman"/>
              </w:rPr>
              <w:t>o</w:t>
            </w:r>
            <w:r w:rsidR="00CD338C" w:rsidRPr="00CD55E5">
              <w:rPr>
                <w:rFonts w:ascii="Times New Roman" w:hAnsi="Times New Roman" w:cs="Times New Roman"/>
              </w:rPr>
              <w:t>s pagal bendrinę reikšmę, t.</w:t>
            </w:r>
            <w:r w:rsidR="00070AC5" w:rsidRPr="00CD55E5">
              <w:rPr>
                <w:rFonts w:ascii="Times New Roman" w:hAnsi="Times New Roman" w:cs="Times New Roman"/>
              </w:rPr>
              <w:t xml:space="preserve"> </w:t>
            </w:r>
            <w:r w:rsidR="00CD338C" w:rsidRPr="00CD55E5">
              <w:rPr>
                <w:rFonts w:ascii="Times New Roman" w:hAnsi="Times New Roman" w:cs="Times New Roman"/>
              </w:rPr>
              <w:t xml:space="preserve">y. bus </w:t>
            </w:r>
            <w:r w:rsidR="00201FCC" w:rsidRPr="00CD55E5">
              <w:rPr>
                <w:rFonts w:ascii="Times New Roman" w:hAnsi="Times New Roman" w:cs="Times New Roman"/>
              </w:rPr>
              <w:t xml:space="preserve">pranešama darbuotojui </w:t>
            </w:r>
            <w:r w:rsidR="00CD338C" w:rsidRPr="00CD55E5">
              <w:rPr>
                <w:rFonts w:ascii="Times New Roman" w:hAnsi="Times New Roman" w:cs="Times New Roman"/>
              </w:rPr>
              <w:t>visi darbovietėje esantys susitarimai dėl darbuotojų mokymo.</w:t>
            </w:r>
            <w:r w:rsidR="00CD338C" w:rsidRPr="002D7442">
              <w:rPr>
                <w:rFonts w:ascii="Times New Roman" w:hAnsi="Times New Roman" w:cs="Times New Roman"/>
              </w:rPr>
              <w:t xml:space="preserve"> </w:t>
            </w:r>
          </w:p>
          <w:p w14:paraId="610692FA" w14:textId="6875626A" w:rsidR="00A63C6A" w:rsidRPr="002D7442" w:rsidRDefault="00C033C1" w:rsidP="002D7442">
            <w:pPr>
              <w:spacing w:after="0" w:line="240" w:lineRule="auto"/>
              <w:jc w:val="both"/>
              <w:rPr>
                <w:rFonts w:ascii="Times New Roman" w:hAnsi="Times New Roman" w:cs="Times New Roman"/>
              </w:rPr>
            </w:pPr>
            <w:r w:rsidRPr="002D7442">
              <w:rPr>
                <w:rFonts w:ascii="Times New Roman" w:hAnsi="Times New Roman" w:cs="Times New Roman"/>
              </w:rPr>
              <w:t>4)</w:t>
            </w:r>
            <w:r w:rsidR="00A63C6A" w:rsidRPr="002D7442">
              <w:rPr>
                <w:rFonts w:ascii="Times New Roman" w:hAnsi="Times New Roman" w:cs="Times New Roman"/>
              </w:rPr>
              <w:t xml:space="preserve"> DK 44 straipsnio 13 punkto </w:t>
            </w:r>
            <w:r w:rsidR="00B51BF7">
              <w:rPr>
                <w:rFonts w:ascii="Times New Roman" w:hAnsi="Times New Roman" w:cs="Times New Roman"/>
              </w:rPr>
              <w:t xml:space="preserve">nuostata buvo suderinta </w:t>
            </w:r>
            <w:r w:rsidR="00B51BF7" w:rsidRPr="002D7442">
              <w:rPr>
                <w:rFonts w:ascii="Times New Roman" w:hAnsi="Times New Roman" w:cs="Times New Roman"/>
              </w:rPr>
              <w:t xml:space="preserve"> Darbo santykių komisijos posėdyje visų socialinių partnerių ir VDI atstovo bendru</w:t>
            </w:r>
            <w:r w:rsidR="00A63C6A" w:rsidRPr="002D7442">
              <w:rPr>
                <w:rFonts w:ascii="Times New Roman" w:hAnsi="Times New Roman" w:cs="Times New Roman"/>
              </w:rPr>
              <w:t xml:space="preserve"> sutarimu </w:t>
            </w:r>
            <w:r w:rsidR="00B51BF7" w:rsidRPr="002D7442">
              <w:rPr>
                <w:rFonts w:ascii="Times New Roman" w:hAnsi="Times New Roman" w:cs="Times New Roman"/>
              </w:rPr>
              <w:t xml:space="preserve">tiesiogiai </w:t>
            </w:r>
            <w:r w:rsidR="00A63C6A" w:rsidRPr="002D7442">
              <w:rPr>
                <w:rFonts w:ascii="Times New Roman" w:hAnsi="Times New Roman" w:cs="Times New Roman"/>
              </w:rPr>
              <w:t>perkel</w:t>
            </w:r>
            <w:r w:rsidR="00B51BF7">
              <w:rPr>
                <w:rFonts w:ascii="Times New Roman" w:hAnsi="Times New Roman" w:cs="Times New Roman"/>
              </w:rPr>
              <w:t>iant</w:t>
            </w:r>
            <w:r w:rsidR="00A63C6A" w:rsidRPr="002D7442">
              <w:rPr>
                <w:rFonts w:ascii="Times New Roman" w:hAnsi="Times New Roman" w:cs="Times New Roman"/>
              </w:rPr>
              <w:t xml:space="preserve"> </w:t>
            </w:r>
            <w:r w:rsidR="00070AC5">
              <w:rPr>
                <w:rFonts w:ascii="Times New Roman" w:hAnsi="Times New Roman" w:cs="Times New Roman"/>
              </w:rPr>
              <w:t>D</w:t>
            </w:r>
            <w:r w:rsidR="00A63C6A" w:rsidRPr="002D7442">
              <w:rPr>
                <w:rFonts w:ascii="Times New Roman" w:hAnsi="Times New Roman" w:cs="Times New Roman"/>
              </w:rPr>
              <w:t xml:space="preserve">irektyvos </w:t>
            </w:r>
            <w:r w:rsidR="00070AC5" w:rsidRPr="002D7442">
              <w:rPr>
                <w:rFonts w:ascii="Times New Roman" w:hAnsi="Times New Roman" w:cs="Times New Roman"/>
              </w:rPr>
              <w:t xml:space="preserve">2019/1152 </w:t>
            </w:r>
            <w:r w:rsidR="005C6B17">
              <w:rPr>
                <w:rFonts w:ascii="Times New Roman" w:hAnsi="Times New Roman" w:cs="Times New Roman"/>
              </w:rPr>
              <w:t xml:space="preserve">4 straipsnio 2 dalies o punkto </w:t>
            </w:r>
            <w:r w:rsidR="00A63C6A" w:rsidRPr="002D7442">
              <w:rPr>
                <w:rFonts w:ascii="Times New Roman" w:hAnsi="Times New Roman" w:cs="Times New Roman"/>
              </w:rPr>
              <w:t>nuostatas</w:t>
            </w:r>
            <w:r w:rsidR="00F56C86">
              <w:rPr>
                <w:rFonts w:ascii="Times New Roman" w:hAnsi="Times New Roman" w:cs="Times New Roman"/>
              </w:rPr>
              <w:t>.</w:t>
            </w:r>
          </w:p>
          <w:p w14:paraId="13083751" w14:textId="646D3184" w:rsidR="00D2080A" w:rsidRPr="00CD55E5" w:rsidRDefault="00A63C6A" w:rsidP="002D7442">
            <w:pPr>
              <w:spacing w:after="0" w:line="240" w:lineRule="auto"/>
              <w:jc w:val="both"/>
              <w:rPr>
                <w:rFonts w:ascii="Times New Roman" w:eastAsia="Arial" w:hAnsi="Times New Roman" w:cs="Times New Roman"/>
                <w:sz w:val="24"/>
                <w:szCs w:val="24"/>
                <w:lang w:eastAsia="lt-LT"/>
              </w:rPr>
            </w:pPr>
            <w:r w:rsidRPr="002D7442">
              <w:rPr>
                <w:rFonts w:ascii="Times New Roman" w:hAnsi="Times New Roman" w:cs="Times New Roman"/>
              </w:rPr>
              <w:t>5)</w:t>
            </w:r>
            <w:r w:rsidR="004F0AA3">
              <w:rPr>
                <w:rFonts w:ascii="Times New Roman" w:hAnsi="Times New Roman" w:cs="Times New Roman"/>
              </w:rPr>
              <w:t xml:space="preserve"> </w:t>
            </w:r>
            <w:r w:rsidR="00CD338C" w:rsidRPr="002D7442">
              <w:rPr>
                <w:rFonts w:ascii="Times New Roman" w:hAnsi="Times New Roman" w:cs="Times New Roman"/>
              </w:rPr>
              <w:t>DK 44 straipsnio 3 dalies siūlym</w:t>
            </w:r>
            <w:r w:rsidR="00AF56B9">
              <w:rPr>
                <w:rFonts w:ascii="Times New Roman" w:hAnsi="Times New Roman" w:cs="Times New Roman"/>
              </w:rPr>
              <w:t>as</w:t>
            </w:r>
            <w:r w:rsidR="00CD338C" w:rsidRPr="002D7442">
              <w:rPr>
                <w:rFonts w:ascii="Times New Roman" w:hAnsi="Times New Roman" w:cs="Times New Roman"/>
              </w:rPr>
              <w:t xml:space="preserve"> formuluoti bendrai nurodant, </w:t>
            </w:r>
            <w:r w:rsidR="00CD338C" w:rsidRPr="002D7442">
              <w:rPr>
                <w:rFonts w:ascii="Times New Roman" w:hAnsi="Times New Roman" w:cs="Times New Roman"/>
                <w:i/>
                <w:iCs/>
              </w:rPr>
              <w:t xml:space="preserve"> j</w:t>
            </w:r>
            <w:r w:rsidR="00CD338C" w:rsidRPr="002D7442">
              <w:rPr>
                <w:rFonts w:ascii="Times New Roman" w:eastAsia="Arial" w:hAnsi="Times New Roman" w:cs="Times New Roman"/>
                <w:i/>
                <w:iCs/>
              </w:rPr>
              <w:t xml:space="preserve">eigu šio straipsnio 1 dalyje nurodytas sąlygas </w:t>
            </w:r>
            <w:r w:rsidR="00CD338C" w:rsidRPr="002D7442">
              <w:rPr>
                <w:rFonts w:ascii="Times New Roman" w:eastAsia="Arial" w:hAnsi="Times New Roman" w:cs="Times New Roman"/>
                <w:i/>
                <w:iCs/>
                <w:lang w:eastAsia="lt-LT"/>
              </w:rPr>
              <w:t>nustato darbo teisės normos, dokumente pateikiamos nuorodos į tai nustatančias darbo teisės normas</w:t>
            </w:r>
            <w:r w:rsidR="00CD338C" w:rsidRPr="002D7442">
              <w:rPr>
                <w:rFonts w:ascii="Times New Roman" w:eastAsia="Arial" w:hAnsi="Times New Roman" w:cs="Times New Roman"/>
                <w:lang w:eastAsia="lt-LT"/>
              </w:rPr>
              <w:t xml:space="preserve">, prieštarautų Direktyvos 2019/1152 4 straipsnio 3 dalies reikalavimui, nes </w:t>
            </w:r>
            <w:r w:rsidR="00CD338C" w:rsidRPr="00AF56B9">
              <w:rPr>
                <w:rFonts w:ascii="Times New Roman" w:eastAsia="Arial" w:hAnsi="Times New Roman" w:cs="Times New Roman"/>
                <w:lang w:eastAsia="lt-LT"/>
              </w:rPr>
              <w:t>nuorodos į galiojanči</w:t>
            </w:r>
            <w:r w:rsidR="00070AC5" w:rsidRPr="00AF56B9">
              <w:rPr>
                <w:rFonts w:ascii="Times New Roman" w:eastAsia="Arial" w:hAnsi="Times New Roman" w:cs="Times New Roman"/>
                <w:lang w:eastAsia="lt-LT"/>
              </w:rPr>
              <w:t>as</w:t>
            </w:r>
            <w:r w:rsidR="00CD338C" w:rsidRPr="00AF56B9">
              <w:rPr>
                <w:rFonts w:ascii="Times New Roman" w:eastAsia="Arial" w:hAnsi="Times New Roman" w:cs="Times New Roman"/>
                <w:lang w:eastAsia="lt-LT"/>
              </w:rPr>
              <w:t xml:space="preserve"> </w:t>
            </w:r>
            <w:r w:rsidR="00070AC5" w:rsidRPr="00AF56B9">
              <w:rPr>
                <w:rFonts w:ascii="Times New Roman" w:eastAsia="Arial" w:hAnsi="Times New Roman" w:cs="Times New Roman"/>
                <w:lang w:eastAsia="lt-LT"/>
              </w:rPr>
              <w:t>darbo teisė</w:t>
            </w:r>
            <w:r w:rsidR="008177F9" w:rsidRPr="00AF56B9">
              <w:rPr>
                <w:rFonts w:ascii="Times New Roman" w:eastAsia="Arial" w:hAnsi="Times New Roman" w:cs="Times New Roman"/>
                <w:lang w:eastAsia="lt-LT"/>
              </w:rPr>
              <w:t>s normas</w:t>
            </w:r>
            <w:r w:rsidR="00CD338C" w:rsidRPr="00AF56B9">
              <w:rPr>
                <w:rFonts w:ascii="Times New Roman" w:eastAsia="Arial" w:hAnsi="Times New Roman" w:cs="Times New Roman"/>
                <w:lang w:eastAsia="lt-LT"/>
              </w:rPr>
              <w:t xml:space="preserve"> gali būti tik dėl atskirų </w:t>
            </w:r>
            <w:r w:rsidR="008177F9" w:rsidRPr="00AF56B9">
              <w:rPr>
                <w:rFonts w:ascii="Times New Roman" w:eastAsia="Arial" w:hAnsi="Times New Roman" w:cs="Times New Roman"/>
                <w:lang w:eastAsia="lt-LT"/>
              </w:rPr>
              <w:t xml:space="preserve">Direktyvos 2019/1152 4 straipsnio </w:t>
            </w:r>
            <w:r w:rsidR="00363E6A" w:rsidRPr="00AF56B9">
              <w:rPr>
                <w:rFonts w:ascii="Times New Roman" w:eastAsia="Arial" w:hAnsi="Times New Roman" w:cs="Times New Roman"/>
                <w:lang w:eastAsia="lt-LT"/>
              </w:rPr>
              <w:t>2</w:t>
            </w:r>
            <w:r w:rsidR="008177F9" w:rsidRPr="00AF56B9">
              <w:rPr>
                <w:rFonts w:ascii="Times New Roman" w:eastAsia="Arial" w:hAnsi="Times New Roman" w:cs="Times New Roman"/>
                <w:lang w:eastAsia="lt-LT"/>
              </w:rPr>
              <w:t xml:space="preserve"> dalies </w:t>
            </w:r>
            <w:r w:rsidR="00363E6A" w:rsidRPr="00CD55E5">
              <w:rPr>
                <w:rFonts w:ascii="Times New Roman" w:hAnsi="Times New Roman" w:cs="Times New Roman"/>
              </w:rPr>
              <w:t>g–l ir o punktų</w:t>
            </w:r>
            <w:r w:rsidR="00363E6A" w:rsidRPr="00CD55E5">
              <w:t xml:space="preserve"> </w:t>
            </w:r>
            <w:r w:rsidR="00CD338C" w:rsidRPr="00AF56B9">
              <w:rPr>
                <w:rFonts w:ascii="Times New Roman" w:eastAsia="Arial" w:hAnsi="Times New Roman" w:cs="Times New Roman"/>
                <w:lang w:eastAsia="lt-LT"/>
              </w:rPr>
              <w:t>nuostatų, o ne dėl visų nuostatų</w:t>
            </w:r>
            <w:r w:rsidR="00CD338C" w:rsidRPr="00CD55E5">
              <w:rPr>
                <w:rFonts w:ascii="Times New Roman" w:eastAsia="Arial" w:hAnsi="Times New Roman" w:cs="Times New Roman"/>
                <w:sz w:val="24"/>
                <w:szCs w:val="24"/>
                <w:lang w:eastAsia="lt-LT"/>
              </w:rPr>
              <w:t xml:space="preserve">. </w:t>
            </w:r>
          </w:p>
          <w:p w14:paraId="4EE4F709" w14:textId="1BCDB183" w:rsidR="00C033C1" w:rsidRPr="002D7442" w:rsidRDefault="00C033C1" w:rsidP="002D7442">
            <w:pPr>
              <w:spacing w:after="0" w:line="240" w:lineRule="auto"/>
              <w:jc w:val="both"/>
              <w:rPr>
                <w:rFonts w:ascii="Times New Roman" w:eastAsia="Arial" w:hAnsi="Times New Roman" w:cs="Times New Roman"/>
                <w:lang w:eastAsia="lt-LT"/>
              </w:rPr>
            </w:pPr>
            <w:r w:rsidRPr="002D7442">
              <w:rPr>
                <w:rFonts w:ascii="Times New Roman" w:eastAsia="Arial" w:hAnsi="Times New Roman" w:cs="Times New Roman"/>
                <w:lang w:eastAsia="lt-LT"/>
              </w:rPr>
              <w:t>6) DK 45 straipsnio siūlom</w:t>
            </w:r>
            <w:r w:rsidR="00AF56B9">
              <w:rPr>
                <w:rFonts w:ascii="Times New Roman" w:eastAsia="Arial" w:hAnsi="Times New Roman" w:cs="Times New Roman"/>
                <w:lang w:eastAsia="lt-LT"/>
              </w:rPr>
              <w:t>as</w:t>
            </w:r>
            <w:r w:rsidRPr="002D7442">
              <w:rPr>
                <w:rFonts w:ascii="Times New Roman" w:eastAsia="Arial" w:hAnsi="Times New Roman" w:cs="Times New Roman"/>
                <w:lang w:eastAsia="lt-LT"/>
              </w:rPr>
              <w:t xml:space="preserve"> keitimas nėra susijęs su </w:t>
            </w:r>
            <w:r w:rsidR="00AF56B9">
              <w:rPr>
                <w:rFonts w:ascii="Times New Roman" w:eastAsia="Arial" w:hAnsi="Times New Roman" w:cs="Times New Roman"/>
                <w:lang w:eastAsia="lt-LT"/>
              </w:rPr>
              <w:t>D</w:t>
            </w:r>
            <w:r w:rsidRPr="002D7442">
              <w:rPr>
                <w:rFonts w:ascii="Times New Roman" w:eastAsia="Arial" w:hAnsi="Times New Roman" w:cs="Times New Roman"/>
                <w:lang w:eastAsia="lt-LT"/>
              </w:rPr>
              <w:t xml:space="preserve">irektyvos </w:t>
            </w:r>
            <w:r w:rsidR="00AF56B9" w:rsidRPr="002D7442">
              <w:rPr>
                <w:rFonts w:ascii="Times New Roman" w:eastAsia="Arial" w:hAnsi="Times New Roman" w:cs="Times New Roman"/>
                <w:lang w:eastAsia="lt-LT"/>
              </w:rPr>
              <w:t xml:space="preserve">2019/1152 </w:t>
            </w:r>
            <w:r w:rsidRPr="002D7442">
              <w:rPr>
                <w:rFonts w:ascii="Times New Roman" w:eastAsia="Arial" w:hAnsi="Times New Roman" w:cs="Times New Roman"/>
                <w:lang w:eastAsia="lt-LT"/>
              </w:rPr>
              <w:t xml:space="preserve">perkėlimu. </w:t>
            </w:r>
            <w:r w:rsidR="008177F9">
              <w:rPr>
                <w:rFonts w:ascii="Times New Roman" w:eastAsia="Arial" w:hAnsi="Times New Roman" w:cs="Times New Roman"/>
                <w:lang w:eastAsia="lt-LT"/>
              </w:rPr>
              <w:t xml:space="preserve"> DK </w:t>
            </w:r>
            <w:r w:rsidRPr="002D7442">
              <w:rPr>
                <w:rFonts w:ascii="Times New Roman" w:eastAsia="Arial" w:hAnsi="Times New Roman" w:cs="Times New Roman"/>
                <w:lang w:eastAsia="lt-LT"/>
              </w:rPr>
              <w:t xml:space="preserve">45 straipsnis reguliuoja darbo sąlygų keitimą darbdavio iniciatyva, o </w:t>
            </w:r>
            <w:r w:rsidR="008177F9">
              <w:rPr>
                <w:rFonts w:ascii="Times New Roman" w:eastAsia="Arial" w:hAnsi="Times New Roman" w:cs="Times New Roman"/>
                <w:lang w:eastAsia="lt-LT"/>
              </w:rPr>
              <w:t xml:space="preserve">DK </w:t>
            </w:r>
            <w:r w:rsidRPr="002D7442">
              <w:rPr>
                <w:rFonts w:ascii="Times New Roman" w:eastAsia="Arial" w:hAnsi="Times New Roman" w:cs="Times New Roman"/>
                <w:lang w:eastAsia="lt-LT"/>
              </w:rPr>
              <w:t xml:space="preserve">46 straipsnis – darbuotojo iniciatyva. </w:t>
            </w:r>
            <w:r w:rsidR="008177F9">
              <w:rPr>
                <w:rFonts w:ascii="Times New Roman" w:eastAsia="Arial" w:hAnsi="Times New Roman" w:cs="Times New Roman"/>
                <w:lang w:eastAsia="lt-LT"/>
              </w:rPr>
              <w:t xml:space="preserve">DK </w:t>
            </w:r>
            <w:r w:rsidRPr="002D7442">
              <w:rPr>
                <w:rFonts w:ascii="Times New Roman" w:eastAsia="Arial" w:hAnsi="Times New Roman" w:cs="Times New Roman"/>
                <w:lang w:eastAsia="lt-LT"/>
              </w:rPr>
              <w:t xml:space="preserve">45 straipsnis numato darbuotojo teisę ginčyti darbo sąlygų pakeitimą per darbo ginčus nagrinėjančius organus. </w:t>
            </w:r>
          </w:p>
          <w:p w14:paraId="177E0AE0" w14:textId="22918A04" w:rsidR="00B90E6A" w:rsidRPr="002D7442" w:rsidRDefault="00B90E6A" w:rsidP="002D7442">
            <w:pPr>
              <w:spacing w:after="0" w:line="240" w:lineRule="auto"/>
              <w:jc w:val="both"/>
              <w:rPr>
                <w:rFonts w:ascii="Times New Roman" w:hAnsi="Times New Roman" w:cs="Times New Roman"/>
              </w:rPr>
            </w:pPr>
            <w:r w:rsidRPr="002D7442">
              <w:rPr>
                <w:rFonts w:ascii="Times New Roman" w:hAnsi="Times New Roman" w:cs="Times New Roman"/>
              </w:rPr>
              <w:t>7) DK 47 straipsnio 3 dalies 4 punkto nuostatos buvo sutartos socialinių partnerių pagal ankstesnį VDI</w:t>
            </w:r>
            <w:r w:rsidR="002C55EF">
              <w:rPr>
                <w:rFonts w:ascii="Times New Roman" w:hAnsi="Times New Roman" w:cs="Times New Roman"/>
              </w:rPr>
              <w:t xml:space="preserve"> atstovo </w:t>
            </w:r>
            <w:r w:rsidRPr="002D7442">
              <w:rPr>
                <w:rFonts w:ascii="Times New Roman" w:hAnsi="Times New Roman" w:cs="Times New Roman"/>
              </w:rPr>
              <w:t xml:space="preserve"> pasiūlymą, šis pasiūlymas nebuvo pateiktas Darbo santykių komisijoje, nors dalyvavo VDI atstovas</w:t>
            </w:r>
            <w:r w:rsidR="002C55EF">
              <w:rPr>
                <w:rFonts w:ascii="Times New Roman" w:hAnsi="Times New Roman" w:cs="Times New Roman"/>
              </w:rPr>
              <w:t>.</w:t>
            </w:r>
            <w:r w:rsidRPr="002D7442">
              <w:rPr>
                <w:rFonts w:ascii="Times New Roman" w:hAnsi="Times New Roman" w:cs="Times New Roman"/>
              </w:rPr>
              <w:t xml:space="preserve"> </w:t>
            </w:r>
            <w:r w:rsidR="002C55EF">
              <w:rPr>
                <w:rFonts w:ascii="Times New Roman" w:hAnsi="Times New Roman" w:cs="Times New Roman"/>
              </w:rPr>
              <w:t xml:space="preserve">VDI </w:t>
            </w:r>
            <w:r w:rsidRPr="002D7442">
              <w:rPr>
                <w:rFonts w:ascii="Times New Roman" w:hAnsi="Times New Roman" w:cs="Times New Roman"/>
              </w:rPr>
              <w:t xml:space="preserve">siūlymą įtrauksime prie kitų su socialiniais partneriais svarstomų pasiūlymų. </w:t>
            </w:r>
          </w:p>
          <w:p w14:paraId="77318C96" w14:textId="20C97890" w:rsidR="00B90E6A" w:rsidRPr="002D7442" w:rsidRDefault="00B90E6A" w:rsidP="00B90E6A">
            <w:pPr>
              <w:spacing w:after="0" w:line="240" w:lineRule="auto"/>
              <w:jc w:val="both"/>
              <w:rPr>
                <w:rFonts w:ascii="Times New Roman" w:eastAsia="Times New Roman" w:hAnsi="Times New Roman" w:cs="Times New Roman"/>
                <w:lang w:eastAsia="lt-LT"/>
              </w:rPr>
            </w:pPr>
            <w:r w:rsidRPr="002D7442">
              <w:rPr>
                <w:rFonts w:ascii="Times New Roman" w:hAnsi="Times New Roman" w:cs="Times New Roman"/>
              </w:rPr>
              <w:t>8) Dėl DK 133 straipsnio 2 dalies – aiškinamajame rašte yra nurodyta, kodėl nustatomas trumpesnis kreipimosi terminas dėl tėvystės atostogų suteikimo ir ilgesnis dėl vaiko priežiūros atostogų, t.</w:t>
            </w:r>
            <w:r w:rsidR="002C55EF">
              <w:rPr>
                <w:rFonts w:ascii="Times New Roman" w:hAnsi="Times New Roman" w:cs="Times New Roman"/>
              </w:rPr>
              <w:t xml:space="preserve"> </w:t>
            </w:r>
            <w:r w:rsidRPr="002D7442">
              <w:rPr>
                <w:rFonts w:ascii="Times New Roman" w:hAnsi="Times New Roman" w:cs="Times New Roman"/>
              </w:rPr>
              <w:t>y. s</w:t>
            </w:r>
            <w:r w:rsidRPr="002D7442">
              <w:rPr>
                <w:rFonts w:ascii="Times New Roman" w:eastAsia="Times New Roman" w:hAnsi="Times New Roman" w:cs="Times New Roman"/>
                <w:lang w:eastAsia="lt-LT"/>
              </w:rPr>
              <w:t xml:space="preserve">iūloma tikslinti tėvystės ir atostogų vaikui prižiūrėti, kai yra įvaikinamas vaikas, suteikimo terminus, atsižvelgiant </w:t>
            </w:r>
            <w:r w:rsidRPr="002D7442">
              <w:rPr>
                <w:rFonts w:ascii="Times New Roman" w:eastAsia="Times New Roman" w:hAnsi="Times New Roman" w:cs="Times New Roman"/>
                <w:lang w:eastAsia="lt-LT"/>
              </w:rPr>
              <w:lastRenderedPageBreak/>
              <w:t xml:space="preserve">į tai, kad tėvystės atostogos turi būti suteiktos anksčiau nei atostogos vaikui prižiūrėti. </w:t>
            </w:r>
          </w:p>
          <w:p w14:paraId="4AC1CC1D" w14:textId="4BC3390A" w:rsidR="00220D7C" w:rsidRPr="002D7442" w:rsidRDefault="00B90E6A" w:rsidP="00B90E6A">
            <w:pPr>
              <w:spacing w:after="0" w:line="240" w:lineRule="auto"/>
              <w:jc w:val="both"/>
              <w:rPr>
                <w:rFonts w:ascii="Times New Roman" w:hAnsi="Times New Roman" w:cs="Times New Roman"/>
              </w:rPr>
            </w:pPr>
            <w:r w:rsidRPr="002D7442">
              <w:rPr>
                <w:rFonts w:ascii="Times New Roman" w:eastAsia="Times New Roman" w:hAnsi="Times New Roman" w:cs="Times New Roman"/>
                <w:lang w:eastAsia="lt-LT"/>
              </w:rPr>
              <w:t xml:space="preserve">9) DK 134 straipsnio 3 dalies nuostatos buvo </w:t>
            </w:r>
            <w:r w:rsidR="00BC07E2">
              <w:rPr>
                <w:rFonts w:ascii="Times New Roman" w:eastAsia="Times New Roman" w:hAnsi="Times New Roman" w:cs="Times New Roman"/>
                <w:lang w:eastAsia="lt-LT"/>
              </w:rPr>
              <w:t>suderintos</w:t>
            </w:r>
            <w:r w:rsidRPr="002D7442">
              <w:rPr>
                <w:rFonts w:ascii="Times New Roman" w:eastAsia="Times New Roman" w:hAnsi="Times New Roman" w:cs="Times New Roman"/>
                <w:lang w:eastAsia="lt-LT"/>
              </w:rPr>
              <w:t xml:space="preserve"> </w:t>
            </w:r>
            <w:r w:rsidRPr="002D7442">
              <w:rPr>
                <w:rFonts w:ascii="Times New Roman" w:hAnsi="Times New Roman" w:cs="Times New Roman"/>
              </w:rPr>
              <w:t xml:space="preserve">Darbo santykių komisijos posėdyje visų socialinių partnerių ir VDI atstovo bendru sutarimu. </w:t>
            </w:r>
            <w:r w:rsidR="00BC07E2">
              <w:rPr>
                <w:rFonts w:ascii="Times New Roman" w:hAnsi="Times New Roman" w:cs="Times New Roman"/>
              </w:rPr>
              <w:t>DK 134 straipsnio 3 dalyje n</w:t>
            </w:r>
            <w:r w:rsidRPr="002D7442">
              <w:rPr>
                <w:rFonts w:ascii="Times New Roman" w:hAnsi="Times New Roman" w:cs="Times New Roman"/>
              </w:rPr>
              <w:t>ustatoma</w:t>
            </w:r>
            <w:r w:rsidR="00220D7C" w:rsidRPr="002D7442">
              <w:rPr>
                <w:rFonts w:ascii="Times New Roman" w:hAnsi="Times New Roman" w:cs="Times New Roman"/>
              </w:rPr>
              <w:t xml:space="preserve">, kad </w:t>
            </w:r>
            <w:r w:rsidR="00201FCC">
              <w:rPr>
                <w:rFonts w:ascii="Times New Roman" w:hAnsi="Times New Roman" w:cs="Times New Roman"/>
              </w:rPr>
              <w:t xml:space="preserve">darbuotojas </w:t>
            </w:r>
            <w:r w:rsidR="00220D7C" w:rsidRPr="002D7442">
              <w:rPr>
                <w:rFonts w:ascii="Times New Roman" w:hAnsi="Times New Roman" w:cs="Times New Roman"/>
              </w:rPr>
              <w:t xml:space="preserve">gali pasinaudoti neperleidžiamais mėnesiais iki vaikui sukaks 2 metai, kadangi išmokos pagal </w:t>
            </w:r>
            <w:r w:rsidR="00BC07E2">
              <w:rPr>
                <w:rFonts w:ascii="Times New Roman" w:hAnsi="Times New Roman" w:cs="Times New Roman"/>
              </w:rPr>
              <w:t>Lietuvos Respublikos l</w:t>
            </w:r>
            <w:r w:rsidR="00220D7C" w:rsidRPr="002D7442">
              <w:rPr>
                <w:rFonts w:ascii="Times New Roman" w:hAnsi="Times New Roman" w:cs="Times New Roman"/>
              </w:rPr>
              <w:t xml:space="preserve">igos ir motinystės įstatymo nuostatas gali būti mokamos iki šio termino. </w:t>
            </w:r>
          </w:p>
          <w:p w14:paraId="03A43599" w14:textId="78F1B3C3" w:rsidR="005559AB" w:rsidRPr="002D7442" w:rsidRDefault="005559AB" w:rsidP="00794052">
            <w:pPr>
              <w:spacing w:after="0" w:line="240" w:lineRule="auto"/>
              <w:jc w:val="both"/>
              <w:rPr>
                <w:rFonts w:ascii="Times New Roman" w:hAnsi="Times New Roman" w:cs="Times New Roman"/>
              </w:rPr>
            </w:pPr>
          </w:p>
        </w:tc>
      </w:tr>
      <w:tr w:rsidR="0091279B" w:rsidRPr="00F42F28" w14:paraId="3D44CC4A" w14:textId="77777777" w:rsidTr="00F611F2">
        <w:tc>
          <w:tcPr>
            <w:tcW w:w="1951" w:type="dxa"/>
          </w:tcPr>
          <w:p w14:paraId="418EA4CE" w14:textId="5606E3FB" w:rsidR="0091279B" w:rsidRPr="005559AB" w:rsidRDefault="00A83422" w:rsidP="005559AB">
            <w:pPr>
              <w:rPr>
                <w:rFonts w:ascii="Times New Roman" w:hAnsi="Times New Roman" w:cs="Times New Roman"/>
                <w:bCs/>
              </w:rPr>
            </w:pPr>
            <w:r>
              <w:rPr>
                <w:rFonts w:ascii="Times New Roman" w:hAnsi="Times New Roman" w:cs="Times New Roman"/>
                <w:bCs/>
              </w:rPr>
              <w:lastRenderedPageBreak/>
              <w:t>Lietuvos Respublikos t</w:t>
            </w:r>
            <w:r w:rsidR="0091279B">
              <w:rPr>
                <w:rFonts w:ascii="Times New Roman" w:hAnsi="Times New Roman" w:cs="Times New Roman"/>
                <w:bCs/>
              </w:rPr>
              <w:t>eisingumo ministerija</w:t>
            </w:r>
            <w:r>
              <w:rPr>
                <w:rFonts w:ascii="Times New Roman" w:hAnsi="Times New Roman" w:cs="Times New Roman"/>
                <w:bCs/>
              </w:rPr>
              <w:t xml:space="preserve"> (</w:t>
            </w:r>
            <w:r w:rsidR="00794052">
              <w:rPr>
                <w:rFonts w:ascii="Times New Roman" w:hAnsi="Times New Roman" w:cs="Times New Roman"/>
                <w:bCs/>
              </w:rPr>
              <w:t xml:space="preserve">2021-10-12 </w:t>
            </w:r>
            <w:r w:rsidR="004D777E">
              <w:rPr>
                <w:rFonts w:ascii="Times New Roman" w:hAnsi="Times New Roman" w:cs="Times New Roman"/>
                <w:bCs/>
              </w:rPr>
              <w:t xml:space="preserve">raštas </w:t>
            </w:r>
            <w:r w:rsidR="00794052">
              <w:rPr>
                <w:rFonts w:ascii="Times New Roman" w:hAnsi="Times New Roman" w:cs="Times New Roman"/>
                <w:bCs/>
              </w:rPr>
              <w:t>Nr. 21-30283</w:t>
            </w:r>
            <w:r>
              <w:rPr>
                <w:rFonts w:ascii="Times New Roman" w:hAnsi="Times New Roman" w:cs="Times New Roman"/>
                <w:bCs/>
              </w:rPr>
              <w:t>)</w:t>
            </w:r>
          </w:p>
        </w:tc>
        <w:tc>
          <w:tcPr>
            <w:tcW w:w="8505" w:type="dxa"/>
          </w:tcPr>
          <w:p w14:paraId="0BB9724D" w14:textId="66DE9CC0" w:rsidR="0091279B" w:rsidRPr="0091279B" w:rsidRDefault="0091279B" w:rsidP="0091279B">
            <w:pPr>
              <w:pStyle w:val="Komentarotekstas"/>
              <w:tabs>
                <w:tab w:val="left" w:pos="851"/>
                <w:tab w:val="left" w:pos="1134"/>
              </w:tabs>
              <w:suppressAutoHyphens/>
              <w:spacing w:after="0"/>
              <w:jc w:val="both"/>
              <w:rPr>
                <w:rFonts w:ascii="Times New Roman" w:hAnsi="Times New Roman" w:cs="Times New Roman"/>
                <w:i/>
                <w:color w:val="000000"/>
                <w:sz w:val="24"/>
                <w:szCs w:val="24"/>
                <w:lang w:eastAsia="lt-LT"/>
              </w:rPr>
            </w:pPr>
            <w:r>
              <w:rPr>
                <w:rFonts w:ascii="Times New Roman" w:hAnsi="Times New Roman" w:cs="Times New Roman"/>
                <w:iCs/>
                <w:color w:val="000000"/>
                <w:sz w:val="24"/>
                <w:szCs w:val="24"/>
                <w:lang w:eastAsia="lt-LT"/>
              </w:rPr>
              <w:t xml:space="preserve">1) </w:t>
            </w:r>
            <w:r w:rsidRPr="0091279B">
              <w:rPr>
                <w:rFonts w:ascii="Times New Roman" w:hAnsi="Times New Roman" w:cs="Times New Roman"/>
                <w:iCs/>
                <w:color w:val="000000"/>
                <w:sz w:val="24"/>
                <w:szCs w:val="24"/>
                <w:lang w:eastAsia="lt-LT"/>
              </w:rPr>
              <w:t xml:space="preserve">Siekiant teisinio reguliavimo vientisumo ir aiškumo, turėtų būti tarpusavyje suderintos keičiamo DK 2 straipsnio 1 dalies nuostatos su  keičiamomis DK </w:t>
            </w:r>
            <w:r w:rsidRPr="0091279B">
              <w:rPr>
                <w:rFonts w:ascii="Times New Roman" w:hAnsi="Times New Roman" w:cs="Times New Roman"/>
                <w:iCs/>
                <w:sz w:val="24"/>
                <w:szCs w:val="24"/>
              </w:rPr>
              <w:t>26 ir 59 straipsnių nuostatomis, dėl šiose nuostatose vartojamos formuluotės „</w:t>
            </w:r>
            <w:r w:rsidRPr="0091279B">
              <w:rPr>
                <w:rFonts w:ascii="Times New Roman" w:hAnsi="Times New Roman" w:cs="Times New Roman"/>
                <w:bCs/>
                <w:sz w:val="24"/>
                <w:szCs w:val="24"/>
                <w:bdr w:val="none" w:sz="0" w:space="0" w:color="auto" w:frame="1"/>
                <w:lang w:eastAsia="lt-LT"/>
              </w:rPr>
              <w:t xml:space="preserve">ketinimo turėti </w:t>
            </w:r>
            <w:r w:rsidRPr="0091279B">
              <w:rPr>
                <w:rFonts w:ascii="Times New Roman" w:hAnsi="Times New Roman" w:cs="Times New Roman"/>
                <w:b/>
                <w:sz w:val="24"/>
                <w:szCs w:val="24"/>
                <w:bdr w:val="none" w:sz="0" w:space="0" w:color="auto" w:frame="1"/>
                <w:lang w:eastAsia="lt-LT"/>
              </w:rPr>
              <w:t>vaiką (vaikų</w:t>
            </w:r>
            <w:r w:rsidRPr="0091279B">
              <w:rPr>
                <w:rFonts w:ascii="Times New Roman" w:hAnsi="Times New Roman" w:cs="Times New Roman"/>
                <w:bCs/>
                <w:sz w:val="24"/>
                <w:szCs w:val="24"/>
                <w:bdr w:val="none" w:sz="0" w:space="0" w:color="auto" w:frame="1"/>
                <w:lang w:eastAsia="lt-LT"/>
              </w:rPr>
              <w:t xml:space="preserve">)“. </w:t>
            </w:r>
          </w:p>
          <w:p w14:paraId="0AC93FBA" w14:textId="77777777" w:rsidR="00A83422" w:rsidRDefault="00A83422" w:rsidP="0091279B">
            <w:pPr>
              <w:pStyle w:val="Komentarotekstas"/>
              <w:tabs>
                <w:tab w:val="left" w:pos="851"/>
                <w:tab w:val="left" w:pos="1134"/>
              </w:tabs>
              <w:suppressAutoHyphens/>
              <w:spacing w:after="0"/>
              <w:jc w:val="both"/>
              <w:rPr>
                <w:rFonts w:ascii="Times New Roman" w:hAnsi="Times New Roman" w:cs="Times New Roman"/>
                <w:color w:val="000000"/>
                <w:sz w:val="24"/>
                <w:szCs w:val="24"/>
                <w:lang w:eastAsia="lt-LT"/>
              </w:rPr>
            </w:pPr>
          </w:p>
          <w:p w14:paraId="0E3CD857" w14:textId="77777777" w:rsidR="00A83422" w:rsidRDefault="00A83422" w:rsidP="0091279B">
            <w:pPr>
              <w:pStyle w:val="Komentarotekstas"/>
              <w:tabs>
                <w:tab w:val="left" w:pos="851"/>
                <w:tab w:val="left" w:pos="1134"/>
              </w:tabs>
              <w:suppressAutoHyphens/>
              <w:spacing w:after="0"/>
              <w:jc w:val="both"/>
              <w:rPr>
                <w:rFonts w:ascii="Times New Roman" w:hAnsi="Times New Roman" w:cs="Times New Roman"/>
                <w:color w:val="000000"/>
                <w:sz w:val="24"/>
                <w:szCs w:val="24"/>
                <w:lang w:eastAsia="lt-LT"/>
              </w:rPr>
            </w:pPr>
          </w:p>
          <w:p w14:paraId="1B396AB0" w14:textId="659E8AB9" w:rsidR="0091279B" w:rsidRPr="002D7442" w:rsidRDefault="0091279B" w:rsidP="0091279B">
            <w:pPr>
              <w:pStyle w:val="Komentarotekstas"/>
              <w:tabs>
                <w:tab w:val="left" w:pos="851"/>
                <w:tab w:val="left" w:pos="1134"/>
              </w:tabs>
              <w:suppressAutoHyphens/>
              <w:spacing w:after="0"/>
              <w:jc w:val="both"/>
              <w:rPr>
                <w:rFonts w:ascii="Times New Roman" w:hAnsi="Times New Roman" w:cs="Times New Roman"/>
                <w:i/>
                <w:color w:val="000000"/>
                <w:sz w:val="22"/>
                <w:szCs w:val="22"/>
                <w:lang w:eastAsia="lt-LT"/>
              </w:rPr>
            </w:pPr>
            <w:r w:rsidRPr="002D7442">
              <w:rPr>
                <w:rFonts w:ascii="Times New Roman" w:hAnsi="Times New Roman" w:cs="Times New Roman"/>
                <w:color w:val="000000"/>
                <w:sz w:val="22"/>
                <w:szCs w:val="22"/>
                <w:lang w:eastAsia="lt-LT"/>
              </w:rPr>
              <w:t xml:space="preserve">2) Keičiamo DK 134 straipsnio 3 dalis numato, kad „Kiekvienas iš tėvų (įtėvių, globėjų) imdamas atostogas vaikui prižiūrėti iki vaikui sukaks 2 metai, </w:t>
            </w:r>
            <w:r w:rsidRPr="002D7442">
              <w:rPr>
                <w:rFonts w:ascii="Times New Roman" w:hAnsi="Times New Roman" w:cs="Times New Roman"/>
                <w:color w:val="000000"/>
                <w:sz w:val="22"/>
                <w:szCs w:val="22"/>
                <w:u w:val="single"/>
                <w:lang w:eastAsia="lt-LT"/>
              </w:rPr>
              <w:t>pirmiausia turi teisę</w:t>
            </w:r>
            <w:r w:rsidRPr="002D7442">
              <w:rPr>
                <w:rFonts w:ascii="Times New Roman" w:hAnsi="Times New Roman" w:cs="Times New Roman"/>
                <w:color w:val="000000"/>
                <w:sz w:val="22"/>
                <w:szCs w:val="22"/>
                <w:lang w:eastAsia="lt-LT"/>
              </w:rPr>
              <w:t xml:space="preserve"> išnaudoti dviejų mėnesių trukmės dalį, kuri negali būti perleista kitam“. Esant tokiam reguliavimui kyla klausimas, ar tai yra teisė, ar visgi kito pasirinkimo, imant vaiko priežiūros atostogas, kaip tik pirma išnaudoti šias neperleidžiamas atostogas, nėra. Šiuo aspektu turėtų būti peržiūrėtos keičiamo DK nuostatos, tuo atveju, jeigu, tai nėra asmens teisė, o prievolė, aiškiai nurodant, kad „išnaudoja“. </w:t>
            </w:r>
          </w:p>
          <w:p w14:paraId="1855573E" w14:textId="77777777" w:rsidR="0091279B" w:rsidRPr="00A63C6A" w:rsidRDefault="0091279B" w:rsidP="00A63C6A">
            <w:pPr>
              <w:widowControl w:val="0"/>
              <w:autoSpaceDE w:val="0"/>
              <w:autoSpaceDN w:val="0"/>
              <w:spacing w:after="0" w:line="240" w:lineRule="auto"/>
              <w:ind w:firstLine="567"/>
              <w:jc w:val="both"/>
              <w:rPr>
                <w:rFonts w:ascii="Times New Roman" w:eastAsia="Arial" w:hAnsi="Times New Roman" w:cs="Times New Roman"/>
                <w:color w:val="000000"/>
              </w:rPr>
            </w:pPr>
          </w:p>
        </w:tc>
        <w:tc>
          <w:tcPr>
            <w:tcW w:w="4961" w:type="dxa"/>
          </w:tcPr>
          <w:p w14:paraId="30D7DC6B" w14:textId="2F71D2A5" w:rsidR="00201FCC" w:rsidRDefault="0091279B" w:rsidP="0091279B">
            <w:pPr>
              <w:spacing w:after="0" w:line="240" w:lineRule="auto"/>
              <w:jc w:val="both"/>
              <w:rPr>
                <w:rFonts w:ascii="Times New Roman" w:hAnsi="Times New Roman" w:cs="Times New Roman"/>
                <w:b/>
                <w:bCs/>
              </w:rPr>
            </w:pPr>
            <w:r w:rsidRPr="002D7442">
              <w:rPr>
                <w:rFonts w:ascii="Times New Roman" w:hAnsi="Times New Roman" w:cs="Times New Roman"/>
              </w:rPr>
              <w:t xml:space="preserve"> </w:t>
            </w:r>
            <w:r w:rsidRPr="002D7442">
              <w:rPr>
                <w:rFonts w:ascii="Times New Roman" w:hAnsi="Times New Roman" w:cs="Times New Roman"/>
                <w:b/>
                <w:bCs/>
              </w:rPr>
              <w:t xml:space="preserve">Neatsižvelgta. </w:t>
            </w:r>
          </w:p>
          <w:p w14:paraId="1117CE3C" w14:textId="58411356" w:rsidR="0091279B" w:rsidRPr="002D7442" w:rsidRDefault="0091279B" w:rsidP="0091279B">
            <w:pPr>
              <w:spacing w:after="0" w:line="240" w:lineRule="auto"/>
              <w:jc w:val="both"/>
              <w:rPr>
                <w:rFonts w:ascii="Times New Roman" w:hAnsi="Times New Roman" w:cs="Times New Roman"/>
              </w:rPr>
            </w:pPr>
            <w:r w:rsidRPr="002D7442">
              <w:rPr>
                <w:rFonts w:ascii="Times New Roman" w:hAnsi="Times New Roman" w:cs="Times New Roman"/>
              </w:rPr>
              <w:t xml:space="preserve"> D</w:t>
            </w:r>
            <w:r w:rsidR="00BC07E2">
              <w:rPr>
                <w:rFonts w:ascii="Times New Roman" w:hAnsi="Times New Roman" w:cs="Times New Roman"/>
              </w:rPr>
              <w:t>K</w:t>
            </w:r>
            <w:r w:rsidRPr="002D7442">
              <w:rPr>
                <w:rFonts w:ascii="Times New Roman" w:hAnsi="Times New Roman" w:cs="Times New Roman"/>
              </w:rPr>
              <w:t xml:space="preserve"> 2 straipsnio 1 dalyje yra </w:t>
            </w:r>
            <w:r w:rsidR="004D777E">
              <w:rPr>
                <w:rFonts w:ascii="Times New Roman" w:hAnsi="Times New Roman" w:cs="Times New Roman"/>
              </w:rPr>
              <w:t>įvestas</w:t>
            </w:r>
            <w:r w:rsidRPr="002D7442">
              <w:rPr>
                <w:rFonts w:ascii="Times New Roman" w:hAnsi="Times New Roman" w:cs="Times New Roman"/>
              </w:rPr>
              <w:t xml:space="preserve"> </w:t>
            </w:r>
            <w:r w:rsidR="004D777E">
              <w:rPr>
                <w:rFonts w:ascii="Times New Roman" w:hAnsi="Times New Roman" w:cs="Times New Roman"/>
              </w:rPr>
              <w:t>trumpinys</w:t>
            </w:r>
            <w:r w:rsidRPr="002D7442">
              <w:rPr>
                <w:rFonts w:ascii="Times New Roman" w:hAnsi="Times New Roman" w:cs="Times New Roman"/>
                <w:bCs/>
                <w:bdr w:val="none" w:sz="0" w:space="0" w:color="auto" w:frame="1"/>
                <w:lang w:eastAsia="lt-LT"/>
              </w:rPr>
              <w:t xml:space="preserve"> (t.</w:t>
            </w:r>
            <w:r w:rsidR="00363E6A">
              <w:rPr>
                <w:rFonts w:ascii="Times New Roman" w:hAnsi="Times New Roman" w:cs="Times New Roman"/>
                <w:bCs/>
                <w:bdr w:val="none" w:sz="0" w:space="0" w:color="auto" w:frame="1"/>
                <w:lang w:eastAsia="lt-LT"/>
              </w:rPr>
              <w:t xml:space="preserve"> </w:t>
            </w:r>
            <w:r w:rsidRPr="002D7442">
              <w:rPr>
                <w:rFonts w:ascii="Times New Roman" w:hAnsi="Times New Roman" w:cs="Times New Roman"/>
                <w:bCs/>
                <w:bdr w:val="none" w:sz="0" w:space="0" w:color="auto" w:frame="1"/>
                <w:lang w:eastAsia="lt-LT"/>
              </w:rPr>
              <w:t xml:space="preserve">y.  turėti vaiką (vaikų), </w:t>
            </w:r>
            <w:r w:rsidRPr="002D7442">
              <w:rPr>
                <w:rFonts w:ascii="Times New Roman" w:hAnsi="Times New Roman" w:cs="Times New Roman"/>
              </w:rPr>
              <w:t>įvaikį (įvaikių), globotinį (globotinių), rūpintinį (rūpintinių) (toliau – vaikas)), toliau D</w:t>
            </w:r>
            <w:r w:rsidR="004D777E">
              <w:rPr>
                <w:rFonts w:ascii="Times New Roman" w:hAnsi="Times New Roman" w:cs="Times New Roman"/>
              </w:rPr>
              <w:t>K</w:t>
            </w:r>
            <w:r w:rsidRPr="002D7442">
              <w:rPr>
                <w:rFonts w:ascii="Times New Roman" w:hAnsi="Times New Roman" w:cs="Times New Roman"/>
              </w:rPr>
              <w:t xml:space="preserve"> vartojamas trumpinys vaikas.  </w:t>
            </w:r>
          </w:p>
          <w:p w14:paraId="7B09ACFC" w14:textId="77777777" w:rsidR="00201FCC" w:rsidRDefault="00201FCC" w:rsidP="0091279B">
            <w:pPr>
              <w:spacing w:after="0" w:line="240" w:lineRule="auto"/>
              <w:jc w:val="both"/>
              <w:rPr>
                <w:rFonts w:ascii="Times New Roman" w:hAnsi="Times New Roman" w:cs="Times New Roman"/>
              </w:rPr>
            </w:pPr>
          </w:p>
          <w:p w14:paraId="15FDB19D" w14:textId="538FC041" w:rsidR="00201FCC" w:rsidRDefault="0091279B" w:rsidP="0091279B">
            <w:pPr>
              <w:spacing w:after="0" w:line="240" w:lineRule="auto"/>
              <w:jc w:val="both"/>
              <w:rPr>
                <w:rFonts w:ascii="Times New Roman" w:hAnsi="Times New Roman" w:cs="Times New Roman"/>
              </w:rPr>
            </w:pPr>
            <w:r w:rsidRPr="002D7442">
              <w:rPr>
                <w:rFonts w:ascii="Times New Roman" w:hAnsi="Times New Roman" w:cs="Times New Roman"/>
                <w:b/>
                <w:bCs/>
              </w:rPr>
              <w:t>Neatsižvelgta.</w:t>
            </w:r>
            <w:r w:rsidRPr="002D7442">
              <w:rPr>
                <w:rFonts w:ascii="Times New Roman" w:hAnsi="Times New Roman" w:cs="Times New Roman"/>
              </w:rPr>
              <w:t xml:space="preserve">  </w:t>
            </w:r>
          </w:p>
          <w:p w14:paraId="1D00A849" w14:textId="64FA0995" w:rsidR="0091279B" w:rsidRPr="002D7442" w:rsidRDefault="004D777E" w:rsidP="0091279B">
            <w:pPr>
              <w:spacing w:after="0" w:line="240" w:lineRule="auto"/>
              <w:jc w:val="both"/>
              <w:rPr>
                <w:rFonts w:ascii="Times New Roman" w:hAnsi="Times New Roman" w:cs="Times New Roman"/>
              </w:rPr>
            </w:pPr>
            <w:r w:rsidRPr="00CD55E5">
              <w:rPr>
                <w:rFonts w:ascii="Times New Roman" w:hAnsi="Times New Roman" w:cs="Times New Roman"/>
                <w:bCs/>
                <w:szCs w:val="24"/>
              </w:rPr>
              <w:t xml:space="preserve">2019 m. birželio 20 d. </w:t>
            </w:r>
            <w:r w:rsidRPr="00CD55E5">
              <w:rPr>
                <w:rFonts w:ascii="Times New Roman" w:hAnsi="Times New Roman" w:cs="Times New Roman"/>
                <w:bCs/>
                <w:szCs w:val="24"/>
                <w:lang w:eastAsia="lt-LT"/>
              </w:rPr>
              <w:t>Europos Parlamento ir Tarybos direktyv</w:t>
            </w:r>
            <w:r>
              <w:rPr>
                <w:rFonts w:ascii="Times New Roman" w:hAnsi="Times New Roman" w:cs="Times New Roman"/>
                <w:bCs/>
                <w:szCs w:val="24"/>
                <w:lang w:eastAsia="lt-LT"/>
              </w:rPr>
              <w:t>os</w:t>
            </w:r>
            <w:r w:rsidRPr="00CD55E5">
              <w:rPr>
                <w:rFonts w:ascii="Times New Roman" w:hAnsi="Times New Roman" w:cs="Times New Roman"/>
                <w:bCs/>
                <w:szCs w:val="24"/>
                <w:lang w:eastAsia="lt-LT"/>
              </w:rPr>
              <w:t xml:space="preserve"> (ES) 2019/1158 </w:t>
            </w:r>
            <w:r w:rsidRPr="00CD55E5">
              <w:rPr>
                <w:rFonts w:ascii="Times New Roman" w:hAnsi="Times New Roman" w:cs="Times New Roman"/>
                <w:bCs/>
                <w:szCs w:val="24"/>
              </w:rPr>
              <w:t xml:space="preserve">dėl tėvų ir prižiūrinčiųjų asmenų profesinio ir asmeninio gyvenimo pusiausvyros, kuria panaikinama Tarybos direktyva </w:t>
            </w:r>
            <w:hyperlink r:id="rId5" w:tgtFrame="_blank" w:history="1">
              <w:r w:rsidRPr="00CD55E5">
                <w:rPr>
                  <w:rFonts w:ascii="Times New Roman" w:hAnsi="Times New Roman" w:cs="Times New Roman"/>
                  <w:bCs/>
                  <w:szCs w:val="24"/>
                </w:rPr>
                <w:t>2010/18/ES</w:t>
              </w:r>
            </w:hyperlink>
            <w:r w:rsidR="003C57DE">
              <w:rPr>
                <w:rFonts w:ascii="Times New Roman" w:hAnsi="Times New Roman" w:cs="Times New Roman"/>
                <w:bCs/>
                <w:szCs w:val="24"/>
              </w:rPr>
              <w:t>,</w:t>
            </w:r>
            <w:r w:rsidR="0091279B" w:rsidRPr="004D777E">
              <w:rPr>
                <w:rFonts w:ascii="Times New Roman" w:hAnsi="Times New Roman" w:cs="Times New Roman"/>
              </w:rPr>
              <w:t xml:space="preserve"> </w:t>
            </w:r>
            <w:r w:rsidR="00794052" w:rsidRPr="004D777E">
              <w:rPr>
                <w:rFonts w:ascii="Times New Roman" w:hAnsi="Times New Roman" w:cs="Times New Roman"/>
              </w:rPr>
              <w:t>5 straipsnio 1 dal</w:t>
            </w:r>
            <w:r w:rsidR="00363E6A" w:rsidRPr="004D777E">
              <w:rPr>
                <w:rFonts w:ascii="Times New Roman" w:hAnsi="Times New Roman" w:cs="Times New Roman"/>
              </w:rPr>
              <w:t>yje</w:t>
            </w:r>
            <w:r w:rsidR="00794052" w:rsidRPr="004D777E">
              <w:rPr>
                <w:rFonts w:ascii="Times New Roman" w:hAnsi="Times New Roman" w:cs="Times New Roman"/>
              </w:rPr>
              <w:t xml:space="preserve"> nustatyta, kad v</w:t>
            </w:r>
            <w:r w:rsidR="00794052" w:rsidRPr="00CD55E5">
              <w:rPr>
                <w:rFonts w:ascii="Times New Roman" w:hAnsi="Times New Roman" w:cs="Times New Roman"/>
                <w:shd w:val="clear" w:color="auto" w:fill="FFFFFF"/>
              </w:rPr>
              <w:t xml:space="preserve">alstybės narės imasi būtinų priemonių siekdamos užtikrinti, kad </w:t>
            </w:r>
            <w:r w:rsidR="00794052" w:rsidRPr="00CD55E5">
              <w:rPr>
                <w:rFonts w:ascii="Times New Roman" w:hAnsi="Times New Roman" w:cs="Times New Roman"/>
                <w:u w:val="single"/>
                <w:shd w:val="clear" w:color="auto" w:fill="FFFFFF"/>
              </w:rPr>
              <w:t>kiekvienas darbuotojas turėtų individualią teisę</w:t>
            </w:r>
            <w:r w:rsidR="00794052" w:rsidRPr="00CD55E5">
              <w:rPr>
                <w:rFonts w:ascii="Times New Roman" w:hAnsi="Times New Roman" w:cs="Times New Roman"/>
                <w:shd w:val="clear" w:color="auto" w:fill="FFFFFF"/>
              </w:rPr>
              <w:t xml:space="preserve"> į keturių mėnesių vaiko priežiūros atostogas, kurios turi būti paimtos iki vaikas sulauks nustatyto amžiaus (iki aštuonerių metų amžiaus), kuris turi būti apibrėžtas kiekvienos valstybės narės arba kolektyvinėmis sutartimis. Tai yra asmens teisė ir jis gali j</w:t>
            </w:r>
            <w:r>
              <w:rPr>
                <w:rFonts w:ascii="Times New Roman" w:hAnsi="Times New Roman" w:cs="Times New Roman"/>
                <w:shd w:val="clear" w:color="auto" w:fill="FFFFFF"/>
              </w:rPr>
              <w:t>a</w:t>
            </w:r>
            <w:r w:rsidR="00794052" w:rsidRPr="00CD55E5">
              <w:rPr>
                <w:rFonts w:ascii="Times New Roman" w:hAnsi="Times New Roman" w:cs="Times New Roman"/>
                <w:shd w:val="clear" w:color="auto" w:fill="FFFFFF"/>
              </w:rPr>
              <w:t xml:space="preserve"> nesinaudoti. </w:t>
            </w:r>
          </w:p>
        </w:tc>
      </w:tr>
      <w:tr w:rsidR="00794052" w:rsidRPr="00F42F28" w14:paraId="16C00069" w14:textId="77777777" w:rsidTr="00F611F2">
        <w:tc>
          <w:tcPr>
            <w:tcW w:w="1951" w:type="dxa"/>
          </w:tcPr>
          <w:p w14:paraId="4649E3D7" w14:textId="0777BED6" w:rsidR="00794052" w:rsidRDefault="002D7442" w:rsidP="005559AB">
            <w:pPr>
              <w:rPr>
                <w:rFonts w:ascii="Times New Roman" w:hAnsi="Times New Roman" w:cs="Times New Roman"/>
                <w:bCs/>
              </w:rPr>
            </w:pPr>
            <w:r>
              <w:rPr>
                <w:rFonts w:ascii="Times New Roman" w:hAnsi="Times New Roman" w:cs="Times New Roman"/>
                <w:bCs/>
              </w:rPr>
              <w:t>Teisėjų taryba (2021-</w:t>
            </w:r>
            <w:r w:rsidR="00271C4C">
              <w:rPr>
                <w:rFonts w:ascii="Times New Roman" w:hAnsi="Times New Roman" w:cs="Times New Roman"/>
                <w:bCs/>
              </w:rPr>
              <w:t xml:space="preserve">10-08 </w:t>
            </w:r>
            <w:r w:rsidR="004D777E">
              <w:rPr>
                <w:rFonts w:ascii="Times New Roman" w:hAnsi="Times New Roman" w:cs="Times New Roman"/>
                <w:bCs/>
              </w:rPr>
              <w:t xml:space="preserve">raštas </w:t>
            </w:r>
            <w:r w:rsidR="00271C4C">
              <w:rPr>
                <w:rFonts w:ascii="Times New Roman" w:hAnsi="Times New Roman" w:cs="Times New Roman"/>
                <w:bCs/>
              </w:rPr>
              <w:t>Nr. 36P</w:t>
            </w:r>
            <w:r w:rsidR="00520224">
              <w:rPr>
                <w:rFonts w:ascii="Times New Roman" w:hAnsi="Times New Roman" w:cs="Times New Roman"/>
                <w:bCs/>
              </w:rPr>
              <w:t>-</w:t>
            </w:r>
            <w:r w:rsidR="00271C4C">
              <w:rPr>
                <w:rFonts w:ascii="Times New Roman" w:hAnsi="Times New Roman" w:cs="Times New Roman"/>
                <w:bCs/>
              </w:rPr>
              <w:t>124-7.1.10.)</w:t>
            </w:r>
          </w:p>
        </w:tc>
        <w:tc>
          <w:tcPr>
            <w:tcW w:w="8505" w:type="dxa"/>
          </w:tcPr>
          <w:p w14:paraId="641E47F8" w14:textId="77777777" w:rsidR="002D7442" w:rsidRPr="002D7442" w:rsidRDefault="002D7442" w:rsidP="002D7442">
            <w:pPr>
              <w:tabs>
                <w:tab w:val="left" w:pos="709"/>
              </w:tabs>
              <w:spacing w:after="0" w:line="240" w:lineRule="auto"/>
              <w:jc w:val="both"/>
              <w:rPr>
                <w:rFonts w:ascii="Times New Roman" w:eastAsiaTheme="minorEastAsia" w:hAnsi="Times New Roman"/>
                <w:i/>
                <w:iCs/>
                <w:sz w:val="24"/>
                <w:szCs w:val="24"/>
                <w:lang w:eastAsia="lt-LT"/>
              </w:rPr>
            </w:pPr>
            <w:r w:rsidRPr="002D7442">
              <w:rPr>
                <w:rFonts w:ascii="Times New Roman" w:eastAsiaTheme="minorEastAsia" w:hAnsi="Times New Roman"/>
                <w:i/>
                <w:iCs/>
                <w:sz w:val="24"/>
                <w:szCs w:val="24"/>
                <w:lang w:eastAsia="lt-LT"/>
              </w:rPr>
              <w:t>Dėl Teismų įstatymo projekto.</w:t>
            </w:r>
          </w:p>
          <w:p w14:paraId="78BBE256" w14:textId="3C796C98" w:rsidR="002D7442" w:rsidRDefault="002D7442" w:rsidP="002D7442">
            <w:pPr>
              <w:tabs>
                <w:tab w:val="left" w:pos="709"/>
              </w:tabs>
              <w:spacing w:after="0" w:line="240" w:lineRule="auto"/>
              <w:jc w:val="both"/>
              <w:rPr>
                <w:rFonts w:ascii="Times New Roman" w:eastAsia="Times New Roman" w:hAnsi="Times New Roman"/>
                <w:color w:val="000000"/>
                <w:lang w:eastAsia="lt-LT"/>
              </w:rPr>
            </w:pPr>
            <w:r w:rsidRPr="002D7442">
              <w:rPr>
                <w:rFonts w:ascii="Times New Roman" w:eastAsiaTheme="minorEastAsia" w:hAnsi="Times New Roman" w:cs="Times New Roman"/>
                <w:color w:val="000000"/>
                <w:sz w:val="24"/>
                <w:szCs w:val="24"/>
                <w:lang w:eastAsia="lt-LT"/>
              </w:rPr>
              <w:tab/>
            </w:r>
            <w:r w:rsidRPr="002D7442">
              <w:rPr>
                <w:rFonts w:ascii="Times New Roman" w:eastAsiaTheme="minorEastAsia" w:hAnsi="Times New Roman" w:cs="Times New Roman"/>
                <w:color w:val="000000"/>
                <w:lang w:eastAsia="lt-LT"/>
              </w:rPr>
              <w:t>Teismų įstatymo projekt</w:t>
            </w:r>
            <w:r w:rsidRPr="002D7442">
              <w:rPr>
                <w:rFonts w:ascii="Times New Roman" w:eastAsiaTheme="minorEastAsia" w:hAnsi="Times New Roman"/>
                <w:color w:val="000000"/>
                <w:lang w:eastAsia="lt-LT"/>
              </w:rPr>
              <w:t xml:space="preserve">u siūloma papildyti Teismų įstatymo </w:t>
            </w:r>
            <w:r w:rsidRPr="002D7442">
              <w:rPr>
                <w:rFonts w:ascii="Times New Roman" w:eastAsia="Times New Roman" w:hAnsi="Times New Roman"/>
                <w:color w:val="000000"/>
                <w:lang w:eastAsia="lt-LT"/>
              </w:rPr>
              <w:t xml:space="preserve">44 straipsnį 5 dalimi, numatant, kad </w:t>
            </w:r>
            <w:bookmarkStart w:id="0" w:name="part_8c269de4509448a5a58d86e8992e65af"/>
            <w:bookmarkStart w:id="1" w:name="part_c87e96c5a1fe41ffadeb48838993f034"/>
            <w:bookmarkEnd w:id="0"/>
            <w:bookmarkEnd w:id="1"/>
            <w:r w:rsidRPr="002D7442">
              <w:rPr>
                <w:rFonts w:ascii="Times New Roman" w:eastAsia="Times New Roman" w:hAnsi="Times New Roman"/>
                <w:color w:val="000000"/>
                <w:lang w:eastAsia="lt-LT"/>
              </w:rPr>
              <w:t xml:space="preserve">teisėjas turi teisę būti informuotas apie darbo sąlygas pagal DK 44 straipsnio ir 107 straipsnio nuostatas. Teisėjų tarybos vertinimu, </w:t>
            </w:r>
            <w:r w:rsidRPr="002D7442">
              <w:rPr>
                <w:rFonts w:ascii="Times New Roman" w:eastAsiaTheme="minorEastAsia" w:hAnsi="Times New Roman" w:cs="Times New Roman"/>
                <w:color w:val="000000"/>
                <w:lang w:eastAsia="lt-LT"/>
              </w:rPr>
              <w:t>Teismų įstatymo projekt</w:t>
            </w:r>
            <w:r w:rsidRPr="002D7442">
              <w:rPr>
                <w:rFonts w:ascii="Times New Roman" w:eastAsiaTheme="minorEastAsia" w:hAnsi="Times New Roman"/>
                <w:color w:val="000000"/>
                <w:lang w:eastAsia="lt-LT"/>
              </w:rPr>
              <w:t xml:space="preserve">u </w:t>
            </w:r>
            <w:r w:rsidRPr="002D7442">
              <w:rPr>
                <w:rFonts w:ascii="Times New Roman" w:eastAsia="Times New Roman" w:hAnsi="Times New Roman"/>
                <w:color w:val="000000"/>
                <w:lang w:eastAsia="lt-LT"/>
              </w:rPr>
              <w:t xml:space="preserve">siūloma nuostata yra ydinga ir nedera su teisėjo pareigomis. Pažymime, kad minimos DK nuostatos, kreipiantis teisėjui ar teikiant teisėjui informaciją apie darbo sąlygas, negali būti taikomos atsižvelgiant į teisėjo darbo specifiką bei iš konstitucinio teismų nepriklausomumo principo kylančius teisėjų darbo </w:t>
            </w:r>
            <w:r w:rsidRPr="002D7442">
              <w:rPr>
                <w:rFonts w:ascii="Times New Roman" w:eastAsia="Times New Roman" w:hAnsi="Times New Roman" w:cs="Times New Roman"/>
                <w:color w:val="000000"/>
                <w:lang w:eastAsia="lt-LT"/>
              </w:rPr>
              <w:t>reglamentavimo ypatumus. Pavyzdžiui, vadovaujantis Teismų įstatymo 41 straipsnio 1 dalimi, teisėjas yra valstybės pareigūnas</w:t>
            </w:r>
            <w:r w:rsidRPr="002D7442">
              <w:rPr>
                <w:rFonts w:ascii="Times New Roman" w:eastAsiaTheme="minorEastAsia" w:hAnsi="Times New Roman" w:cs="Times New Roman"/>
                <w:color w:val="000000"/>
                <w:lang w:eastAsia="lt-LT"/>
              </w:rPr>
              <w:t xml:space="preserve"> ir turi šiame bei kituose įstatymuose numatytus valstybės valdžios įgaliojimus.</w:t>
            </w:r>
            <w:r w:rsidRPr="002D7442">
              <w:rPr>
                <w:rFonts w:ascii="Times New Roman" w:eastAsiaTheme="minorEastAsia" w:hAnsi="Times New Roman"/>
                <w:color w:val="000000"/>
                <w:lang w:eastAsia="lt-LT"/>
              </w:rPr>
              <w:t xml:space="preserve"> </w:t>
            </w:r>
            <w:r w:rsidRPr="002D7442">
              <w:rPr>
                <w:rFonts w:ascii="Times New Roman" w:eastAsia="Times New Roman" w:hAnsi="Times New Roman"/>
                <w:color w:val="000000"/>
                <w:lang w:eastAsia="lt-LT"/>
              </w:rPr>
              <w:t xml:space="preserve">Su teisėju darbo sutartis nėra sudaroma, todėl negali būti </w:t>
            </w:r>
            <w:r w:rsidRPr="002D7442">
              <w:rPr>
                <w:rFonts w:ascii="Times New Roman" w:eastAsia="Times New Roman" w:hAnsi="Times New Roman"/>
                <w:color w:val="000000"/>
                <w:lang w:eastAsia="lt-LT"/>
              </w:rPr>
              <w:lastRenderedPageBreak/>
              <w:t>teikiama informacija apie darbo sutarties rūšį; taip pat negali būti teikiama informacija apie įspėjimo terminą, kai darbo sutartis nutraukiama darbdavio ar darbuotojo iniciatyva, apie darbo sutarties pasibaigimo tvarką. Teismų įstatymo 44</w:t>
            </w:r>
            <w:r w:rsidRPr="002D7442">
              <w:rPr>
                <w:rFonts w:ascii="Times New Roman" w:eastAsia="Times New Roman" w:hAnsi="Times New Roman"/>
                <w:color w:val="000000"/>
                <w:vertAlign w:val="superscript"/>
                <w:lang w:eastAsia="lt-LT"/>
              </w:rPr>
              <w:t>1</w:t>
            </w:r>
            <w:r w:rsidRPr="002D7442">
              <w:rPr>
                <w:rFonts w:ascii="Times New Roman" w:eastAsia="Times New Roman" w:hAnsi="Times New Roman"/>
                <w:color w:val="000000"/>
                <w:lang w:eastAsia="lt-LT"/>
              </w:rPr>
              <w:t xml:space="preserve"> straipsnyje yra įtvirtinta, kad teisėjas savo darbo laiką planuoja ir organizuoja savarankiškai, todėl negali būti teikiama informacija apie nustatytą darbo dienos ar darbo savaitės trukmę ir pan. Todėl, atsižvelgiant į teisėjo, kaip specifinio darbo santykių esmę atitinkančių santykių subjekto, statusą, siūlome patikslinti Teismų įstatymo projektu siūlomos nuostatos formuluotę, įtvirtinant teisėjo teisę gauti informaciją apie darbo sąlygas, atsisakant siūlomos nuorodos į DK 44 ir 107 straipsnius.  </w:t>
            </w:r>
          </w:p>
          <w:p w14:paraId="79FECD2F" w14:textId="17FDB156" w:rsidR="00F55C99" w:rsidRPr="00F55C99" w:rsidRDefault="00F55C99" w:rsidP="00F55C99">
            <w:pPr>
              <w:tabs>
                <w:tab w:val="left" w:pos="709"/>
              </w:tabs>
              <w:spacing w:after="0" w:line="240" w:lineRule="auto"/>
              <w:jc w:val="both"/>
              <w:rPr>
                <w:rFonts w:ascii="Times New Roman" w:eastAsiaTheme="minorEastAsia" w:hAnsi="Times New Roman"/>
                <w:sz w:val="24"/>
                <w:szCs w:val="24"/>
                <w:lang w:eastAsia="lt-LT"/>
              </w:rPr>
            </w:pPr>
            <w:r w:rsidRPr="00F55C99">
              <w:rPr>
                <w:rFonts w:ascii="Times New Roman" w:eastAsia="Times New Roman" w:hAnsi="Times New Roman"/>
                <w:i/>
                <w:iCs/>
                <w:color w:val="000000"/>
                <w:sz w:val="24"/>
                <w:szCs w:val="24"/>
                <w:lang w:eastAsia="lt-LT"/>
              </w:rPr>
              <w:t>Dėl DK</w:t>
            </w:r>
            <w:r w:rsidR="00A37995">
              <w:rPr>
                <w:rFonts w:ascii="Times New Roman" w:eastAsia="Times New Roman" w:hAnsi="Times New Roman"/>
                <w:i/>
                <w:iCs/>
                <w:color w:val="000000"/>
                <w:sz w:val="24"/>
                <w:szCs w:val="24"/>
                <w:lang w:eastAsia="lt-LT"/>
              </w:rPr>
              <w:t xml:space="preserve"> </w:t>
            </w:r>
            <w:r w:rsidRPr="00F55C99">
              <w:rPr>
                <w:rFonts w:ascii="Times New Roman" w:eastAsia="Times New Roman" w:hAnsi="Times New Roman"/>
                <w:i/>
                <w:iCs/>
                <w:color w:val="000000"/>
                <w:sz w:val="24"/>
                <w:szCs w:val="24"/>
                <w:lang w:eastAsia="lt-LT"/>
              </w:rPr>
              <w:t>projekto.</w:t>
            </w:r>
            <w:r w:rsidRPr="00F55C99">
              <w:rPr>
                <w:rFonts w:ascii="Times New Roman" w:eastAsia="Times New Roman" w:hAnsi="Times New Roman"/>
                <w:color w:val="000000"/>
                <w:sz w:val="24"/>
                <w:szCs w:val="24"/>
                <w:lang w:eastAsia="lt-LT"/>
              </w:rPr>
              <w:tab/>
            </w:r>
          </w:p>
          <w:p w14:paraId="3F127524" w14:textId="77777777" w:rsidR="00F55C99" w:rsidRPr="00F55C99" w:rsidRDefault="00F55C99" w:rsidP="00F55C99">
            <w:pPr>
              <w:tabs>
                <w:tab w:val="left" w:pos="709"/>
              </w:tabs>
              <w:spacing w:after="0" w:line="240" w:lineRule="auto"/>
              <w:jc w:val="both"/>
              <w:rPr>
                <w:rFonts w:ascii="Times New Roman" w:eastAsiaTheme="minorEastAsia" w:hAnsi="Times New Roman" w:cs="Times New Roman"/>
                <w:color w:val="000000"/>
                <w:sz w:val="24"/>
                <w:szCs w:val="24"/>
                <w:lang w:eastAsia="lt-LT"/>
              </w:rPr>
            </w:pPr>
            <w:r w:rsidRPr="00F55C99">
              <w:rPr>
                <w:rFonts w:ascii="Times New Roman" w:eastAsiaTheme="minorEastAsia" w:hAnsi="Times New Roman"/>
                <w:sz w:val="24"/>
                <w:szCs w:val="24"/>
                <w:lang w:eastAsia="lt-LT"/>
              </w:rPr>
              <w:tab/>
              <w:t xml:space="preserve">DK projekto 21 ir 26 straipsniais siūloma DK 138 straipsnyje numatytas atostogas darbuotojams iki </w:t>
            </w:r>
            <w:r w:rsidRPr="00F55C99">
              <w:rPr>
                <w:rFonts w:ascii="Times New Roman" w:eastAsiaTheme="minorEastAsia" w:hAnsi="Times New Roman" w:cs="Times New Roman"/>
                <w:sz w:val="24"/>
                <w:szCs w:val="24"/>
                <w:lang w:eastAsia="lt-LT"/>
              </w:rPr>
              <w:t>aštuoniolikos metų, darbuotojams, vieniems auginantiems vaiką iki keturiolikos metų arba neįgalų vaiką iki aštuoniolikos metų, ir neįgaliems darbuotojams reglamentuoti DK 126 straipsnyje, apibrėžiančiame kasmetinių atostogų sąvoką ir trukmę. Vyriausybės nutarimo projekto aiškinamajame rašte nurodoma, kad iš esmės tai nėra pailgintos atostogos, o minimalios kasmetinės atostogos tam tikroms darbuotojų kategorijoms. DK 126 straipsnio 1 dalyje reglamentuojama ir d</w:t>
            </w:r>
            <w:r w:rsidRPr="00F55C99">
              <w:rPr>
                <w:rFonts w:ascii="Times New Roman" w:eastAsiaTheme="minorEastAsia" w:hAnsi="Times New Roman" w:cs="Times New Roman"/>
                <w:color w:val="000000"/>
                <w:sz w:val="24"/>
                <w:szCs w:val="24"/>
                <w:lang w:eastAsia="lt-LT"/>
              </w:rPr>
              <w:t xml:space="preserve">arbuotojų, kurių darbas susijęs su didesne nervine, emocine, protine įtampa ir profesine rizika, taip pat kurių darbo sąlygos yra specifinės, kasmetinių atostogų trukmė, bei nurodoma, kad Vyriausybė tvirtina darbuotojų, turinčių teisę į šias atostogas, </w:t>
            </w:r>
            <w:r w:rsidRPr="00F55C99">
              <w:rPr>
                <w:rFonts w:ascii="Times New Roman" w:eastAsiaTheme="minorEastAsia" w:hAnsi="Times New Roman" w:cs="Times New Roman"/>
                <w:i/>
                <w:iCs/>
                <w:color w:val="000000"/>
                <w:sz w:val="24"/>
                <w:szCs w:val="24"/>
                <w:lang w:eastAsia="lt-LT"/>
              </w:rPr>
              <w:t>kategorijų</w:t>
            </w:r>
            <w:r w:rsidRPr="00F55C99">
              <w:rPr>
                <w:rFonts w:ascii="Times New Roman" w:eastAsiaTheme="minorEastAsia" w:hAnsi="Times New Roman" w:cs="Times New Roman"/>
                <w:color w:val="000000"/>
                <w:sz w:val="24"/>
                <w:szCs w:val="24"/>
                <w:lang w:eastAsia="lt-LT"/>
              </w:rPr>
              <w:t xml:space="preserve"> sąrašą ir nustato konkrečią pailgintų atostogų trukmę kiekvienai darbuotojų kategorijai. </w:t>
            </w:r>
          </w:p>
          <w:p w14:paraId="4224C3AA" w14:textId="77777777" w:rsidR="00F55C99" w:rsidRPr="00F55C99" w:rsidRDefault="00F55C99" w:rsidP="00F55C99">
            <w:pPr>
              <w:tabs>
                <w:tab w:val="left" w:pos="709"/>
              </w:tabs>
              <w:spacing w:after="0" w:line="240" w:lineRule="auto"/>
              <w:jc w:val="both"/>
              <w:rPr>
                <w:rFonts w:eastAsiaTheme="minorEastAsia"/>
                <w:color w:val="000000"/>
                <w:sz w:val="24"/>
                <w:szCs w:val="24"/>
                <w:lang w:eastAsia="lt-LT"/>
              </w:rPr>
            </w:pPr>
            <w:r w:rsidRPr="00F55C99">
              <w:rPr>
                <w:rFonts w:ascii="Times New Roman" w:eastAsiaTheme="minorEastAsia" w:hAnsi="Times New Roman" w:cs="Times New Roman"/>
                <w:color w:val="000000"/>
                <w:sz w:val="24"/>
                <w:szCs w:val="24"/>
                <w:lang w:eastAsia="lt-LT"/>
              </w:rPr>
              <w:tab/>
            </w:r>
            <w:r w:rsidRPr="00F55C99">
              <w:rPr>
                <w:rFonts w:ascii="Times New Roman" w:eastAsiaTheme="minorEastAsia" w:hAnsi="Times New Roman"/>
                <w:color w:val="000000"/>
                <w:sz w:val="24"/>
                <w:szCs w:val="24"/>
                <w:lang w:eastAsia="lt-LT"/>
              </w:rPr>
              <w:t>S</w:t>
            </w:r>
            <w:r w:rsidRPr="00F55C99">
              <w:rPr>
                <w:rFonts w:ascii="Times New Roman" w:eastAsiaTheme="minorEastAsia" w:hAnsi="Times New Roman" w:cs="Times New Roman"/>
                <w:color w:val="000000"/>
                <w:sz w:val="24"/>
                <w:szCs w:val="24"/>
                <w:lang w:eastAsia="lt-LT"/>
              </w:rPr>
              <w:t>varstytina, ar</w:t>
            </w:r>
            <w:r w:rsidRPr="00F55C99">
              <w:rPr>
                <w:rFonts w:ascii="Times New Roman" w:eastAsiaTheme="minorEastAsia" w:hAnsi="Times New Roman"/>
                <w:color w:val="000000"/>
                <w:sz w:val="24"/>
                <w:szCs w:val="24"/>
                <w:lang w:eastAsia="lt-LT"/>
              </w:rPr>
              <w:t xml:space="preserve"> pakankamai pagrįsta aukščiau nurodyta logika,</w:t>
            </w:r>
            <w:r w:rsidRPr="00F55C99">
              <w:rPr>
                <w:rFonts w:ascii="Times New Roman" w:eastAsiaTheme="minorEastAsia" w:hAnsi="Times New Roman" w:cs="Times New Roman"/>
                <w:color w:val="000000"/>
                <w:sz w:val="24"/>
                <w:szCs w:val="24"/>
                <w:lang w:eastAsia="lt-LT"/>
              </w:rPr>
              <w:t xml:space="preserve"> </w:t>
            </w:r>
            <w:r w:rsidRPr="00F55C99">
              <w:rPr>
                <w:rFonts w:ascii="Times New Roman" w:eastAsiaTheme="minorEastAsia" w:hAnsi="Times New Roman"/>
                <w:color w:val="000000"/>
                <w:sz w:val="24"/>
                <w:szCs w:val="24"/>
                <w:lang w:eastAsia="lt-LT"/>
              </w:rPr>
              <w:t xml:space="preserve">kuria vadovaujamasi dėl pailgintų atostogų </w:t>
            </w:r>
            <w:r w:rsidRPr="00F55C99">
              <w:rPr>
                <w:rFonts w:ascii="Times New Roman" w:eastAsiaTheme="minorEastAsia" w:hAnsi="Times New Roman"/>
                <w:sz w:val="24"/>
                <w:szCs w:val="24"/>
                <w:lang w:eastAsia="lt-LT"/>
              </w:rPr>
              <w:t xml:space="preserve">darbuotojams iki </w:t>
            </w:r>
            <w:r w:rsidRPr="00F55C99">
              <w:rPr>
                <w:rFonts w:ascii="Times New Roman" w:eastAsiaTheme="minorEastAsia" w:hAnsi="Times New Roman" w:cs="Times New Roman"/>
                <w:sz w:val="24"/>
                <w:szCs w:val="24"/>
                <w:lang w:eastAsia="lt-LT"/>
              </w:rPr>
              <w:t>aštuoniolikos metų, darbuotojams, vieniems auginantiems vaiką iki keturiolikos metų arba neįgalų vaiką iki aštuoniolikos metų, ir neįgaliems darbuotojams</w:t>
            </w:r>
            <w:r w:rsidRPr="00F55C99">
              <w:rPr>
                <w:rFonts w:ascii="Times New Roman" w:eastAsiaTheme="minorEastAsia" w:hAnsi="Times New Roman"/>
                <w:sz w:val="24"/>
                <w:szCs w:val="24"/>
                <w:lang w:eastAsia="lt-LT"/>
              </w:rPr>
              <w:t xml:space="preserve"> </w:t>
            </w:r>
            <w:r w:rsidRPr="00F55C99">
              <w:rPr>
                <w:rFonts w:ascii="Times New Roman" w:eastAsiaTheme="minorEastAsia" w:hAnsi="Times New Roman"/>
                <w:color w:val="000000"/>
                <w:sz w:val="24"/>
                <w:szCs w:val="24"/>
                <w:lang w:eastAsia="lt-LT"/>
              </w:rPr>
              <w:t xml:space="preserve">priskyrimo minimalioms, ir, jei pagrįstas toks perskyrimas, ar </w:t>
            </w:r>
            <w:r w:rsidRPr="00F55C99">
              <w:rPr>
                <w:rFonts w:ascii="Times New Roman" w:eastAsiaTheme="minorEastAsia" w:hAnsi="Times New Roman" w:cs="Times New Roman"/>
                <w:sz w:val="24"/>
                <w:szCs w:val="24"/>
                <w:lang w:eastAsia="lt-LT"/>
              </w:rPr>
              <w:t>d</w:t>
            </w:r>
            <w:r w:rsidRPr="00F55C99">
              <w:rPr>
                <w:rFonts w:ascii="Times New Roman" w:eastAsiaTheme="minorEastAsia" w:hAnsi="Times New Roman" w:cs="Times New Roman"/>
                <w:color w:val="000000"/>
                <w:sz w:val="24"/>
                <w:szCs w:val="24"/>
                <w:lang w:eastAsia="lt-LT"/>
              </w:rPr>
              <w:t>arbuotojai, kurių darbas susijęs su didesne nervine, emocine, protine įtampa ir profesine rizika, taip pat kurių darbo sąlygos yra specifinės, neturėtų būti vertinami kaip atskira darbuotojų kategorija, o jiems numatytos prailgintos atostogos – kaip šiai darbuotojų kategorijai nustatytos minimalios kasmetinės atostogos.</w:t>
            </w:r>
            <w:r w:rsidRPr="00F55C99">
              <w:rPr>
                <w:rFonts w:eastAsiaTheme="minorEastAsia"/>
                <w:color w:val="000000"/>
                <w:sz w:val="24"/>
                <w:szCs w:val="24"/>
                <w:lang w:eastAsia="lt-LT"/>
              </w:rPr>
              <w:t xml:space="preserve"> </w:t>
            </w:r>
          </w:p>
          <w:p w14:paraId="17732594" w14:textId="77777777" w:rsidR="00F55C99" w:rsidRPr="00F55C99" w:rsidRDefault="00F55C99" w:rsidP="00F55C99">
            <w:pPr>
              <w:spacing w:after="0"/>
              <w:ind w:firstLine="851"/>
              <w:jc w:val="both"/>
              <w:rPr>
                <w:rFonts w:ascii="Times New Roman" w:eastAsiaTheme="minorEastAsia" w:hAnsi="Times New Roman" w:cs="Times New Roman"/>
                <w:color w:val="000000"/>
                <w:sz w:val="24"/>
                <w:szCs w:val="24"/>
                <w:lang w:eastAsia="lt-LT"/>
              </w:rPr>
            </w:pPr>
          </w:p>
          <w:p w14:paraId="1947D425" w14:textId="77777777" w:rsidR="00F55C99" w:rsidRPr="002D7442" w:rsidRDefault="00F55C99" w:rsidP="002D7442">
            <w:pPr>
              <w:tabs>
                <w:tab w:val="left" w:pos="709"/>
              </w:tabs>
              <w:spacing w:after="0" w:line="240" w:lineRule="auto"/>
              <w:jc w:val="both"/>
              <w:rPr>
                <w:rFonts w:ascii="Times New Roman" w:eastAsia="Times New Roman" w:hAnsi="Times New Roman"/>
                <w:color w:val="000000"/>
                <w:lang w:eastAsia="lt-LT"/>
              </w:rPr>
            </w:pPr>
          </w:p>
          <w:p w14:paraId="1BB67E4F" w14:textId="77777777" w:rsidR="00794052" w:rsidRDefault="00794052" w:rsidP="0091279B">
            <w:pPr>
              <w:pStyle w:val="Komentarotekstas"/>
              <w:tabs>
                <w:tab w:val="left" w:pos="851"/>
                <w:tab w:val="left" w:pos="1134"/>
              </w:tabs>
              <w:suppressAutoHyphens/>
              <w:spacing w:after="0"/>
              <w:jc w:val="both"/>
              <w:rPr>
                <w:rFonts w:ascii="Times New Roman" w:hAnsi="Times New Roman" w:cs="Times New Roman"/>
                <w:iCs/>
                <w:color w:val="000000"/>
                <w:sz w:val="24"/>
                <w:szCs w:val="24"/>
                <w:lang w:eastAsia="lt-LT"/>
              </w:rPr>
            </w:pPr>
          </w:p>
        </w:tc>
        <w:tc>
          <w:tcPr>
            <w:tcW w:w="4961" w:type="dxa"/>
          </w:tcPr>
          <w:p w14:paraId="2B1C4E6D" w14:textId="77777777" w:rsidR="00794052" w:rsidRPr="002D7442" w:rsidRDefault="002D7442" w:rsidP="00F55C99">
            <w:pPr>
              <w:pStyle w:val="Sraopastraipa"/>
              <w:numPr>
                <w:ilvl w:val="0"/>
                <w:numId w:val="8"/>
              </w:numPr>
              <w:ind w:left="0"/>
              <w:jc w:val="both"/>
              <w:rPr>
                <w:b/>
                <w:bCs/>
                <w:sz w:val="22"/>
                <w:szCs w:val="22"/>
              </w:rPr>
            </w:pPr>
            <w:r w:rsidRPr="002D7442">
              <w:rPr>
                <w:b/>
                <w:bCs/>
                <w:sz w:val="22"/>
                <w:szCs w:val="22"/>
              </w:rPr>
              <w:lastRenderedPageBreak/>
              <w:t>Atsižvelgta iš dalies.</w:t>
            </w:r>
          </w:p>
          <w:p w14:paraId="2E6D3D54" w14:textId="5C8C93A4" w:rsidR="00F55C99" w:rsidRDefault="002D7442" w:rsidP="00F55C99">
            <w:pPr>
              <w:spacing w:after="0" w:line="240" w:lineRule="auto"/>
              <w:jc w:val="both"/>
              <w:rPr>
                <w:rFonts w:ascii="Times New Roman" w:hAnsi="Times New Roman" w:cs="Times New Roman"/>
              </w:rPr>
            </w:pPr>
            <w:r w:rsidRPr="002D7442">
              <w:rPr>
                <w:rFonts w:ascii="Times New Roman" w:hAnsi="Times New Roman" w:cs="Times New Roman"/>
              </w:rPr>
              <w:t xml:space="preserve">Patikslintos </w:t>
            </w:r>
            <w:r w:rsidR="004D777E">
              <w:rPr>
                <w:rFonts w:ascii="Times New Roman" w:hAnsi="Times New Roman" w:cs="Times New Roman"/>
              </w:rPr>
              <w:t>Lietuvos Respublikos t</w:t>
            </w:r>
            <w:r w:rsidRPr="002D7442">
              <w:rPr>
                <w:rFonts w:ascii="Times New Roman" w:hAnsi="Times New Roman" w:cs="Times New Roman"/>
              </w:rPr>
              <w:t>eismų įstatymo</w:t>
            </w:r>
            <w:r w:rsidR="004D777E">
              <w:rPr>
                <w:rFonts w:ascii="Times New Roman" w:hAnsi="Times New Roman" w:cs="Times New Roman"/>
              </w:rPr>
              <w:t xml:space="preserve"> 44</w:t>
            </w:r>
            <w:r w:rsidRPr="002D7442">
              <w:rPr>
                <w:rFonts w:ascii="Times New Roman" w:hAnsi="Times New Roman" w:cs="Times New Roman"/>
              </w:rPr>
              <w:t xml:space="preserve"> </w:t>
            </w:r>
            <w:r w:rsidR="004D777E">
              <w:rPr>
                <w:rFonts w:ascii="Times New Roman" w:hAnsi="Times New Roman" w:cs="Times New Roman"/>
              </w:rPr>
              <w:t>straipsni</w:t>
            </w:r>
            <w:r w:rsidR="00982D11">
              <w:rPr>
                <w:rFonts w:ascii="Times New Roman" w:hAnsi="Times New Roman" w:cs="Times New Roman"/>
              </w:rPr>
              <w:t xml:space="preserve">o 5 dalies </w:t>
            </w:r>
            <w:r w:rsidRPr="002D7442">
              <w:rPr>
                <w:rFonts w:ascii="Times New Roman" w:hAnsi="Times New Roman" w:cs="Times New Roman"/>
              </w:rPr>
              <w:t>nuostatos</w:t>
            </w:r>
            <w:r w:rsidR="00982D11">
              <w:rPr>
                <w:rFonts w:ascii="Times New Roman" w:hAnsi="Times New Roman" w:cs="Times New Roman"/>
              </w:rPr>
              <w:t xml:space="preserve"> </w:t>
            </w:r>
            <w:r w:rsidRPr="002D7442">
              <w:rPr>
                <w:rFonts w:ascii="Times New Roman" w:hAnsi="Times New Roman" w:cs="Times New Roman"/>
              </w:rPr>
              <w:t>atsižvelgiant į Direktyvos 2019/1152 nuostatas</w:t>
            </w:r>
            <w:r w:rsidR="00982D11">
              <w:rPr>
                <w:rFonts w:ascii="Times New Roman" w:hAnsi="Times New Roman" w:cs="Times New Roman"/>
              </w:rPr>
              <w:t xml:space="preserve"> ir atsisakant nuostatų </w:t>
            </w:r>
            <w:r w:rsidR="00982D11" w:rsidRPr="002D7442">
              <w:rPr>
                <w:rFonts w:ascii="Times New Roman" w:hAnsi="Times New Roman" w:cs="Times New Roman"/>
              </w:rPr>
              <w:t>dėl darbo sutarčių</w:t>
            </w:r>
            <w:r w:rsidR="003C57DE">
              <w:rPr>
                <w:rFonts w:ascii="Times New Roman" w:hAnsi="Times New Roman" w:cs="Times New Roman"/>
              </w:rPr>
              <w:t>.</w:t>
            </w:r>
            <w:r w:rsidRPr="002D7442">
              <w:rPr>
                <w:rFonts w:ascii="Times New Roman" w:hAnsi="Times New Roman" w:cs="Times New Roman"/>
              </w:rPr>
              <w:t xml:space="preserve">  </w:t>
            </w:r>
            <w:r w:rsidR="00C04856">
              <w:rPr>
                <w:rFonts w:ascii="Times New Roman" w:hAnsi="Times New Roman" w:cs="Times New Roman"/>
              </w:rPr>
              <w:t xml:space="preserve">Siekiant teisėkūros ekonomiškumo principo, </w:t>
            </w:r>
            <w:r w:rsidR="003C57DE">
              <w:rPr>
                <w:rFonts w:ascii="Times New Roman" w:hAnsi="Times New Roman" w:cs="Times New Roman"/>
              </w:rPr>
              <w:t xml:space="preserve">netikslinga kartoti tas pačias nuostatas Teismų įstatyme, todėl </w:t>
            </w:r>
            <w:r w:rsidR="00FA5207">
              <w:rPr>
                <w:rFonts w:ascii="Times New Roman" w:hAnsi="Times New Roman" w:cs="Times New Roman"/>
              </w:rPr>
              <w:t>T</w:t>
            </w:r>
            <w:r w:rsidR="00FA5207" w:rsidRPr="002D7442">
              <w:rPr>
                <w:rFonts w:ascii="Times New Roman" w:hAnsi="Times New Roman" w:cs="Times New Roman"/>
              </w:rPr>
              <w:t>eismų įstatymo</w:t>
            </w:r>
            <w:r w:rsidR="00FA5207">
              <w:rPr>
                <w:rFonts w:ascii="Times New Roman" w:hAnsi="Times New Roman" w:cs="Times New Roman"/>
              </w:rPr>
              <w:t xml:space="preserve"> 44</w:t>
            </w:r>
            <w:r w:rsidR="00FA5207" w:rsidRPr="002D7442">
              <w:rPr>
                <w:rFonts w:ascii="Times New Roman" w:hAnsi="Times New Roman" w:cs="Times New Roman"/>
              </w:rPr>
              <w:t xml:space="preserve"> </w:t>
            </w:r>
            <w:r w:rsidR="00FA5207">
              <w:rPr>
                <w:rFonts w:ascii="Times New Roman" w:hAnsi="Times New Roman" w:cs="Times New Roman"/>
              </w:rPr>
              <w:t>straipsnyje p</w:t>
            </w:r>
            <w:r w:rsidRPr="002D7442">
              <w:rPr>
                <w:rFonts w:ascii="Times New Roman" w:hAnsi="Times New Roman" w:cs="Times New Roman"/>
              </w:rPr>
              <w:t>alikta nuoroda į D</w:t>
            </w:r>
            <w:r w:rsidR="004D777E">
              <w:rPr>
                <w:rFonts w:ascii="Times New Roman" w:hAnsi="Times New Roman" w:cs="Times New Roman"/>
              </w:rPr>
              <w:t>K</w:t>
            </w:r>
            <w:r w:rsidR="00982D11">
              <w:rPr>
                <w:rFonts w:ascii="Times New Roman" w:hAnsi="Times New Roman" w:cs="Times New Roman"/>
              </w:rPr>
              <w:t>.</w:t>
            </w:r>
            <w:r w:rsidRPr="002D7442">
              <w:rPr>
                <w:rFonts w:ascii="Times New Roman" w:hAnsi="Times New Roman" w:cs="Times New Roman"/>
              </w:rPr>
              <w:t xml:space="preserve">  Teisingumo ministerija pastabų dėl šio projekto neturėjo.</w:t>
            </w:r>
          </w:p>
          <w:p w14:paraId="570546E2" w14:textId="77777777" w:rsidR="00F55C99" w:rsidRDefault="00F55C99" w:rsidP="00F55C99">
            <w:pPr>
              <w:spacing w:after="0" w:line="240" w:lineRule="auto"/>
              <w:jc w:val="both"/>
              <w:rPr>
                <w:rFonts w:ascii="Times New Roman" w:hAnsi="Times New Roman" w:cs="Times New Roman"/>
              </w:rPr>
            </w:pPr>
          </w:p>
          <w:p w14:paraId="5FBD36D6" w14:textId="77777777" w:rsidR="00F55C99" w:rsidRDefault="00F55C99" w:rsidP="00F55C99">
            <w:pPr>
              <w:spacing w:after="0" w:line="240" w:lineRule="auto"/>
              <w:jc w:val="both"/>
              <w:rPr>
                <w:rFonts w:ascii="Times New Roman" w:hAnsi="Times New Roman" w:cs="Times New Roman"/>
              </w:rPr>
            </w:pPr>
          </w:p>
          <w:p w14:paraId="4F4A8DA8" w14:textId="77777777" w:rsidR="00F55C99" w:rsidRDefault="00F55C99" w:rsidP="00F55C99">
            <w:pPr>
              <w:spacing w:after="0" w:line="240" w:lineRule="auto"/>
              <w:jc w:val="both"/>
              <w:rPr>
                <w:rFonts w:ascii="Times New Roman" w:hAnsi="Times New Roman" w:cs="Times New Roman"/>
              </w:rPr>
            </w:pPr>
          </w:p>
          <w:p w14:paraId="1BCEDC53" w14:textId="77777777" w:rsidR="00F55C99" w:rsidRDefault="00F55C99" w:rsidP="00F55C99">
            <w:pPr>
              <w:spacing w:after="0" w:line="240" w:lineRule="auto"/>
              <w:jc w:val="both"/>
              <w:rPr>
                <w:rFonts w:ascii="Times New Roman" w:hAnsi="Times New Roman" w:cs="Times New Roman"/>
              </w:rPr>
            </w:pPr>
          </w:p>
          <w:p w14:paraId="616ED83A" w14:textId="77777777" w:rsidR="00F55C99" w:rsidRDefault="00F55C99" w:rsidP="00F55C99">
            <w:pPr>
              <w:spacing w:after="0" w:line="240" w:lineRule="auto"/>
              <w:jc w:val="both"/>
              <w:rPr>
                <w:rFonts w:ascii="Times New Roman" w:hAnsi="Times New Roman" w:cs="Times New Roman"/>
              </w:rPr>
            </w:pPr>
          </w:p>
          <w:p w14:paraId="2368A606" w14:textId="77777777" w:rsidR="00F55C99" w:rsidRDefault="00F55C99" w:rsidP="00F55C99">
            <w:pPr>
              <w:spacing w:after="0" w:line="240" w:lineRule="auto"/>
              <w:jc w:val="both"/>
              <w:rPr>
                <w:rFonts w:ascii="Times New Roman" w:hAnsi="Times New Roman" w:cs="Times New Roman"/>
              </w:rPr>
            </w:pPr>
          </w:p>
          <w:p w14:paraId="601FCBB3" w14:textId="77777777" w:rsidR="00F55C99" w:rsidRDefault="00F55C99" w:rsidP="00F55C99">
            <w:pPr>
              <w:spacing w:after="0" w:line="240" w:lineRule="auto"/>
              <w:jc w:val="both"/>
              <w:rPr>
                <w:rFonts w:ascii="Times New Roman" w:hAnsi="Times New Roman" w:cs="Times New Roman"/>
              </w:rPr>
            </w:pPr>
          </w:p>
          <w:p w14:paraId="4356BC63" w14:textId="77777777" w:rsidR="00F55C99" w:rsidRDefault="00F55C99" w:rsidP="00F55C99">
            <w:pPr>
              <w:spacing w:after="0" w:line="240" w:lineRule="auto"/>
              <w:jc w:val="both"/>
              <w:rPr>
                <w:rFonts w:ascii="Times New Roman" w:hAnsi="Times New Roman" w:cs="Times New Roman"/>
              </w:rPr>
            </w:pPr>
          </w:p>
          <w:p w14:paraId="3CD4B71A" w14:textId="77777777" w:rsidR="00F55C99" w:rsidRDefault="00F55C99" w:rsidP="00F55C99">
            <w:pPr>
              <w:spacing w:after="0" w:line="240" w:lineRule="auto"/>
              <w:jc w:val="both"/>
              <w:rPr>
                <w:rFonts w:ascii="Times New Roman" w:hAnsi="Times New Roman" w:cs="Times New Roman"/>
              </w:rPr>
            </w:pPr>
          </w:p>
          <w:p w14:paraId="117A4F65" w14:textId="29C7F8B2" w:rsidR="00F55C99" w:rsidRPr="00CF3841" w:rsidRDefault="00F55C99" w:rsidP="00F55C99">
            <w:pPr>
              <w:spacing w:after="0" w:line="240" w:lineRule="auto"/>
              <w:jc w:val="both"/>
              <w:rPr>
                <w:rFonts w:ascii="Times New Roman" w:hAnsi="Times New Roman" w:cs="Times New Roman"/>
                <w:b/>
                <w:bCs/>
              </w:rPr>
            </w:pPr>
            <w:r w:rsidRPr="00CF3841">
              <w:rPr>
                <w:rFonts w:ascii="Times New Roman" w:hAnsi="Times New Roman" w:cs="Times New Roman"/>
                <w:b/>
                <w:bCs/>
              </w:rPr>
              <w:t>Neatsižvelgta.</w:t>
            </w:r>
          </w:p>
          <w:p w14:paraId="52AE4E39" w14:textId="645C5CDF" w:rsidR="00FA5207" w:rsidRDefault="00F56C86" w:rsidP="00FA5207">
            <w:pPr>
              <w:spacing w:after="0" w:line="240" w:lineRule="auto"/>
              <w:jc w:val="both"/>
              <w:rPr>
                <w:rFonts w:ascii="Times New Roman" w:eastAsiaTheme="minorEastAsia" w:hAnsi="Times New Roman" w:cs="Times New Roman"/>
                <w:color w:val="000000"/>
                <w:sz w:val="24"/>
                <w:szCs w:val="24"/>
                <w:lang w:eastAsia="lt-LT"/>
              </w:rPr>
            </w:pPr>
            <w:r>
              <w:rPr>
                <w:rFonts w:ascii="Times New Roman" w:hAnsi="Times New Roman" w:cs="Times New Roman"/>
              </w:rPr>
              <w:t>Siūlomas teisinis</w:t>
            </w:r>
            <w:r w:rsidR="00F55C99">
              <w:rPr>
                <w:rFonts w:ascii="Times New Roman" w:hAnsi="Times New Roman" w:cs="Times New Roman"/>
              </w:rPr>
              <w:t xml:space="preserve"> reguliavimas buvo nustatytas iki D</w:t>
            </w:r>
            <w:r w:rsidR="00FA5207">
              <w:rPr>
                <w:rFonts w:ascii="Times New Roman" w:hAnsi="Times New Roman" w:cs="Times New Roman"/>
              </w:rPr>
              <w:t>K</w:t>
            </w:r>
            <w:r w:rsidR="00F55C99">
              <w:rPr>
                <w:rFonts w:ascii="Times New Roman" w:hAnsi="Times New Roman" w:cs="Times New Roman"/>
              </w:rPr>
              <w:t xml:space="preserve"> įsigaliojimo. Darbuotojų kategorijoms, tokioms kaip </w:t>
            </w:r>
            <w:r w:rsidR="00F55C99" w:rsidRPr="00F55C99">
              <w:rPr>
                <w:rFonts w:ascii="Times New Roman" w:eastAsiaTheme="minorEastAsia" w:hAnsi="Times New Roman"/>
                <w:sz w:val="24"/>
                <w:szCs w:val="24"/>
                <w:lang w:eastAsia="lt-LT"/>
              </w:rPr>
              <w:t xml:space="preserve">darbuotojams iki </w:t>
            </w:r>
            <w:r w:rsidR="00F55C99" w:rsidRPr="00F55C99">
              <w:rPr>
                <w:rFonts w:ascii="Times New Roman" w:eastAsiaTheme="minorEastAsia" w:hAnsi="Times New Roman" w:cs="Times New Roman"/>
                <w:sz w:val="24"/>
                <w:szCs w:val="24"/>
                <w:lang w:eastAsia="lt-LT"/>
              </w:rPr>
              <w:t>aštuoniolikos metų, darbuotojams, vieniems auginantiems vaiką iki keturiolikos metų arba neįgalų vaiką iki aštuoniolikos metų, ir neįgaliems darbuotojams</w:t>
            </w:r>
            <w:r w:rsidR="00F55C99">
              <w:rPr>
                <w:rFonts w:ascii="Times New Roman" w:eastAsiaTheme="minorEastAsia" w:hAnsi="Times New Roman" w:cs="Times New Roman"/>
                <w:sz w:val="24"/>
                <w:szCs w:val="24"/>
                <w:lang w:eastAsia="lt-LT"/>
              </w:rPr>
              <w:t xml:space="preserve"> yra ilgesnės trukmės minimaliosios atostogos, prie </w:t>
            </w:r>
            <w:r w:rsidR="00FA5207">
              <w:rPr>
                <w:rFonts w:ascii="Times New Roman" w:eastAsiaTheme="minorEastAsia" w:hAnsi="Times New Roman" w:cs="Times New Roman"/>
                <w:sz w:val="24"/>
                <w:szCs w:val="24"/>
                <w:lang w:eastAsia="lt-LT"/>
              </w:rPr>
              <w:t xml:space="preserve">kurių </w:t>
            </w:r>
            <w:r w:rsidR="00F55C99">
              <w:rPr>
                <w:rFonts w:ascii="Times New Roman" w:eastAsiaTheme="minorEastAsia" w:hAnsi="Times New Roman" w:cs="Times New Roman"/>
                <w:sz w:val="24"/>
                <w:szCs w:val="24"/>
                <w:lang w:eastAsia="lt-LT"/>
              </w:rPr>
              <w:t xml:space="preserve">turi būti pridedamos papildomos atostogos. Tuo tarpu </w:t>
            </w:r>
            <w:r w:rsidR="00F55C99" w:rsidRPr="00F55C99">
              <w:rPr>
                <w:rFonts w:ascii="Times New Roman" w:eastAsiaTheme="minorEastAsia" w:hAnsi="Times New Roman" w:cs="Times New Roman"/>
                <w:sz w:val="24"/>
                <w:szCs w:val="24"/>
                <w:lang w:eastAsia="lt-LT"/>
              </w:rPr>
              <w:t>d</w:t>
            </w:r>
            <w:r w:rsidR="00F55C99" w:rsidRPr="00F55C99">
              <w:rPr>
                <w:rFonts w:ascii="Times New Roman" w:eastAsiaTheme="minorEastAsia" w:hAnsi="Times New Roman" w:cs="Times New Roman"/>
                <w:color w:val="000000"/>
                <w:sz w:val="24"/>
                <w:szCs w:val="24"/>
                <w:lang w:eastAsia="lt-LT"/>
              </w:rPr>
              <w:t>arbuotojų, kurių darbas susijęs su didesne nervine, emocine, protine įtampa ir profesine rizika</w:t>
            </w:r>
            <w:r w:rsidR="00F55C99">
              <w:rPr>
                <w:rFonts w:ascii="Times New Roman" w:eastAsiaTheme="minorEastAsia" w:hAnsi="Times New Roman" w:cs="Times New Roman"/>
                <w:color w:val="000000"/>
                <w:sz w:val="24"/>
                <w:szCs w:val="24"/>
                <w:lang w:eastAsia="lt-LT"/>
              </w:rPr>
              <w:t xml:space="preserve"> nustatytos pailgintos atostogos yra labai ilgos trukmės (</w:t>
            </w:r>
            <w:r w:rsidR="00CF3841">
              <w:rPr>
                <w:rFonts w:ascii="Times New Roman" w:eastAsiaTheme="minorEastAsia" w:hAnsi="Times New Roman" w:cs="Times New Roman"/>
                <w:color w:val="000000"/>
                <w:sz w:val="24"/>
                <w:szCs w:val="24"/>
                <w:lang w:eastAsia="lt-LT"/>
              </w:rPr>
              <w:t xml:space="preserve">kai kurioms kategorijoms </w:t>
            </w:r>
            <w:r w:rsidR="00F55C99">
              <w:rPr>
                <w:rFonts w:ascii="Times New Roman" w:eastAsiaTheme="minorEastAsia" w:hAnsi="Times New Roman" w:cs="Times New Roman"/>
                <w:color w:val="000000"/>
                <w:sz w:val="24"/>
                <w:szCs w:val="24"/>
                <w:lang w:eastAsia="lt-LT"/>
              </w:rPr>
              <w:t xml:space="preserve">iki </w:t>
            </w:r>
            <w:r w:rsidR="00CF3841">
              <w:rPr>
                <w:rFonts w:ascii="Times New Roman" w:eastAsiaTheme="minorEastAsia" w:hAnsi="Times New Roman" w:cs="Times New Roman"/>
                <w:color w:val="000000"/>
                <w:sz w:val="24"/>
                <w:szCs w:val="24"/>
                <w:lang w:eastAsia="lt-LT"/>
              </w:rPr>
              <w:t xml:space="preserve">48 darbo dienų) ir prie jų negali būti pridedamos papildomos atostogos. Atkreipiame dėmesį, kad analogiškai yra nustatyta ir </w:t>
            </w:r>
            <w:r w:rsidR="00FA5207">
              <w:rPr>
                <w:rFonts w:ascii="Times New Roman" w:eastAsiaTheme="minorEastAsia" w:hAnsi="Times New Roman" w:cs="Times New Roman"/>
                <w:color w:val="000000"/>
                <w:sz w:val="24"/>
                <w:szCs w:val="24"/>
                <w:lang w:eastAsia="lt-LT"/>
              </w:rPr>
              <w:t xml:space="preserve"> Lietuvos Respublikos v</w:t>
            </w:r>
            <w:r w:rsidR="00CF3841">
              <w:rPr>
                <w:rFonts w:ascii="Times New Roman" w:eastAsiaTheme="minorEastAsia" w:hAnsi="Times New Roman" w:cs="Times New Roman"/>
                <w:color w:val="000000"/>
                <w:sz w:val="24"/>
                <w:szCs w:val="24"/>
                <w:lang w:eastAsia="lt-LT"/>
              </w:rPr>
              <w:t>alstybės tarnybos įstatymo 42 str</w:t>
            </w:r>
            <w:r w:rsidR="00FA5207">
              <w:rPr>
                <w:rFonts w:ascii="Times New Roman" w:eastAsiaTheme="minorEastAsia" w:hAnsi="Times New Roman" w:cs="Times New Roman"/>
                <w:color w:val="000000"/>
                <w:sz w:val="24"/>
                <w:szCs w:val="24"/>
                <w:lang w:eastAsia="lt-LT"/>
              </w:rPr>
              <w:t>aipsnio</w:t>
            </w:r>
            <w:r w:rsidR="00CF3841">
              <w:rPr>
                <w:rFonts w:ascii="Times New Roman" w:eastAsiaTheme="minorEastAsia" w:hAnsi="Times New Roman" w:cs="Times New Roman"/>
                <w:color w:val="000000"/>
                <w:sz w:val="24"/>
                <w:szCs w:val="24"/>
                <w:lang w:eastAsia="lt-LT"/>
              </w:rPr>
              <w:t xml:space="preserve"> 1 ir 2 d</w:t>
            </w:r>
            <w:r w:rsidR="00FA5207">
              <w:rPr>
                <w:rFonts w:ascii="Times New Roman" w:eastAsiaTheme="minorEastAsia" w:hAnsi="Times New Roman" w:cs="Times New Roman"/>
                <w:color w:val="000000"/>
                <w:sz w:val="24"/>
                <w:szCs w:val="24"/>
                <w:lang w:eastAsia="lt-LT"/>
              </w:rPr>
              <w:t>alyse</w:t>
            </w:r>
            <w:r w:rsidR="00CF3841">
              <w:rPr>
                <w:rFonts w:ascii="Times New Roman" w:eastAsiaTheme="minorEastAsia" w:hAnsi="Times New Roman" w:cs="Times New Roman"/>
                <w:color w:val="000000"/>
                <w:sz w:val="24"/>
                <w:szCs w:val="24"/>
                <w:lang w:eastAsia="lt-LT"/>
              </w:rPr>
              <w:t xml:space="preserve">: </w:t>
            </w:r>
          </w:p>
          <w:p w14:paraId="7370C9D6" w14:textId="223126E8" w:rsidR="00CF3841" w:rsidRPr="00CF3841" w:rsidRDefault="00CF3841" w:rsidP="00CD55E5">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heme="minorEastAsia" w:hAnsi="Times New Roman" w:cs="Times New Roman"/>
                <w:color w:val="000000"/>
                <w:sz w:val="24"/>
                <w:szCs w:val="24"/>
                <w:lang w:eastAsia="lt-LT"/>
              </w:rPr>
              <w:t>,,</w:t>
            </w:r>
            <w:r w:rsidRPr="00CF3841">
              <w:rPr>
                <w:rFonts w:ascii="Times New Roman" w:eastAsia="Times New Roman" w:hAnsi="Times New Roman" w:cs="Times New Roman"/>
                <w:color w:val="000000"/>
                <w:spacing w:val="2"/>
                <w:sz w:val="24"/>
                <w:szCs w:val="24"/>
                <w:lang w:eastAsia="lt-LT"/>
              </w:rPr>
              <w:t>1. Valstybės tarnautojui suteikiamos 22 darbo dienų trukmės kasmetinės minimalios atostogos. </w:t>
            </w:r>
            <w:r w:rsidRPr="00CF3841">
              <w:rPr>
                <w:rFonts w:ascii="Times New Roman" w:eastAsia="Times New Roman" w:hAnsi="Times New Roman" w:cs="Times New Roman"/>
                <w:color w:val="000000"/>
                <w:sz w:val="24"/>
                <w:szCs w:val="24"/>
                <w:lang w:eastAsia="lt-LT"/>
              </w:rPr>
              <w:t>Valstybės tarnautojui, vienam auginančiam vaiką (įvaikį) iki 14 metų arba neįgalų vaiką (įvaikį) iki 18 metų, taip pat valstybės tarnautojui, kuris pripažintas neįgaliuoju, suteikiamos 27 darbo dienų trukmės kasmetinės minimalios atostogos.</w:t>
            </w:r>
          </w:p>
          <w:p w14:paraId="48FC1213" w14:textId="7BB297E4" w:rsidR="00CF3841" w:rsidRPr="00CF3841" w:rsidRDefault="00CF3841" w:rsidP="00CD55E5">
            <w:pPr>
              <w:spacing w:after="0" w:line="240" w:lineRule="auto"/>
              <w:jc w:val="both"/>
              <w:rPr>
                <w:rFonts w:ascii="Times New Roman" w:eastAsia="Times New Roman" w:hAnsi="Times New Roman" w:cs="Times New Roman"/>
                <w:color w:val="000000"/>
                <w:sz w:val="24"/>
                <w:szCs w:val="24"/>
                <w:lang w:eastAsia="lt-LT"/>
              </w:rPr>
            </w:pPr>
            <w:bookmarkStart w:id="2" w:name="part_2ef9327c236f4d8ebf7064e0b8fb5819"/>
            <w:bookmarkEnd w:id="2"/>
            <w:r w:rsidRPr="00CF3841">
              <w:rPr>
                <w:rFonts w:ascii="Times New Roman" w:eastAsia="Times New Roman" w:hAnsi="Times New Roman" w:cs="Times New Roman"/>
                <w:color w:val="000000"/>
                <w:spacing w:val="2"/>
                <w:sz w:val="24"/>
                <w:szCs w:val="24"/>
                <w:lang w:eastAsia="lt-LT"/>
              </w:rPr>
              <w:t xml:space="preserve">2. Valstybės tarnautojui už kiekvienų 5 metų tarnybos stažą suteikiamos 3 darbo dienos kasmetinių papildomų atostogų, tačiau bendra </w:t>
            </w:r>
            <w:r w:rsidRPr="00CF3841">
              <w:rPr>
                <w:rFonts w:ascii="Times New Roman" w:eastAsia="Times New Roman" w:hAnsi="Times New Roman" w:cs="Times New Roman"/>
                <w:color w:val="000000"/>
                <w:spacing w:val="2"/>
                <w:sz w:val="24"/>
                <w:szCs w:val="24"/>
                <w:lang w:eastAsia="lt-LT"/>
              </w:rPr>
              <w:lastRenderedPageBreak/>
              <w:t>kasmetinių atostogų trukmė negali būti ilgesnė kaip 37 darbo dienos.</w:t>
            </w:r>
            <w:r>
              <w:rPr>
                <w:rFonts w:ascii="Times New Roman" w:eastAsia="Times New Roman" w:hAnsi="Times New Roman" w:cs="Times New Roman"/>
                <w:color w:val="000000"/>
                <w:spacing w:val="2"/>
                <w:sz w:val="24"/>
                <w:szCs w:val="24"/>
                <w:lang w:eastAsia="lt-LT"/>
              </w:rPr>
              <w:t>“</w:t>
            </w:r>
          </w:p>
          <w:p w14:paraId="779C9EA7" w14:textId="094E3C25" w:rsidR="00F55C99" w:rsidRDefault="00F55C99" w:rsidP="00F55C99">
            <w:pPr>
              <w:spacing w:after="0" w:line="240" w:lineRule="auto"/>
              <w:jc w:val="both"/>
              <w:rPr>
                <w:rFonts w:ascii="Times New Roman" w:hAnsi="Times New Roman" w:cs="Times New Roman"/>
              </w:rPr>
            </w:pPr>
          </w:p>
          <w:p w14:paraId="0F06A900" w14:textId="77777777" w:rsidR="00F55C99" w:rsidRDefault="00F55C99" w:rsidP="00F55C99">
            <w:pPr>
              <w:spacing w:after="0" w:line="240" w:lineRule="auto"/>
              <w:jc w:val="both"/>
              <w:rPr>
                <w:rFonts w:ascii="Times New Roman" w:hAnsi="Times New Roman" w:cs="Times New Roman"/>
              </w:rPr>
            </w:pPr>
          </w:p>
          <w:p w14:paraId="1F425283" w14:textId="77777777" w:rsidR="00F55C99" w:rsidRDefault="00F55C99" w:rsidP="00F55C99">
            <w:pPr>
              <w:spacing w:after="0" w:line="240" w:lineRule="auto"/>
              <w:jc w:val="both"/>
              <w:rPr>
                <w:rFonts w:ascii="Times New Roman" w:hAnsi="Times New Roman" w:cs="Times New Roman"/>
              </w:rPr>
            </w:pPr>
          </w:p>
          <w:p w14:paraId="43184FF3" w14:textId="1FCA5B91" w:rsidR="002D7442" w:rsidRPr="002D7442" w:rsidRDefault="002D7442" w:rsidP="00F55C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F64C02" w:rsidRPr="00F42F28" w14:paraId="2F4E14F2" w14:textId="77777777" w:rsidTr="00F611F2">
        <w:tc>
          <w:tcPr>
            <w:tcW w:w="1951" w:type="dxa"/>
          </w:tcPr>
          <w:p w14:paraId="4B5C223A" w14:textId="55C147D2" w:rsidR="00F64C02" w:rsidRDefault="00F64C02" w:rsidP="005559AB">
            <w:pPr>
              <w:rPr>
                <w:rFonts w:ascii="Times New Roman" w:hAnsi="Times New Roman" w:cs="Times New Roman"/>
                <w:bCs/>
              </w:rPr>
            </w:pPr>
            <w:r>
              <w:rPr>
                <w:rFonts w:ascii="Times New Roman" w:hAnsi="Times New Roman" w:cs="Times New Roman"/>
                <w:bCs/>
              </w:rPr>
              <w:lastRenderedPageBreak/>
              <w:t xml:space="preserve">Lietuvos Respublikos valstybės saugumo departamentas (2021-10-08 </w:t>
            </w:r>
            <w:r w:rsidR="00CF5619">
              <w:rPr>
                <w:rFonts w:ascii="Times New Roman" w:hAnsi="Times New Roman" w:cs="Times New Roman"/>
                <w:bCs/>
              </w:rPr>
              <w:t xml:space="preserve">raštas </w:t>
            </w:r>
            <w:r>
              <w:rPr>
                <w:rFonts w:ascii="Times New Roman" w:hAnsi="Times New Roman" w:cs="Times New Roman"/>
                <w:bCs/>
              </w:rPr>
              <w:t xml:space="preserve">Nr. 18-9792) </w:t>
            </w:r>
          </w:p>
        </w:tc>
        <w:tc>
          <w:tcPr>
            <w:tcW w:w="8505" w:type="dxa"/>
          </w:tcPr>
          <w:p w14:paraId="25161096" w14:textId="7D95F6FB" w:rsidR="00F64C02" w:rsidRPr="00F64C02" w:rsidRDefault="00F64C02" w:rsidP="00F64C02">
            <w:pPr>
              <w:spacing w:after="0" w:line="240" w:lineRule="auto"/>
              <w:ind w:firstLine="709"/>
              <w:jc w:val="both"/>
              <w:rPr>
                <w:rFonts w:ascii="Times New Roman" w:eastAsia="Times New Roman" w:hAnsi="Times New Roman" w:cs="Times New Roman"/>
                <w:color w:val="000000"/>
                <w:lang w:eastAsia="lt-LT"/>
              </w:rPr>
            </w:pPr>
            <w:r w:rsidRPr="00F64C02">
              <w:rPr>
                <w:rFonts w:ascii="Times New Roman" w:eastAsia="Times New Roman" w:hAnsi="Times New Roman" w:cs="Times New Roman"/>
                <w:color w:val="000000"/>
                <w:lang w:eastAsia="lt-LT"/>
              </w:rPr>
              <w:t>Dėl DK projekto:</w:t>
            </w:r>
          </w:p>
          <w:p w14:paraId="5A8708AE" w14:textId="58997432" w:rsidR="00F64C02" w:rsidRPr="00F64C02" w:rsidRDefault="00F64C02" w:rsidP="00F64C02">
            <w:pPr>
              <w:spacing w:after="0" w:line="240" w:lineRule="auto"/>
              <w:ind w:firstLine="709"/>
              <w:jc w:val="both"/>
              <w:rPr>
                <w:rFonts w:ascii="Times New Roman" w:eastAsia="Times New Roman" w:hAnsi="Times New Roman" w:cs="Times New Roman"/>
                <w:color w:val="000000"/>
                <w:lang w:eastAsia="lt-LT"/>
              </w:rPr>
            </w:pPr>
            <w:r w:rsidRPr="00F64C02">
              <w:rPr>
                <w:rFonts w:ascii="Times New Roman" w:eastAsia="Times New Roman" w:hAnsi="Times New Roman" w:cs="Times New Roman"/>
                <w:color w:val="000000"/>
                <w:lang w:eastAsia="lt-LT"/>
              </w:rPr>
              <w:t>1. Kadangi DK projekto 7 straipsniu keičiamo 44 straipsnio 1 dalies 8 punkte pateikta formuluotė „darbo sutarties pasibaigimo tvarka“ nenusako, kokią informaciją apie darbo santykių nutraukimo tvarką privalo pateikti darbdavys, taip pat, kaip ir ankstesniame DK projekte pateikta sąvoka „tvarka, kurios turi laikytis darbdavys ir darbuotojas nutraukdami darbo santykius“, pakartotinai siūlome tikslinti DK projekto 7 straipsniu keičiamo 44 straipsnio 1 dalies 8 punktą, konkrečiai nurodant, kokią informaciją apie darbo santykių nutraukimo tvarką privalo pateikti darbdavys.</w:t>
            </w:r>
          </w:p>
          <w:p w14:paraId="2A74E432" w14:textId="77777777" w:rsidR="00CF15D4" w:rsidRPr="00CD55E5" w:rsidRDefault="00CF15D4" w:rsidP="00CF15D4">
            <w:pPr>
              <w:spacing w:after="0" w:line="240" w:lineRule="auto"/>
              <w:ind w:firstLine="720"/>
              <w:jc w:val="both"/>
              <w:rPr>
                <w:rFonts w:ascii="Times New Roman" w:eastAsiaTheme="minorEastAsia" w:hAnsi="Times New Roman" w:cs="Times New Roman"/>
                <w:lang w:eastAsia="lt-LT"/>
              </w:rPr>
            </w:pPr>
            <w:r w:rsidRPr="00CD55E5">
              <w:rPr>
                <w:rFonts w:ascii="Times New Roman" w:eastAsiaTheme="minorEastAsia" w:hAnsi="Times New Roman" w:cs="Times New Roman"/>
                <w:lang w:eastAsia="lt-LT"/>
              </w:rPr>
              <w:t>2. Dėl ŽĮ projekto:</w:t>
            </w:r>
          </w:p>
          <w:p w14:paraId="61632C00" w14:textId="12AD3CAC" w:rsidR="00CF15D4" w:rsidRPr="00CD55E5" w:rsidRDefault="00CF15D4" w:rsidP="00CF15D4">
            <w:pPr>
              <w:spacing w:after="0" w:line="240" w:lineRule="auto"/>
              <w:ind w:firstLine="720"/>
              <w:jc w:val="both"/>
              <w:rPr>
                <w:rFonts w:ascii="Times New Roman" w:eastAsiaTheme="minorEastAsia" w:hAnsi="Times New Roman" w:cs="Times New Roman"/>
                <w:lang w:eastAsia="lt-LT"/>
              </w:rPr>
            </w:pPr>
            <w:r w:rsidRPr="00CD55E5">
              <w:rPr>
                <w:rFonts w:ascii="Times New Roman" w:eastAsiaTheme="minorEastAsia" w:hAnsi="Times New Roman" w:cs="Times New Roman"/>
                <w:lang w:eastAsia="lt-LT"/>
              </w:rPr>
              <w:t>Žvalgybos pareigūnų teisė gauti informaciją nurodytą 2019 m. birželio 20 d. Europos Parlamento ir Tarybos direktyvos (ES) 2019/1152 „Dėl skaidrių ir nuspėjamų darbo sąlygų Europos Sąjungoje“ (toliau – Direktyva) 4 ir 7 straipsniuose, įgyvendinama Lietuvos Respublikos žvalgybos įstatyme (toliau – Žvalgybos įstatymas) numatytais būdais, t.</w:t>
            </w:r>
            <w:r w:rsidR="0027539F">
              <w:rPr>
                <w:rFonts w:ascii="Times New Roman" w:eastAsiaTheme="minorEastAsia" w:hAnsi="Times New Roman" w:cs="Times New Roman"/>
                <w:lang w:eastAsia="lt-LT"/>
              </w:rPr>
              <w:t xml:space="preserve"> </w:t>
            </w:r>
            <w:r w:rsidRPr="00CD55E5">
              <w:rPr>
                <w:rFonts w:ascii="Times New Roman" w:eastAsiaTheme="minorEastAsia" w:hAnsi="Times New Roman" w:cs="Times New Roman"/>
                <w:lang w:eastAsia="lt-LT"/>
              </w:rPr>
              <w:t>y. informacija apie esminius tarnybos atlikimo sąlygų aspektus nurodoma Žvalgybos pareigūno tarnybos sutartyje, kurios forma patvirtinta Žvalgybos įstatymo priede bei pačiame Žvalgybos įstatyme, o žvalgybos pareigūnams, siunčiamiems į kitą valstybę, papildoma informacija apie komandiruotės sąlygas suteikiama vadovaujantis Žvalgybos pareigūnų siuntimo į tarnybines komandiruotes tvarka, patvirtinta Žvalgybos institucijos vadovo įsakymu, kaip tai numatyta Žvalgybos įstatymo 31 straipsnio 6 dalies 5 punkte. Visi žvalgybos pareigūnai su VSD vidinėmis tvarkomis yra supažindinami.</w:t>
            </w:r>
          </w:p>
          <w:p w14:paraId="349BF409" w14:textId="77777777" w:rsidR="00CF15D4" w:rsidRPr="00CD55E5" w:rsidRDefault="00CF15D4" w:rsidP="00CF15D4">
            <w:pPr>
              <w:spacing w:after="0" w:line="240" w:lineRule="auto"/>
              <w:ind w:firstLine="720"/>
              <w:jc w:val="both"/>
              <w:rPr>
                <w:rFonts w:ascii="Times New Roman" w:eastAsiaTheme="minorEastAsia" w:hAnsi="Times New Roman" w:cs="Times New Roman"/>
                <w:lang w:eastAsia="lt-LT"/>
              </w:rPr>
            </w:pPr>
            <w:r w:rsidRPr="00CD55E5">
              <w:rPr>
                <w:rFonts w:ascii="Times New Roman" w:eastAsiaTheme="minorEastAsia" w:hAnsi="Times New Roman" w:cs="Times New Roman"/>
                <w:lang w:eastAsia="lt-LT"/>
              </w:rPr>
              <w:t>Atsižvelgiant į tai, manome, kad Žvalgybos įstatyme įtvirtinti nuostatą (darant nuorodą į DK 44 ir 107 straipsnius), kuria žvalgybos pareigūnams suteikiama teisė būti informuotam apie tarnybos sąlygas, netikslinga. Tačiau nusprendus, kad visgi būtina įtvirtinti Direktyvoje numatytas papildomas garantijas žvalgybos pareigūnams, jos turėtų būti konkrečiai išvardijamos Žvalgybos įstatyme, neteikiant nukreipiančiųjų nuostatų į DK, nes DK, išskyrus nuostatas susijusias su garantijomis auginantiems vaikus, tiek kiek jų nenustato Žvalgybos įstatymas, žvalgybos pareigūnams netaikomas.</w:t>
            </w:r>
          </w:p>
          <w:p w14:paraId="2899EA4E" w14:textId="77777777" w:rsidR="00F64C02" w:rsidRPr="00F64C02" w:rsidRDefault="00F64C02" w:rsidP="00CF15D4">
            <w:pPr>
              <w:spacing w:after="0" w:line="240" w:lineRule="auto"/>
              <w:ind w:firstLine="720"/>
              <w:jc w:val="both"/>
              <w:rPr>
                <w:rFonts w:ascii="Times New Roman" w:eastAsiaTheme="minorEastAsia" w:hAnsi="Times New Roman" w:cs="Times New Roman"/>
                <w:i/>
                <w:iCs/>
                <w:lang w:eastAsia="lt-LT"/>
              </w:rPr>
            </w:pPr>
          </w:p>
        </w:tc>
        <w:tc>
          <w:tcPr>
            <w:tcW w:w="4961" w:type="dxa"/>
          </w:tcPr>
          <w:p w14:paraId="55CF1F23" w14:textId="21B12785" w:rsidR="00F64C02" w:rsidRPr="002D07C6" w:rsidRDefault="00F64C02" w:rsidP="002D07C6">
            <w:pPr>
              <w:spacing w:after="0" w:line="240" w:lineRule="auto"/>
              <w:jc w:val="both"/>
              <w:rPr>
                <w:rFonts w:ascii="Times New Roman" w:hAnsi="Times New Roman" w:cs="Times New Roman"/>
                <w:b/>
                <w:bCs/>
              </w:rPr>
            </w:pPr>
            <w:r w:rsidRPr="002D07C6">
              <w:rPr>
                <w:rFonts w:ascii="Times New Roman" w:hAnsi="Times New Roman" w:cs="Times New Roman"/>
                <w:b/>
                <w:bCs/>
              </w:rPr>
              <w:t>Neatsižvelgta.</w:t>
            </w:r>
          </w:p>
          <w:p w14:paraId="6AC82457" w14:textId="19A129CA" w:rsidR="00F64C02" w:rsidRPr="00CD55E5" w:rsidRDefault="00EA04EF" w:rsidP="002D07C6">
            <w:pPr>
              <w:spacing w:after="0" w:line="240" w:lineRule="auto"/>
              <w:jc w:val="both"/>
              <w:rPr>
                <w:rFonts w:ascii="Times New Roman" w:hAnsi="Times New Roman" w:cs="Times New Roman"/>
                <w:lang w:eastAsia="lt-LT"/>
              </w:rPr>
            </w:pPr>
            <w:r w:rsidRPr="00EA04EF">
              <w:rPr>
                <w:rFonts w:ascii="Times New Roman" w:hAnsi="Times New Roman" w:cs="Times New Roman"/>
              </w:rPr>
              <w:t>DK</w:t>
            </w:r>
            <w:r w:rsidR="00F64C02" w:rsidRPr="00EA04EF">
              <w:rPr>
                <w:rFonts w:ascii="Times New Roman" w:hAnsi="Times New Roman" w:cs="Times New Roman"/>
              </w:rPr>
              <w:t xml:space="preserve"> </w:t>
            </w:r>
            <w:r w:rsidRPr="00EA04EF">
              <w:rPr>
                <w:rFonts w:ascii="Times New Roman" w:hAnsi="Times New Roman" w:cs="Times New Roman"/>
              </w:rPr>
              <w:t xml:space="preserve">44 straipsnio 1 dalies 8 punkto </w:t>
            </w:r>
            <w:r w:rsidR="00F64C02" w:rsidRPr="00EA04EF">
              <w:rPr>
                <w:rFonts w:ascii="Times New Roman" w:hAnsi="Times New Roman" w:cs="Times New Roman"/>
              </w:rPr>
              <w:t xml:space="preserve">nuostata yra perkelta iš Direktyvos 2019/1152 </w:t>
            </w:r>
            <w:r w:rsidR="002D07C6" w:rsidRPr="00EA04EF">
              <w:rPr>
                <w:rFonts w:ascii="Times New Roman" w:hAnsi="Times New Roman" w:cs="Times New Roman"/>
              </w:rPr>
              <w:t xml:space="preserve">4 straipsnio 2 dalies j punkto, kuriame  nustatyta, kad turi </w:t>
            </w:r>
            <w:r w:rsidR="006900B2">
              <w:rPr>
                <w:rFonts w:ascii="Times New Roman" w:hAnsi="Times New Roman" w:cs="Times New Roman"/>
              </w:rPr>
              <w:t xml:space="preserve">būti </w:t>
            </w:r>
            <w:r w:rsidR="002D07C6" w:rsidRPr="00EA04EF">
              <w:rPr>
                <w:rFonts w:ascii="Times New Roman" w:hAnsi="Times New Roman" w:cs="Times New Roman"/>
              </w:rPr>
              <w:t>informuo</w:t>
            </w:r>
            <w:r w:rsidR="006900B2">
              <w:rPr>
                <w:rFonts w:ascii="Times New Roman" w:hAnsi="Times New Roman" w:cs="Times New Roman"/>
              </w:rPr>
              <w:t>jama</w:t>
            </w:r>
            <w:r w:rsidR="002D07C6" w:rsidRPr="00EA04EF">
              <w:rPr>
                <w:rFonts w:ascii="Times New Roman" w:hAnsi="Times New Roman" w:cs="Times New Roman"/>
              </w:rPr>
              <w:t xml:space="preserve"> </w:t>
            </w:r>
            <w:r w:rsidR="006900B2">
              <w:rPr>
                <w:rFonts w:ascii="Times New Roman" w:hAnsi="Times New Roman" w:cs="Times New Roman"/>
              </w:rPr>
              <w:t xml:space="preserve">apie </w:t>
            </w:r>
            <w:r w:rsidR="002D07C6" w:rsidRPr="00EA04EF">
              <w:rPr>
                <w:rFonts w:ascii="Times New Roman" w:hAnsi="Times New Roman" w:cs="Times New Roman"/>
              </w:rPr>
              <w:t>tvarką, kurios turi laikytis darbdavys ir darbuotojas nutraukdami darbo santykius</w:t>
            </w:r>
            <w:r>
              <w:rPr>
                <w:rFonts w:ascii="Times New Roman" w:hAnsi="Times New Roman" w:cs="Times New Roman"/>
              </w:rPr>
              <w:t>,</w:t>
            </w:r>
            <w:r w:rsidR="002D07C6" w:rsidRPr="00CD55E5">
              <w:rPr>
                <w:rFonts w:ascii="Times New Roman" w:hAnsi="Times New Roman" w:cs="Times New Roman"/>
                <w:shd w:val="clear" w:color="auto" w:fill="FFFFFF"/>
              </w:rPr>
              <w:t xml:space="preserve">  įskaitant oficialius reikalavimus ir pranešimo apie atleidimą iš darbo pateikimo terminą arba, kai teikiant informaciją pranešimo apie atleidimą iš darbo pateikimo termino nurodyti neįmanoma, nurodomas tokio pranešimo apie atleidimą iš darbo terminų nustatymo metodas. Tokiu būdu turi būti </w:t>
            </w:r>
            <w:r>
              <w:rPr>
                <w:rFonts w:ascii="Times New Roman" w:hAnsi="Times New Roman" w:cs="Times New Roman"/>
                <w:shd w:val="clear" w:color="auto" w:fill="FFFFFF"/>
              </w:rPr>
              <w:t xml:space="preserve">pranešama </w:t>
            </w:r>
            <w:r w:rsidR="002D07C6" w:rsidRPr="00CD55E5">
              <w:rPr>
                <w:rFonts w:ascii="Times New Roman" w:hAnsi="Times New Roman" w:cs="Times New Roman"/>
                <w:shd w:val="clear" w:color="auto" w:fill="FFFFFF"/>
              </w:rPr>
              <w:t>visa darbo santykių atleidimo tvarka, nustatyta D</w:t>
            </w:r>
            <w:r w:rsidR="0027539F">
              <w:rPr>
                <w:rFonts w:ascii="Times New Roman" w:hAnsi="Times New Roman" w:cs="Times New Roman"/>
                <w:shd w:val="clear" w:color="auto" w:fill="FFFFFF"/>
              </w:rPr>
              <w:t>K</w:t>
            </w:r>
            <w:r w:rsidR="002D07C6" w:rsidRPr="00CD55E5">
              <w:rPr>
                <w:rFonts w:ascii="Times New Roman" w:hAnsi="Times New Roman" w:cs="Times New Roman"/>
                <w:shd w:val="clear" w:color="auto" w:fill="FFFFFF"/>
              </w:rPr>
              <w:t>. Kartu atkreipiame dėmesį, kad Direktyvos 2019/1152 4 straipsnio 3 dalyje numatyta, kad 2 dalies g–l ir o punktuose nurodyta informacija prireikus gali būti pateikta kaip nuorodos į tuos punktus reglamentuojančius įstatymus ir kitus teisės aktus arba kolektyvines sutartis. Todėl atitinkamai buvo patikslinta D</w:t>
            </w:r>
            <w:r w:rsidR="00201FCC">
              <w:rPr>
                <w:rFonts w:ascii="Times New Roman" w:hAnsi="Times New Roman" w:cs="Times New Roman"/>
                <w:shd w:val="clear" w:color="auto" w:fill="FFFFFF"/>
              </w:rPr>
              <w:t>K</w:t>
            </w:r>
            <w:r w:rsidR="002D07C6" w:rsidRPr="00CD55E5">
              <w:rPr>
                <w:rFonts w:ascii="Times New Roman" w:hAnsi="Times New Roman" w:cs="Times New Roman"/>
                <w:shd w:val="clear" w:color="auto" w:fill="FFFFFF"/>
              </w:rPr>
              <w:t xml:space="preserve"> 44 straipsnio 3 dalis, nustatant, kad j</w:t>
            </w:r>
            <w:r w:rsidR="002D07C6" w:rsidRPr="00EA04EF">
              <w:rPr>
                <w:rFonts w:ascii="Times New Roman" w:hAnsi="Times New Roman" w:cs="Times New Roman"/>
                <w:szCs w:val="24"/>
                <w:lang w:eastAsia="lt-LT"/>
              </w:rPr>
              <w:t xml:space="preserve">eigu kasmetinių atostogų trukmę, </w:t>
            </w:r>
            <w:r w:rsidR="002D07C6" w:rsidRPr="00CD55E5">
              <w:rPr>
                <w:rFonts w:ascii="Times New Roman" w:hAnsi="Times New Roman" w:cs="Times New Roman"/>
                <w:szCs w:val="24"/>
                <w:lang w:eastAsia="lt-LT"/>
              </w:rPr>
              <w:t>viršvalandžių nustatymo ir apmokėjimo tvarką</w:t>
            </w:r>
            <w:r w:rsidR="002D07C6" w:rsidRPr="0027539F">
              <w:rPr>
                <w:rFonts w:ascii="Times New Roman" w:hAnsi="Times New Roman" w:cs="Times New Roman"/>
                <w:szCs w:val="24"/>
                <w:lang w:eastAsia="lt-LT"/>
              </w:rPr>
              <w:t xml:space="preserve">, </w:t>
            </w:r>
            <w:r w:rsidR="002D07C6" w:rsidRPr="00CD55E5">
              <w:rPr>
                <w:rFonts w:ascii="Times New Roman" w:hAnsi="Times New Roman" w:cs="Times New Roman"/>
                <w:szCs w:val="24"/>
                <w:lang w:eastAsia="lt-LT"/>
              </w:rPr>
              <w:t>darbo (pamainos) pasikeitimo tvarką,</w:t>
            </w:r>
            <w:r w:rsidR="002D07C6" w:rsidRPr="0027539F">
              <w:rPr>
                <w:rFonts w:ascii="Times New Roman" w:hAnsi="Times New Roman" w:cs="Times New Roman"/>
                <w:szCs w:val="24"/>
                <w:lang w:eastAsia="lt-LT"/>
              </w:rPr>
              <w:t xml:space="preserve">  </w:t>
            </w:r>
            <w:r w:rsidR="002D07C6" w:rsidRPr="00CD55E5">
              <w:rPr>
                <w:rFonts w:ascii="Times New Roman" w:hAnsi="Times New Roman" w:cs="Times New Roman"/>
                <w:szCs w:val="24"/>
                <w:lang w:eastAsia="lt-LT"/>
              </w:rPr>
              <w:t>išbandymo termino trukmę ir sąlygas</w:t>
            </w:r>
            <w:r w:rsidR="002D07C6" w:rsidRPr="0027539F">
              <w:rPr>
                <w:rFonts w:ascii="Times New Roman" w:hAnsi="Times New Roman" w:cs="Times New Roman"/>
                <w:szCs w:val="24"/>
                <w:lang w:eastAsia="lt-LT"/>
              </w:rPr>
              <w:t xml:space="preserve">, įspėjimo apie atleidimą iš darbo terminus, </w:t>
            </w:r>
            <w:r w:rsidR="002D07C6" w:rsidRPr="00CD55E5">
              <w:rPr>
                <w:rFonts w:ascii="Times New Roman" w:hAnsi="Times New Roman" w:cs="Times New Roman"/>
                <w:szCs w:val="24"/>
                <w:lang w:eastAsia="lt-LT"/>
              </w:rPr>
              <w:t>darbo sutarties pasibaigimo tvarką</w:t>
            </w:r>
            <w:r w:rsidR="002D07C6" w:rsidRPr="0027539F">
              <w:rPr>
                <w:rFonts w:ascii="Times New Roman" w:hAnsi="Times New Roman" w:cs="Times New Roman"/>
                <w:szCs w:val="24"/>
                <w:lang w:eastAsia="lt-LT"/>
              </w:rPr>
              <w:t xml:space="preserve"> </w:t>
            </w:r>
            <w:r w:rsidR="002D07C6" w:rsidRPr="00CD55E5">
              <w:rPr>
                <w:rFonts w:ascii="Times New Roman" w:hAnsi="Times New Roman" w:cs="Times New Roman"/>
                <w:szCs w:val="24"/>
                <w:lang w:eastAsia="lt-LT"/>
              </w:rPr>
              <w:t>ar darbdavio teikiamą su socialiniu draudimu susijusiu apsaugą</w:t>
            </w:r>
            <w:r w:rsidR="002D07C6" w:rsidRPr="0027539F">
              <w:rPr>
                <w:rFonts w:ascii="Times New Roman" w:hAnsi="Times New Roman" w:cs="Times New Roman"/>
                <w:b/>
                <w:bCs/>
                <w:szCs w:val="24"/>
                <w:lang w:eastAsia="lt-LT"/>
              </w:rPr>
              <w:t xml:space="preserve"> </w:t>
            </w:r>
            <w:r w:rsidR="002D07C6" w:rsidRPr="00EA04EF">
              <w:rPr>
                <w:rFonts w:ascii="Times New Roman" w:hAnsi="Times New Roman" w:cs="Times New Roman"/>
                <w:szCs w:val="24"/>
                <w:lang w:eastAsia="lt-LT"/>
              </w:rPr>
              <w:t>nustato darbo teisės normos, dokumente pateikiamos nuorodos į tai nustatančias darbo teisės normas. Todėl šiuo atveju pakaks nurodyti D</w:t>
            </w:r>
            <w:r w:rsidR="0027539F">
              <w:rPr>
                <w:rFonts w:ascii="Times New Roman" w:hAnsi="Times New Roman" w:cs="Times New Roman"/>
                <w:szCs w:val="24"/>
                <w:lang w:eastAsia="lt-LT"/>
              </w:rPr>
              <w:t>K</w:t>
            </w:r>
            <w:r w:rsidR="002D07C6" w:rsidRPr="00EA04EF">
              <w:rPr>
                <w:rFonts w:ascii="Times New Roman" w:hAnsi="Times New Roman" w:cs="Times New Roman"/>
                <w:szCs w:val="24"/>
                <w:lang w:eastAsia="lt-LT"/>
              </w:rPr>
              <w:t xml:space="preserve"> straipsnius</w:t>
            </w:r>
            <w:r w:rsidR="0027539F">
              <w:rPr>
                <w:rFonts w:ascii="Times New Roman" w:hAnsi="Times New Roman" w:cs="Times New Roman"/>
                <w:szCs w:val="24"/>
                <w:lang w:eastAsia="lt-LT"/>
              </w:rPr>
              <w:t>,</w:t>
            </w:r>
            <w:r w:rsidR="002D07C6" w:rsidRPr="0027539F">
              <w:rPr>
                <w:rFonts w:ascii="Times New Roman" w:hAnsi="Times New Roman" w:cs="Times New Roman"/>
                <w:szCs w:val="24"/>
                <w:lang w:eastAsia="lt-LT"/>
              </w:rPr>
              <w:t xml:space="preserve"> reguliuojančius darbo santykių nutraukimą, t.</w:t>
            </w:r>
            <w:r w:rsidR="0027539F">
              <w:rPr>
                <w:rFonts w:ascii="Times New Roman" w:hAnsi="Times New Roman" w:cs="Times New Roman"/>
                <w:szCs w:val="24"/>
                <w:lang w:eastAsia="lt-LT"/>
              </w:rPr>
              <w:t xml:space="preserve"> </w:t>
            </w:r>
            <w:r w:rsidR="002D07C6" w:rsidRPr="0027539F">
              <w:rPr>
                <w:rFonts w:ascii="Times New Roman" w:hAnsi="Times New Roman" w:cs="Times New Roman"/>
                <w:szCs w:val="24"/>
                <w:lang w:eastAsia="lt-LT"/>
              </w:rPr>
              <w:t>y. 53-65 straipsni</w:t>
            </w:r>
            <w:r w:rsidR="00F66F69">
              <w:rPr>
                <w:rFonts w:ascii="Times New Roman" w:hAnsi="Times New Roman" w:cs="Times New Roman"/>
                <w:szCs w:val="24"/>
                <w:lang w:eastAsia="lt-LT"/>
              </w:rPr>
              <w:t>us</w:t>
            </w:r>
            <w:r w:rsidR="002D07C6" w:rsidRPr="0027539F">
              <w:rPr>
                <w:rFonts w:ascii="Times New Roman" w:hAnsi="Times New Roman" w:cs="Times New Roman"/>
                <w:szCs w:val="24"/>
                <w:lang w:eastAsia="lt-LT"/>
              </w:rPr>
              <w:t>.</w:t>
            </w:r>
            <w:r w:rsidR="002D07C6" w:rsidRPr="0027539F">
              <w:rPr>
                <w:szCs w:val="24"/>
                <w:lang w:eastAsia="lt-LT"/>
              </w:rPr>
              <w:t xml:space="preserve"> </w:t>
            </w:r>
          </w:p>
          <w:p w14:paraId="058A9505" w14:textId="56CCEE0B" w:rsidR="00CF15D4" w:rsidRPr="00CD55E5" w:rsidRDefault="00CF15D4" w:rsidP="002D07C6">
            <w:pPr>
              <w:spacing w:after="0" w:line="240" w:lineRule="auto"/>
              <w:jc w:val="both"/>
              <w:rPr>
                <w:rFonts w:ascii="Times New Roman" w:hAnsi="Times New Roman" w:cs="Times New Roman"/>
                <w:b/>
                <w:bCs/>
              </w:rPr>
            </w:pPr>
            <w:r w:rsidRPr="00CD55E5">
              <w:rPr>
                <w:rFonts w:ascii="Times New Roman" w:hAnsi="Times New Roman" w:cs="Times New Roman"/>
                <w:b/>
                <w:bCs/>
              </w:rPr>
              <w:t>Atsižvelgta iš dalies.</w:t>
            </w:r>
          </w:p>
          <w:p w14:paraId="4CD3C23E" w14:textId="5EC9CFC9" w:rsidR="00CF15D4" w:rsidRDefault="00CF15D4" w:rsidP="00CF15D4">
            <w:pPr>
              <w:spacing w:after="0" w:line="240" w:lineRule="auto"/>
              <w:jc w:val="both"/>
              <w:rPr>
                <w:rFonts w:ascii="Times New Roman" w:hAnsi="Times New Roman" w:cs="Times New Roman"/>
              </w:rPr>
            </w:pPr>
            <w:r w:rsidRPr="002D7442">
              <w:rPr>
                <w:rFonts w:ascii="Times New Roman" w:hAnsi="Times New Roman" w:cs="Times New Roman"/>
              </w:rPr>
              <w:t xml:space="preserve">Patikslintos </w:t>
            </w:r>
            <w:r w:rsidR="0027539F">
              <w:rPr>
                <w:rFonts w:ascii="Times New Roman" w:hAnsi="Times New Roman" w:cs="Times New Roman"/>
              </w:rPr>
              <w:t xml:space="preserve">Lietuvos Respublikos žvalgybos </w:t>
            </w:r>
            <w:r>
              <w:rPr>
                <w:rFonts w:ascii="Times New Roman" w:hAnsi="Times New Roman" w:cs="Times New Roman"/>
              </w:rPr>
              <w:t>į</w:t>
            </w:r>
            <w:r w:rsidRPr="002D7442">
              <w:rPr>
                <w:rFonts w:ascii="Times New Roman" w:hAnsi="Times New Roman" w:cs="Times New Roman"/>
              </w:rPr>
              <w:t xml:space="preserve">statymo </w:t>
            </w:r>
            <w:r w:rsidR="0027539F">
              <w:rPr>
                <w:rFonts w:ascii="Times New Roman" w:hAnsi="Times New Roman" w:cs="Times New Roman"/>
              </w:rPr>
              <w:t xml:space="preserve">70 straipsnio </w:t>
            </w:r>
            <w:r w:rsidR="00982D11">
              <w:rPr>
                <w:rFonts w:ascii="Times New Roman" w:hAnsi="Times New Roman" w:cs="Times New Roman"/>
              </w:rPr>
              <w:t xml:space="preserve">5 dalies nuostatos </w:t>
            </w:r>
            <w:r w:rsidR="00982D11" w:rsidRPr="002D7442">
              <w:rPr>
                <w:rFonts w:ascii="Times New Roman" w:hAnsi="Times New Roman" w:cs="Times New Roman"/>
              </w:rPr>
              <w:t xml:space="preserve">atsižvelgiant į </w:t>
            </w:r>
            <w:r w:rsidR="00982D11" w:rsidRPr="002D7442">
              <w:rPr>
                <w:rFonts w:ascii="Times New Roman" w:hAnsi="Times New Roman" w:cs="Times New Roman"/>
              </w:rPr>
              <w:lastRenderedPageBreak/>
              <w:t xml:space="preserve">Direktyvos 2019/1152 nuostatas </w:t>
            </w:r>
            <w:r w:rsidR="00982D11">
              <w:rPr>
                <w:rFonts w:ascii="Times New Roman" w:hAnsi="Times New Roman" w:cs="Times New Roman"/>
              </w:rPr>
              <w:t xml:space="preserve">ir atsisakant </w:t>
            </w:r>
            <w:r w:rsidRPr="002D7442">
              <w:rPr>
                <w:rFonts w:ascii="Times New Roman" w:hAnsi="Times New Roman" w:cs="Times New Roman"/>
              </w:rPr>
              <w:t>nuostat</w:t>
            </w:r>
            <w:r w:rsidR="00982D11">
              <w:rPr>
                <w:rFonts w:ascii="Times New Roman" w:hAnsi="Times New Roman" w:cs="Times New Roman"/>
              </w:rPr>
              <w:t>ų</w:t>
            </w:r>
            <w:r w:rsidRPr="002D7442">
              <w:rPr>
                <w:rFonts w:ascii="Times New Roman" w:hAnsi="Times New Roman" w:cs="Times New Roman"/>
              </w:rPr>
              <w:t xml:space="preserve"> dėl darbo sutarčių.  </w:t>
            </w:r>
            <w:r w:rsidR="00982D11">
              <w:rPr>
                <w:rFonts w:ascii="Times New Roman" w:hAnsi="Times New Roman" w:cs="Times New Roman"/>
              </w:rPr>
              <w:t>Siekiant teisėkūros ekonomiškumo principo, netikslinga kartoti tas pačias nuostatas Žvalgybos įstatyme, todėl Žvalgybos įstatyme p</w:t>
            </w:r>
            <w:r w:rsidRPr="002D7442">
              <w:rPr>
                <w:rFonts w:ascii="Times New Roman" w:hAnsi="Times New Roman" w:cs="Times New Roman"/>
              </w:rPr>
              <w:t>alikta nuoroda į D</w:t>
            </w:r>
            <w:r w:rsidR="0027539F">
              <w:rPr>
                <w:rFonts w:ascii="Times New Roman" w:hAnsi="Times New Roman" w:cs="Times New Roman"/>
              </w:rPr>
              <w:t>K</w:t>
            </w:r>
            <w:r w:rsidR="00982D11">
              <w:rPr>
                <w:rFonts w:ascii="Times New Roman" w:hAnsi="Times New Roman" w:cs="Times New Roman"/>
              </w:rPr>
              <w:t>.</w:t>
            </w:r>
            <w:r w:rsidRPr="002D7442">
              <w:rPr>
                <w:rFonts w:ascii="Times New Roman" w:hAnsi="Times New Roman" w:cs="Times New Roman"/>
              </w:rPr>
              <w:t xml:space="preserve"> Teisingumo ministerija pastabų dėl šio projekto neturėjo.</w:t>
            </w:r>
          </w:p>
          <w:p w14:paraId="72CFA840" w14:textId="77777777" w:rsidR="00CF15D4" w:rsidRDefault="00CF15D4" w:rsidP="00CF15D4">
            <w:pPr>
              <w:spacing w:after="0" w:line="240" w:lineRule="auto"/>
              <w:jc w:val="both"/>
              <w:rPr>
                <w:rFonts w:ascii="Times New Roman" w:hAnsi="Times New Roman" w:cs="Times New Roman"/>
              </w:rPr>
            </w:pPr>
          </w:p>
          <w:p w14:paraId="0BBC7C55" w14:textId="77777777" w:rsidR="00CF15D4" w:rsidRDefault="00CF15D4" w:rsidP="002D07C6">
            <w:pPr>
              <w:spacing w:after="0" w:line="240" w:lineRule="auto"/>
              <w:jc w:val="both"/>
              <w:rPr>
                <w:rFonts w:ascii="Times New Roman" w:hAnsi="Times New Roman" w:cs="Times New Roman"/>
              </w:rPr>
            </w:pPr>
          </w:p>
          <w:p w14:paraId="33BE8702" w14:textId="13E2F981" w:rsidR="00CF15D4" w:rsidRPr="002D07C6" w:rsidRDefault="00CF15D4" w:rsidP="002D07C6">
            <w:pPr>
              <w:spacing w:after="0" w:line="240" w:lineRule="auto"/>
              <w:jc w:val="both"/>
              <w:rPr>
                <w:rFonts w:ascii="Times New Roman" w:hAnsi="Times New Roman" w:cs="Times New Roman"/>
              </w:rPr>
            </w:pPr>
          </w:p>
        </w:tc>
      </w:tr>
      <w:tr w:rsidR="00520224" w:rsidRPr="00F42F28" w14:paraId="60F24734" w14:textId="77777777" w:rsidTr="00F611F2">
        <w:tc>
          <w:tcPr>
            <w:tcW w:w="1951" w:type="dxa"/>
          </w:tcPr>
          <w:p w14:paraId="7A9EA44F" w14:textId="7F353765" w:rsidR="00520224" w:rsidRDefault="00CF5619" w:rsidP="005559AB">
            <w:pPr>
              <w:rPr>
                <w:rFonts w:ascii="Times New Roman" w:hAnsi="Times New Roman" w:cs="Times New Roman"/>
                <w:bCs/>
              </w:rPr>
            </w:pPr>
            <w:r>
              <w:rPr>
                <w:rFonts w:ascii="Times New Roman" w:hAnsi="Times New Roman" w:cs="Times New Roman"/>
                <w:bCs/>
              </w:rPr>
              <w:lastRenderedPageBreak/>
              <w:t>Lietuvos Respublikos s</w:t>
            </w:r>
            <w:r w:rsidR="00520224">
              <w:rPr>
                <w:rFonts w:ascii="Times New Roman" w:hAnsi="Times New Roman" w:cs="Times New Roman"/>
                <w:bCs/>
              </w:rPr>
              <w:t xml:space="preserve">pecialiųjų tyrimų tarnyba (2021-09-29 </w:t>
            </w:r>
            <w:r w:rsidR="000662A4">
              <w:rPr>
                <w:rFonts w:ascii="Times New Roman" w:hAnsi="Times New Roman" w:cs="Times New Roman"/>
                <w:bCs/>
              </w:rPr>
              <w:t xml:space="preserve">raštas </w:t>
            </w:r>
            <w:r w:rsidR="00520224">
              <w:rPr>
                <w:rFonts w:ascii="Times New Roman" w:hAnsi="Times New Roman" w:cs="Times New Roman"/>
                <w:bCs/>
              </w:rPr>
              <w:t>Nr. 4-01-7247)</w:t>
            </w:r>
          </w:p>
        </w:tc>
        <w:tc>
          <w:tcPr>
            <w:tcW w:w="8505" w:type="dxa"/>
          </w:tcPr>
          <w:p w14:paraId="7D3728F1" w14:textId="77777777" w:rsidR="00520224" w:rsidRDefault="00520224" w:rsidP="00F64C02">
            <w:pPr>
              <w:spacing w:after="0" w:line="240" w:lineRule="auto"/>
              <w:ind w:firstLine="709"/>
              <w:jc w:val="both"/>
              <w:rPr>
                <w:rFonts w:ascii="Times New Roman" w:hAnsi="Times New Roman" w:cs="Times New Roman"/>
              </w:rPr>
            </w:pPr>
            <w:r w:rsidRPr="00520224">
              <w:rPr>
                <w:rFonts w:ascii="Times New Roman" w:hAnsi="Times New Roman" w:cs="Times New Roman"/>
              </w:rPr>
              <w:t xml:space="preserve">Atkreipiame dėmesį, jog STTĮ 11 straipsnio 2 dalyje numatyta, jog STT pareigūnų statusą reglamentuoja STTĮ, </w:t>
            </w:r>
            <w:r w:rsidRPr="00520224">
              <w:rPr>
                <w:rFonts w:ascii="Times New Roman" w:hAnsi="Times New Roman" w:cs="Times New Roman"/>
                <w:i/>
              </w:rPr>
              <w:t>kiti teisės aktai gali būti taikomi tiek, kiek jų statuso ir socialinių garantijų nereglamentuoja STTĮ</w:t>
            </w:r>
            <w:r w:rsidRPr="00520224">
              <w:rPr>
                <w:rFonts w:ascii="Times New Roman" w:hAnsi="Times New Roman" w:cs="Times New Roman"/>
              </w:rPr>
              <w:t>. Mūsų vertinimu, šiuo metu galiojantis teisinis reglamentavimas apima Projektais siūlomus pakeitimus, o taip pat ir STT prievolę informuoti pareigūnus apie darbo sąlygas pagal DK 44 ir 107 straipsnių nuostatas. Tokiu būdu teikiami STTĮ 17 straipsnio pakeitimai nėra būtini</w:t>
            </w:r>
            <w:r>
              <w:rPr>
                <w:rFonts w:ascii="Times New Roman" w:hAnsi="Times New Roman" w:cs="Times New Roman"/>
              </w:rPr>
              <w:t>.</w:t>
            </w:r>
          </w:p>
          <w:p w14:paraId="33127744" w14:textId="63DBAADF" w:rsidR="00520224" w:rsidRPr="00520224" w:rsidRDefault="00520224" w:rsidP="00F64C02">
            <w:pPr>
              <w:spacing w:after="0" w:line="240" w:lineRule="auto"/>
              <w:ind w:firstLine="709"/>
              <w:jc w:val="both"/>
              <w:rPr>
                <w:rFonts w:ascii="Times New Roman" w:eastAsia="Times New Roman" w:hAnsi="Times New Roman" w:cs="Times New Roman"/>
                <w:color w:val="000000"/>
                <w:lang w:eastAsia="lt-LT"/>
              </w:rPr>
            </w:pPr>
            <w:r w:rsidRPr="00520224">
              <w:rPr>
                <w:rFonts w:ascii="Times New Roman" w:hAnsi="Times New Roman" w:cs="Times New Roman"/>
              </w:rPr>
              <w:t>Projektu keičiamo Darbo kodekso 26 straipsnio 2 dalies 6 punkte siūloma įtvirtinti, kad darbdavys, be kita ko, privalo imtis tinkamų priemonių, kad neįgaliesiems būtų sudarytos sąlygos gauti darbą, dirbti, siekti karjeros arba mokytis, įskaitant tinkamą darbo sąlygų pritaikymą, jeigu dėl tokių priemonių nebus neproporcingai apsunkinamos darbdavio pareigos. Tačiau Projekto nuostatos neatskleidžia neproporcingo darbdavio pareigų apsunkinimo sąvokos turinio, todėl sukuriamos sąlygos ją taikyti labai plačiai ir įvairiai, iš esmės bet kokius darbo sąlygų – patalpų pritaikymo, patekimo į jas įrengimo, papildomų darbo priemonių įsigijimo ir pan. – pritaikymo neįgaliųjų poreikiams būdus laikant neproporcingu darbdavio pareigų apsunkinimu.</w:t>
            </w:r>
          </w:p>
        </w:tc>
        <w:tc>
          <w:tcPr>
            <w:tcW w:w="4961" w:type="dxa"/>
          </w:tcPr>
          <w:p w14:paraId="1E630507" w14:textId="7025B39F" w:rsidR="00520224" w:rsidRPr="00CD55E5" w:rsidRDefault="00520224" w:rsidP="00CD55E5">
            <w:pPr>
              <w:spacing w:after="0" w:line="240" w:lineRule="auto"/>
              <w:jc w:val="both"/>
              <w:rPr>
                <w:b/>
                <w:bCs/>
              </w:rPr>
            </w:pPr>
            <w:r w:rsidRPr="00CD55E5">
              <w:rPr>
                <w:rFonts w:ascii="Times New Roman" w:hAnsi="Times New Roman" w:cs="Times New Roman"/>
                <w:b/>
                <w:bCs/>
              </w:rPr>
              <w:t>Neatsižvelgta</w:t>
            </w:r>
            <w:r w:rsidR="0027539F">
              <w:rPr>
                <w:rFonts w:ascii="Times New Roman" w:hAnsi="Times New Roman" w:cs="Times New Roman"/>
                <w:b/>
                <w:bCs/>
              </w:rPr>
              <w:t>.</w:t>
            </w:r>
          </w:p>
          <w:p w14:paraId="3BCF4B9F" w14:textId="53751BC5" w:rsidR="00520224" w:rsidRPr="00F00948" w:rsidRDefault="00520224" w:rsidP="00CD55E5">
            <w:pPr>
              <w:spacing w:line="240" w:lineRule="auto"/>
              <w:jc w:val="both"/>
              <w:rPr>
                <w:rFonts w:ascii="Times New Roman" w:hAnsi="Times New Roman" w:cs="Times New Roman"/>
              </w:rPr>
            </w:pPr>
            <w:r w:rsidRPr="00F00948">
              <w:rPr>
                <w:rFonts w:ascii="Times New Roman" w:hAnsi="Times New Roman" w:cs="Times New Roman"/>
              </w:rPr>
              <w:t xml:space="preserve">Nuostata, kad gali būti taikomi kiti </w:t>
            </w:r>
            <w:r w:rsidR="0027539F">
              <w:rPr>
                <w:rFonts w:ascii="Times New Roman" w:hAnsi="Times New Roman" w:cs="Times New Roman"/>
              </w:rPr>
              <w:t>teisės</w:t>
            </w:r>
            <w:r w:rsidRPr="00F00948">
              <w:rPr>
                <w:rFonts w:ascii="Times New Roman" w:hAnsi="Times New Roman" w:cs="Times New Roman"/>
              </w:rPr>
              <w:t xml:space="preserve"> </w:t>
            </w:r>
            <w:r w:rsidR="0027539F">
              <w:rPr>
                <w:rFonts w:ascii="Times New Roman" w:hAnsi="Times New Roman" w:cs="Times New Roman"/>
              </w:rPr>
              <w:t xml:space="preserve">aktai </w:t>
            </w:r>
            <w:r w:rsidRPr="00F00948">
              <w:rPr>
                <w:rFonts w:ascii="Times New Roman" w:hAnsi="Times New Roman" w:cs="Times New Roman"/>
              </w:rPr>
              <w:t xml:space="preserve">nėra privalomo pobūdžio, tuo tarpu Direktyva 2019/1152 turi būti perkelta privalomai. </w:t>
            </w:r>
          </w:p>
          <w:p w14:paraId="43A94D01" w14:textId="77777777" w:rsidR="000662A4" w:rsidRDefault="000662A4" w:rsidP="0027539F">
            <w:pPr>
              <w:spacing w:after="0"/>
              <w:jc w:val="both"/>
              <w:rPr>
                <w:rFonts w:ascii="Times New Roman" w:hAnsi="Times New Roman" w:cs="Times New Roman"/>
                <w:b/>
                <w:bCs/>
              </w:rPr>
            </w:pPr>
          </w:p>
          <w:p w14:paraId="11FF8EB4" w14:textId="0523A623" w:rsidR="00520224" w:rsidRPr="00CD55E5" w:rsidRDefault="00520224" w:rsidP="00CD55E5">
            <w:pPr>
              <w:spacing w:after="0"/>
              <w:jc w:val="both"/>
              <w:rPr>
                <w:b/>
                <w:bCs/>
              </w:rPr>
            </w:pPr>
            <w:r w:rsidRPr="00CD55E5">
              <w:rPr>
                <w:rFonts w:ascii="Times New Roman" w:hAnsi="Times New Roman" w:cs="Times New Roman"/>
                <w:b/>
                <w:bCs/>
              </w:rPr>
              <w:t>Neatsižvelgta.</w:t>
            </w:r>
          </w:p>
          <w:p w14:paraId="7D2040AF" w14:textId="77777777" w:rsidR="00F00948" w:rsidRPr="00F00948" w:rsidRDefault="00F00948" w:rsidP="00F00948">
            <w:pPr>
              <w:spacing w:after="0" w:line="240" w:lineRule="auto"/>
              <w:jc w:val="both"/>
              <w:rPr>
                <w:rFonts w:ascii="Times New Roman" w:hAnsi="Times New Roman" w:cs="Times New Roman"/>
              </w:rPr>
            </w:pPr>
            <w:r w:rsidRPr="00F00948">
              <w:rPr>
                <w:rFonts w:ascii="Times New Roman" w:hAnsi="Times New Roman" w:cs="Times New Roman"/>
              </w:rPr>
              <w:t>Pasiūlyme nurodytos sąvokos negali būti apibrėžtos plačiau dėl šių priežasčių:</w:t>
            </w:r>
          </w:p>
          <w:p w14:paraId="18CE94E7" w14:textId="4EB7361F" w:rsidR="00F00948" w:rsidRPr="00F00948" w:rsidRDefault="00F00948" w:rsidP="00F00948">
            <w:pPr>
              <w:spacing w:after="0" w:line="240" w:lineRule="auto"/>
              <w:jc w:val="both"/>
              <w:rPr>
                <w:rFonts w:ascii="Times New Roman" w:hAnsi="Times New Roman" w:cs="Times New Roman"/>
              </w:rPr>
            </w:pPr>
            <w:r w:rsidRPr="00F00948">
              <w:rPr>
                <w:rFonts w:ascii="Times New Roman" w:hAnsi="Times New Roman" w:cs="Times New Roman"/>
              </w:rPr>
              <w:t xml:space="preserve">1. Tinkamų sąlygų nesudarymas yra viena iš diskriminacijos formų. Pareiga valstybei taikyti apsaugą nuo šios diskriminacijos formos, </w:t>
            </w:r>
            <w:proofErr w:type="spellStart"/>
            <w:r w:rsidRPr="0027539F">
              <w:rPr>
                <w:rFonts w:ascii="Times New Roman" w:hAnsi="Times New Roman" w:cs="Times New Roman"/>
              </w:rPr>
              <w:t>inter</w:t>
            </w:r>
            <w:proofErr w:type="spellEnd"/>
            <w:r w:rsidRPr="0027539F">
              <w:rPr>
                <w:rFonts w:ascii="Times New Roman" w:hAnsi="Times New Roman" w:cs="Times New Roman"/>
              </w:rPr>
              <w:t xml:space="preserve"> alia</w:t>
            </w:r>
            <w:r w:rsidR="000662A4">
              <w:rPr>
                <w:rFonts w:ascii="Times New Roman" w:hAnsi="Times New Roman" w:cs="Times New Roman"/>
              </w:rPr>
              <w:t xml:space="preserve"> </w:t>
            </w:r>
            <w:r w:rsidRPr="00F00948">
              <w:rPr>
                <w:rFonts w:ascii="Times New Roman" w:hAnsi="Times New Roman" w:cs="Times New Roman"/>
              </w:rPr>
              <w:t xml:space="preserve"> kyla iš 2000 m. lapkričio 27 d. Tarybos direktyvos 2000/78/EB nustatančios vienodo požiūrio užimtumo ir profesinėje srityje bendruosius pagrindus bei Jungtinių Tautų neįgaliųjų teisių konvencijos. Pastebėtina, kad diskriminacijos skundų teisinis reguliavimas yra specifinis, įskaitant reguliavimą dėl įrodinėjimo pareigos, kuri skundo dėl diskriminacijos atveju yra perkeliama ant skundžiamo asmens. Todėl svarbu užtikrinti lankstaus teisinio reglamentavimo galimybę, kai tiek skundą teikiantis asmuo gali teikti paaiškinimus pagal konkrečią savo situaciją</w:t>
            </w:r>
            <w:r w:rsidR="000662A4">
              <w:rPr>
                <w:rFonts w:ascii="Times New Roman" w:hAnsi="Times New Roman" w:cs="Times New Roman"/>
              </w:rPr>
              <w:t>,</w:t>
            </w:r>
            <w:r w:rsidRPr="00F00948">
              <w:rPr>
                <w:rFonts w:ascii="Times New Roman" w:hAnsi="Times New Roman" w:cs="Times New Roman"/>
              </w:rPr>
              <w:t xml:space="preserve"> kodėl, jo manymu, darbdavys netinkamai įgyvendino savo pareigas, tiek ir darbdaviui, kuris atsižvelgiant į konkrečią situaciją, gali taikyti atitinkama gynybą ir gynybos argumentus.</w:t>
            </w:r>
          </w:p>
          <w:p w14:paraId="66763C40" w14:textId="6EFE84DD" w:rsidR="00520224" w:rsidRPr="00F00948" w:rsidRDefault="00F00948" w:rsidP="00F00948">
            <w:pPr>
              <w:spacing w:after="0" w:line="240" w:lineRule="auto"/>
              <w:jc w:val="both"/>
              <w:rPr>
                <w:rFonts w:ascii="Times New Roman" w:hAnsi="Times New Roman" w:cs="Times New Roman"/>
              </w:rPr>
            </w:pPr>
            <w:r w:rsidRPr="00F00948">
              <w:rPr>
                <w:rFonts w:ascii="Times New Roman" w:hAnsi="Times New Roman" w:cs="Times New Roman"/>
              </w:rPr>
              <w:t xml:space="preserve">2. Svarbu tai, kad apibrėžus sąvokas ateityje nebus išvengta poreikio tikslinti sąvokų apibrėžimų ir susijusių teisės normų, atsižvelgiant į tai, kad Europos Sąjungos Teisingumo Teismo ir Europos Žmogaus Teisių Teismo jurisprudencija yra privaloma Lietuvai </w:t>
            </w:r>
            <w:r w:rsidRPr="00F00948">
              <w:rPr>
                <w:rFonts w:ascii="Times New Roman" w:hAnsi="Times New Roman" w:cs="Times New Roman"/>
              </w:rPr>
              <w:lastRenderedPageBreak/>
              <w:t>bei į tai, kad šie tarptautiniai teismai išlieka itin aktyvūs nediskriminavimo teisės srityje. Todėl tikslus sąvokos apibrėžimas neatitiktų efektyvios teisėkūros principo.</w:t>
            </w:r>
          </w:p>
        </w:tc>
      </w:tr>
      <w:tr w:rsidR="00F56C86" w:rsidRPr="00F42F28" w14:paraId="18C73F6F" w14:textId="77777777" w:rsidTr="00F611F2">
        <w:tc>
          <w:tcPr>
            <w:tcW w:w="1951" w:type="dxa"/>
          </w:tcPr>
          <w:p w14:paraId="6A2D245F" w14:textId="582C15A1" w:rsidR="00F56C86" w:rsidRDefault="00F56C86" w:rsidP="005559AB">
            <w:pPr>
              <w:rPr>
                <w:rFonts w:ascii="Times New Roman" w:hAnsi="Times New Roman" w:cs="Times New Roman"/>
                <w:bCs/>
              </w:rPr>
            </w:pPr>
            <w:r>
              <w:rPr>
                <w:rFonts w:ascii="Times New Roman" w:hAnsi="Times New Roman" w:cs="Times New Roman"/>
                <w:bCs/>
              </w:rPr>
              <w:lastRenderedPageBreak/>
              <w:t>Lietuvos Respublikos krašto apsaugos ministerija (</w:t>
            </w:r>
            <w:r w:rsidR="00644170">
              <w:rPr>
                <w:rFonts w:ascii="Times New Roman" w:hAnsi="Times New Roman" w:cs="Times New Roman"/>
                <w:bCs/>
              </w:rPr>
              <w:t>2021-10-15 raštas Nr. 12-01-1769)</w:t>
            </w:r>
          </w:p>
        </w:tc>
        <w:tc>
          <w:tcPr>
            <w:tcW w:w="8505" w:type="dxa"/>
          </w:tcPr>
          <w:p w14:paraId="0A806A61" w14:textId="0389DD76" w:rsidR="00644170" w:rsidRPr="00644170" w:rsidRDefault="00644170" w:rsidP="00644170">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rPr>
            </w:pPr>
            <w:r w:rsidRPr="00644170">
              <w:rPr>
                <w:rFonts w:ascii="Times New Roman" w:eastAsia="Times New Roman" w:hAnsi="Times New Roman" w:cs="Times New Roman"/>
                <w:color w:val="000000"/>
                <w:sz w:val="24"/>
                <w:szCs w:val="24"/>
              </w:rPr>
              <w:t xml:space="preserve">2019 m. birželio 20 d. Europos Parlamento ir Tarybos direktyvos (ES) 2019/1152 dėl skaidrių ir nuspėjamų darbo sąlygų Europos Sąjungoje nuostatos, taikytinos karių atžvilgiu, bus perkeliamos į kitus norminius teisės aktus, t. y. krašto apsaugos ministro įsakymus, kuriais reglamentuojama asmenų, stojančių į karo tarnybą, ir karo tarnybos sutarčių sudarymo tvarka. Taigi pateiktam derinti </w:t>
            </w:r>
            <w:r w:rsidRPr="00644170">
              <w:rPr>
                <w:rFonts w:ascii="Times New Roman" w:eastAsia="Times New Roman" w:hAnsi="Times New Roman" w:cs="Times New Roman"/>
                <w:sz w:val="24"/>
                <w:szCs w:val="24"/>
              </w:rPr>
              <w:t>Lietuvos Respublikos krašto apsaugos sistemos organizavimo ir karo tarnybos įstatymo Nr. VIII-723 21 straipsnio pakeitimo įstatymo</w:t>
            </w:r>
            <w:r w:rsidRPr="00644170">
              <w:rPr>
                <w:rFonts w:ascii="Times New Roman" w:eastAsia="Times New Roman" w:hAnsi="Times New Roman" w:cs="Times New Roman"/>
                <w:color w:val="000000"/>
                <w:sz w:val="24"/>
                <w:szCs w:val="24"/>
              </w:rPr>
              <w:t xml:space="preserve"> projektui nepritaria.</w:t>
            </w:r>
          </w:p>
          <w:p w14:paraId="60D94B51" w14:textId="77777777" w:rsidR="00F56C86" w:rsidRPr="00520224" w:rsidRDefault="00F56C86" w:rsidP="00F64C02">
            <w:pPr>
              <w:spacing w:after="0" w:line="240" w:lineRule="auto"/>
              <w:ind w:firstLine="709"/>
              <w:jc w:val="both"/>
              <w:rPr>
                <w:rFonts w:ascii="Times New Roman" w:hAnsi="Times New Roman" w:cs="Times New Roman"/>
              </w:rPr>
            </w:pPr>
          </w:p>
        </w:tc>
        <w:tc>
          <w:tcPr>
            <w:tcW w:w="4961" w:type="dxa"/>
          </w:tcPr>
          <w:p w14:paraId="313EDDC0" w14:textId="77777777" w:rsidR="00F56C86" w:rsidRDefault="00644170" w:rsidP="00CD55E5">
            <w:pPr>
              <w:spacing w:after="0" w:line="240" w:lineRule="auto"/>
              <w:jc w:val="both"/>
              <w:rPr>
                <w:rFonts w:ascii="Times New Roman" w:hAnsi="Times New Roman" w:cs="Times New Roman"/>
                <w:b/>
                <w:bCs/>
              </w:rPr>
            </w:pPr>
            <w:r>
              <w:rPr>
                <w:rFonts w:ascii="Times New Roman" w:hAnsi="Times New Roman" w:cs="Times New Roman"/>
                <w:b/>
                <w:bCs/>
              </w:rPr>
              <w:t>Neatsižvelgta.</w:t>
            </w:r>
          </w:p>
          <w:p w14:paraId="0B2B5778" w14:textId="44059C18" w:rsidR="00644170" w:rsidRPr="00644170" w:rsidRDefault="00644170" w:rsidP="00CD55E5">
            <w:pPr>
              <w:spacing w:after="0" w:line="240" w:lineRule="auto"/>
              <w:jc w:val="both"/>
              <w:rPr>
                <w:rFonts w:ascii="Times New Roman" w:hAnsi="Times New Roman" w:cs="Times New Roman"/>
              </w:rPr>
            </w:pPr>
            <w:r>
              <w:rPr>
                <w:rFonts w:ascii="Times New Roman" w:hAnsi="Times New Roman" w:cs="Times New Roman"/>
              </w:rPr>
              <w:t xml:space="preserve">Pagrindinės nuostatos turi būti perkeltos į įstatymą, analogiškai kaip yra kituose kartu teikiamuosiuose teisės aktų projektuose.  </w:t>
            </w:r>
          </w:p>
        </w:tc>
      </w:tr>
    </w:tbl>
    <w:p w14:paraId="68AB2D18" w14:textId="77777777" w:rsidR="00EA514C" w:rsidRPr="00DC02BA" w:rsidRDefault="00EA514C" w:rsidP="005E7198">
      <w:pPr>
        <w:spacing w:after="0" w:line="240" w:lineRule="auto"/>
        <w:rPr>
          <w:rFonts w:ascii="Times New Roman" w:hAnsi="Times New Roman" w:cs="Times New Roman"/>
          <w:sz w:val="24"/>
          <w:szCs w:val="24"/>
        </w:rPr>
      </w:pPr>
    </w:p>
    <w:sectPr w:rsidR="00EA514C" w:rsidRPr="00DC02BA" w:rsidSect="0064199C">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3437D"/>
    <w:multiLevelType w:val="hybridMultilevel"/>
    <w:tmpl w:val="8C8A0B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646099"/>
    <w:multiLevelType w:val="multilevel"/>
    <w:tmpl w:val="32646099"/>
    <w:lvl w:ilvl="0">
      <w:start w:val="1"/>
      <w:numFmt w:val="decimal"/>
      <w:lvlText w:val="%1."/>
      <w:lvlJc w:val="left"/>
      <w:pPr>
        <w:ind w:left="1211" w:hanging="360"/>
      </w:pPr>
      <w:rPr>
        <w:i w:val="0"/>
      </w:rPr>
    </w:lvl>
    <w:lvl w:ilvl="1">
      <w:start w:val="1"/>
      <w:numFmt w:val="decimal"/>
      <w:lvlText w:val="%1.%2."/>
      <w:lvlJc w:val="left"/>
      <w:pPr>
        <w:ind w:left="3196" w:hanging="360"/>
      </w:pPr>
      <w:rPr>
        <w:i w:val="0"/>
      </w:rPr>
    </w:lvl>
    <w:lvl w:ilvl="2">
      <w:start w:val="1"/>
      <w:numFmt w:val="decimal"/>
      <w:lvlText w:val="%1.%2.%3."/>
      <w:lvlJc w:val="left"/>
      <w:pPr>
        <w:ind w:left="2160" w:hanging="720"/>
      </w:pPr>
      <w:rPr>
        <w:i w:val="0"/>
      </w:rPr>
    </w:lvl>
    <w:lvl w:ilvl="3">
      <w:start w:val="1"/>
      <w:numFmt w:val="decimal"/>
      <w:lvlText w:val="%1.%2.%3.%4."/>
      <w:lvlJc w:val="left"/>
      <w:pPr>
        <w:ind w:left="2520" w:hanging="720"/>
      </w:pPr>
      <w:rPr>
        <w:i w:val="0"/>
      </w:rPr>
    </w:lvl>
    <w:lvl w:ilvl="4">
      <w:start w:val="1"/>
      <w:numFmt w:val="decimal"/>
      <w:lvlText w:val="%1.%2.%3.%4.%5."/>
      <w:lvlJc w:val="left"/>
      <w:pPr>
        <w:ind w:left="3240" w:hanging="1080"/>
      </w:pPr>
      <w:rPr>
        <w:i w:val="0"/>
      </w:rPr>
    </w:lvl>
    <w:lvl w:ilvl="5">
      <w:start w:val="1"/>
      <w:numFmt w:val="decimal"/>
      <w:lvlText w:val="%1.%2.%3.%4.%5.%6."/>
      <w:lvlJc w:val="left"/>
      <w:pPr>
        <w:ind w:left="3600" w:hanging="1080"/>
      </w:pPr>
      <w:rPr>
        <w:i w:val="0"/>
      </w:rPr>
    </w:lvl>
    <w:lvl w:ilvl="6">
      <w:start w:val="1"/>
      <w:numFmt w:val="decimal"/>
      <w:lvlText w:val="%1.%2.%3.%4.%5.%6.%7."/>
      <w:lvlJc w:val="left"/>
      <w:pPr>
        <w:ind w:left="4320" w:hanging="1440"/>
      </w:pPr>
      <w:rPr>
        <w:i w:val="0"/>
      </w:rPr>
    </w:lvl>
    <w:lvl w:ilvl="7">
      <w:start w:val="1"/>
      <w:numFmt w:val="decimal"/>
      <w:lvlText w:val="%1.%2.%3.%4.%5.%6.%7.%8."/>
      <w:lvlJc w:val="left"/>
      <w:pPr>
        <w:ind w:left="4680" w:hanging="1440"/>
      </w:pPr>
      <w:rPr>
        <w:i w:val="0"/>
      </w:rPr>
    </w:lvl>
    <w:lvl w:ilvl="8">
      <w:start w:val="1"/>
      <w:numFmt w:val="decimal"/>
      <w:lvlText w:val="%1.%2.%3.%4.%5.%6.%7.%8.%9."/>
      <w:lvlJc w:val="left"/>
      <w:pPr>
        <w:ind w:left="5400" w:hanging="1800"/>
      </w:pPr>
      <w:rPr>
        <w:i w:val="0"/>
      </w:rPr>
    </w:lvl>
  </w:abstractNum>
  <w:abstractNum w:abstractNumId="2" w15:restartNumberingAfterBreak="0">
    <w:nsid w:val="328E29C5"/>
    <w:multiLevelType w:val="hybridMultilevel"/>
    <w:tmpl w:val="A6AA3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BF2389"/>
    <w:multiLevelType w:val="hybridMultilevel"/>
    <w:tmpl w:val="B2FCE6A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7822C72"/>
    <w:multiLevelType w:val="hybridMultilevel"/>
    <w:tmpl w:val="EA6CCA0A"/>
    <w:lvl w:ilvl="0" w:tplc="BFCA260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9E71797"/>
    <w:multiLevelType w:val="hybridMultilevel"/>
    <w:tmpl w:val="26167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1936FF"/>
    <w:multiLevelType w:val="hybridMultilevel"/>
    <w:tmpl w:val="E474E6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5EFA7746"/>
    <w:multiLevelType w:val="hybridMultilevel"/>
    <w:tmpl w:val="B07C0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614975"/>
    <w:multiLevelType w:val="hybridMultilevel"/>
    <w:tmpl w:val="A5EA83DA"/>
    <w:lvl w:ilvl="0" w:tplc="CFF8D5A0">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76831B1"/>
    <w:multiLevelType w:val="hybridMultilevel"/>
    <w:tmpl w:val="352676C0"/>
    <w:lvl w:ilvl="0" w:tplc="38160F66">
      <w:start w:val="1"/>
      <w:numFmt w:val="decimal"/>
      <w:lvlText w:val="%1."/>
      <w:lvlJc w:val="left"/>
      <w:pPr>
        <w:ind w:left="1080" w:hanging="360"/>
      </w:pPr>
      <w:rPr>
        <w:rFonts w:ascii="Times New Roman" w:hAnsi="Times New Roman"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9"/>
  </w:num>
  <w:num w:numId="3">
    <w:abstractNumId w:val="8"/>
  </w:num>
  <w:num w:numId="4">
    <w:abstractNumId w:val="4"/>
  </w:num>
  <w:num w:numId="5">
    <w:abstractNumId w:val="3"/>
  </w:num>
  <w:num w:numId="6">
    <w:abstractNumId w:val="6"/>
  </w:num>
  <w:num w:numId="7">
    <w:abstractNumId w:val="1"/>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6"/>
    <w:rsid w:val="00002D82"/>
    <w:rsid w:val="0001488E"/>
    <w:rsid w:val="00037086"/>
    <w:rsid w:val="00062287"/>
    <w:rsid w:val="000662A4"/>
    <w:rsid w:val="00070AC5"/>
    <w:rsid w:val="000950F2"/>
    <w:rsid w:val="000A0205"/>
    <w:rsid w:val="000C071A"/>
    <w:rsid w:val="0010492C"/>
    <w:rsid w:val="00105DEF"/>
    <w:rsid w:val="0012547F"/>
    <w:rsid w:val="00137ECD"/>
    <w:rsid w:val="00144ECF"/>
    <w:rsid w:val="001644B5"/>
    <w:rsid w:val="0016608D"/>
    <w:rsid w:val="00167FC9"/>
    <w:rsid w:val="0017219D"/>
    <w:rsid w:val="0018292E"/>
    <w:rsid w:val="0019393D"/>
    <w:rsid w:val="001A0530"/>
    <w:rsid w:val="001B1905"/>
    <w:rsid w:val="001E616D"/>
    <w:rsid w:val="00201FCC"/>
    <w:rsid w:val="002130B9"/>
    <w:rsid w:val="00214F84"/>
    <w:rsid w:val="00220D7C"/>
    <w:rsid w:val="00244C8C"/>
    <w:rsid w:val="00257165"/>
    <w:rsid w:val="00271C4C"/>
    <w:rsid w:val="0027539F"/>
    <w:rsid w:val="00290DA7"/>
    <w:rsid w:val="0029722E"/>
    <w:rsid w:val="002B1048"/>
    <w:rsid w:val="002C101A"/>
    <w:rsid w:val="002C55EF"/>
    <w:rsid w:val="002D07C6"/>
    <w:rsid w:val="002D7442"/>
    <w:rsid w:val="002E13D0"/>
    <w:rsid w:val="002F2404"/>
    <w:rsid w:val="002F3332"/>
    <w:rsid w:val="003025C4"/>
    <w:rsid w:val="00314DE9"/>
    <w:rsid w:val="0032791E"/>
    <w:rsid w:val="00363E6A"/>
    <w:rsid w:val="00376AC9"/>
    <w:rsid w:val="0039190A"/>
    <w:rsid w:val="003924A5"/>
    <w:rsid w:val="00396F7E"/>
    <w:rsid w:val="003C40B3"/>
    <w:rsid w:val="003C57DE"/>
    <w:rsid w:val="003E4C51"/>
    <w:rsid w:val="003F2AA0"/>
    <w:rsid w:val="004134C9"/>
    <w:rsid w:val="00414412"/>
    <w:rsid w:val="00416F9C"/>
    <w:rsid w:val="00422311"/>
    <w:rsid w:val="00494326"/>
    <w:rsid w:val="004C09FC"/>
    <w:rsid w:val="004C2528"/>
    <w:rsid w:val="004D777E"/>
    <w:rsid w:val="004F0AA3"/>
    <w:rsid w:val="004F7E94"/>
    <w:rsid w:val="00503EA0"/>
    <w:rsid w:val="005134CC"/>
    <w:rsid w:val="00520224"/>
    <w:rsid w:val="00531C02"/>
    <w:rsid w:val="005421F9"/>
    <w:rsid w:val="005531BC"/>
    <w:rsid w:val="005559AB"/>
    <w:rsid w:val="005654A1"/>
    <w:rsid w:val="005A6A05"/>
    <w:rsid w:val="005B094E"/>
    <w:rsid w:val="005C0A34"/>
    <w:rsid w:val="005C286B"/>
    <w:rsid w:val="005C42B7"/>
    <w:rsid w:val="005C5550"/>
    <w:rsid w:val="005C6236"/>
    <w:rsid w:val="005C6B17"/>
    <w:rsid w:val="005C723E"/>
    <w:rsid w:val="005D4814"/>
    <w:rsid w:val="005E3249"/>
    <w:rsid w:val="005E7198"/>
    <w:rsid w:val="005F7FD0"/>
    <w:rsid w:val="006125B5"/>
    <w:rsid w:val="006274F1"/>
    <w:rsid w:val="0064199C"/>
    <w:rsid w:val="00644170"/>
    <w:rsid w:val="0064517C"/>
    <w:rsid w:val="006458A7"/>
    <w:rsid w:val="00646450"/>
    <w:rsid w:val="0067067F"/>
    <w:rsid w:val="006730F3"/>
    <w:rsid w:val="00682590"/>
    <w:rsid w:val="006900B2"/>
    <w:rsid w:val="006A46CD"/>
    <w:rsid w:val="006B4A76"/>
    <w:rsid w:val="006C22BD"/>
    <w:rsid w:val="006D5B91"/>
    <w:rsid w:val="00706CAE"/>
    <w:rsid w:val="00717EA5"/>
    <w:rsid w:val="007226E9"/>
    <w:rsid w:val="00722A97"/>
    <w:rsid w:val="00743087"/>
    <w:rsid w:val="0077508B"/>
    <w:rsid w:val="00775EB4"/>
    <w:rsid w:val="00784CCF"/>
    <w:rsid w:val="00794052"/>
    <w:rsid w:val="00794CD2"/>
    <w:rsid w:val="007A3215"/>
    <w:rsid w:val="007E490E"/>
    <w:rsid w:val="007F569B"/>
    <w:rsid w:val="007F5D72"/>
    <w:rsid w:val="00801579"/>
    <w:rsid w:val="008177F9"/>
    <w:rsid w:val="00844E27"/>
    <w:rsid w:val="0089141C"/>
    <w:rsid w:val="008D02AF"/>
    <w:rsid w:val="00901A8A"/>
    <w:rsid w:val="0091279B"/>
    <w:rsid w:val="00933796"/>
    <w:rsid w:val="00941CD1"/>
    <w:rsid w:val="00976C35"/>
    <w:rsid w:val="00982D11"/>
    <w:rsid w:val="00983F11"/>
    <w:rsid w:val="009B59B3"/>
    <w:rsid w:val="009C0069"/>
    <w:rsid w:val="00A10642"/>
    <w:rsid w:val="00A37995"/>
    <w:rsid w:val="00A63C6A"/>
    <w:rsid w:val="00A653AE"/>
    <w:rsid w:val="00A82C6E"/>
    <w:rsid w:val="00A83422"/>
    <w:rsid w:val="00A87442"/>
    <w:rsid w:val="00A9165E"/>
    <w:rsid w:val="00A9740A"/>
    <w:rsid w:val="00AF2CE5"/>
    <w:rsid w:val="00AF35BF"/>
    <w:rsid w:val="00AF56B9"/>
    <w:rsid w:val="00B12946"/>
    <w:rsid w:val="00B37C19"/>
    <w:rsid w:val="00B415F8"/>
    <w:rsid w:val="00B51BF7"/>
    <w:rsid w:val="00B81359"/>
    <w:rsid w:val="00B90E6A"/>
    <w:rsid w:val="00BB0FEE"/>
    <w:rsid w:val="00BB27C9"/>
    <w:rsid w:val="00BC07E2"/>
    <w:rsid w:val="00BD495B"/>
    <w:rsid w:val="00BF038F"/>
    <w:rsid w:val="00BF0A3F"/>
    <w:rsid w:val="00BF5222"/>
    <w:rsid w:val="00BF6948"/>
    <w:rsid w:val="00C01042"/>
    <w:rsid w:val="00C033C1"/>
    <w:rsid w:val="00C04856"/>
    <w:rsid w:val="00C36EB6"/>
    <w:rsid w:val="00C423FA"/>
    <w:rsid w:val="00C464C1"/>
    <w:rsid w:val="00C47D60"/>
    <w:rsid w:val="00C7161C"/>
    <w:rsid w:val="00C85D49"/>
    <w:rsid w:val="00C95E78"/>
    <w:rsid w:val="00CA5952"/>
    <w:rsid w:val="00CD338C"/>
    <w:rsid w:val="00CD55E5"/>
    <w:rsid w:val="00CD7F9A"/>
    <w:rsid w:val="00CE6CD3"/>
    <w:rsid w:val="00CF15D4"/>
    <w:rsid w:val="00CF3841"/>
    <w:rsid w:val="00CF5619"/>
    <w:rsid w:val="00D2080A"/>
    <w:rsid w:val="00D216C3"/>
    <w:rsid w:val="00D30FA7"/>
    <w:rsid w:val="00D315B4"/>
    <w:rsid w:val="00D60411"/>
    <w:rsid w:val="00D617D3"/>
    <w:rsid w:val="00D67FE8"/>
    <w:rsid w:val="00D86221"/>
    <w:rsid w:val="00DB1C95"/>
    <w:rsid w:val="00DB5169"/>
    <w:rsid w:val="00DC02BA"/>
    <w:rsid w:val="00DC7041"/>
    <w:rsid w:val="00DD2792"/>
    <w:rsid w:val="00E0228E"/>
    <w:rsid w:val="00E21A73"/>
    <w:rsid w:val="00E24DA8"/>
    <w:rsid w:val="00E26382"/>
    <w:rsid w:val="00E34660"/>
    <w:rsid w:val="00E519A8"/>
    <w:rsid w:val="00E73266"/>
    <w:rsid w:val="00E77966"/>
    <w:rsid w:val="00EA04EF"/>
    <w:rsid w:val="00EA514C"/>
    <w:rsid w:val="00EA6630"/>
    <w:rsid w:val="00EA7D6E"/>
    <w:rsid w:val="00EB2B41"/>
    <w:rsid w:val="00EB7335"/>
    <w:rsid w:val="00EC052C"/>
    <w:rsid w:val="00EE2EC4"/>
    <w:rsid w:val="00F00948"/>
    <w:rsid w:val="00F14862"/>
    <w:rsid w:val="00F41A85"/>
    <w:rsid w:val="00F435F1"/>
    <w:rsid w:val="00F461B9"/>
    <w:rsid w:val="00F55C99"/>
    <w:rsid w:val="00F56C86"/>
    <w:rsid w:val="00F611F2"/>
    <w:rsid w:val="00F64C02"/>
    <w:rsid w:val="00F66F69"/>
    <w:rsid w:val="00F843E3"/>
    <w:rsid w:val="00F87FD4"/>
    <w:rsid w:val="00FA5207"/>
    <w:rsid w:val="00FB58C9"/>
    <w:rsid w:val="00FC6037"/>
    <w:rsid w:val="00FD2280"/>
    <w:rsid w:val="00FE5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F13B"/>
  <w15:docId w15:val="{DEA9C9F7-BFEC-4CB6-966C-8CB09800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E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2,ERP-List Paragraph,List Paragraph11,Numbering,Bullet EY,Sąrašo pastraipa1,List Paragraph Red,List Paragraph111"/>
    <w:basedOn w:val="prastasis"/>
    <w:link w:val="SraopastraipaDiagrama"/>
    <w:uiPriority w:val="34"/>
    <w:qFormat/>
    <w:rsid w:val="00C36EB6"/>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
    <w:link w:val="Sraopastraipa"/>
    <w:uiPriority w:val="34"/>
    <w:locked/>
    <w:rsid w:val="0012547F"/>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D6041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0411"/>
    <w:rPr>
      <w:rFonts w:ascii="Tahoma" w:hAnsi="Tahoma" w:cs="Tahoma"/>
      <w:sz w:val="16"/>
      <w:szCs w:val="16"/>
    </w:rPr>
  </w:style>
  <w:style w:type="character" w:styleId="Komentaronuoroda">
    <w:name w:val="annotation reference"/>
    <w:basedOn w:val="Numatytasispastraiposriftas"/>
    <w:uiPriority w:val="99"/>
    <w:semiHidden/>
    <w:unhideWhenUsed/>
    <w:rsid w:val="00062287"/>
    <w:rPr>
      <w:sz w:val="16"/>
      <w:szCs w:val="16"/>
    </w:rPr>
  </w:style>
  <w:style w:type="paragraph" w:styleId="Komentarotekstas">
    <w:name w:val="annotation text"/>
    <w:basedOn w:val="prastasis"/>
    <w:link w:val="KomentarotekstasDiagrama"/>
    <w:unhideWhenUsed/>
    <w:rsid w:val="00062287"/>
    <w:pPr>
      <w:spacing w:line="240" w:lineRule="auto"/>
    </w:pPr>
    <w:rPr>
      <w:sz w:val="20"/>
      <w:szCs w:val="20"/>
    </w:rPr>
  </w:style>
  <w:style w:type="character" w:customStyle="1" w:styleId="KomentarotekstasDiagrama">
    <w:name w:val="Komentaro tekstas Diagrama"/>
    <w:basedOn w:val="Numatytasispastraiposriftas"/>
    <w:link w:val="Komentarotekstas"/>
    <w:rsid w:val="00062287"/>
    <w:rPr>
      <w:sz w:val="20"/>
      <w:szCs w:val="20"/>
    </w:rPr>
  </w:style>
  <w:style w:type="paragraph" w:styleId="Komentarotema">
    <w:name w:val="annotation subject"/>
    <w:basedOn w:val="Komentarotekstas"/>
    <w:next w:val="Komentarotekstas"/>
    <w:link w:val="KomentarotemaDiagrama"/>
    <w:uiPriority w:val="99"/>
    <w:semiHidden/>
    <w:unhideWhenUsed/>
    <w:rsid w:val="00062287"/>
    <w:rPr>
      <w:b/>
      <w:bCs/>
    </w:rPr>
  </w:style>
  <w:style w:type="character" w:customStyle="1" w:styleId="KomentarotemaDiagrama">
    <w:name w:val="Komentaro tema Diagrama"/>
    <w:basedOn w:val="KomentarotekstasDiagrama"/>
    <w:link w:val="Komentarotema"/>
    <w:uiPriority w:val="99"/>
    <w:semiHidden/>
    <w:rsid w:val="00062287"/>
    <w:rPr>
      <w:b/>
      <w:bCs/>
      <w:sz w:val="20"/>
      <w:szCs w:val="20"/>
    </w:rPr>
  </w:style>
  <w:style w:type="paragraph" w:styleId="Pagrindinistekstas3">
    <w:name w:val="Body Text 3"/>
    <w:basedOn w:val="prastasis"/>
    <w:link w:val="Pagrindinistekstas3Diagrama"/>
    <w:semiHidden/>
    <w:rsid w:val="006458A7"/>
    <w:pPr>
      <w:spacing w:after="0" w:line="36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semiHidden/>
    <w:rsid w:val="006458A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8426">
      <w:bodyDiv w:val="1"/>
      <w:marLeft w:val="0"/>
      <w:marRight w:val="0"/>
      <w:marTop w:val="0"/>
      <w:marBottom w:val="0"/>
      <w:divBdr>
        <w:top w:val="none" w:sz="0" w:space="0" w:color="auto"/>
        <w:left w:val="none" w:sz="0" w:space="0" w:color="auto"/>
        <w:bottom w:val="none" w:sz="0" w:space="0" w:color="auto"/>
        <w:right w:val="none" w:sz="0" w:space="0" w:color="auto"/>
      </w:divBdr>
    </w:div>
    <w:div w:id="460610918">
      <w:bodyDiv w:val="1"/>
      <w:marLeft w:val="0"/>
      <w:marRight w:val="0"/>
      <w:marTop w:val="0"/>
      <w:marBottom w:val="0"/>
      <w:divBdr>
        <w:top w:val="none" w:sz="0" w:space="0" w:color="auto"/>
        <w:left w:val="none" w:sz="0" w:space="0" w:color="auto"/>
        <w:bottom w:val="none" w:sz="0" w:space="0" w:color="auto"/>
        <w:right w:val="none" w:sz="0" w:space="0" w:color="auto"/>
      </w:divBdr>
    </w:div>
    <w:div w:id="469712869">
      <w:bodyDiv w:val="1"/>
      <w:marLeft w:val="0"/>
      <w:marRight w:val="0"/>
      <w:marTop w:val="0"/>
      <w:marBottom w:val="0"/>
      <w:divBdr>
        <w:top w:val="none" w:sz="0" w:space="0" w:color="auto"/>
        <w:left w:val="none" w:sz="0" w:space="0" w:color="auto"/>
        <w:bottom w:val="none" w:sz="0" w:space="0" w:color="auto"/>
        <w:right w:val="none" w:sz="0" w:space="0" w:color="auto"/>
      </w:divBdr>
    </w:div>
    <w:div w:id="726219575">
      <w:bodyDiv w:val="1"/>
      <w:marLeft w:val="0"/>
      <w:marRight w:val="0"/>
      <w:marTop w:val="0"/>
      <w:marBottom w:val="0"/>
      <w:divBdr>
        <w:top w:val="none" w:sz="0" w:space="0" w:color="auto"/>
        <w:left w:val="none" w:sz="0" w:space="0" w:color="auto"/>
        <w:bottom w:val="none" w:sz="0" w:space="0" w:color="auto"/>
        <w:right w:val="none" w:sz="0" w:space="0" w:color="auto"/>
      </w:divBdr>
    </w:div>
    <w:div w:id="802817229">
      <w:bodyDiv w:val="1"/>
      <w:marLeft w:val="0"/>
      <w:marRight w:val="0"/>
      <w:marTop w:val="0"/>
      <w:marBottom w:val="0"/>
      <w:divBdr>
        <w:top w:val="none" w:sz="0" w:space="0" w:color="auto"/>
        <w:left w:val="none" w:sz="0" w:space="0" w:color="auto"/>
        <w:bottom w:val="none" w:sz="0" w:space="0" w:color="auto"/>
        <w:right w:val="none" w:sz="0" w:space="0" w:color="auto"/>
      </w:divBdr>
    </w:div>
    <w:div w:id="1111776244">
      <w:bodyDiv w:val="1"/>
      <w:marLeft w:val="0"/>
      <w:marRight w:val="0"/>
      <w:marTop w:val="0"/>
      <w:marBottom w:val="0"/>
      <w:divBdr>
        <w:top w:val="none" w:sz="0" w:space="0" w:color="auto"/>
        <w:left w:val="none" w:sz="0" w:space="0" w:color="auto"/>
        <w:bottom w:val="none" w:sz="0" w:space="0" w:color="auto"/>
        <w:right w:val="none" w:sz="0" w:space="0" w:color="auto"/>
      </w:divBdr>
      <w:divsChild>
        <w:div w:id="1557425458">
          <w:marLeft w:val="0"/>
          <w:marRight w:val="0"/>
          <w:marTop w:val="0"/>
          <w:marBottom w:val="0"/>
          <w:divBdr>
            <w:top w:val="none" w:sz="0" w:space="0" w:color="auto"/>
            <w:left w:val="none" w:sz="0" w:space="0" w:color="auto"/>
            <w:bottom w:val="none" w:sz="0" w:space="0" w:color="auto"/>
            <w:right w:val="none" w:sz="0" w:space="0" w:color="auto"/>
          </w:divBdr>
        </w:div>
        <w:div w:id="1246113487">
          <w:marLeft w:val="0"/>
          <w:marRight w:val="0"/>
          <w:marTop w:val="0"/>
          <w:marBottom w:val="0"/>
          <w:divBdr>
            <w:top w:val="none" w:sz="0" w:space="0" w:color="auto"/>
            <w:left w:val="none" w:sz="0" w:space="0" w:color="auto"/>
            <w:bottom w:val="none" w:sz="0" w:space="0" w:color="auto"/>
            <w:right w:val="none" w:sz="0" w:space="0" w:color="auto"/>
          </w:divBdr>
        </w:div>
      </w:divsChild>
    </w:div>
    <w:div w:id="1561473767">
      <w:bodyDiv w:val="1"/>
      <w:marLeft w:val="0"/>
      <w:marRight w:val="0"/>
      <w:marTop w:val="0"/>
      <w:marBottom w:val="0"/>
      <w:divBdr>
        <w:top w:val="none" w:sz="0" w:space="0" w:color="auto"/>
        <w:left w:val="none" w:sz="0" w:space="0" w:color="auto"/>
        <w:bottom w:val="none" w:sz="0" w:space="0" w:color="auto"/>
        <w:right w:val="none" w:sz="0" w:space="0" w:color="auto"/>
      </w:divBdr>
      <w:divsChild>
        <w:div w:id="1953323200">
          <w:marLeft w:val="0"/>
          <w:marRight w:val="0"/>
          <w:marTop w:val="0"/>
          <w:marBottom w:val="0"/>
          <w:divBdr>
            <w:top w:val="none" w:sz="0" w:space="0" w:color="auto"/>
            <w:left w:val="none" w:sz="0" w:space="0" w:color="auto"/>
            <w:bottom w:val="none" w:sz="0" w:space="0" w:color="auto"/>
            <w:right w:val="none" w:sz="0" w:space="0" w:color="auto"/>
          </w:divBdr>
        </w:div>
        <w:div w:id="1791780320">
          <w:marLeft w:val="0"/>
          <w:marRight w:val="0"/>
          <w:marTop w:val="0"/>
          <w:marBottom w:val="0"/>
          <w:divBdr>
            <w:top w:val="none" w:sz="0" w:space="0" w:color="auto"/>
            <w:left w:val="none" w:sz="0" w:space="0" w:color="auto"/>
            <w:bottom w:val="none" w:sz="0" w:space="0" w:color="auto"/>
            <w:right w:val="none" w:sz="0" w:space="0" w:color="auto"/>
          </w:divBdr>
        </w:div>
      </w:divsChild>
    </w:div>
    <w:div w:id="1751270553">
      <w:bodyDiv w:val="1"/>
      <w:marLeft w:val="0"/>
      <w:marRight w:val="0"/>
      <w:marTop w:val="0"/>
      <w:marBottom w:val="0"/>
      <w:divBdr>
        <w:top w:val="none" w:sz="0" w:space="0" w:color="auto"/>
        <w:left w:val="none" w:sz="0" w:space="0" w:color="auto"/>
        <w:bottom w:val="none" w:sz="0" w:space="0" w:color="auto"/>
        <w:right w:val="none" w:sz="0" w:space="0" w:color="auto"/>
      </w:divBdr>
    </w:div>
    <w:div w:id="1756852176">
      <w:bodyDiv w:val="1"/>
      <w:marLeft w:val="0"/>
      <w:marRight w:val="0"/>
      <w:marTop w:val="0"/>
      <w:marBottom w:val="0"/>
      <w:divBdr>
        <w:top w:val="none" w:sz="0" w:space="0" w:color="auto"/>
        <w:left w:val="none" w:sz="0" w:space="0" w:color="auto"/>
        <w:bottom w:val="none" w:sz="0" w:space="0" w:color="auto"/>
        <w:right w:val="none" w:sz="0" w:space="0" w:color="auto"/>
      </w:divBdr>
      <w:divsChild>
        <w:div w:id="1039550224">
          <w:marLeft w:val="0"/>
          <w:marRight w:val="0"/>
          <w:marTop w:val="0"/>
          <w:marBottom w:val="0"/>
          <w:divBdr>
            <w:top w:val="none" w:sz="0" w:space="0" w:color="auto"/>
            <w:left w:val="none" w:sz="0" w:space="0" w:color="auto"/>
            <w:bottom w:val="none" w:sz="0" w:space="0" w:color="auto"/>
            <w:right w:val="none" w:sz="0" w:space="0" w:color="auto"/>
          </w:divBdr>
        </w:div>
        <w:div w:id="1132820041">
          <w:marLeft w:val="0"/>
          <w:marRight w:val="0"/>
          <w:marTop w:val="0"/>
          <w:marBottom w:val="0"/>
          <w:divBdr>
            <w:top w:val="none" w:sz="0" w:space="0" w:color="auto"/>
            <w:left w:val="none" w:sz="0" w:space="0" w:color="auto"/>
            <w:bottom w:val="none" w:sz="0" w:space="0" w:color="auto"/>
            <w:right w:val="none" w:sz="0" w:space="0" w:color="auto"/>
          </w:divBdr>
        </w:div>
      </w:divsChild>
    </w:div>
    <w:div w:id="1897668966">
      <w:bodyDiv w:val="1"/>
      <w:marLeft w:val="0"/>
      <w:marRight w:val="0"/>
      <w:marTop w:val="0"/>
      <w:marBottom w:val="0"/>
      <w:divBdr>
        <w:top w:val="none" w:sz="0" w:space="0" w:color="auto"/>
        <w:left w:val="none" w:sz="0" w:space="0" w:color="auto"/>
        <w:bottom w:val="none" w:sz="0" w:space="0" w:color="auto"/>
        <w:right w:val="none" w:sz="0" w:space="0" w:color="auto"/>
      </w:divBdr>
    </w:div>
    <w:div w:id="1938563133">
      <w:bodyDiv w:val="1"/>
      <w:marLeft w:val="0"/>
      <w:marRight w:val="0"/>
      <w:marTop w:val="0"/>
      <w:marBottom w:val="0"/>
      <w:divBdr>
        <w:top w:val="none" w:sz="0" w:space="0" w:color="auto"/>
        <w:left w:val="none" w:sz="0" w:space="0" w:color="auto"/>
        <w:bottom w:val="none" w:sz="0" w:space="0" w:color="auto"/>
        <w:right w:val="none" w:sz="0" w:space="0" w:color="auto"/>
      </w:divBdr>
    </w:div>
    <w:div w:id="21290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eur-lex.europa.eu/legal-content/LIT/TXT/?uri=CELEX:32010L0018&amp;locale=lt"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15382</Words>
  <Characters>8769</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2021-10-25T06:22:00Z</dcterms:created>
  <dc:creator>Rūta Juršaitė</dc:creator>
  <cp:lastModifiedBy>Rūta Juršaitė</cp:lastModifiedBy>
  <cp:lastPrinted>2020-06-22T11:58:00Z</cp:lastPrinted>
  <dcterms:modified xsi:type="dcterms:W3CDTF">2021-10-25T06:48:00Z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