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D2A7C" w14:textId="77777777" w:rsidR="00F80F48" w:rsidRPr="0013645A" w:rsidRDefault="00F80F48" w:rsidP="00F80F48">
      <w:pPr>
        <w:ind w:left="5063" w:firstLine="103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</w:t>
      </w:r>
    </w:p>
    <w:p w14:paraId="5173BA8D" w14:textId="77777777" w:rsidR="00F80F48" w:rsidRPr="0013645A" w:rsidRDefault="00F80F48" w:rsidP="00F80F48">
      <w:pPr>
        <w:ind w:left="5063" w:firstLine="2025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lyginamasis variantas</w:t>
      </w:r>
    </w:p>
    <w:p w14:paraId="5FC89574" w14:textId="77777777" w:rsidR="00F80F48" w:rsidRPr="0013645A" w:rsidRDefault="00F80F48" w:rsidP="00F80F48">
      <w:pPr>
        <w:ind w:firstLine="0"/>
        <w:rPr>
          <w:rFonts w:ascii="Times New Roman" w:hAnsi="Times New Roman" w:cs="Times New Roman"/>
          <w:caps/>
          <w:sz w:val="24"/>
          <w:szCs w:val="24"/>
        </w:rPr>
      </w:pPr>
    </w:p>
    <w:p w14:paraId="652A2B65" w14:textId="77777777" w:rsidR="0031325D" w:rsidRPr="00D64702" w:rsidRDefault="0031325D" w:rsidP="0031325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702">
        <w:rPr>
          <w:rFonts w:ascii="Times New Roman" w:hAnsi="Times New Roman" w:cs="Times New Roman"/>
          <w:b/>
          <w:bCs/>
          <w:sz w:val="24"/>
          <w:szCs w:val="24"/>
        </w:rPr>
        <w:t>LIETUVOS RESPUBLIKOS </w:t>
      </w:r>
    </w:p>
    <w:p w14:paraId="1DCFB59C" w14:textId="77777777" w:rsidR="0031325D" w:rsidRPr="00D64702" w:rsidRDefault="0031325D" w:rsidP="0031325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702">
        <w:rPr>
          <w:rFonts w:ascii="Times New Roman" w:hAnsi="Times New Roman" w:cs="Times New Roman"/>
          <w:b/>
          <w:bCs/>
          <w:sz w:val="24"/>
          <w:szCs w:val="24"/>
        </w:rPr>
        <w:t xml:space="preserve">ŽMONIŲ UŽKREČIAMŲJŲ LIGŲ PROFILAKTIKOS IR KONTROLĖS ĮSTATYMO </w:t>
      </w:r>
    </w:p>
    <w:p w14:paraId="4476D513" w14:textId="6C3B4FB8" w:rsidR="0031325D" w:rsidRPr="00D64702" w:rsidRDefault="0031325D" w:rsidP="0031325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702">
        <w:rPr>
          <w:rFonts w:ascii="Times New Roman" w:hAnsi="Times New Roman" w:cs="Times New Roman"/>
          <w:b/>
          <w:bCs/>
          <w:sz w:val="24"/>
          <w:szCs w:val="24"/>
        </w:rPr>
        <w:t xml:space="preserve">NR. I-1553 18, 26 IR 40 STRAIPSNIŲ PAKEITIMO </w:t>
      </w:r>
    </w:p>
    <w:p w14:paraId="673B1384" w14:textId="1DD9049C" w:rsidR="003E1AB3" w:rsidRPr="003E1AB3" w:rsidRDefault="0031325D" w:rsidP="0031325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702"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14:paraId="19DF365C" w14:textId="77777777" w:rsidR="003E1AB3" w:rsidRPr="00C73A6B" w:rsidRDefault="003E1AB3" w:rsidP="00650788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8652ECF" w14:textId="59441D42" w:rsidR="009B5894" w:rsidRPr="009B69AA" w:rsidRDefault="00663E66" w:rsidP="009B589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5894" w:rsidRPr="009B69AA">
        <w:rPr>
          <w:rFonts w:ascii="Times New Roman" w:hAnsi="Times New Roman" w:cs="Times New Roman"/>
          <w:b/>
          <w:bCs/>
          <w:sz w:val="24"/>
          <w:szCs w:val="24"/>
        </w:rPr>
        <w:t xml:space="preserve"> straipsnis. </w:t>
      </w:r>
      <w:r w:rsidR="009B69AA" w:rsidRPr="009B69AA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9B5894" w:rsidRPr="009B69AA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19930159" w14:textId="0C039424" w:rsidR="009B5894" w:rsidRPr="009B69AA" w:rsidRDefault="009B5894" w:rsidP="009B5894">
      <w:pPr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9AA">
        <w:rPr>
          <w:rFonts w:ascii="Times New Roman" w:hAnsi="Times New Roman" w:cs="Times New Roman"/>
          <w:sz w:val="24"/>
          <w:szCs w:val="24"/>
        </w:rPr>
        <w:t xml:space="preserve">1. Pakeisti </w:t>
      </w:r>
      <w:r w:rsidR="009B69AA" w:rsidRPr="009B69AA">
        <w:rPr>
          <w:rFonts w:ascii="Times New Roman" w:hAnsi="Times New Roman" w:cs="Times New Roman"/>
          <w:sz w:val="24"/>
          <w:szCs w:val="24"/>
        </w:rPr>
        <w:t>18</w:t>
      </w:r>
      <w:r w:rsidRPr="009B69A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9B69AA">
        <w:rPr>
          <w:rFonts w:ascii="Times New Roman" w:hAnsi="Times New Roman" w:cs="Times New Roman"/>
          <w:sz w:val="24"/>
          <w:szCs w:val="24"/>
        </w:rPr>
        <w:t xml:space="preserve">straipsnio </w:t>
      </w:r>
      <w:r w:rsidR="009B69AA" w:rsidRPr="009B69AA">
        <w:rPr>
          <w:rFonts w:ascii="Times New Roman" w:hAnsi="Times New Roman" w:cs="Times New Roman"/>
          <w:sz w:val="24"/>
          <w:szCs w:val="24"/>
        </w:rPr>
        <w:t>1</w:t>
      </w:r>
      <w:r w:rsidRPr="009B69AA">
        <w:rPr>
          <w:rFonts w:ascii="Times New Roman" w:hAnsi="Times New Roman" w:cs="Times New Roman"/>
          <w:sz w:val="24"/>
          <w:szCs w:val="24"/>
        </w:rPr>
        <w:t xml:space="preserve"> dalį ir ją išdėstyti taip:</w:t>
      </w:r>
    </w:p>
    <w:p w14:paraId="367CDB25" w14:textId="5739FF8D" w:rsidR="008C68A3" w:rsidRDefault="009B5894" w:rsidP="00CC67B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9AA">
        <w:rPr>
          <w:rFonts w:ascii="Times New Roman" w:hAnsi="Times New Roman" w:cs="Times New Roman"/>
          <w:sz w:val="24"/>
          <w:szCs w:val="24"/>
        </w:rPr>
        <w:t>„</w:t>
      </w:r>
      <w:r w:rsidR="009B69AA" w:rsidRPr="009B69AA">
        <w:rPr>
          <w:rFonts w:ascii="Times New Roman" w:hAnsi="Times New Roman" w:cs="Times New Roman"/>
          <w:sz w:val="24"/>
          <w:szCs w:val="24"/>
        </w:rPr>
        <w:t>1</w:t>
      </w:r>
      <w:r w:rsidRPr="009B69AA">
        <w:rPr>
          <w:rFonts w:ascii="Times New Roman" w:hAnsi="Times New Roman" w:cs="Times New Roman"/>
          <w:sz w:val="24"/>
          <w:szCs w:val="24"/>
        </w:rPr>
        <w:t>.</w:t>
      </w:r>
      <w:r w:rsidR="009B69AA" w:rsidRPr="009B69AA">
        <w:rPr>
          <w:rFonts w:ascii="Times New Roman" w:hAnsi="Times New Roman" w:cs="Times New Roman"/>
          <w:sz w:val="24"/>
          <w:szCs w:val="24"/>
        </w:rPr>
        <w:t xml:space="preserve"> Darbų ir veiklos sričių, kuriose leidžiama dirbti darbuotojams, tik iš anksto pasitikrinusiems ir vėliau periodiškai besitikrinantiems, ar neserga užkrečiamosiomis ligomis,</w:t>
      </w:r>
      <w:r w:rsidR="006A098B">
        <w:rPr>
          <w:rFonts w:ascii="Times New Roman" w:hAnsi="Times New Roman" w:cs="Times New Roman"/>
          <w:sz w:val="24"/>
          <w:szCs w:val="24"/>
        </w:rPr>
        <w:t xml:space="preserve"> </w:t>
      </w:r>
      <w:r w:rsidR="006A098B" w:rsidRPr="009435B5">
        <w:rPr>
          <w:rFonts w:ascii="Times New Roman" w:hAnsi="Times New Roman" w:cs="Times New Roman"/>
          <w:sz w:val="24"/>
          <w:szCs w:val="24"/>
        </w:rPr>
        <w:t>sąrašą</w:t>
      </w:r>
      <w:r w:rsidR="006A09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Hlk66128132"/>
      <w:r w:rsidR="00C325F4">
        <w:rPr>
          <w:rFonts w:ascii="Times New Roman" w:hAnsi="Times New Roman" w:cs="Times New Roman"/>
          <w:b/>
          <w:bCs/>
          <w:sz w:val="24"/>
          <w:szCs w:val="24"/>
        </w:rPr>
        <w:t xml:space="preserve">taip pat </w:t>
      </w:r>
      <w:r w:rsidR="008C775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C7754" w:rsidRPr="00C325F4">
        <w:rPr>
          <w:rFonts w:ascii="Times New Roman" w:hAnsi="Times New Roman" w:cs="Times New Roman"/>
          <w:b/>
          <w:bCs/>
          <w:sz w:val="24"/>
          <w:szCs w:val="24"/>
        </w:rPr>
        <w:t xml:space="preserve">arbų </w:t>
      </w:r>
      <w:r w:rsidR="00C325F4" w:rsidRPr="00C325F4">
        <w:rPr>
          <w:rFonts w:ascii="Times New Roman" w:hAnsi="Times New Roman" w:cs="Times New Roman"/>
          <w:b/>
          <w:bCs/>
          <w:sz w:val="24"/>
          <w:szCs w:val="24"/>
        </w:rPr>
        <w:t>ir veiklos sričių, kuriose leidžiama dirbti darbuotojams,</w:t>
      </w:r>
      <w:r w:rsidR="00C325F4">
        <w:rPr>
          <w:rFonts w:ascii="Times New Roman" w:hAnsi="Times New Roman" w:cs="Times New Roman"/>
          <w:b/>
          <w:bCs/>
          <w:sz w:val="24"/>
          <w:szCs w:val="24"/>
        </w:rPr>
        <w:t xml:space="preserve"> papildomai </w:t>
      </w:r>
      <w:r w:rsid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pasitikrinus</w:t>
      </w:r>
      <w:r w:rsidR="00C32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iems, ar neserga</w:t>
      </w:r>
      <w:r w:rsid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6BBF">
        <w:rPr>
          <w:rFonts w:ascii="Times New Roman" w:hAnsi="Times New Roman" w:cs="Times New Roman"/>
          <w:b/>
          <w:bCs/>
          <w:sz w:val="24"/>
          <w:szCs w:val="24"/>
        </w:rPr>
        <w:t>užkrečiam</w:t>
      </w:r>
      <w:r w:rsidR="00C325F4">
        <w:rPr>
          <w:rFonts w:ascii="Times New Roman" w:hAnsi="Times New Roman" w:cs="Times New Roman"/>
          <w:b/>
          <w:bCs/>
          <w:sz w:val="24"/>
          <w:szCs w:val="24"/>
        </w:rPr>
        <w:t>ąja</w:t>
      </w:r>
      <w:r w:rsidR="00616BBF">
        <w:rPr>
          <w:rFonts w:ascii="Times New Roman" w:hAnsi="Times New Roman" w:cs="Times New Roman"/>
          <w:b/>
          <w:bCs/>
          <w:sz w:val="24"/>
          <w:szCs w:val="24"/>
        </w:rPr>
        <w:t xml:space="preserve"> lig</w:t>
      </w:r>
      <w:r w:rsidR="00C325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16B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dėl kurios yra</w:t>
      </w:r>
      <w:r w:rsidR="00616BBF">
        <w:rPr>
          <w:rFonts w:ascii="Times New Roman" w:hAnsi="Times New Roman" w:cs="Times New Roman"/>
          <w:b/>
          <w:bCs/>
          <w:sz w:val="24"/>
          <w:szCs w:val="24"/>
        </w:rPr>
        <w:t xml:space="preserve"> paskelbta valstybės lygio ekstremalioji situacija ir (ar) karantinas</w:t>
      </w:r>
      <w:bookmarkEnd w:id="0"/>
      <w:r w:rsidR="00616B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B69AA" w:rsidRPr="009B69AA">
        <w:rPr>
          <w:rFonts w:ascii="Times New Roman" w:hAnsi="Times New Roman" w:cs="Times New Roman"/>
          <w:sz w:val="24"/>
          <w:szCs w:val="24"/>
        </w:rPr>
        <w:t xml:space="preserve"> </w:t>
      </w:r>
      <w:r w:rsidR="009B69AA" w:rsidRPr="009435B5">
        <w:rPr>
          <w:rFonts w:ascii="Times New Roman" w:hAnsi="Times New Roman" w:cs="Times New Roman"/>
          <w:b/>
          <w:bCs/>
          <w:sz w:val="24"/>
          <w:szCs w:val="24"/>
        </w:rPr>
        <w:t>sąrašą</w:t>
      </w:r>
      <w:r w:rsidR="009B69AA" w:rsidRPr="009B69AA">
        <w:rPr>
          <w:rFonts w:ascii="Times New Roman" w:hAnsi="Times New Roman" w:cs="Times New Roman"/>
          <w:sz w:val="24"/>
          <w:szCs w:val="24"/>
        </w:rPr>
        <w:t>, tikrinimosi tvarką nustato Vyriausybė.</w:t>
      </w:r>
      <w:r w:rsidR="004E11EE">
        <w:rPr>
          <w:rFonts w:ascii="Times New Roman" w:hAnsi="Times New Roman" w:cs="Times New Roman"/>
          <w:sz w:val="24"/>
          <w:szCs w:val="24"/>
        </w:rPr>
        <w:t>“</w:t>
      </w:r>
      <w:r w:rsidR="00606B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D3ED3" w14:textId="77777777" w:rsidR="008C68A3" w:rsidRPr="008C68A3" w:rsidRDefault="008C68A3" w:rsidP="008C68A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66192431"/>
      <w:r w:rsidRPr="008C6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2. </w:t>
      </w:r>
      <w:r w:rsidRPr="008C6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Papildyti 18 straipsnį </w:t>
      </w:r>
      <w:r w:rsidRPr="008C6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1</w:t>
      </w:r>
      <w:r w:rsidRPr="008C6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GB"/>
        </w:rPr>
        <w:t>1</w:t>
      </w:r>
      <w:r w:rsidRPr="008C6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dalimi:</w:t>
      </w:r>
    </w:p>
    <w:p w14:paraId="483D9F7C" w14:textId="25DAD9E6" w:rsidR="00CC67B8" w:rsidRPr="00CC67B8" w:rsidRDefault="00DB3B5F" w:rsidP="00CC67B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9AA">
        <w:rPr>
          <w:rFonts w:ascii="Times New Roman" w:hAnsi="Times New Roman" w:cs="Times New Roman"/>
          <w:sz w:val="24"/>
          <w:szCs w:val="24"/>
        </w:rPr>
        <w:t>„</w:t>
      </w:r>
      <w:r w:rsidR="000D2827"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="000D282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0D282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 xml:space="preserve"> </w:t>
      </w:r>
      <w:r w:rsidR="00CC67B8" w:rsidRPr="00BD2FCA">
        <w:rPr>
          <w:rFonts w:ascii="Times New Roman" w:hAnsi="Times New Roman" w:cs="Times New Roman"/>
          <w:b/>
          <w:bCs/>
          <w:sz w:val="24"/>
          <w:szCs w:val="24"/>
        </w:rPr>
        <w:t>Kai yra paskelbta valstybės lygio ekstremalioji situacija ir (ar) karantinas dėl užkrečiamosios ligos</w:t>
      </w:r>
      <w:r w:rsidR="008C7754">
        <w:rPr>
          <w:rFonts w:ascii="Times New Roman" w:hAnsi="Times New Roman" w:cs="Times New Roman"/>
          <w:b/>
          <w:bCs/>
          <w:sz w:val="24"/>
          <w:szCs w:val="24"/>
        </w:rPr>
        <w:t xml:space="preserve"> ir nustatomas šios ligos protrūkis darbovietėje, </w:t>
      </w:r>
      <w:r w:rsidR="00CC67B8" w:rsidRPr="00BD2FCA">
        <w:rPr>
          <w:rFonts w:ascii="Times New Roman" w:hAnsi="Times New Roman" w:cs="Times New Roman"/>
          <w:b/>
          <w:bCs/>
          <w:sz w:val="24"/>
          <w:szCs w:val="24"/>
        </w:rPr>
        <w:t>darbuotojams leidžiama dirbti tik pasitikrinus, ar neserga užkrečiamąja liga</w:t>
      </w:r>
      <w:r w:rsidR="00CC67B8" w:rsidRPr="00706C98">
        <w:rPr>
          <w:rFonts w:ascii="Times New Roman" w:hAnsi="Times New Roman" w:cs="Times New Roman"/>
          <w:b/>
          <w:bCs/>
          <w:sz w:val="24"/>
          <w:szCs w:val="24"/>
        </w:rPr>
        <w:t>, dėl kurios yra paskelbta valstybės lygio ekstremalioji situacija ir (ar) karantinas</w:t>
      </w:r>
      <w:r w:rsidR="00CC67B8" w:rsidRPr="00BD2FC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A098B">
        <w:rPr>
          <w:rFonts w:ascii="Times New Roman" w:hAnsi="Times New Roman" w:cs="Times New Roman"/>
          <w:b/>
          <w:bCs/>
          <w:sz w:val="24"/>
          <w:szCs w:val="24"/>
        </w:rPr>
        <w:t>Darbuotojus</w:t>
      </w:r>
      <w:r w:rsidR="00CC67B8" w:rsidRPr="00BD2FCA">
        <w:rPr>
          <w:rFonts w:ascii="Times New Roman" w:hAnsi="Times New Roman" w:cs="Times New Roman"/>
          <w:b/>
          <w:bCs/>
          <w:sz w:val="24"/>
          <w:szCs w:val="24"/>
        </w:rPr>
        <w:t>, kurie privalo pasitikrinti sveikatą, nustato N</w:t>
      </w:r>
      <w:r w:rsidR="008C7754">
        <w:rPr>
          <w:rFonts w:ascii="Times New Roman" w:hAnsi="Times New Roman" w:cs="Times New Roman"/>
          <w:b/>
          <w:bCs/>
          <w:sz w:val="24"/>
          <w:szCs w:val="24"/>
        </w:rPr>
        <w:t>acionalini</w:t>
      </w:r>
      <w:r w:rsidR="006A098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C7754">
        <w:rPr>
          <w:rFonts w:ascii="Times New Roman" w:hAnsi="Times New Roman" w:cs="Times New Roman"/>
          <w:b/>
          <w:bCs/>
          <w:sz w:val="24"/>
          <w:szCs w:val="24"/>
        </w:rPr>
        <w:t xml:space="preserve"> visuomenės sveikatos centr</w:t>
      </w:r>
      <w:r w:rsidR="006A098B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="00CC67B8" w:rsidRPr="00BD2FCA">
        <w:rPr>
          <w:rFonts w:ascii="Times New Roman" w:hAnsi="Times New Roman" w:cs="Times New Roman"/>
          <w:b/>
          <w:bCs/>
          <w:sz w:val="24"/>
          <w:szCs w:val="24"/>
        </w:rPr>
        <w:t xml:space="preserve">ir apie tai informuoja šiuos </w:t>
      </w:r>
      <w:r w:rsidR="006A098B">
        <w:rPr>
          <w:rFonts w:ascii="Times New Roman" w:hAnsi="Times New Roman" w:cs="Times New Roman"/>
          <w:b/>
          <w:bCs/>
          <w:sz w:val="24"/>
          <w:szCs w:val="24"/>
        </w:rPr>
        <w:t>darbuotojus</w:t>
      </w:r>
      <w:r w:rsidR="00CC67B8" w:rsidRPr="00BD2FCA">
        <w:rPr>
          <w:rFonts w:ascii="Times New Roman" w:hAnsi="Times New Roman" w:cs="Times New Roman"/>
          <w:b/>
          <w:bCs/>
          <w:sz w:val="24"/>
          <w:szCs w:val="24"/>
        </w:rPr>
        <w:t xml:space="preserve"> ir darbdavį.</w:t>
      </w:r>
      <w:r w:rsidRPr="00C077AB">
        <w:rPr>
          <w:rFonts w:ascii="Times New Roman" w:hAnsi="Times New Roman" w:cs="Times New Roman"/>
          <w:sz w:val="24"/>
          <w:szCs w:val="24"/>
        </w:rPr>
        <w:t>“</w:t>
      </w:r>
      <w:r w:rsidR="0038002E" w:rsidRPr="00BD2F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17404785" w14:textId="77777777" w:rsidR="0038002E" w:rsidRPr="00BD2FCA" w:rsidRDefault="0038002E" w:rsidP="0038002E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2FCA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Pr="00BD2FCA">
        <w:rPr>
          <w:rFonts w:ascii="Times New Roman" w:hAnsi="Times New Roman" w:cs="Times New Roman"/>
          <w:sz w:val="24"/>
          <w:szCs w:val="24"/>
        </w:rPr>
        <w:t>Pakeisti 18</w:t>
      </w:r>
      <w:r w:rsidRPr="00BD2FC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BD2FCA">
        <w:rPr>
          <w:rFonts w:ascii="Times New Roman" w:hAnsi="Times New Roman" w:cs="Times New Roman"/>
          <w:sz w:val="24"/>
          <w:szCs w:val="24"/>
        </w:rPr>
        <w:t>straipsnio 3 dalį ir ją išdėstyti taip:</w:t>
      </w:r>
    </w:p>
    <w:p w14:paraId="1804739D" w14:textId="3AED8E41" w:rsidR="0038002E" w:rsidRPr="00BD2FCA" w:rsidRDefault="0038002E" w:rsidP="003800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F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BD2FCA">
        <w:rPr>
          <w:rFonts w:ascii="Times New Roman" w:hAnsi="Times New Roman" w:cs="Times New Roman"/>
          <w:sz w:val="24"/>
          <w:szCs w:val="24"/>
        </w:rPr>
        <w:t xml:space="preserve">3. Darbuotoją, atsisakiusį nustatytu laiku pasitikrinti, ar neserga užkrečiamąja liga, arba nepasitikrinusį be labai svarbių priežasčių (liga, dalyvavimas giminaičių laidotuvėse, komandiruotė), darbdavys privalo nušalinti nuo darbo ir nemokėti jam darbo užmokesčio </w:t>
      </w:r>
      <w:r w:rsidRPr="00BD2FCA">
        <w:rPr>
          <w:rFonts w:ascii="Times New Roman" w:hAnsi="Times New Roman" w:cs="Times New Roman"/>
          <w:b/>
          <w:bCs/>
          <w:sz w:val="24"/>
          <w:szCs w:val="24"/>
        </w:rPr>
        <w:t xml:space="preserve">arba skirti dirbti nuotoliniu būdu </w:t>
      </w:r>
      <w:r w:rsidRPr="00BD2FCA">
        <w:rPr>
          <w:rFonts w:ascii="Times New Roman" w:hAnsi="Times New Roman" w:cs="Times New Roman"/>
          <w:sz w:val="24"/>
          <w:szCs w:val="24"/>
        </w:rPr>
        <w:t>iki tos dienos, kol jis pasitikrins, ar neserga užkrečiamąja liga, arba perkelti jį toje pačioje darbovietėje į kitą darbą, kurį jam leidžiama dirbti pagal sveikatos būklę. Darbuotojas grąžinamas į ankstesnį darbą nuo tos dienos, kurią pateikia darbdaviui sveikatos patikrinimo išvadas, kad gali tęsti darbą.</w:t>
      </w:r>
      <w:r w:rsidRPr="00BD2F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7DD40DA5" w14:textId="77777777" w:rsidR="0038002E" w:rsidRPr="00BD2FCA" w:rsidRDefault="0038002E" w:rsidP="0038002E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2FCA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BD2FCA">
        <w:rPr>
          <w:rFonts w:ascii="Times New Roman" w:hAnsi="Times New Roman" w:cs="Times New Roman"/>
          <w:sz w:val="24"/>
          <w:szCs w:val="24"/>
        </w:rPr>
        <w:t>. Pakeisti 18</w:t>
      </w:r>
      <w:r w:rsidRPr="00BD2FC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BD2FCA">
        <w:rPr>
          <w:rFonts w:ascii="Times New Roman" w:hAnsi="Times New Roman" w:cs="Times New Roman"/>
          <w:sz w:val="24"/>
          <w:szCs w:val="24"/>
        </w:rPr>
        <w:t>straipsnio 5 dalį ir ją išdėstyti taip:</w:t>
      </w:r>
    </w:p>
    <w:p w14:paraId="4B1C7B4F" w14:textId="14255169" w:rsidR="0038002E" w:rsidRDefault="0038002E" w:rsidP="0038002E">
      <w:pPr>
        <w:jc w:val="both"/>
        <w:rPr>
          <w:rFonts w:ascii="Times New Roman" w:hAnsi="Times New Roman" w:cs="Times New Roman"/>
          <w:sz w:val="24"/>
          <w:szCs w:val="24"/>
        </w:rPr>
      </w:pPr>
      <w:r w:rsidRPr="00BD2FCA">
        <w:rPr>
          <w:rFonts w:ascii="Times New Roman" w:hAnsi="Times New Roman" w:cs="Times New Roman"/>
          <w:sz w:val="24"/>
          <w:szCs w:val="24"/>
        </w:rPr>
        <w:t xml:space="preserve">„5. Asmenims, įtariamiems, kad serga, ar susirgusiems pavojingomis ar ypač pavojingomis užkrečiamosiomis ligomis arba tapusiems šių ligų sukėlėjų nešiotojais, iki šeimos gydytojo leidimo draudžiama tęsti šio straipsnio 1 dalyje </w:t>
      </w:r>
      <w:r w:rsidRPr="00C077AB">
        <w:rPr>
          <w:rFonts w:ascii="Times New Roman" w:hAnsi="Times New Roman" w:cs="Times New Roman"/>
          <w:strike/>
          <w:sz w:val="24"/>
          <w:szCs w:val="24"/>
        </w:rPr>
        <w:t>nurodytame sąraše</w:t>
      </w:r>
      <w:r w:rsidR="00381677">
        <w:rPr>
          <w:rFonts w:ascii="Times New Roman" w:hAnsi="Times New Roman" w:cs="Times New Roman"/>
          <w:sz w:val="24"/>
          <w:szCs w:val="24"/>
        </w:rPr>
        <w:t xml:space="preserve"> </w:t>
      </w:r>
      <w:r w:rsidR="00381677" w:rsidRPr="00C077AB">
        <w:rPr>
          <w:rFonts w:ascii="Times New Roman" w:hAnsi="Times New Roman" w:cs="Times New Roman"/>
          <w:b/>
          <w:bCs/>
          <w:sz w:val="24"/>
          <w:szCs w:val="24"/>
        </w:rPr>
        <w:t>nurodytuose sąrašuose</w:t>
      </w:r>
      <w:r w:rsidRPr="00BD2FCA">
        <w:rPr>
          <w:rFonts w:ascii="Times New Roman" w:hAnsi="Times New Roman" w:cs="Times New Roman"/>
          <w:sz w:val="24"/>
          <w:szCs w:val="24"/>
        </w:rPr>
        <w:t xml:space="preserve"> nustatytus darbus</w:t>
      </w:r>
      <w:r w:rsidR="007028F1" w:rsidRPr="00C077AB">
        <w:rPr>
          <w:rFonts w:ascii="Times New Roman" w:hAnsi="Times New Roman" w:cs="Times New Roman"/>
          <w:sz w:val="24"/>
          <w:szCs w:val="24"/>
        </w:rPr>
        <w:t xml:space="preserve"> </w:t>
      </w:r>
      <w:r w:rsidR="007028F1" w:rsidRPr="00C077AB">
        <w:rPr>
          <w:rFonts w:ascii="Times New Roman" w:hAnsi="Times New Roman" w:cs="Times New Roman"/>
          <w:b/>
          <w:bCs/>
          <w:sz w:val="24"/>
          <w:szCs w:val="24"/>
        </w:rPr>
        <w:t>ar dirbti šio straipsnio 1</w:t>
      </w:r>
      <w:r w:rsidR="007028F1" w:rsidRPr="00C077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1 </w:t>
      </w:r>
      <w:r w:rsidR="007028F1" w:rsidRPr="00C077AB">
        <w:rPr>
          <w:rFonts w:ascii="Times New Roman" w:hAnsi="Times New Roman" w:cs="Times New Roman"/>
          <w:b/>
          <w:bCs/>
          <w:sz w:val="24"/>
          <w:szCs w:val="24"/>
        </w:rPr>
        <w:t xml:space="preserve">dalyje nurodytoje </w:t>
      </w:r>
      <w:r w:rsidR="003333AB">
        <w:rPr>
          <w:rFonts w:ascii="Times New Roman" w:hAnsi="Times New Roman" w:cs="Times New Roman"/>
          <w:b/>
          <w:bCs/>
          <w:sz w:val="24"/>
          <w:szCs w:val="24"/>
        </w:rPr>
        <w:t>darbovietėje</w:t>
      </w:r>
      <w:r w:rsidRPr="00BD2FCA">
        <w:rPr>
          <w:rFonts w:ascii="Times New Roman" w:hAnsi="Times New Roman" w:cs="Times New Roman"/>
          <w:b/>
          <w:bCs/>
          <w:sz w:val="24"/>
          <w:szCs w:val="24"/>
        </w:rPr>
        <w:t>, išskyrus kai dirbama nuotoliniu būdu</w:t>
      </w:r>
      <w:r w:rsidRPr="00BD2FCA">
        <w:rPr>
          <w:rFonts w:ascii="Times New Roman" w:hAnsi="Times New Roman" w:cs="Times New Roman"/>
          <w:sz w:val="24"/>
          <w:szCs w:val="24"/>
        </w:rPr>
        <w:t xml:space="preserve">. Pavojingų ir ypač pavojingų ligų, dėl kurių asmenims draudžiama tęsti šio straipsnio 1 dalyje </w:t>
      </w:r>
      <w:r w:rsidRPr="00C67EE0">
        <w:rPr>
          <w:rFonts w:ascii="Times New Roman" w:hAnsi="Times New Roman" w:cs="Times New Roman"/>
          <w:sz w:val="24"/>
          <w:szCs w:val="24"/>
        </w:rPr>
        <w:t xml:space="preserve">nurodytame </w:t>
      </w:r>
      <w:r w:rsidR="00C67EE0" w:rsidRPr="00B40C8D">
        <w:rPr>
          <w:rFonts w:ascii="Times New Roman" w:hAnsi="Times New Roman" w:cs="Times New Roman"/>
          <w:b/>
          <w:bCs/>
          <w:sz w:val="24"/>
          <w:szCs w:val="24"/>
        </w:rPr>
        <w:t>Darbų ir veiklos sričių, kuriose leidžiama dirbti darbuotojams, tik iš anksto pasitikrinusiems ir vėliau periodiškai besitikrinantiems, ar neserga užkrečiamosiomis ligomis</w:t>
      </w:r>
      <w:r w:rsidR="00C67EE0" w:rsidRPr="00D311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EE0">
        <w:rPr>
          <w:rFonts w:ascii="Times New Roman" w:hAnsi="Times New Roman" w:cs="Times New Roman"/>
          <w:sz w:val="24"/>
          <w:szCs w:val="24"/>
        </w:rPr>
        <w:t>sąraše</w:t>
      </w:r>
      <w:r w:rsidRPr="00BD2FCA">
        <w:rPr>
          <w:rFonts w:ascii="Times New Roman" w:hAnsi="Times New Roman" w:cs="Times New Roman"/>
          <w:sz w:val="24"/>
          <w:szCs w:val="24"/>
        </w:rPr>
        <w:t xml:space="preserve"> nustatytus darbus iki šeimos gydytojo leidimo, sąrašą tvirtina sveikatos apsaugos ministras. Šiuos asmenis darbdaviai savo iniciatyva, taip pat vykdydami apskričių vyriausiųjų epidemiologų sprendimus, privalo laikinai nušalinti nuo darbo arba perkelti į kitą darbą, kurį jiems leidžiama dirbti pagal sveikatos būklę</w:t>
      </w:r>
      <w:r w:rsidRPr="00BD2FCA">
        <w:rPr>
          <w:rFonts w:ascii="Times New Roman" w:hAnsi="Times New Roman" w:cs="Times New Roman"/>
          <w:b/>
          <w:bCs/>
          <w:sz w:val="24"/>
          <w:szCs w:val="24"/>
        </w:rPr>
        <w:t xml:space="preserve"> arba skirti dirbti nuotoliniu būdu</w:t>
      </w:r>
      <w:r w:rsidRPr="00BD2FCA">
        <w:rPr>
          <w:rFonts w:ascii="Times New Roman" w:hAnsi="Times New Roman" w:cs="Times New Roman"/>
          <w:sz w:val="24"/>
          <w:szCs w:val="24"/>
        </w:rPr>
        <w:t>.“</w:t>
      </w:r>
    </w:p>
    <w:p w14:paraId="27D5F801" w14:textId="18483A7A" w:rsidR="00C6253F" w:rsidRPr="009B69AA" w:rsidRDefault="009435B5" w:rsidP="00C6253F">
      <w:pPr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C6253F" w:rsidRPr="009B69AA">
        <w:rPr>
          <w:rFonts w:ascii="Times New Roman" w:hAnsi="Times New Roman" w:cs="Times New Roman"/>
          <w:sz w:val="24"/>
          <w:szCs w:val="24"/>
        </w:rPr>
        <w:t xml:space="preserve">. Pakeisti </w:t>
      </w:r>
      <w:r w:rsidR="009B69AA" w:rsidRPr="009B69AA">
        <w:rPr>
          <w:rFonts w:ascii="Times New Roman" w:hAnsi="Times New Roman" w:cs="Times New Roman"/>
          <w:sz w:val="24"/>
          <w:szCs w:val="24"/>
        </w:rPr>
        <w:t>18</w:t>
      </w:r>
      <w:r w:rsidR="00C6253F" w:rsidRPr="009B69A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C6253F" w:rsidRPr="009B69AA">
        <w:rPr>
          <w:rFonts w:ascii="Times New Roman" w:hAnsi="Times New Roman" w:cs="Times New Roman"/>
          <w:sz w:val="24"/>
          <w:szCs w:val="24"/>
        </w:rPr>
        <w:t xml:space="preserve">straipsnio </w:t>
      </w:r>
      <w:r w:rsidR="009B69AA" w:rsidRPr="009B69AA">
        <w:rPr>
          <w:rFonts w:ascii="Times New Roman" w:hAnsi="Times New Roman" w:cs="Times New Roman"/>
          <w:sz w:val="24"/>
          <w:szCs w:val="24"/>
        </w:rPr>
        <w:t>6</w:t>
      </w:r>
      <w:r w:rsidR="00C6253F" w:rsidRPr="009B69AA">
        <w:rPr>
          <w:rFonts w:ascii="Times New Roman" w:hAnsi="Times New Roman" w:cs="Times New Roman"/>
          <w:sz w:val="24"/>
          <w:szCs w:val="24"/>
        </w:rPr>
        <w:t xml:space="preserve"> dalį ir ją išdėstyti taip:</w:t>
      </w:r>
    </w:p>
    <w:p w14:paraId="255DA1E6" w14:textId="0D2DF349" w:rsidR="009B5894" w:rsidRPr="00C6253F" w:rsidRDefault="00C6253F" w:rsidP="00C62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9AA">
        <w:rPr>
          <w:rFonts w:ascii="Times New Roman" w:hAnsi="Times New Roman" w:cs="Times New Roman"/>
          <w:sz w:val="24"/>
          <w:szCs w:val="24"/>
        </w:rPr>
        <w:t>„</w:t>
      </w:r>
      <w:r w:rsidR="009B69AA" w:rsidRPr="009B69AA">
        <w:rPr>
          <w:rFonts w:ascii="Times New Roman" w:hAnsi="Times New Roman" w:cs="Times New Roman"/>
          <w:sz w:val="24"/>
          <w:szCs w:val="24"/>
        </w:rPr>
        <w:t>6</w:t>
      </w:r>
      <w:r w:rsidRPr="009B69AA">
        <w:rPr>
          <w:rFonts w:ascii="Times New Roman" w:hAnsi="Times New Roman" w:cs="Times New Roman"/>
          <w:sz w:val="24"/>
          <w:szCs w:val="24"/>
        </w:rPr>
        <w:t>.</w:t>
      </w:r>
      <w:r w:rsidR="009B69AA" w:rsidRPr="009B69AA">
        <w:rPr>
          <w:rFonts w:ascii="Times New Roman" w:hAnsi="Times New Roman" w:cs="Times New Roman"/>
          <w:sz w:val="24"/>
          <w:szCs w:val="24"/>
        </w:rPr>
        <w:t xml:space="preserve"> </w:t>
      </w:r>
      <w:r w:rsidR="00616BBF" w:rsidRPr="00616BBF">
        <w:rPr>
          <w:rFonts w:ascii="Times New Roman" w:hAnsi="Times New Roman" w:cs="Times New Roman"/>
          <w:sz w:val="24"/>
          <w:szCs w:val="24"/>
        </w:rPr>
        <w:t xml:space="preserve">Išlaidas už periodinius sveikatos patikrinimus ir vidutinį darbo užmokestį darbuotojams už sveikatos patikrinimams sugaištą laiką apmoka darbdavys, </w:t>
      </w:r>
      <w:r w:rsidR="00616BBF" w:rsidRPr="004F72F2">
        <w:rPr>
          <w:rFonts w:ascii="Times New Roman" w:hAnsi="Times New Roman" w:cs="Times New Roman"/>
          <w:sz w:val="24"/>
          <w:szCs w:val="24"/>
        </w:rPr>
        <w:t xml:space="preserve">o </w:t>
      </w:r>
      <w:r w:rsidR="00616BBF" w:rsidRPr="00616BBF">
        <w:rPr>
          <w:rFonts w:ascii="Times New Roman" w:hAnsi="Times New Roman" w:cs="Times New Roman"/>
          <w:sz w:val="24"/>
          <w:szCs w:val="24"/>
        </w:rPr>
        <w:t>už sveikatos patikrinimą prieš pradedant dirbti – darbuotojas</w:t>
      </w:r>
      <w:r w:rsidR="00616BBF">
        <w:rPr>
          <w:rFonts w:ascii="Times New Roman" w:hAnsi="Times New Roman" w:cs="Times New Roman"/>
          <w:sz w:val="24"/>
          <w:szCs w:val="24"/>
        </w:rPr>
        <w:t>,</w:t>
      </w:r>
      <w:r w:rsidR="00616BBF" w:rsidRPr="00616BBF">
        <w:rPr>
          <w:rFonts w:ascii="Times New Roman" w:hAnsi="Times New Roman" w:cs="Times New Roman"/>
          <w:sz w:val="24"/>
          <w:szCs w:val="24"/>
        </w:rPr>
        <w:t xml:space="preserve"> jei kiti įstatymai nenumato kitaip.</w:t>
      </w:r>
      <w:r w:rsidR="00AD3DB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66126630"/>
      <w:bookmarkStart w:id="3" w:name="_Hlk66038932"/>
      <w:r w:rsidR="00FE7B50" w:rsidRPr="004F72F2">
        <w:rPr>
          <w:rFonts w:ascii="Times New Roman" w:hAnsi="Times New Roman" w:cs="Times New Roman"/>
          <w:b/>
          <w:bCs/>
          <w:sz w:val="24"/>
          <w:szCs w:val="24"/>
        </w:rPr>
        <w:t>Darbuotojų</w:t>
      </w:r>
      <w:r w:rsidR="00FE7B50">
        <w:rPr>
          <w:rFonts w:ascii="Times New Roman" w:hAnsi="Times New Roman" w:cs="Times New Roman"/>
          <w:b/>
          <w:bCs/>
          <w:sz w:val="24"/>
          <w:szCs w:val="24"/>
        </w:rPr>
        <w:t xml:space="preserve"> papildomi</w:t>
      </w:r>
      <w:r w:rsidR="00FE7B50" w:rsidRPr="004F72F2">
        <w:rPr>
          <w:rFonts w:ascii="Times New Roman" w:hAnsi="Times New Roman" w:cs="Times New Roman"/>
          <w:b/>
          <w:bCs/>
          <w:sz w:val="24"/>
          <w:szCs w:val="24"/>
        </w:rPr>
        <w:t xml:space="preserve"> sveikatos</w:t>
      </w:r>
      <w:r w:rsidR="00FE7B50" w:rsidRPr="00616BBF">
        <w:rPr>
          <w:rFonts w:ascii="Times New Roman" w:hAnsi="Times New Roman" w:cs="Times New Roman"/>
          <w:b/>
          <w:bCs/>
          <w:sz w:val="24"/>
          <w:szCs w:val="24"/>
        </w:rPr>
        <w:t xml:space="preserve"> patikrinim</w:t>
      </w:r>
      <w:r w:rsidR="00FE7B50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="00FE7B50" w:rsidRPr="00616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7B50" w:rsidRP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 w:rsidR="00FE7B50" w:rsidRPr="00616BBF">
        <w:rPr>
          <w:rFonts w:ascii="Times New Roman" w:hAnsi="Times New Roman" w:cs="Times New Roman"/>
          <w:b/>
          <w:bCs/>
          <w:sz w:val="24"/>
          <w:szCs w:val="24"/>
        </w:rPr>
        <w:t>užkrečiamosios ligos</w:t>
      </w:r>
      <w:r w:rsidR="00FE7B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E7B50" w:rsidRP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dėl kurios yra</w:t>
      </w:r>
      <w:r w:rsidR="00FE7B50" w:rsidRPr="00616BBF">
        <w:rPr>
          <w:rFonts w:ascii="Times New Roman" w:hAnsi="Times New Roman" w:cs="Times New Roman"/>
          <w:b/>
          <w:bCs/>
          <w:sz w:val="24"/>
          <w:szCs w:val="24"/>
        </w:rPr>
        <w:t xml:space="preserve"> paskelbta valstybės lygio ekstremalioji situacija ir (ar) karantinas</w:t>
      </w:r>
      <w:r w:rsidR="00FE7B50">
        <w:rPr>
          <w:rFonts w:ascii="Times New Roman" w:hAnsi="Times New Roman" w:cs="Times New Roman"/>
          <w:b/>
          <w:bCs/>
          <w:sz w:val="24"/>
          <w:szCs w:val="24"/>
        </w:rPr>
        <w:t>, gali būti finansuojami valstybės biudžeto lėšomis Vyriausybės nustatyta tvarka arba apmokami darbdavio.</w:t>
      </w:r>
      <w:bookmarkEnd w:id="2"/>
      <w:r w:rsidRPr="009B6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bookmarkEnd w:id="3"/>
    <w:p w14:paraId="38BFF7AC" w14:textId="77777777" w:rsidR="003D53E2" w:rsidRDefault="003D53E2" w:rsidP="00F42D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51CBCF" w14:textId="2F4E53A6" w:rsidR="00DD26FF" w:rsidRPr="009B69AA" w:rsidRDefault="003D53E2" w:rsidP="00DD26F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D26FF" w:rsidRPr="009B69AA">
        <w:rPr>
          <w:rFonts w:ascii="Times New Roman" w:hAnsi="Times New Roman" w:cs="Times New Roman"/>
          <w:b/>
          <w:bCs/>
          <w:sz w:val="24"/>
          <w:szCs w:val="24"/>
        </w:rPr>
        <w:t xml:space="preserve"> straipsnis. </w:t>
      </w:r>
      <w:r w:rsidR="00DD26F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DD26FF" w:rsidRPr="009B69AA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6F2F97C3" w14:textId="0D7FBF83" w:rsidR="00DD26FF" w:rsidRPr="00DD26FF" w:rsidRDefault="00DD26FF" w:rsidP="00ED2E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6FF">
        <w:rPr>
          <w:rFonts w:ascii="Times New Roman" w:hAnsi="Times New Roman" w:cs="Times New Roman"/>
          <w:sz w:val="24"/>
          <w:szCs w:val="24"/>
        </w:rPr>
        <w:t>Papildyti 26 straipsnio 2 dalį 8 punktu:</w:t>
      </w:r>
    </w:p>
    <w:p w14:paraId="07021C78" w14:textId="7291437F" w:rsidR="00DD26FF" w:rsidRPr="00DD26FF" w:rsidRDefault="00DD26FF" w:rsidP="00ED2E2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C98">
        <w:rPr>
          <w:rFonts w:ascii="Times New Roman" w:hAnsi="Times New Roman" w:cs="Times New Roman"/>
          <w:sz w:val="24"/>
          <w:szCs w:val="24"/>
        </w:rPr>
        <w:lastRenderedPageBreak/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8) organizuoja savivaldybės </w:t>
      </w:r>
      <w:r w:rsidR="00622055">
        <w:rPr>
          <w:rFonts w:ascii="Times New Roman" w:hAnsi="Times New Roman" w:cs="Times New Roman"/>
          <w:b/>
          <w:bCs/>
          <w:sz w:val="24"/>
          <w:szCs w:val="24"/>
        </w:rPr>
        <w:t xml:space="preserve">teritorijos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gyventojų </w:t>
      </w:r>
      <w:r w:rsidR="005515F8" w:rsidRPr="004F72F2">
        <w:rPr>
          <w:rFonts w:ascii="Times New Roman" w:hAnsi="Times New Roman" w:cs="Times New Roman"/>
          <w:b/>
          <w:bCs/>
          <w:sz w:val="24"/>
          <w:szCs w:val="24"/>
        </w:rPr>
        <w:t>sveikatos</w:t>
      </w:r>
      <w:r w:rsidR="005515F8" w:rsidRPr="00616BBF">
        <w:rPr>
          <w:rFonts w:ascii="Times New Roman" w:hAnsi="Times New Roman" w:cs="Times New Roman"/>
          <w:b/>
          <w:bCs/>
          <w:sz w:val="24"/>
          <w:szCs w:val="24"/>
        </w:rPr>
        <w:t xml:space="preserve"> patikrinim</w:t>
      </w:r>
      <w:r w:rsidR="005515F8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="005515F8" w:rsidRPr="00616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5F8" w:rsidRPr="00616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 w:rsidR="005515F8" w:rsidRPr="00616BBF">
        <w:rPr>
          <w:rFonts w:ascii="Times New Roman" w:hAnsi="Times New Roman" w:cs="Times New Roman"/>
          <w:b/>
          <w:bCs/>
          <w:sz w:val="24"/>
          <w:szCs w:val="24"/>
        </w:rPr>
        <w:t>užkrečiamosios ligos</w:t>
      </w:r>
      <w:r w:rsidR="006220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2055" w:rsidRPr="00706C98">
        <w:rPr>
          <w:rFonts w:ascii="Times New Roman" w:hAnsi="Times New Roman" w:cs="Times New Roman"/>
          <w:sz w:val="24"/>
          <w:szCs w:val="24"/>
        </w:rPr>
        <w:t>“</w:t>
      </w:r>
    </w:p>
    <w:p w14:paraId="547D49B6" w14:textId="77777777" w:rsidR="00DD26FF" w:rsidRDefault="00DD26FF" w:rsidP="00ED2E2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90589" w14:textId="49D74710" w:rsidR="00ED2E23" w:rsidRPr="009B69AA" w:rsidRDefault="003D53E2" w:rsidP="00ED2E2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D2E23" w:rsidRPr="009B69AA">
        <w:rPr>
          <w:rFonts w:ascii="Times New Roman" w:hAnsi="Times New Roman" w:cs="Times New Roman"/>
          <w:b/>
          <w:bCs/>
          <w:sz w:val="24"/>
          <w:szCs w:val="24"/>
        </w:rPr>
        <w:t xml:space="preserve"> straipsnis. </w:t>
      </w:r>
      <w:r w:rsidR="00ED2E23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ED2E23" w:rsidRPr="009B69AA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14FDEE94" w14:textId="0A0E22BA" w:rsidR="00ED2E23" w:rsidRPr="008F65B5" w:rsidRDefault="00ED2E23" w:rsidP="00ED2E23">
      <w:pPr>
        <w:jc w:val="both"/>
        <w:rPr>
          <w:rFonts w:ascii="Times New Roman" w:hAnsi="Times New Roman" w:cs="Times New Roman"/>
          <w:sz w:val="24"/>
          <w:szCs w:val="24"/>
        </w:rPr>
      </w:pPr>
      <w:r w:rsidRPr="008F65B5">
        <w:rPr>
          <w:rFonts w:ascii="Times New Roman" w:hAnsi="Times New Roman" w:cs="Times New Roman"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8F65B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8F65B5">
        <w:rPr>
          <w:rFonts w:ascii="Times New Roman" w:hAnsi="Times New Roman" w:cs="Times New Roman"/>
          <w:sz w:val="24"/>
          <w:szCs w:val="24"/>
        </w:rPr>
        <w:t xml:space="preserve">straipsnio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F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punktą</w:t>
      </w:r>
      <w:r w:rsidRPr="008F65B5">
        <w:rPr>
          <w:rFonts w:ascii="Times New Roman" w:hAnsi="Times New Roman" w:cs="Times New Roman"/>
          <w:sz w:val="24"/>
          <w:szCs w:val="24"/>
        </w:rPr>
        <w:t xml:space="preserve"> ir j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8F65B5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4F00F1CC" w14:textId="3C4CED0B" w:rsidR="00ED2E23" w:rsidRDefault="00ED2E23" w:rsidP="00F42D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D2E23">
        <w:rPr>
          <w:rFonts w:ascii="Times New Roman" w:hAnsi="Times New Roman" w:cs="Times New Roman"/>
          <w:sz w:val="24"/>
          <w:szCs w:val="24"/>
        </w:rPr>
        <w:t xml:space="preserve">2) </w:t>
      </w:r>
      <w:r w:rsidR="00875BF0">
        <w:rPr>
          <w:rFonts w:ascii="Times New Roman" w:hAnsi="Times New Roman" w:cs="Times New Roman"/>
          <w:b/>
          <w:bCs/>
          <w:sz w:val="24"/>
          <w:szCs w:val="24"/>
        </w:rPr>
        <w:t>valstybės lygio ekstremaliosios situacijos, paskelbtos</w:t>
      </w:r>
      <w:r w:rsidR="00875B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2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 w:rsidR="00DD26FF">
        <w:rPr>
          <w:rFonts w:ascii="Times New Roman" w:hAnsi="Times New Roman" w:cs="Times New Roman"/>
          <w:b/>
          <w:bCs/>
          <w:sz w:val="24"/>
          <w:szCs w:val="24"/>
        </w:rPr>
        <w:t xml:space="preserve">užkrečiamosios ligos, </w:t>
      </w:r>
      <w:r w:rsidR="00605C13">
        <w:rPr>
          <w:rFonts w:ascii="Times New Roman" w:hAnsi="Times New Roman" w:cs="Times New Roman"/>
          <w:b/>
          <w:bCs/>
          <w:sz w:val="24"/>
          <w:szCs w:val="24"/>
        </w:rPr>
        <w:t>karantino</w:t>
      </w:r>
      <w:r w:rsidR="00605C13">
        <w:rPr>
          <w:rFonts w:ascii="Times New Roman" w:hAnsi="Times New Roman" w:cs="Times New Roman"/>
          <w:sz w:val="24"/>
          <w:szCs w:val="24"/>
        </w:rPr>
        <w:t xml:space="preserve"> </w:t>
      </w:r>
      <w:r w:rsidR="00605C13" w:rsidRPr="00ED2E23">
        <w:rPr>
          <w:rFonts w:ascii="Times New Roman" w:hAnsi="Times New Roman" w:cs="Times New Roman"/>
          <w:b/>
          <w:bCs/>
          <w:sz w:val="24"/>
          <w:szCs w:val="24"/>
        </w:rPr>
        <w:t>ir (ar)</w:t>
      </w:r>
      <w:r w:rsidR="00605C13" w:rsidRPr="00875BF0">
        <w:rPr>
          <w:rFonts w:ascii="Times New Roman" w:hAnsi="Times New Roman" w:cs="Times New Roman"/>
          <w:sz w:val="24"/>
          <w:szCs w:val="24"/>
        </w:rPr>
        <w:t xml:space="preserve"> </w:t>
      </w:r>
      <w:r w:rsidRPr="00875BF0">
        <w:rPr>
          <w:rFonts w:ascii="Times New Roman" w:hAnsi="Times New Roman" w:cs="Times New Roman"/>
          <w:sz w:val="24"/>
          <w:szCs w:val="24"/>
        </w:rPr>
        <w:t>ribot</w:t>
      </w:r>
      <w:r w:rsidRPr="004F72F2">
        <w:rPr>
          <w:rFonts w:ascii="Times New Roman" w:hAnsi="Times New Roman" w:cs="Times New Roman"/>
          <w:sz w:val="24"/>
          <w:szCs w:val="24"/>
        </w:rPr>
        <w:t>o</w:t>
      </w:r>
      <w:r w:rsidR="00605C13" w:rsidRPr="00605C13">
        <w:rPr>
          <w:rFonts w:ascii="Times New Roman" w:hAnsi="Times New Roman" w:cs="Times New Roman"/>
          <w:sz w:val="24"/>
          <w:szCs w:val="24"/>
        </w:rPr>
        <w:t xml:space="preserve"> </w:t>
      </w:r>
      <w:r w:rsidR="00605C13" w:rsidRPr="00BA29C0">
        <w:rPr>
          <w:rFonts w:ascii="Times New Roman" w:hAnsi="Times New Roman" w:cs="Times New Roman"/>
          <w:sz w:val="24"/>
          <w:szCs w:val="24"/>
        </w:rPr>
        <w:t>karantino</w:t>
      </w:r>
      <w:r w:rsidRPr="00ED2E23">
        <w:rPr>
          <w:rFonts w:ascii="Times New Roman" w:hAnsi="Times New Roman" w:cs="Times New Roman"/>
          <w:sz w:val="24"/>
          <w:szCs w:val="24"/>
        </w:rPr>
        <w:t xml:space="preserve">, </w:t>
      </w:r>
      <w:r w:rsidRPr="004F72F2">
        <w:rPr>
          <w:rFonts w:ascii="Times New Roman" w:hAnsi="Times New Roman" w:cs="Times New Roman"/>
          <w:strike/>
          <w:sz w:val="24"/>
          <w:szCs w:val="24"/>
        </w:rPr>
        <w:t>kuri</w:t>
      </w:r>
      <w:r w:rsidRPr="00924186">
        <w:rPr>
          <w:rFonts w:ascii="Times New Roman" w:hAnsi="Times New Roman" w:cs="Times New Roman"/>
          <w:strike/>
          <w:sz w:val="24"/>
          <w:szCs w:val="24"/>
        </w:rPr>
        <w:t>s</w:t>
      </w:r>
      <w:r w:rsidRPr="004F72F2">
        <w:rPr>
          <w:rFonts w:ascii="Times New Roman" w:hAnsi="Times New Roman" w:cs="Times New Roman"/>
          <w:strike/>
          <w:sz w:val="24"/>
          <w:szCs w:val="24"/>
        </w:rPr>
        <w:t xml:space="preserve"> nustatom</w:t>
      </w:r>
      <w:r w:rsidRPr="00924186">
        <w:rPr>
          <w:rFonts w:ascii="Times New Roman" w:hAnsi="Times New Roman" w:cs="Times New Roman"/>
          <w:strike/>
          <w:sz w:val="24"/>
          <w:szCs w:val="24"/>
        </w:rPr>
        <w:t>as</w:t>
      </w:r>
      <w:r w:rsidRPr="00ED2E23">
        <w:rPr>
          <w:rFonts w:ascii="Times New Roman" w:hAnsi="Times New Roman" w:cs="Times New Roman"/>
          <w:sz w:val="24"/>
          <w:szCs w:val="24"/>
        </w:rPr>
        <w:t xml:space="preserve"> </w:t>
      </w:r>
      <w:r w:rsidR="00924186">
        <w:rPr>
          <w:rFonts w:ascii="Times New Roman" w:hAnsi="Times New Roman" w:cs="Times New Roman"/>
          <w:b/>
          <w:bCs/>
          <w:sz w:val="24"/>
          <w:szCs w:val="24"/>
        </w:rPr>
        <w:t xml:space="preserve">kurie nustatomi </w:t>
      </w:r>
      <w:r w:rsidRPr="00ED2E23">
        <w:rPr>
          <w:rFonts w:ascii="Times New Roman" w:hAnsi="Times New Roman" w:cs="Times New Roman"/>
          <w:sz w:val="24"/>
          <w:szCs w:val="24"/>
        </w:rPr>
        <w:t>pagal šį Įstatymą ir kitus teisės aktus, priemonių taikymas žmonėms, jų sveikatos patikrinimai, mikrobiologiniai tyrimai, ypač pavojingų užkrečiamųjų ligų imunoprofilaktika, izoliavimas</w:t>
      </w:r>
      <w:r w:rsidR="00706C98">
        <w:rPr>
          <w:rFonts w:ascii="Times New Roman" w:hAnsi="Times New Roman" w:cs="Times New Roman"/>
          <w:sz w:val="24"/>
          <w:szCs w:val="24"/>
        </w:rPr>
        <w:t>,</w:t>
      </w:r>
      <w:r w:rsidR="008C68A3" w:rsidRPr="008C6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8A3" w:rsidRPr="00C077AB">
        <w:rPr>
          <w:rFonts w:ascii="Times New Roman" w:hAnsi="Times New Roman" w:cs="Times New Roman"/>
          <w:sz w:val="24"/>
          <w:szCs w:val="24"/>
        </w:rPr>
        <w:t xml:space="preserve">atliekami </w:t>
      </w:r>
      <w:r w:rsidR="008C68A3" w:rsidRPr="008C68A3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ir (ar) </w:t>
      </w:r>
      <w:r w:rsidR="008C68A3" w:rsidRPr="008C68A3">
        <w:rPr>
          <w:rFonts w:ascii="Times New Roman" w:hAnsi="Times New Roman" w:cs="Times New Roman"/>
          <w:sz w:val="24"/>
          <w:szCs w:val="24"/>
        </w:rPr>
        <w:t>tarptautinės teisės aktų nustatyta tvarka</w:t>
      </w:r>
      <w:r w:rsidRPr="00ED2E2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D73EEBB" w14:textId="77777777" w:rsidR="00DD26FF" w:rsidRDefault="00DD26FF" w:rsidP="00F42D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3E9309" w14:textId="77777777" w:rsidR="00F9121F" w:rsidRPr="00EC741C" w:rsidRDefault="00F9121F" w:rsidP="00F42D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CC9AA" w14:textId="77777777" w:rsidR="003C748C" w:rsidRDefault="003C748C" w:rsidP="00F42D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95F60F" w14:textId="77777777" w:rsidR="006A6E3B" w:rsidRPr="0013645A" w:rsidRDefault="006A6E3B" w:rsidP="00F42DD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645A">
        <w:rPr>
          <w:rFonts w:ascii="Times New Roman" w:hAnsi="Times New Roman" w:cs="Times New Roman"/>
          <w:i/>
          <w:iCs/>
          <w:sz w:val="24"/>
          <w:szCs w:val="24"/>
        </w:rPr>
        <w:t xml:space="preserve">Skelbiu šį Lietuvos Respublikos Seimo priimtą įstatymą. </w:t>
      </w:r>
    </w:p>
    <w:p w14:paraId="210D98C9" w14:textId="77777777" w:rsidR="006A6E3B" w:rsidRDefault="006A6E3B" w:rsidP="00F42DD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AB20D3" w14:textId="77777777" w:rsidR="006A6E3B" w:rsidRPr="0013645A" w:rsidRDefault="006A6E3B" w:rsidP="00F42DD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D171545" w14:textId="77777777" w:rsidR="006A6E3B" w:rsidRPr="006405BC" w:rsidRDefault="006A6E3B" w:rsidP="00F42DD5">
      <w:pPr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645A">
        <w:rPr>
          <w:rFonts w:ascii="Times New Roman" w:hAnsi="Times New Roman" w:cs="Times New Roman"/>
          <w:iCs/>
          <w:sz w:val="24"/>
          <w:szCs w:val="24"/>
        </w:rPr>
        <w:t>Respublikos Prezidentas</w:t>
      </w:r>
    </w:p>
    <w:p w14:paraId="02E3A0A1" w14:textId="1C2DF750" w:rsidR="006A6E3B" w:rsidRDefault="006A6E3B" w:rsidP="00C77B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758324" w14:textId="7934D610" w:rsidR="008B0C5C" w:rsidRDefault="008B0C5C" w:rsidP="00C77B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529C8" w14:textId="1020D52C" w:rsidR="008B0C5C" w:rsidRDefault="008B0C5C" w:rsidP="00C77B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9EA1AB" w14:textId="77777777" w:rsidR="008B0C5C" w:rsidRPr="00C73A6B" w:rsidRDefault="008B0C5C" w:rsidP="00170486">
      <w:pPr>
        <w:rPr>
          <w:rFonts w:ascii="Times New Roman" w:hAnsi="Times New Roman" w:cs="Times New Roman"/>
          <w:sz w:val="24"/>
          <w:szCs w:val="24"/>
        </w:rPr>
      </w:pPr>
    </w:p>
    <w:sectPr w:rsidR="008B0C5C" w:rsidRPr="00C73A6B" w:rsidSect="00BE1BF8">
      <w:headerReference w:type="even" r:id="rId11"/>
      <w:headerReference w:type="default" r:id="rId12"/>
      <w:pgSz w:w="11907" w:h="16839" w:code="9"/>
      <w:pgMar w:top="1134" w:right="567" w:bottom="1134" w:left="1701" w:header="567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14EC1" w14:textId="77777777" w:rsidR="00EA0561" w:rsidRDefault="00EA0561">
      <w:r>
        <w:separator/>
      </w:r>
    </w:p>
  </w:endnote>
  <w:endnote w:type="continuationSeparator" w:id="0">
    <w:p w14:paraId="1D6FB2CF" w14:textId="77777777" w:rsidR="00EA0561" w:rsidRDefault="00EA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C0502" w14:textId="77777777" w:rsidR="00EA0561" w:rsidRDefault="00EA0561">
      <w:r>
        <w:separator/>
      </w:r>
    </w:p>
  </w:footnote>
  <w:footnote w:type="continuationSeparator" w:id="0">
    <w:p w14:paraId="316B9751" w14:textId="77777777" w:rsidR="00EA0561" w:rsidRDefault="00EA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6DCD2" w14:textId="77777777" w:rsidR="00391A56" w:rsidRDefault="00391A56" w:rsidP="007517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321E06" w14:textId="77777777" w:rsidR="00391A56" w:rsidRPr="00BC0CE4" w:rsidRDefault="00391A56" w:rsidP="007517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88A99" w14:textId="77777777" w:rsidR="00391A56" w:rsidRPr="00BC0CE4" w:rsidRDefault="00391A56" w:rsidP="007517AD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BC0CE4">
      <w:rPr>
        <w:rStyle w:val="Puslapionumeris"/>
      </w:rPr>
      <w:fldChar w:fldCharType="begin"/>
    </w:r>
    <w:r w:rsidRPr="00BC0CE4">
      <w:rPr>
        <w:rStyle w:val="Puslapionumeris"/>
      </w:rPr>
      <w:instrText xml:space="preserve">PAGE  </w:instrText>
    </w:r>
    <w:r w:rsidRPr="00BC0CE4">
      <w:rPr>
        <w:rStyle w:val="Puslapionumeris"/>
      </w:rPr>
      <w:fldChar w:fldCharType="separate"/>
    </w:r>
    <w:r w:rsidRPr="00BC0CE4">
      <w:rPr>
        <w:rStyle w:val="Puslapionumeris"/>
        <w:noProof/>
      </w:rPr>
      <w:t>1</w:t>
    </w:r>
    <w:r w:rsidRPr="00BC0CE4">
      <w:rPr>
        <w:rStyle w:val="Puslapionumeris"/>
      </w:rPr>
      <w:fldChar w:fldCharType="end"/>
    </w:r>
  </w:p>
  <w:p w14:paraId="521A03B9" w14:textId="77777777" w:rsidR="00391A56" w:rsidRPr="00BC0CE4" w:rsidRDefault="00391A56" w:rsidP="007517AD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A4F97"/>
    <w:multiLevelType w:val="hybridMultilevel"/>
    <w:tmpl w:val="138A06F2"/>
    <w:lvl w:ilvl="0" w:tplc="73CE2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64F6F"/>
    <w:multiLevelType w:val="hybridMultilevel"/>
    <w:tmpl w:val="CE32E182"/>
    <w:lvl w:ilvl="0" w:tplc="F9EA3FF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64300"/>
    <w:multiLevelType w:val="hybridMultilevel"/>
    <w:tmpl w:val="5FFCE38C"/>
    <w:lvl w:ilvl="0" w:tplc="8A101F0C">
      <w:start w:val="1"/>
      <w:numFmt w:val="decimal"/>
      <w:lvlText w:val="%1."/>
      <w:lvlJc w:val="left"/>
      <w:pPr>
        <w:ind w:left="1140" w:hanging="4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CD5C34"/>
    <w:multiLevelType w:val="hybridMultilevel"/>
    <w:tmpl w:val="494668C4"/>
    <w:lvl w:ilvl="0" w:tplc="F900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E97BA9"/>
    <w:multiLevelType w:val="hybridMultilevel"/>
    <w:tmpl w:val="2334C770"/>
    <w:lvl w:ilvl="0" w:tplc="CFBC1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76417A"/>
    <w:multiLevelType w:val="hybridMultilevel"/>
    <w:tmpl w:val="ECC4B610"/>
    <w:lvl w:ilvl="0" w:tplc="19D8F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7A5AAA"/>
    <w:multiLevelType w:val="hybridMultilevel"/>
    <w:tmpl w:val="CF30F66E"/>
    <w:lvl w:ilvl="0" w:tplc="093480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EF5B96"/>
    <w:multiLevelType w:val="hybridMultilevel"/>
    <w:tmpl w:val="98F6B550"/>
    <w:lvl w:ilvl="0" w:tplc="A0C63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354EFC"/>
    <w:multiLevelType w:val="hybridMultilevel"/>
    <w:tmpl w:val="CE368066"/>
    <w:lvl w:ilvl="0" w:tplc="A6208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48"/>
    <w:rsid w:val="00002FAD"/>
    <w:rsid w:val="00004931"/>
    <w:rsid w:val="00007473"/>
    <w:rsid w:val="000159A6"/>
    <w:rsid w:val="00027374"/>
    <w:rsid w:val="00031C3C"/>
    <w:rsid w:val="00036C41"/>
    <w:rsid w:val="00051A2B"/>
    <w:rsid w:val="00055688"/>
    <w:rsid w:val="00062C52"/>
    <w:rsid w:val="000632EB"/>
    <w:rsid w:val="00073563"/>
    <w:rsid w:val="00086F7A"/>
    <w:rsid w:val="0008774C"/>
    <w:rsid w:val="00096FF3"/>
    <w:rsid w:val="00097A94"/>
    <w:rsid w:val="00097CAF"/>
    <w:rsid w:val="000C5C94"/>
    <w:rsid w:val="000D2827"/>
    <w:rsid w:val="000D7488"/>
    <w:rsid w:val="000E6BB0"/>
    <w:rsid w:val="00100E72"/>
    <w:rsid w:val="00101287"/>
    <w:rsid w:val="00103446"/>
    <w:rsid w:val="00105195"/>
    <w:rsid w:val="00143590"/>
    <w:rsid w:val="00143EBD"/>
    <w:rsid w:val="001625E3"/>
    <w:rsid w:val="001650B5"/>
    <w:rsid w:val="00170486"/>
    <w:rsid w:val="00193236"/>
    <w:rsid w:val="001B46C6"/>
    <w:rsid w:val="001C57A4"/>
    <w:rsid w:val="001D508A"/>
    <w:rsid w:val="001D57B0"/>
    <w:rsid w:val="001D718B"/>
    <w:rsid w:val="001F748F"/>
    <w:rsid w:val="0020282D"/>
    <w:rsid w:val="00212889"/>
    <w:rsid w:val="0022452B"/>
    <w:rsid w:val="002255E6"/>
    <w:rsid w:val="0024096E"/>
    <w:rsid w:val="002479D6"/>
    <w:rsid w:val="00265331"/>
    <w:rsid w:val="002702A0"/>
    <w:rsid w:val="00270416"/>
    <w:rsid w:val="002801E4"/>
    <w:rsid w:val="002A06AF"/>
    <w:rsid w:val="002A60FD"/>
    <w:rsid w:val="002B2F35"/>
    <w:rsid w:val="002B3214"/>
    <w:rsid w:val="002D6A26"/>
    <w:rsid w:val="002E061D"/>
    <w:rsid w:val="00303B8F"/>
    <w:rsid w:val="00306966"/>
    <w:rsid w:val="0031325D"/>
    <w:rsid w:val="003333AB"/>
    <w:rsid w:val="003355A3"/>
    <w:rsid w:val="003364FB"/>
    <w:rsid w:val="0035021C"/>
    <w:rsid w:val="003560BA"/>
    <w:rsid w:val="00361174"/>
    <w:rsid w:val="0036581A"/>
    <w:rsid w:val="00375067"/>
    <w:rsid w:val="0038002E"/>
    <w:rsid w:val="00381677"/>
    <w:rsid w:val="00391A56"/>
    <w:rsid w:val="003A0529"/>
    <w:rsid w:val="003A0842"/>
    <w:rsid w:val="003A341E"/>
    <w:rsid w:val="003A34D8"/>
    <w:rsid w:val="003A7317"/>
    <w:rsid w:val="003B198B"/>
    <w:rsid w:val="003C48A7"/>
    <w:rsid w:val="003C748C"/>
    <w:rsid w:val="003D53E2"/>
    <w:rsid w:val="003E1AB3"/>
    <w:rsid w:val="0043277C"/>
    <w:rsid w:val="00433E22"/>
    <w:rsid w:val="00433F85"/>
    <w:rsid w:val="00436B8E"/>
    <w:rsid w:val="004463CF"/>
    <w:rsid w:val="00452B09"/>
    <w:rsid w:val="00483C22"/>
    <w:rsid w:val="004A0F6B"/>
    <w:rsid w:val="004A3DD5"/>
    <w:rsid w:val="004A77A4"/>
    <w:rsid w:val="004B22D9"/>
    <w:rsid w:val="004B489B"/>
    <w:rsid w:val="004B4E0D"/>
    <w:rsid w:val="004D05B6"/>
    <w:rsid w:val="004E11EE"/>
    <w:rsid w:val="004F40DA"/>
    <w:rsid w:val="004F72F2"/>
    <w:rsid w:val="00513457"/>
    <w:rsid w:val="005143E0"/>
    <w:rsid w:val="00516ECF"/>
    <w:rsid w:val="005221B7"/>
    <w:rsid w:val="005515F8"/>
    <w:rsid w:val="005527A9"/>
    <w:rsid w:val="005556A9"/>
    <w:rsid w:val="00556F13"/>
    <w:rsid w:val="00571012"/>
    <w:rsid w:val="005711C1"/>
    <w:rsid w:val="00574190"/>
    <w:rsid w:val="005863D4"/>
    <w:rsid w:val="00594BA1"/>
    <w:rsid w:val="005A6002"/>
    <w:rsid w:val="005E0A01"/>
    <w:rsid w:val="005F3A39"/>
    <w:rsid w:val="005F6F22"/>
    <w:rsid w:val="00600F5C"/>
    <w:rsid w:val="0060544E"/>
    <w:rsid w:val="00605C13"/>
    <w:rsid w:val="00606B7C"/>
    <w:rsid w:val="00613134"/>
    <w:rsid w:val="006147E3"/>
    <w:rsid w:val="00616BBF"/>
    <w:rsid w:val="00622055"/>
    <w:rsid w:val="00631BC0"/>
    <w:rsid w:val="00650788"/>
    <w:rsid w:val="006556FA"/>
    <w:rsid w:val="00663E66"/>
    <w:rsid w:val="00676A20"/>
    <w:rsid w:val="0068087C"/>
    <w:rsid w:val="006825C8"/>
    <w:rsid w:val="00685C9D"/>
    <w:rsid w:val="006A098B"/>
    <w:rsid w:val="006A6E3B"/>
    <w:rsid w:val="006B28E3"/>
    <w:rsid w:val="006B4D02"/>
    <w:rsid w:val="006C5B3C"/>
    <w:rsid w:val="006D24AD"/>
    <w:rsid w:val="006D467F"/>
    <w:rsid w:val="006E0409"/>
    <w:rsid w:val="006F0A5D"/>
    <w:rsid w:val="00701967"/>
    <w:rsid w:val="007028F1"/>
    <w:rsid w:val="00706C98"/>
    <w:rsid w:val="00715C47"/>
    <w:rsid w:val="00717705"/>
    <w:rsid w:val="0072370F"/>
    <w:rsid w:val="007275F6"/>
    <w:rsid w:val="00732E8C"/>
    <w:rsid w:val="007517AD"/>
    <w:rsid w:val="00753016"/>
    <w:rsid w:val="007543FB"/>
    <w:rsid w:val="00765858"/>
    <w:rsid w:val="00784F11"/>
    <w:rsid w:val="00787BC0"/>
    <w:rsid w:val="0079790E"/>
    <w:rsid w:val="007A483C"/>
    <w:rsid w:val="007B4A5C"/>
    <w:rsid w:val="007C32D0"/>
    <w:rsid w:val="007D3E2E"/>
    <w:rsid w:val="007E2D15"/>
    <w:rsid w:val="007F5EDF"/>
    <w:rsid w:val="007F68CE"/>
    <w:rsid w:val="00804385"/>
    <w:rsid w:val="008052BF"/>
    <w:rsid w:val="008155D3"/>
    <w:rsid w:val="0081646A"/>
    <w:rsid w:val="00840715"/>
    <w:rsid w:val="00840DFF"/>
    <w:rsid w:val="008416CA"/>
    <w:rsid w:val="00841F32"/>
    <w:rsid w:val="00861007"/>
    <w:rsid w:val="00864168"/>
    <w:rsid w:val="00874105"/>
    <w:rsid w:val="00875BF0"/>
    <w:rsid w:val="00876D3E"/>
    <w:rsid w:val="00890D51"/>
    <w:rsid w:val="008A2B21"/>
    <w:rsid w:val="008A6444"/>
    <w:rsid w:val="008B0C5C"/>
    <w:rsid w:val="008C68A3"/>
    <w:rsid w:val="008C7754"/>
    <w:rsid w:val="008D16AC"/>
    <w:rsid w:val="008D2CE7"/>
    <w:rsid w:val="008D5288"/>
    <w:rsid w:val="008F1355"/>
    <w:rsid w:val="008F431C"/>
    <w:rsid w:val="008F65B5"/>
    <w:rsid w:val="00900CFD"/>
    <w:rsid w:val="00902C89"/>
    <w:rsid w:val="0090636F"/>
    <w:rsid w:val="00906C58"/>
    <w:rsid w:val="00914063"/>
    <w:rsid w:val="00924186"/>
    <w:rsid w:val="00930EEA"/>
    <w:rsid w:val="0093133A"/>
    <w:rsid w:val="00937547"/>
    <w:rsid w:val="00940D9D"/>
    <w:rsid w:val="00941D39"/>
    <w:rsid w:val="009435B5"/>
    <w:rsid w:val="00943A9C"/>
    <w:rsid w:val="00943D91"/>
    <w:rsid w:val="00955AEC"/>
    <w:rsid w:val="009704B9"/>
    <w:rsid w:val="0098763A"/>
    <w:rsid w:val="00994779"/>
    <w:rsid w:val="009A035D"/>
    <w:rsid w:val="009A42EA"/>
    <w:rsid w:val="009A790F"/>
    <w:rsid w:val="009B5894"/>
    <w:rsid w:val="009B69AA"/>
    <w:rsid w:val="009D243F"/>
    <w:rsid w:val="009D729E"/>
    <w:rsid w:val="009E7AED"/>
    <w:rsid w:val="009F3993"/>
    <w:rsid w:val="00A100AE"/>
    <w:rsid w:val="00A3039D"/>
    <w:rsid w:val="00A32A93"/>
    <w:rsid w:val="00A457AC"/>
    <w:rsid w:val="00A45D15"/>
    <w:rsid w:val="00A474DD"/>
    <w:rsid w:val="00A60B82"/>
    <w:rsid w:val="00A6336A"/>
    <w:rsid w:val="00A6743A"/>
    <w:rsid w:val="00A815D6"/>
    <w:rsid w:val="00A86C14"/>
    <w:rsid w:val="00A94CCB"/>
    <w:rsid w:val="00AA02C4"/>
    <w:rsid w:val="00AA18D1"/>
    <w:rsid w:val="00AB4EC9"/>
    <w:rsid w:val="00AB505C"/>
    <w:rsid w:val="00AB79BD"/>
    <w:rsid w:val="00AC0AE0"/>
    <w:rsid w:val="00AC366A"/>
    <w:rsid w:val="00AC401D"/>
    <w:rsid w:val="00AD3DB4"/>
    <w:rsid w:val="00AF553F"/>
    <w:rsid w:val="00AF6791"/>
    <w:rsid w:val="00B053AB"/>
    <w:rsid w:val="00B140E1"/>
    <w:rsid w:val="00B22749"/>
    <w:rsid w:val="00B22E60"/>
    <w:rsid w:val="00B27026"/>
    <w:rsid w:val="00B341D8"/>
    <w:rsid w:val="00B356E1"/>
    <w:rsid w:val="00B40C53"/>
    <w:rsid w:val="00B46DD5"/>
    <w:rsid w:val="00B47559"/>
    <w:rsid w:val="00B47C53"/>
    <w:rsid w:val="00B60642"/>
    <w:rsid w:val="00B631AE"/>
    <w:rsid w:val="00B65350"/>
    <w:rsid w:val="00B9272B"/>
    <w:rsid w:val="00B94B3C"/>
    <w:rsid w:val="00BA562D"/>
    <w:rsid w:val="00BB3FE4"/>
    <w:rsid w:val="00BC6150"/>
    <w:rsid w:val="00BC7A4F"/>
    <w:rsid w:val="00BD0A21"/>
    <w:rsid w:val="00BD2FCA"/>
    <w:rsid w:val="00BE1BF8"/>
    <w:rsid w:val="00BE4DCE"/>
    <w:rsid w:val="00BF2373"/>
    <w:rsid w:val="00C0406F"/>
    <w:rsid w:val="00C068FA"/>
    <w:rsid w:val="00C077AB"/>
    <w:rsid w:val="00C10740"/>
    <w:rsid w:val="00C13E10"/>
    <w:rsid w:val="00C16283"/>
    <w:rsid w:val="00C22451"/>
    <w:rsid w:val="00C24423"/>
    <w:rsid w:val="00C25A71"/>
    <w:rsid w:val="00C272E3"/>
    <w:rsid w:val="00C325F4"/>
    <w:rsid w:val="00C37881"/>
    <w:rsid w:val="00C3789A"/>
    <w:rsid w:val="00C45185"/>
    <w:rsid w:val="00C56EEA"/>
    <w:rsid w:val="00C6253F"/>
    <w:rsid w:val="00C67EE0"/>
    <w:rsid w:val="00C724EF"/>
    <w:rsid w:val="00C7313E"/>
    <w:rsid w:val="00C73A6B"/>
    <w:rsid w:val="00C77BCD"/>
    <w:rsid w:val="00C8716D"/>
    <w:rsid w:val="00C87699"/>
    <w:rsid w:val="00C967E4"/>
    <w:rsid w:val="00CA46CF"/>
    <w:rsid w:val="00CA4998"/>
    <w:rsid w:val="00CC1851"/>
    <w:rsid w:val="00CC67B8"/>
    <w:rsid w:val="00CF39DB"/>
    <w:rsid w:val="00D01D28"/>
    <w:rsid w:val="00D252B7"/>
    <w:rsid w:val="00D2669C"/>
    <w:rsid w:val="00D43A8E"/>
    <w:rsid w:val="00D6249F"/>
    <w:rsid w:val="00D64702"/>
    <w:rsid w:val="00D83641"/>
    <w:rsid w:val="00D839A6"/>
    <w:rsid w:val="00DA061D"/>
    <w:rsid w:val="00DA1298"/>
    <w:rsid w:val="00DA644E"/>
    <w:rsid w:val="00DB1D0D"/>
    <w:rsid w:val="00DB3B5F"/>
    <w:rsid w:val="00DC0CC6"/>
    <w:rsid w:val="00DC7C8B"/>
    <w:rsid w:val="00DD26FF"/>
    <w:rsid w:val="00DD2D7C"/>
    <w:rsid w:val="00DE5A74"/>
    <w:rsid w:val="00DE6565"/>
    <w:rsid w:val="00DF7A7E"/>
    <w:rsid w:val="00E16921"/>
    <w:rsid w:val="00E30F90"/>
    <w:rsid w:val="00E329D1"/>
    <w:rsid w:val="00E448A0"/>
    <w:rsid w:val="00E502F6"/>
    <w:rsid w:val="00E60233"/>
    <w:rsid w:val="00E620A0"/>
    <w:rsid w:val="00E63C93"/>
    <w:rsid w:val="00E701DB"/>
    <w:rsid w:val="00E76F05"/>
    <w:rsid w:val="00E86870"/>
    <w:rsid w:val="00EA0561"/>
    <w:rsid w:val="00EA34FF"/>
    <w:rsid w:val="00EB1650"/>
    <w:rsid w:val="00EB65F5"/>
    <w:rsid w:val="00EC741C"/>
    <w:rsid w:val="00ED06BF"/>
    <w:rsid w:val="00ED2E23"/>
    <w:rsid w:val="00EE587E"/>
    <w:rsid w:val="00EF5A6E"/>
    <w:rsid w:val="00F07117"/>
    <w:rsid w:val="00F1398B"/>
    <w:rsid w:val="00F16AA0"/>
    <w:rsid w:val="00F25803"/>
    <w:rsid w:val="00F31560"/>
    <w:rsid w:val="00F40431"/>
    <w:rsid w:val="00F42DA4"/>
    <w:rsid w:val="00F42DD5"/>
    <w:rsid w:val="00F430A5"/>
    <w:rsid w:val="00F538EE"/>
    <w:rsid w:val="00F57AFE"/>
    <w:rsid w:val="00F67ED6"/>
    <w:rsid w:val="00F772EE"/>
    <w:rsid w:val="00F80F48"/>
    <w:rsid w:val="00F9121F"/>
    <w:rsid w:val="00F93733"/>
    <w:rsid w:val="00FA5A5A"/>
    <w:rsid w:val="00FB2946"/>
    <w:rsid w:val="00FC0140"/>
    <w:rsid w:val="00FD4B7D"/>
    <w:rsid w:val="00FE7B50"/>
    <w:rsid w:val="00FF0D72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6B345"/>
  <w15:chartTrackingRefBased/>
  <w15:docId w15:val="{5FA8F7AE-C063-4FB5-8B66-38BDC8D5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0F48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80F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0F48"/>
    <w:rPr>
      <w:rFonts w:ascii="Arial" w:eastAsia="Times New Roman" w:hAnsi="Arial" w:cs="Arial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F80F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0F48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80F48"/>
  </w:style>
  <w:style w:type="paragraph" w:customStyle="1" w:styleId="taltipfb">
    <w:name w:val="taltipfb"/>
    <w:basedOn w:val="prastasis"/>
    <w:rsid w:val="00F80F4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ajtip">
    <w:name w:val="tajtip"/>
    <w:basedOn w:val="prastasis"/>
    <w:rsid w:val="00F80F4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21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21B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21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21B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21B7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21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21B7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306966"/>
    <w:pPr>
      <w:ind w:left="720"/>
      <w:contextualSpacing/>
    </w:pPr>
  </w:style>
  <w:style w:type="paragraph" w:styleId="Pataisymai">
    <w:name w:val="Revision"/>
    <w:hidden/>
    <w:uiPriority w:val="99"/>
    <w:semiHidden/>
    <w:rsid w:val="001D718B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9C1DC913ECD6498C4DE29D0DDCDF9B" ma:contentTypeVersion="10" ma:contentTypeDescription="Kurkite naują dokumentą." ma:contentTypeScope="" ma:versionID="fee9f68e244f3aad78e12c1d9105c2ea">
  <xsd:schema xmlns:xsd="http://www.w3.org/2001/XMLSchema" xmlns:xs="http://www.w3.org/2001/XMLSchema" xmlns:p="http://schemas.microsoft.com/office/2006/metadata/properties" xmlns:ns3="85d4c2aa-9c4b-41f7-ad31-6cdf47405893" targetNamespace="http://schemas.microsoft.com/office/2006/metadata/properties" ma:root="true" ma:fieldsID="9f606af8e6caa9416f484880534302b3" ns3:_="">
    <xsd:import namespace="85d4c2aa-9c4b-41f7-ad31-6cdf47405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c2aa-9c4b-41f7-ad31-6cdf47405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AC681-D059-4FCC-8FF4-E867A7099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AAE66-D0D5-47DE-8976-F0CFCF083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c2aa-9c4b-41f7-ad31-6cdf47405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B8273-6867-4729-85CB-2C05E5B211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D72EF-513E-4D65-8CAC-74894673A4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2021-03-09T12:18:00Z</dcterms:created>
  <dc:creator>Aušrinė Storpirštienė</dc:creator>
  <cp:lastModifiedBy>Sandra Babiedaitė</cp:lastModifiedBy>
  <cp:lastPrinted>2021-03-09T07:11:00Z</cp:lastPrinted>
  <dcterms:modified xsi:type="dcterms:W3CDTF">2021-03-10T05:23:00Z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0x010100F89C1DC913ECD6498C4DE29D0DDCDF9B</vt:lpwstr>
  </property>
</Properties>
</file>