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3EDD6" w14:textId="77777777" w:rsidR="00BA0875" w:rsidRPr="00FA75CD" w:rsidRDefault="00BA0875" w:rsidP="00C75FD7">
      <w:pPr>
        <w:jc w:val="center"/>
        <w:rPr>
          <w:b/>
        </w:rPr>
      </w:pPr>
      <w:bookmarkStart w:id="0" w:name="_GoBack"/>
      <w:bookmarkEnd w:id="0"/>
    </w:p>
    <w:p w14:paraId="1077D874" w14:textId="111CB9C7" w:rsidR="00C03FEC" w:rsidRPr="00C75FD7" w:rsidRDefault="00C03FEC" w:rsidP="00C75FD7">
      <w:pPr>
        <w:jc w:val="center"/>
        <w:rPr>
          <w:b/>
        </w:rPr>
      </w:pPr>
      <w:r w:rsidRPr="00C75FD7">
        <w:rPr>
          <w:b/>
        </w:rPr>
        <w:t>LIETUVOS RESPUBLIKOS NARYSTĖS TARPTAUTINĖSE ORGANIZACIJOSE 20</w:t>
      </w:r>
      <w:r w:rsidR="001D5108">
        <w:rPr>
          <w:b/>
        </w:rPr>
        <w:t>20</w:t>
      </w:r>
      <w:r w:rsidRPr="00C75FD7">
        <w:rPr>
          <w:b/>
        </w:rPr>
        <w:t xml:space="preserve"> M. SĄVADAS</w:t>
      </w:r>
    </w:p>
    <w:p w14:paraId="60B785F9" w14:textId="77777777" w:rsidR="00C03FEC" w:rsidRPr="00C75FD7" w:rsidRDefault="00C03FEC" w:rsidP="00C75FD7"/>
    <w:p w14:paraId="7B9B8542" w14:textId="77777777" w:rsidR="00C03FEC" w:rsidRPr="00C75FD7" w:rsidRDefault="00C03FEC" w:rsidP="00C75FD7"/>
    <w:p w14:paraId="18543315" w14:textId="77777777" w:rsidR="00C03FEC" w:rsidRPr="00C75FD7" w:rsidRDefault="00C03FEC" w:rsidP="00C75FD7">
      <w:pPr>
        <w:sectPr w:rsidR="00C03FEC" w:rsidRPr="00C75FD7" w:rsidSect="00C03FEC">
          <w:footerReference w:type="default" r:id="rId8"/>
          <w:pgSz w:w="16838" w:h="11906" w:orient="landscape"/>
          <w:pgMar w:top="1701" w:right="1701" w:bottom="567" w:left="1134" w:header="567" w:footer="567" w:gutter="0"/>
          <w:cols w:space="1296"/>
          <w:docGrid w:linePitch="360"/>
        </w:sectPr>
      </w:pPr>
    </w:p>
    <w:p w14:paraId="71387B13" w14:textId="77777777" w:rsidR="00C03FEC" w:rsidRPr="002C47ED" w:rsidRDefault="00C03FEC" w:rsidP="00C75FD7">
      <w:r w:rsidRPr="00C252F7">
        <w:t xml:space="preserve">Aplinkos ministerijos valdymo sritis – </w:t>
      </w:r>
      <w:r w:rsidRPr="002C47ED">
        <w:t>2 psl.</w:t>
      </w:r>
    </w:p>
    <w:p w14:paraId="1ED68EED" w14:textId="5FDC3BA1" w:rsidR="00C03FEC" w:rsidRPr="002C47ED" w:rsidRDefault="00C03FEC" w:rsidP="00C75FD7">
      <w:r w:rsidRPr="002C47ED">
        <w:t>Ekonomikos ir inovacijų ministerijos valdymo sritis –</w:t>
      </w:r>
      <w:r w:rsidR="00C52D87" w:rsidRPr="002C47ED">
        <w:t xml:space="preserve"> </w:t>
      </w:r>
      <w:r w:rsidR="00C252F7" w:rsidRPr="002C47ED">
        <w:rPr>
          <w:lang w:val="en-US"/>
        </w:rPr>
        <w:t>2</w:t>
      </w:r>
      <w:r w:rsidR="005827DF" w:rsidRPr="002C47ED">
        <w:rPr>
          <w:lang w:val="en-US"/>
        </w:rPr>
        <w:t>6</w:t>
      </w:r>
      <w:r w:rsidR="00C252F7" w:rsidRPr="002C47ED">
        <w:rPr>
          <w:lang w:val="en-US"/>
        </w:rPr>
        <w:t xml:space="preserve"> </w:t>
      </w:r>
      <w:r w:rsidRPr="002C47ED">
        <w:t>psl.</w:t>
      </w:r>
    </w:p>
    <w:p w14:paraId="2835D9DD" w14:textId="37B97DAD" w:rsidR="00C03FEC" w:rsidRPr="002C47ED" w:rsidRDefault="00C03FEC" w:rsidP="00C75FD7">
      <w:pPr>
        <w:rPr>
          <w:lang w:val="en-US"/>
        </w:rPr>
      </w:pPr>
      <w:r w:rsidRPr="002C47ED">
        <w:t>Energetikos ministerijos valdymo sritis –</w:t>
      </w:r>
      <w:r w:rsidR="00C52D87" w:rsidRPr="002C47ED">
        <w:t xml:space="preserve"> </w:t>
      </w:r>
      <w:r w:rsidR="00C252F7" w:rsidRPr="002C47ED">
        <w:t>4</w:t>
      </w:r>
      <w:r w:rsidR="005827DF" w:rsidRPr="002C47ED">
        <w:t>4</w:t>
      </w:r>
      <w:r w:rsidR="00C252F7" w:rsidRPr="002C47ED">
        <w:t xml:space="preserve"> </w:t>
      </w:r>
      <w:r w:rsidRPr="002C47ED">
        <w:t>psl.</w:t>
      </w:r>
    </w:p>
    <w:p w14:paraId="34F3BCDE" w14:textId="21958BEB" w:rsidR="00C03FEC" w:rsidRPr="002C47ED" w:rsidRDefault="00C03FEC" w:rsidP="00C75FD7">
      <w:r w:rsidRPr="002C47ED">
        <w:t>Finansų ministerijos valdymo sritis –</w:t>
      </w:r>
      <w:r w:rsidR="00C52D87" w:rsidRPr="002C47ED">
        <w:t xml:space="preserve"> </w:t>
      </w:r>
      <w:r w:rsidR="005827DF" w:rsidRPr="002C47ED">
        <w:t>50</w:t>
      </w:r>
      <w:r w:rsidR="00C252F7" w:rsidRPr="002C47ED">
        <w:t xml:space="preserve"> </w:t>
      </w:r>
      <w:r w:rsidRPr="002C47ED">
        <w:t>psl.</w:t>
      </w:r>
    </w:p>
    <w:p w14:paraId="05A1525D" w14:textId="0135D87F" w:rsidR="00C03FEC" w:rsidRPr="002C47ED" w:rsidRDefault="00C03FEC" w:rsidP="00C75FD7">
      <w:r w:rsidRPr="002C47ED">
        <w:t>Krašto apsaugos ministerijos valdymo sritis –</w:t>
      </w:r>
      <w:r w:rsidR="00C52D87" w:rsidRPr="002C47ED">
        <w:t xml:space="preserve"> </w:t>
      </w:r>
      <w:r w:rsidR="005827DF" w:rsidRPr="002C47ED">
        <w:t>63</w:t>
      </w:r>
      <w:r w:rsidR="00C252F7" w:rsidRPr="002C47ED">
        <w:t xml:space="preserve"> </w:t>
      </w:r>
      <w:r w:rsidRPr="002C47ED">
        <w:t>psl.</w:t>
      </w:r>
    </w:p>
    <w:p w14:paraId="18E178BA" w14:textId="5D2C7A8C" w:rsidR="00C03FEC" w:rsidRPr="002C47ED" w:rsidRDefault="00C03FEC" w:rsidP="00C75FD7">
      <w:r w:rsidRPr="002C47ED">
        <w:t>Kultūros ministerijos valdymo sritis –</w:t>
      </w:r>
      <w:r w:rsidR="00C52D87" w:rsidRPr="002C47ED">
        <w:t xml:space="preserve"> </w:t>
      </w:r>
      <w:r w:rsidR="00C252F7" w:rsidRPr="002C47ED">
        <w:t>6</w:t>
      </w:r>
      <w:r w:rsidR="005827DF" w:rsidRPr="002C47ED">
        <w:t>4</w:t>
      </w:r>
      <w:r w:rsidR="00C252F7" w:rsidRPr="002C47ED">
        <w:t xml:space="preserve"> </w:t>
      </w:r>
      <w:r w:rsidRPr="002C47ED">
        <w:t>psl.</w:t>
      </w:r>
    </w:p>
    <w:p w14:paraId="1CE1413A" w14:textId="5B88D0D5" w:rsidR="00C03FEC" w:rsidRPr="002C47ED" w:rsidRDefault="00C03FEC" w:rsidP="00C75FD7">
      <w:r w:rsidRPr="002C47ED">
        <w:t>Socialinės apsaugos ir darbo ministerijos valdymo sritis –</w:t>
      </w:r>
      <w:r w:rsidR="00C52D87" w:rsidRPr="002C47ED">
        <w:t xml:space="preserve"> </w:t>
      </w:r>
      <w:r w:rsidR="005827DF" w:rsidRPr="002C47ED">
        <w:t xml:space="preserve">73 </w:t>
      </w:r>
      <w:r w:rsidRPr="002C47ED">
        <w:t>psl.</w:t>
      </w:r>
    </w:p>
    <w:p w14:paraId="089016C1" w14:textId="0A7DA225" w:rsidR="00C03FEC" w:rsidRPr="002C47ED" w:rsidRDefault="00C03FEC" w:rsidP="00C75FD7">
      <w:r w:rsidRPr="002C47ED">
        <w:t>Susisiekimo ministerijos valdymo sritis –</w:t>
      </w:r>
      <w:r w:rsidR="00C52D87" w:rsidRPr="002C47ED">
        <w:t xml:space="preserve"> </w:t>
      </w:r>
      <w:r w:rsidR="005827DF" w:rsidRPr="002C47ED">
        <w:t>78</w:t>
      </w:r>
      <w:r w:rsidR="00C252F7" w:rsidRPr="002C47ED">
        <w:t xml:space="preserve"> </w:t>
      </w:r>
      <w:r w:rsidRPr="002C47ED">
        <w:t>psl.</w:t>
      </w:r>
    </w:p>
    <w:p w14:paraId="1AC5A4EF" w14:textId="6FD72B73" w:rsidR="00C03FEC" w:rsidRPr="002C47ED" w:rsidRDefault="00C03FEC" w:rsidP="00C75FD7">
      <w:r w:rsidRPr="002C47ED">
        <w:t>Sveikatos apsaugos ministerijos valdymo sritis –</w:t>
      </w:r>
      <w:r w:rsidR="00C52D87" w:rsidRPr="002C47ED">
        <w:t xml:space="preserve"> </w:t>
      </w:r>
      <w:r w:rsidR="005827DF" w:rsidRPr="002C47ED">
        <w:t>92</w:t>
      </w:r>
      <w:r w:rsidR="00C252F7" w:rsidRPr="002C47ED">
        <w:t xml:space="preserve"> </w:t>
      </w:r>
      <w:r w:rsidRPr="002C47ED">
        <w:t>psl.</w:t>
      </w:r>
    </w:p>
    <w:p w14:paraId="2B552EDB" w14:textId="26CA273C" w:rsidR="00C03FEC" w:rsidRPr="002C47ED" w:rsidRDefault="00C03FEC" w:rsidP="00C75FD7">
      <w:r w:rsidRPr="002C47ED">
        <w:t>Švietimo, mokslo ir sporto ministerijos valdymo sritis –</w:t>
      </w:r>
      <w:r w:rsidR="00C52D87" w:rsidRPr="002C47ED">
        <w:t xml:space="preserve"> </w:t>
      </w:r>
      <w:r w:rsidR="005827DF" w:rsidRPr="002C47ED">
        <w:t>97</w:t>
      </w:r>
      <w:r w:rsidR="00C252F7" w:rsidRPr="002C47ED">
        <w:t xml:space="preserve"> </w:t>
      </w:r>
      <w:r w:rsidRPr="002C47ED">
        <w:t>psl.</w:t>
      </w:r>
    </w:p>
    <w:p w14:paraId="7DF34CB7" w14:textId="4657CD31" w:rsidR="00C03FEC" w:rsidRPr="002C47ED" w:rsidRDefault="00C03FEC" w:rsidP="00C75FD7">
      <w:r w:rsidRPr="002C47ED">
        <w:t>Teisingumo ministerijos valdymo sritis –</w:t>
      </w:r>
      <w:r w:rsidR="00C52D87" w:rsidRPr="002C47ED">
        <w:t xml:space="preserve"> </w:t>
      </w:r>
      <w:r w:rsidR="005827DF" w:rsidRPr="002C47ED">
        <w:t>102</w:t>
      </w:r>
      <w:r w:rsidR="00C252F7" w:rsidRPr="002C47ED">
        <w:t xml:space="preserve"> </w:t>
      </w:r>
      <w:r w:rsidRPr="002C47ED">
        <w:t>psl.</w:t>
      </w:r>
    </w:p>
    <w:p w14:paraId="79D2FB6B" w14:textId="6134ADED" w:rsidR="00C03FEC" w:rsidRPr="002C47ED" w:rsidRDefault="00C03FEC" w:rsidP="00C75FD7">
      <w:r w:rsidRPr="002C47ED">
        <w:t xml:space="preserve">Užsienio reikalų ministerijos valdymo sritis – </w:t>
      </w:r>
      <w:r w:rsidR="005827DF" w:rsidRPr="002C47ED">
        <w:t>106</w:t>
      </w:r>
      <w:r w:rsidR="00C252F7" w:rsidRPr="002C47ED">
        <w:t xml:space="preserve"> </w:t>
      </w:r>
      <w:r w:rsidRPr="002C47ED">
        <w:t>psl.</w:t>
      </w:r>
    </w:p>
    <w:p w14:paraId="2E042A4A" w14:textId="70838BED" w:rsidR="00C03FEC" w:rsidRPr="002C47ED" w:rsidRDefault="00C03FEC" w:rsidP="00C75FD7">
      <w:r w:rsidRPr="002C47ED">
        <w:t>Vidaus reikalų ministerijos valdymo sritis –</w:t>
      </w:r>
      <w:r w:rsidR="00C52D87" w:rsidRPr="002C47ED">
        <w:t xml:space="preserve"> </w:t>
      </w:r>
      <w:r w:rsidR="00C252F7" w:rsidRPr="002C47ED">
        <w:t>1</w:t>
      </w:r>
      <w:r w:rsidR="005827DF" w:rsidRPr="002C47ED">
        <w:t>24</w:t>
      </w:r>
      <w:r w:rsidR="00C252F7" w:rsidRPr="002C47ED">
        <w:t xml:space="preserve"> </w:t>
      </w:r>
      <w:r w:rsidRPr="002C47ED">
        <w:t>psl.</w:t>
      </w:r>
    </w:p>
    <w:p w14:paraId="70D71A71" w14:textId="5A1289DA" w:rsidR="00C03FEC" w:rsidRPr="002C47ED" w:rsidRDefault="00C03FEC" w:rsidP="00C75FD7">
      <w:r w:rsidRPr="002C47ED">
        <w:t xml:space="preserve">Žemės ūkio ministerijos valdymo sritis – </w:t>
      </w:r>
      <w:r w:rsidR="00C252F7" w:rsidRPr="002C47ED">
        <w:t>1</w:t>
      </w:r>
      <w:r w:rsidR="005827DF" w:rsidRPr="002C47ED">
        <w:t>30</w:t>
      </w:r>
      <w:r w:rsidR="00C252F7" w:rsidRPr="002C47ED">
        <w:t xml:space="preserve"> </w:t>
      </w:r>
      <w:r w:rsidRPr="002C47ED">
        <w:t>psl.</w:t>
      </w:r>
    </w:p>
    <w:p w14:paraId="3326F0B4" w14:textId="6C6CA847" w:rsidR="00C03FEC" w:rsidRPr="002C47ED" w:rsidRDefault="00C03FEC" w:rsidP="00C75FD7">
      <w:r w:rsidRPr="002C47ED">
        <w:t>Lietuvos statistikos departamentas –</w:t>
      </w:r>
      <w:r w:rsidR="00C52D87" w:rsidRPr="002C47ED">
        <w:t xml:space="preserve"> </w:t>
      </w:r>
      <w:r w:rsidR="00C252F7" w:rsidRPr="002C47ED">
        <w:t>1</w:t>
      </w:r>
      <w:r w:rsidR="005827DF" w:rsidRPr="002C47ED">
        <w:t>36</w:t>
      </w:r>
      <w:r w:rsidR="00C252F7" w:rsidRPr="002C47ED">
        <w:t xml:space="preserve"> </w:t>
      </w:r>
      <w:r w:rsidRPr="002C47ED">
        <w:t>psl.</w:t>
      </w:r>
    </w:p>
    <w:p w14:paraId="110A39D0" w14:textId="77B26F62" w:rsidR="00FD38EA" w:rsidRPr="002C47ED" w:rsidRDefault="00FD38EA" w:rsidP="00C75FD7">
      <w:r w:rsidRPr="002C47ED">
        <w:t>Narkotikų, tabako ir alkoholio kontrolės departamentas – 1</w:t>
      </w:r>
      <w:r w:rsidR="005827DF" w:rsidRPr="002C47ED">
        <w:t>37</w:t>
      </w:r>
      <w:r w:rsidRPr="002C47ED">
        <w:t xml:space="preserve"> psl.</w:t>
      </w:r>
    </w:p>
    <w:p w14:paraId="2561BCCA" w14:textId="14776E5E" w:rsidR="00C03FEC" w:rsidRPr="002C47ED" w:rsidRDefault="00C03FEC" w:rsidP="00C75FD7">
      <w:r w:rsidRPr="002C47ED">
        <w:t xml:space="preserve">Valstybinė atominės energetikos saugos inspekcija – </w:t>
      </w:r>
      <w:r w:rsidR="00C252F7" w:rsidRPr="002C47ED">
        <w:t>1</w:t>
      </w:r>
      <w:r w:rsidR="005827DF" w:rsidRPr="002C47ED">
        <w:t>39</w:t>
      </w:r>
      <w:r w:rsidR="00C252F7" w:rsidRPr="002C47ED">
        <w:t xml:space="preserve"> </w:t>
      </w:r>
      <w:r w:rsidRPr="002C47ED">
        <w:t>psl.</w:t>
      </w:r>
    </w:p>
    <w:p w14:paraId="230827BB" w14:textId="53857753" w:rsidR="00C03FEC" w:rsidRPr="002C47ED" w:rsidRDefault="00C03FEC" w:rsidP="00C75FD7">
      <w:r w:rsidRPr="002C47ED">
        <w:t xml:space="preserve">Valstybinė maisto ir veterinarijos tarnyba – </w:t>
      </w:r>
      <w:r w:rsidR="00AF7CE1" w:rsidRPr="002C47ED">
        <w:t>1</w:t>
      </w:r>
      <w:r w:rsidR="005827DF" w:rsidRPr="002C47ED">
        <w:t>40</w:t>
      </w:r>
      <w:r w:rsidR="00C252F7" w:rsidRPr="002C47ED">
        <w:t xml:space="preserve"> </w:t>
      </w:r>
      <w:r w:rsidRPr="002C47ED">
        <w:t>psl.</w:t>
      </w:r>
    </w:p>
    <w:p w14:paraId="38FEC94D" w14:textId="5C4C3998" w:rsidR="00712F2D" w:rsidRDefault="00712F2D" w:rsidP="00C75FD7"/>
    <w:p w14:paraId="734A62A5" w14:textId="0D82FF9E" w:rsidR="00E043E2" w:rsidRDefault="00E043E2" w:rsidP="00C75FD7"/>
    <w:p w14:paraId="7594FC3B" w14:textId="31843593" w:rsidR="00E043E2" w:rsidRPr="00E043E2" w:rsidRDefault="00E043E2" w:rsidP="00C75FD7">
      <w:pPr>
        <w:rPr>
          <w:color w:val="FF0000"/>
        </w:rPr>
        <w:sectPr w:rsidR="00E043E2" w:rsidRPr="00E043E2" w:rsidSect="00C03FEC">
          <w:type w:val="continuous"/>
          <w:pgSz w:w="16838" w:h="11906" w:orient="landscape"/>
          <w:pgMar w:top="1701" w:right="1701" w:bottom="567" w:left="1134" w:header="567" w:footer="567" w:gutter="0"/>
          <w:cols w:num="2" w:space="677"/>
          <w:docGrid w:linePitch="360"/>
        </w:sectPr>
      </w:pPr>
    </w:p>
    <w:p w14:paraId="53F02EA2" w14:textId="77777777" w:rsidR="00BA0875" w:rsidRPr="00C75FD7" w:rsidRDefault="00BA0875" w:rsidP="00C75FD7">
      <w:pPr>
        <w:keepNext/>
      </w:pPr>
    </w:p>
    <w:tbl>
      <w:tblPr>
        <w:tblW w:w="1487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4"/>
        <w:gridCol w:w="2160"/>
        <w:gridCol w:w="3150"/>
        <w:gridCol w:w="3285"/>
        <w:gridCol w:w="45"/>
        <w:gridCol w:w="810"/>
        <w:gridCol w:w="1170"/>
        <w:gridCol w:w="1620"/>
        <w:gridCol w:w="227"/>
        <w:gridCol w:w="1663"/>
      </w:tblGrid>
      <w:tr w:rsidR="009B5876" w:rsidRPr="00C75FD7" w14:paraId="30B733A3" w14:textId="77777777" w:rsidTr="00165E03">
        <w:tc>
          <w:tcPr>
            <w:tcW w:w="744" w:type="dxa"/>
            <w:shd w:val="clear" w:color="auto" w:fill="F2F2F2" w:themeFill="background1" w:themeFillShade="F2"/>
          </w:tcPr>
          <w:p w14:paraId="4039D5AE" w14:textId="77777777" w:rsidR="00BA0875" w:rsidRPr="00C75FD7" w:rsidRDefault="00BA0875" w:rsidP="00C75FD7">
            <w:pPr>
              <w:jc w:val="center"/>
              <w:rPr>
                <w:b/>
              </w:rPr>
            </w:pPr>
            <w:r w:rsidRPr="00C75FD7">
              <w:rPr>
                <w:b/>
              </w:rPr>
              <w:t>Eilės Nr.</w:t>
            </w:r>
          </w:p>
        </w:tc>
        <w:tc>
          <w:tcPr>
            <w:tcW w:w="2160" w:type="dxa"/>
            <w:shd w:val="clear" w:color="auto" w:fill="F2F2F2" w:themeFill="background1" w:themeFillShade="F2"/>
          </w:tcPr>
          <w:p w14:paraId="05C747AF" w14:textId="77777777" w:rsidR="00BA0875" w:rsidRPr="00C75FD7" w:rsidRDefault="00BA0875" w:rsidP="00C75FD7">
            <w:pPr>
              <w:jc w:val="center"/>
              <w:rPr>
                <w:b/>
              </w:rPr>
            </w:pPr>
            <w:r w:rsidRPr="00C75FD7">
              <w:rPr>
                <w:b/>
              </w:rPr>
              <w:t>Tarptautinė organizacija ar kitas daugiašalis tarptautinio bendradarbiavimo forumas</w:t>
            </w:r>
          </w:p>
        </w:tc>
        <w:tc>
          <w:tcPr>
            <w:tcW w:w="3150" w:type="dxa"/>
            <w:shd w:val="clear" w:color="auto" w:fill="F2F2F2" w:themeFill="background1" w:themeFillShade="F2"/>
          </w:tcPr>
          <w:p w14:paraId="4915C563" w14:textId="77777777" w:rsidR="00BA0875" w:rsidRPr="00C75FD7" w:rsidRDefault="00BA0875" w:rsidP="00C75FD7">
            <w:pPr>
              <w:jc w:val="center"/>
              <w:rPr>
                <w:b/>
              </w:rPr>
            </w:pPr>
            <w:r w:rsidRPr="00C75FD7">
              <w:rPr>
                <w:b/>
              </w:rPr>
              <w:t>Lietuvos dalyvavimo tarptautinėje organizacijoje ar kitame daugiašaliame tarptautinio bendradarbiavimo forume prioritetai</w:t>
            </w:r>
          </w:p>
        </w:tc>
        <w:tc>
          <w:tcPr>
            <w:tcW w:w="3285" w:type="dxa"/>
            <w:shd w:val="clear" w:color="auto" w:fill="F2F2F2" w:themeFill="background1" w:themeFillShade="F2"/>
          </w:tcPr>
          <w:p w14:paraId="6342455F" w14:textId="77777777" w:rsidR="00BA0875" w:rsidRPr="00C75FD7" w:rsidRDefault="00BA0875" w:rsidP="00C75FD7">
            <w:pPr>
              <w:jc w:val="center"/>
              <w:rPr>
                <w:b/>
              </w:rPr>
            </w:pPr>
            <w:r w:rsidRPr="00C75FD7">
              <w:rPr>
                <w:b/>
              </w:rPr>
              <w:t>Svarbiausių sprendžiamų klausimų</w:t>
            </w:r>
            <w:r w:rsidR="00C52D87" w:rsidRPr="00C75FD7">
              <w:rPr>
                <w:b/>
              </w:rPr>
              <w:t xml:space="preserve"> </w:t>
            </w:r>
            <w:r w:rsidRPr="00C75FD7">
              <w:rPr>
                <w:b/>
              </w:rPr>
              <w:t>aktualumo Lietuvai vertinimas</w:t>
            </w:r>
          </w:p>
        </w:tc>
        <w:tc>
          <w:tcPr>
            <w:tcW w:w="855" w:type="dxa"/>
            <w:gridSpan w:val="2"/>
            <w:shd w:val="clear" w:color="auto" w:fill="F2F2F2" w:themeFill="background1" w:themeFillShade="F2"/>
          </w:tcPr>
          <w:p w14:paraId="006C48A0" w14:textId="77777777" w:rsidR="00BA0875" w:rsidRPr="00C75FD7" w:rsidRDefault="00BA0875" w:rsidP="00C75FD7">
            <w:pPr>
              <w:jc w:val="center"/>
              <w:rPr>
                <w:b/>
              </w:rPr>
            </w:pPr>
            <w:r w:rsidRPr="00C75FD7">
              <w:rPr>
                <w:b/>
              </w:rPr>
              <w:t>Vykusių susitikimų skaičius / Susitikimų, kuriuose dalyvauta, skaičius</w:t>
            </w:r>
          </w:p>
        </w:tc>
        <w:tc>
          <w:tcPr>
            <w:tcW w:w="1170" w:type="dxa"/>
            <w:shd w:val="clear" w:color="auto" w:fill="F2F2F2" w:themeFill="background1" w:themeFillShade="F2"/>
          </w:tcPr>
          <w:p w14:paraId="552ABFF2" w14:textId="77777777" w:rsidR="00BA0875" w:rsidRPr="00C75FD7" w:rsidRDefault="00BA0875" w:rsidP="00C75FD7">
            <w:pPr>
              <w:jc w:val="center"/>
              <w:rPr>
                <w:b/>
              </w:rPr>
            </w:pPr>
            <w:r w:rsidRPr="00C75FD7">
              <w:rPr>
                <w:b/>
              </w:rPr>
              <w:t>Narystės</w:t>
            </w:r>
            <w:r w:rsidR="00C52D87" w:rsidRPr="00C75FD7">
              <w:rPr>
                <w:b/>
              </w:rPr>
              <w:t xml:space="preserve"> </w:t>
            </w:r>
            <w:r w:rsidRPr="00C75FD7">
              <w:rPr>
                <w:b/>
              </w:rPr>
              <w:t>tarptautinėje organizacijoje ar dalyvavimo kitame daugiašaliame tarptautinio bendradarbiavimo forume naudingumo vertinimas</w:t>
            </w:r>
          </w:p>
        </w:tc>
        <w:tc>
          <w:tcPr>
            <w:tcW w:w="1620" w:type="dxa"/>
            <w:shd w:val="clear" w:color="auto" w:fill="F2F2F2" w:themeFill="background1" w:themeFillShade="F2"/>
          </w:tcPr>
          <w:p w14:paraId="64128BFE" w14:textId="371F60AD" w:rsidR="00BA0875" w:rsidRPr="00C75FD7" w:rsidRDefault="00BA0875" w:rsidP="00C75FD7">
            <w:pPr>
              <w:jc w:val="center"/>
              <w:rPr>
                <w:b/>
              </w:rPr>
            </w:pPr>
            <w:r w:rsidRPr="00C75FD7">
              <w:rPr>
                <w:b/>
              </w:rPr>
              <w:t>Narystės mokestis</w:t>
            </w:r>
            <w:r w:rsidR="000C2842">
              <w:rPr>
                <w:b/>
              </w:rPr>
              <w:t xml:space="preserve"> </w:t>
            </w:r>
            <w:r w:rsidRPr="00C75FD7">
              <w:rPr>
                <w:b/>
              </w:rPr>
              <w:t>/</w:t>
            </w:r>
          </w:p>
          <w:p w14:paraId="369175DA" w14:textId="77777777" w:rsidR="00BA0875" w:rsidRPr="00C75FD7" w:rsidRDefault="00BA0875" w:rsidP="00C75FD7">
            <w:pPr>
              <w:jc w:val="center"/>
              <w:rPr>
                <w:b/>
              </w:rPr>
            </w:pPr>
            <w:r w:rsidRPr="00C75FD7">
              <w:rPr>
                <w:b/>
              </w:rPr>
              <w:t>Sumokėtų mokesčių suma / Savanoriški įnašai (EUR)</w:t>
            </w:r>
          </w:p>
          <w:p w14:paraId="0562F93A" w14:textId="77777777" w:rsidR="00BA0875" w:rsidRPr="00C75FD7" w:rsidRDefault="00BA0875" w:rsidP="00C75FD7">
            <w:pPr>
              <w:jc w:val="center"/>
              <w:rPr>
                <w:b/>
              </w:rPr>
            </w:pPr>
          </w:p>
        </w:tc>
        <w:tc>
          <w:tcPr>
            <w:tcW w:w="1890" w:type="dxa"/>
            <w:gridSpan w:val="2"/>
            <w:shd w:val="clear" w:color="auto" w:fill="F2F2F2" w:themeFill="background1" w:themeFillShade="F2"/>
          </w:tcPr>
          <w:p w14:paraId="40FFCF0E" w14:textId="77777777" w:rsidR="00BA0875" w:rsidRPr="00C75FD7" w:rsidRDefault="00BA0875" w:rsidP="00C75FD7">
            <w:pPr>
              <w:jc w:val="center"/>
              <w:rPr>
                <w:b/>
              </w:rPr>
            </w:pPr>
            <w:r w:rsidRPr="00C75FD7">
              <w:rPr>
                <w:b/>
              </w:rPr>
              <w:t>Narystės tarptautinėje organizacijoje ar</w:t>
            </w:r>
            <w:r w:rsidR="00C52D87" w:rsidRPr="00C75FD7">
              <w:rPr>
                <w:b/>
              </w:rPr>
              <w:t xml:space="preserve"> </w:t>
            </w:r>
            <w:r w:rsidRPr="00C75FD7">
              <w:rPr>
                <w:b/>
              </w:rPr>
              <w:t>dalyvavimo daugiašaliame tarptautinio bendradarbiavimo forume pagrindas</w:t>
            </w:r>
          </w:p>
        </w:tc>
      </w:tr>
      <w:tr w:rsidR="009B5876" w:rsidRPr="00C75FD7" w14:paraId="0DC9FEF3" w14:textId="77777777" w:rsidTr="00C75FD7">
        <w:tc>
          <w:tcPr>
            <w:tcW w:w="14874" w:type="dxa"/>
            <w:gridSpan w:val="10"/>
            <w:shd w:val="clear" w:color="auto" w:fill="F2F2F2" w:themeFill="background1" w:themeFillShade="F2"/>
          </w:tcPr>
          <w:p w14:paraId="7F44CF19" w14:textId="77777777" w:rsidR="00331006" w:rsidRPr="00C75FD7" w:rsidRDefault="00331006" w:rsidP="00C75FD7">
            <w:pPr>
              <w:jc w:val="center"/>
              <w:rPr>
                <w:b/>
              </w:rPr>
            </w:pPr>
            <w:r w:rsidRPr="00C75FD7">
              <w:rPr>
                <w:b/>
              </w:rPr>
              <w:t>Aplinkos ministerijos valdymo sritis</w:t>
            </w:r>
          </w:p>
        </w:tc>
      </w:tr>
      <w:tr w:rsidR="009B5876" w:rsidRPr="00C75FD7" w14:paraId="3F3694B6" w14:textId="77777777" w:rsidTr="00C75FD7">
        <w:tc>
          <w:tcPr>
            <w:tcW w:w="14874" w:type="dxa"/>
            <w:gridSpan w:val="10"/>
            <w:shd w:val="clear" w:color="auto" w:fill="F2F2F2" w:themeFill="background1" w:themeFillShade="F2"/>
          </w:tcPr>
          <w:p w14:paraId="19467657" w14:textId="77777777" w:rsidR="00331006" w:rsidRPr="00C75FD7" w:rsidRDefault="00331006" w:rsidP="00C75FD7">
            <w:pPr>
              <w:jc w:val="center"/>
            </w:pPr>
            <w:r w:rsidRPr="00C75FD7">
              <w:t>Tarptautinės organizacijos</w:t>
            </w:r>
          </w:p>
        </w:tc>
      </w:tr>
      <w:tr w:rsidR="005E0A8A" w:rsidRPr="00C75FD7" w14:paraId="1C3C387B" w14:textId="77777777" w:rsidTr="005E0A8A">
        <w:tc>
          <w:tcPr>
            <w:tcW w:w="744" w:type="dxa"/>
            <w:shd w:val="clear" w:color="auto" w:fill="auto"/>
          </w:tcPr>
          <w:p w14:paraId="2BF3F14C" w14:textId="30A7DEE1" w:rsidR="005E0A8A" w:rsidRPr="00C75FD7" w:rsidRDefault="00E775E1" w:rsidP="005E0A8A">
            <w:pPr>
              <w:rPr>
                <w:lang w:val="en-US"/>
              </w:rPr>
            </w:pPr>
            <w:r>
              <w:rPr>
                <w:lang w:val="en-US"/>
              </w:rPr>
              <w:t>1.</w:t>
            </w:r>
          </w:p>
        </w:tc>
        <w:tc>
          <w:tcPr>
            <w:tcW w:w="2160" w:type="dxa"/>
            <w:shd w:val="clear" w:color="auto" w:fill="FFFFFF" w:themeFill="background1"/>
          </w:tcPr>
          <w:p w14:paraId="487CA8A8" w14:textId="6EE87D93" w:rsidR="005E0A8A" w:rsidRPr="00C75FD7" w:rsidRDefault="005E0A8A" w:rsidP="005E0A8A">
            <w:r w:rsidRPr="00161D0E">
              <w:t>Pasaulinė meteorologijos organizacija (WMO)</w:t>
            </w:r>
          </w:p>
        </w:tc>
        <w:tc>
          <w:tcPr>
            <w:tcW w:w="3150" w:type="dxa"/>
            <w:shd w:val="clear" w:color="auto" w:fill="FFFFFF" w:themeFill="background1"/>
          </w:tcPr>
          <w:p w14:paraId="68266D9B" w14:textId="3DBC1047" w:rsidR="005E0A8A" w:rsidRPr="00161D0E" w:rsidRDefault="000C2842" w:rsidP="005E0A8A">
            <w:pPr>
              <w:pStyle w:val="ListParagraph"/>
              <w:numPr>
                <w:ilvl w:val="0"/>
                <w:numId w:val="2"/>
              </w:numPr>
              <w:tabs>
                <w:tab w:val="left" w:pos="204"/>
              </w:tabs>
              <w:ind w:left="0" w:firstLine="0"/>
            </w:pPr>
            <w:r>
              <w:t xml:space="preserve"> </w:t>
            </w:r>
            <w:r w:rsidR="005E0A8A" w:rsidRPr="00161D0E">
              <w:t xml:space="preserve">Atstovauti </w:t>
            </w:r>
            <w:r w:rsidR="005E0A8A">
              <w:t>Lietuvai</w:t>
            </w:r>
            <w:r w:rsidR="005E0A8A" w:rsidRPr="00161D0E">
              <w:t xml:space="preserve"> tinkamai vykdant prisiimtus nacionalinius įsipareigojimus hidrometeorologijos srityje</w:t>
            </w:r>
            <w:r>
              <w:t>.</w:t>
            </w:r>
          </w:p>
          <w:p w14:paraId="2547C13B" w14:textId="77777777" w:rsidR="005E0A8A" w:rsidRPr="00161D0E" w:rsidRDefault="005E0A8A" w:rsidP="005E0A8A">
            <w:pPr>
              <w:pStyle w:val="ListParagraph"/>
            </w:pPr>
          </w:p>
          <w:p w14:paraId="6606DB7A" w14:textId="4CCCB9D1" w:rsidR="005E0A8A" w:rsidRPr="00C75FD7" w:rsidRDefault="005E0A8A" w:rsidP="005E0A8A">
            <w:r w:rsidRPr="00161D0E">
              <w:t xml:space="preserve">2. Prisidėti prie darnaus pasaulio vystymosi ir stiprinti tarptautinį bendradarbiavimą su viso pasaulio hidrometeorologijos </w:t>
            </w:r>
            <w:r w:rsidRPr="00161D0E">
              <w:lastRenderedPageBreak/>
              <w:t>tarnybomis ir organizacijomis.</w:t>
            </w:r>
          </w:p>
        </w:tc>
        <w:tc>
          <w:tcPr>
            <w:tcW w:w="3285" w:type="dxa"/>
            <w:shd w:val="clear" w:color="auto" w:fill="FFFFFF" w:themeFill="background1"/>
          </w:tcPr>
          <w:p w14:paraId="65016868" w14:textId="77777777" w:rsidR="005E0A8A" w:rsidRPr="00161D0E" w:rsidRDefault="005E0A8A" w:rsidP="005E0A8A">
            <w:r w:rsidRPr="00161D0E">
              <w:lastRenderedPageBreak/>
              <w:t>WMO yra specializuota JT agentūra, skirta tarptautiniam bendradarbiavimui ir veiklų koordinavimui hidrometeorologijos srityje.</w:t>
            </w:r>
          </w:p>
          <w:p w14:paraId="26342FE9" w14:textId="7382F779" w:rsidR="005E0A8A" w:rsidRPr="00C75FD7" w:rsidRDefault="005E0A8A" w:rsidP="005E0A8A">
            <w:r w:rsidRPr="00161D0E">
              <w:t xml:space="preserve">Organizacijos vykdoma veikla – metodinis vadovavimas ir reglamentavimas, tarptautinis apsikeitimas hidrometeorologiniais </w:t>
            </w:r>
            <w:r w:rsidRPr="00161D0E">
              <w:lastRenderedPageBreak/>
              <w:t xml:space="preserve">duomenimis WMO ryšių kanalais, ilgalaikės specialistų stažuotės, mokymai. Lietuvoje įdiegta stebėjimų sistema leidžia gauti įvairią informaciją ir teikti geresnes paslaugas orų, klimato ir vandens klausimais, skirti ypatingą dėmesį gyvenimo kokybei gerinti, ieškoti būdų, kaip apsaugoti būstą ir žmonių sveikatą, užtikrinti saugumą ore, jūroje ir sausumoje, ekonominį augimą, gamtos išteklių apsaugą, suteikia galimybę mažinti stichinių nelaimių pavojų, prisitaikyti prie klimato pokyčių. 4 proc. įmokos į WMO biudžetą </w:t>
            </w:r>
            <w:r w:rsidR="001C4DD6">
              <w:t xml:space="preserve">laikomos oficialia </w:t>
            </w:r>
            <w:r w:rsidRPr="00161D0E">
              <w:t>Lietuvos parama vystymuisi.</w:t>
            </w:r>
          </w:p>
        </w:tc>
        <w:tc>
          <w:tcPr>
            <w:tcW w:w="855" w:type="dxa"/>
            <w:gridSpan w:val="2"/>
            <w:shd w:val="clear" w:color="auto" w:fill="FFFFFF" w:themeFill="background1"/>
          </w:tcPr>
          <w:p w14:paraId="3B1ECA72" w14:textId="1EA46B9D" w:rsidR="005E0A8A" w:rsidRPr="00C75FD7" w:rsidRDefault="005E0A8A" w:rsidP="00FA75CD">
            <w:r w:rsidRPr="00D26993">
              <w:lastRenderedPageBreak/>
              <w:t>1/1</w:t>
            </w:r>
          </w:p>
        </w:tc>
        <w:tc>
          <w:tcPr>
            <w:tcW w:w="1170" w:type="dxa"/>
            <w:shd w:val="clear" w:color="auto" w:fill="FFFFFF" w:themeFill="background1"/>
          </w:tcPr>
          <w:p w14:paraId="27495839" w14:textId="24C1341D" w:rsidR="005E0A8A" w:rsidRPr="00C75FD7" w:rsidRDefault="005E0A8A" w:rsidP="00FA75CD">
            <w:r w:rsidRPr="00161D0E">
              <w:t>Naudinga</w:t>
            </w:r>
          </w:p>
        </w:tc>
        <w:tc>
          <w:tcPr>
            <w:tcW w:w="1620" w:type="dxa"/>
            <w:shd w:val="clear" w:color="auto" w:fill="FFFFFF" w:themeFill="background1"/>
          </w:tcPr>
          <w:p w14:paraId="22F9115B" w14:textId="7CEA83EA" w:rsidR="005E0A8A" w:rsidRPr="00161D0E" w:rsidRDefault="005E0A8A" w:rsidP="00FA75CD">
            <w:pPr>
              <w:snapToGrid w:val="0"/>
            </w:pPr>
            <w:r w:rsidRPr="00833DE9">
              <w:t>44</w:t>
            </w:r>
            <w:r>
              <w:t xml:space="preserve"> </w:t>
            </w:r>
            <w:r w:rsidRPr="00833DE9">
              <w:t>094,15</w:t>
            </w:r>
            <w:r w:rsidRPr="00F426B4">
              <w:t xml:space="preserve"> </w:t>
            </w:r>
            <w:r w:rsidRPr="00161D0E">
              <w:t>/</w:t>
            </w:r>
          </w:p>
          <w:p w14:paraId="481B9B36" w14:textId="77777777" w:rsidR="005E0A8A" w:rsidRPr="00161D0E" w:rsidRDefault="005E0A8A" w:rsidP="00FA75CD">
            <w:pPr>
              <w:snapToGrid w:val="0"/>
            </w:pPr>
            <w:r w:rsidRPr="00833DE9">
              <w:t>44</w:t>
            </w:r>
            <w:r>
              <w:t xml:space="preserve"> </w:t>
            </w:r>
            <w:r w:rsidRPr="00833DE9">
              <w:t>094,15</w:t>
            </w:r>
            <w:r w:rsidRPr="00F426B4">
              <w:t xml:space="preserve"> </w:t>
            </w:r>
            <w:r w:rsidRPr="00161D0E">
              <w:t>/</w:t>
            </w:r>
          </w:p>
          <w:p w14:paraId="1962BCBB" w14:textId="661E4793" w:rsidR="005E0A8A" w:rsidRPr="00C75FD7" w:rsidRDefault="005E0A8A" w:rsidP="00FA75CD">
            <w:r w:rsidRPr="00161D0E">
              <w:t>0</w:t>
            </w:r>
          </w:p>
        </w:tc>
        <w:tc>
          <w:tcPr>
            <w:tcW w:w="1890" w:type="dxa"/>
            <w:gridSpan w:val="2"/>
            <w:shd w:val="clear" w:color="auto" w:fill="FFFFFF" w:themeFill="background1"/>
          </w:tcPr>
          <w:p w14:paraId="7BEF0914" w14:textId="32ACADE4" w:rsidR="005E0A8A" w:rsidRPr="00C75FD7" w:rsidRDefault="005E0A8A" w:rsidP="005E0A8A">
            <w:r w:rsidRPr="00161D0E">
              <w:t xml:space="preserve">Lietuvos Respublikos Vyriausybės 1992 m. balandžio 30 d. potvarkis Nr. 424P, kuriuo prisijungta prie Pasaulinės meteorologų </w:t>
            </w:r>
            <w:r w:rsidRPr="00161D0E">
              <w:lastRenderedPageBreak/>
              <w:t>organizacijos konvencijos, pasirašytos Vašingtone 1947 m. spalio 11 d.</w:t>
            </w:r>
          </w:p>
        </w:tc>
      </w:tr>
      <w:tr w:rsidR="005E0A8A" w:rsidRPr="00C75FD7" w14:paraId="3C7F2846" w14:textId="77777777" w:rsidTr="00E775E1">
        <w:tc>
          <w:tcPr>
            <w:tcW w:w="744" w:type="dxa"/>
            <w:shd w:val="clear" w:color="auto" w:fill="auto"/>
          </w:tcPr>
          <w:p w14:paraId="4D4F9608" w14:textId="03F546F5" w:rsidR="005E0A8A" w:rsidRPr="00C75FD7" w:rsidRDefault="00E775E1" w:rsidP="005E0A8A">
            <w:r>
              <w:lastRenderedPageBreak/>
              <w:t>2.</w:t>
            </w:r>
          </w:p>
        </w:tc>
        <w:tc>
          <w:tcPr>
            <w:tcW w:w="2160" w:type="dxa"/>
            <w:shd w:val="clear" w:color="auto" w:fill="FFFFFF" w:themeFill="background1"/>
          </w:tcPr>
          <w:p w14:paraId="013B9876" w14:textId="2597D55A" w:rsidR="005E0A8A" w:rsidRPr="00C75FD7" w:rsidRDefault="005E0A8A" w:rsidP="005E0A8A">
            <w:r w:rsidRPr="00161D0E">
              <w:t>Europos meteorologinių palydovų eksploatacijos organizacija (EUMETSAT)</w:t>
            </w:r>
          </w:p>
        </w:tc>
        <w:tc>
          <w:tcPr>
            <w:tcW w:w="3150" w:type="dxa"/>
            <w:shd w:val="clear" w:color="auto" w:fill="FFFFFF" w:themeFill="background1"/>
          </w:tcPr>
          <w:p w14:paraId="66549B64" w14:textId="527979E6" w:rsidR="005E0A8A" w:rsidRPr="00C75FD7" w:rsidRDefault="005E0A8A" w:rsidP="005E0A8A">
            <w:r w:rsidRPr="00161D0E">
              <w:t xml:space="preserve">Regioniniu lygiu dalyvauti </w:t>
            </w:r>
            <w:r w:rsidR="001C4DD6" w:rsidRPr="00161D0E">
              <w:t>pri</w:t>
            </w:r>
            <w:r w:rsidR="001C4DD6">
              <w:t>i</w:t>
            </w:r>
            <w:r w:rsidR="001C4DD6" w:rsidRPr="00161D0E">
              <w:t>m</w:t>
            </w:r>
            <w:r w:rsidR="001C4DD6">
              <w:t>ant</w:t>
            </w:r>
            <w:r w:rsidR="001C4DD6" w:rsidRPr="00161D0E">
              <w:t xml:space="preserve">  </w:t>
            </w:r>
            <w:r w:rsidRPr="00161D0E">
              <w:t>aukščiausio lygio sprendim</w:t>
            </w:r>
            <w:r w:rsidR="001C4DD6">
              <w:t>us</w:t>
            </w:r>
            <w:r w:rsidRPr="00161D0E">
              <w:t xml:space="preserve"> siekiant maksimalios ekonominės naudos ir vartotojų poreikio tenkinimo.</w:t>
            </w:r>
          </w:p>
        </w:tc>
        <w:tc>
          <w:tcPr>
            <w:tcW w:w="3285" w:type="dxa"/>
            <w:shd w:val="clear" w:color="auto" w:fill="FFFFFF" w:themeFill="background1"/>
          </w:tcPr>
          <w:p w14:paraId="56DA31D5" w14:textId="2234A26C" w:rsidR="005E0A8A" w:rsidRPr="00C75FD7" w:rsidRDefault="005E0A8A" w:rsidP="005E0A8A">
            <w:r w:rsidRPr="00161D0E">
              <w:t xml:space="preserve">2014 m. sausio 1 d. Lietuva tapo visateise EUMETSAT valstybe nare ir dalyvauja formuojant organizacijos politiką bei priimant sprendimus. EUMETSAT eksploatuoja </w:t>
            </w:r>
            <w:proofErr w:type="spellStart"/>
            <w:r w:rsidRPr="00161D0E">
              <w:t>geostacionarios</w:t>
            </w:r>
            <w:proofErr w:type="spellEnd"/>
            <w:r w:rsidRPr="00161D0E">
              <w:t xml:space="preserve"> ir poliarinės orbitos meteorologinius palydovus, vandenynų stebėjimo ir kitus palydovus. </w:t>
            </w:r>
            <w:r w:rsidR="007653BE">
              <w:t>Remiantis</w:t>
            </w:r>
            <w:r w:rsidRPr="00161D0E">
              <w:t xml:space="preserve"> iš jų </w:t>
            </w:r>
            <w:r w:rsidRPr="00161D0E">
              <w:lastRenderedPageBreak/>
              <w:t>gaunam</w:t>
            </w:r>
            <w:r w:rsidR="007653BE">
              <w:t>ai</w:t>
            </w:r>
            <w:r w:rsidRPr="00161D0E">
              <w:t>s duomeni</w:t>
            </w:r>
            <w:r w:rsidR="007653BE">
              <w:t>mi</w:t>
            </w:r>
            <w:r w:rsidRPr="00161D0E">
              <w:t xml:space="preserve">s kuriami produktai yra būtini </w:t>
            </w:r>
            <w:r w:rsidR="007653BE" w:rsidRPr="00161D0E">
              <w:t xml:space="preserve">Lietuvai </w:t>
            </w:r>
            <w:r w:rsidRPr="00161D0E">
              <w:t>orams prognozuoti, perspėjimams apie pavojingus stichinius ir katastrofinius hidrometeorologinius reiškinius</w:t>
            </w:r>
            <w:r w:rsidR="007653BE">
              <w:t xml:space="preserve"> teikti</w:t>
            </w:r>
            <w:r w:rsidRPr="00161D0E">
              <w:t>, prisid</w:t>
            </w:r>
            <w:r w:rsidR="00C671D7">
              <w:t>ėti</w:t>
            </w:r>
            <w:r w:rsidRPr="00161D0E">
              <w:t xml:space="preserve"> prie gamtinės aplinkos ir pasaulio klimato stebėsenos bei tyrimų. Siekiant gerinti sausrų ir potvynių </w:t>
            </w:r>
            <w:r w:rsidR="007653BE">
              <w:t>stebėseną</w:t>
            </w:r>
            <w:r w:rsidRPr="00161D0E">
              <w:t xml:space="preserve">, palydoviniai duomenys naudojami vertinant augalų vegetacijos būklę ir </w:t>
            </w:r>
            <w:r>
              <w:t>pan</w:t>
            </w:r>
            <w:r w:rsidRPr="0022641B">
              <w:t>.</w:t>
            </w:r>
            <w:r>
              <w:t xml:space="preserve"> </w:t>
            </w:r>
          </w:p>
        </w:tc>
        <w:tc>
          <w:tcPr>
            <w:tcW w:w="855" w:type="dxa"/>
            <w:gridSpan w:val="2"/>
            <w:shd w:val="clear" w:color="auto" w:fill="FFFFFF" w:themeFill="background1"/>
          </w:tcPr>
          <w:p w14:paraId="0BB689E8" w14:textId="012C6170" w:rsidR="005E0A8A" w:rsidRPr="00C75FD7" w:rsidRDefault="005E0A8A" w:rsidP="00FA75CD">
            <w:r w:rsidRPr="005B5F4F">
              <w:lastRenderedPageBreak/>
              <w:t>3/3</w:t>
            </w:r>
          </w:p>
        </w:tc>
        <w:tc>
          <w:tcPr>
            <w:tcW w:w="1170" w:type="dxa"/>
            <w:shd w:val="clear" w:color="auto" w:fill="FFFFFF" w:themeFill="background1"/>
          </w:tcPr>
          <w:p w14:paraId="74D52E5E" w14:textId="1EA2B259" w:rsidR="005E0A8A" w:rsidRPr="00C75FD7" w:rsidRDefault="005E0A8A" w:rsidP="00FA75CD">
            <w:r w:rsidRPr="00161D0E">
              <w:t>Naudinga</w:t>
            </w:r>
          </w:p>
        </w:tc>
        <w:tc>
          <w:tcPr>
            <w:tcW w:w="1620" w:type="dxa"/>
            <w:shd w:val="clear" w:color="auto" w:fill="FFFFFF" w:themeFill="background1"/>
          </w:tcPr>
          <w:p w14:paraId="62A0BDB3" w14:textId="4C557760" w:rsidR="005E0A8A" w:rsidRPr="00C671D7" w:rsidRDefault="005E0A8A" w:rsidP="00FA75CD">
            <w:pPr>
              <w:snapToGrid w:val="0"/>
            </w:pPr>
            <w:r w:rsidRPr="00C671D7">
              <w:rPr>
                <w:color w:val="201F1E"/>
                <w:shd w:val="clear" w:color="auto" w:fill="FFFFFF"/>
              </w:rPr>
              <w:t>1 068</w:t>
            </w:r>
            <w:r w:rsidR="00D61D64">
              <w:rPr>
                <w:color w:val="201F1E"/>
                <w:shd w:val="clear" w:color="auto" w:fill="FFFFFF"/>
              </w:rPr>
              <w:t> </w:t>
            </w:r>
            <w:r w:rsidRPr="00C671D7">
              <w:rPr>
                <w:color w:val="201F1E"/>
                <w:shd w:val="clear" w:color="auto" w:fill="FFFFFF"/>
              </w:rPr>
              <w:t>196</w:t>
            </w:r>
            <w:r w:rsidR="00D61D64">
              <w:rPr>
                <w:color w:val="201F1E"/>
                <w:shd w:val="clear" w:color="auto" w:fill="FFFFFF"/>
              </w:rPr>
              <w:t>,00</w:t>
            </w:r>
            <w:r w:rsidRPr="00C671D7">
              <w:t xml:space="preserve"> /</w:t>
            </w:r>
          </w:p>
          <w:p w14:paraId="4B9A584D" w14:textId="53B4811C" w:rsidR="005E0A8A" w:rsidRPr="00C671D7" w:rsidRDefault="005E0A8A" w:rsidP="00FA75CD">
            <w:pPr>
              <w:snapToGrid w:val="0"/>
            </w:pPr>
            <w:r w:rsidRPr="00C671D7">
              <w:rPr>
                <w:color w:val="201F1E"/>
                <w:shd w:val="clear" w:color="auto" w:fill="FFFFFF"/>
              </w:rPr>
              <w:t>1 068</w:t>
            </w:r>
            <w:r w:rsidR="00D61D64">
              <w:rPr>
                <w:color w:val="201F1E"/>
                <w:shd w:val="clear" w:color="auto" w:fill="FFFFFF"/>
              </w:rPr>
              <w:t> </w:t>
            </w:r>
            <w:r w:rsidRPr="00C671D7">
              <w:rPr>
                <w:color w:val="201F1E"/>
                <w:shd w:val="clear" w:color="auto" w:fill="FFFFFF"/>
              </w:rPr>
              <w:t>196</w:t>
            </w:r>
            <w:r w:rsidR="00D61D64">
              <w:rPr>
                <w:color w:val="201F1E"/>
                <w:shd w:val="clear" w:color="auto" w:fill="FFFFFF"/>
              </w:rPr>
              <w:t>,00</w:t>
            </w:r>
            <w:r w:rsidRPr="00C671D7">
              <w:t xml:space="preserve"> /</w:t>
            </w:r>
          </w:p>
          <w:p w14:paraId="687E9432" w14:textId="7B3A6314" w:rsidR="005E0A8A" w:rsidRPr="00C75FD7" w:rsidRDefault="005E0A8A" w:rsidP="00FA75CD">
            <w:r w:rsidRPr="00C671D7">
              <w:t>0</w:t>
            </w:r>
          </w:p>
        </w:tc>
        <w:tc>
          <w:tcPr>
            <w:tcW w:w="1890" w:type="dxa"/>
            <w:gridSpan w:val="2"/>
            <w:shd w:val="clear" w:color="auto" w:fill="FFFFFF" w:themeFill="background1"/>
          </w:tcPr>
          <w:p w14:paraId="09F7DFB2" w14:textId="579B05DD" w:rsidR="005E0A8A" w:rsidRPr="00161D0E" w:rsidRDefault="000848D6" w:rsidP="005E0A8A">
            <w:pPr>
              <w:snapToGrid w:val="0"/>
            </w:pPr>
            <w:r w:rsidRPr="00161D0E">
              <w:t xml:space="preserve">Lietuvos Respublikos </w:t>
            </w:r>
            <w:r w:rsidR="005E0A8A" w:rsidRPr="00161D0E">
              <w:t>2013 m. liepos 2 d. įstatymas Nr. XII-482</w:t>
            </w:r>
          </w:p>
          <w:p w14:paraId="67261EF9" w14:textId="054D52A9" w:rsidR="005E0A8A" w:rsidRPr="00C75FD7" w:rsidRDefault="005E0A8A" w:rsidP="005E0A8A">
            <w:r w:rsidRPr="00161D0E">
              <w:t xml:space="preserve">dėl Lietuvos Respublikos ir Europos meteorologinių palydovų eksploatacijos </w:t>
            </w:r>
            <w:r w:rsidRPr="00161D0E">
              <w:lastRenderedPageBreak/>
              <w:t>organizacijos (EUMETSAT) susitarimo dėl Lietuvos Respublikos prisijungimo prie Europos meteorologinių palydovų eksploatacijos organizacijos (EUMETSAT) įkūrimo konvencijos ir su tuo susijusių sąlygų ratifikavimo</w:t>
            </w:r>
          </w:p>
        </w:tc>
      </w:tr>
      <w:tr w:rsidR="009B5876" w:rsidRPr="00C75FD7" w14:paraId="2158D18F" w14:textId="77777777" w:rsidTr="00C75FD7">
        <w:tc>
          <w:tcPr>
            <w:tcW w:w="14874" w:type="dxa"/>
            <w:gridSpan w:val="10"/>
            <w:shd w:val="clear" w:color="auto" w:fill="F2F2F2" w:themeFill="background1" w:themeFillShade="F2"/>
          </w:tcPr>
          <w:p w14:paraId="7538DBE5" w14:textId="77777777" w:rsidR="00331006" w:rsidRPr="00C75FD7" w:rsidRDefault="00331006" w:rsidP="00C75FD7">
            <w:pPr>
              <w:jc w:val="center"/>
            </w:pPr>
            <w:r w:rsidRPr="00C75FD7">
              <w:lastRenderedPageBreak/>
              <w:t>Kiti daugiašaliai tarptautinio bendradarbiavimo forumai</w:t>
            </w:r>
          </w:p>
        </w:tc>
      </w:tr>
      <w:tr w:rsidR="00E775E1" w:rsidRPr="00C75FD7" w:rsidDel="006C3DDC" w14:paraId="4231A143" w14:textId="77777777" w:rsidTr="00DE4C44">
        <w:trPr>
          <w:trHeight w:val="416"/>
        </w:trPr>
        <w:tc>
          <w:tcPr>
            <w:tcW w:w="744" w:type="dxa"/>
            <w:tcBorders>
              <w:bottom w:val="single" w:sz="4" w:space="0" w:color="auto"/>
            </w:tcBorders>
            <w:shd w:val="clear" w:color="auto" w:fill="FFFFFF" w:themeFill="background1"/>
          </w:tcPr>
          <w:p w14:paraId="676C2E0B" w14:textId="35589430" w:rsidR="00E775E1" w:rsidRPr="00C75FD7" w:rsidRDefault="00E775E1" w:rsidP="00E775E1">
            <w:r w:rsidRPr="00161D0E">
              <w:t>3.</w:t>
            </w:r>
          </w:p>
        </w:tc>
        <w:tc>
          <w:tcPr>
            <w:tcW w:w="2160" w:type="dxa"/>
            <w:tcBorders>
              <w:bottom w:val="single" w:sz="4" w:space="0" w:color="auto"/>
            </w:tcBorders>
            <w:shd w:val="clear" w:color="auto" w:fill="FFFFFF" w:themeFill="background1"/>
          </w:tcPr>
          <w:p w14:paraId="3C2F46B2" w14:textId="2239C277" w:rsidR="00E775E1" w:rsidRPr="00C75FD7" w:rsidRDefault="00E775E1" w:rsidP="00E775E1">
            <w:r w:rsidRPr="00161D0E">
              <w:t>Jungtinių Tautų (JT) aplinkos programa (UNEP)</w:t>
            </w:r>
          </w:p>
        </w:tc>
        <w:tc>
          <w:tcPr>
            <w:tcW w:w="3150" w:type="dxa"/>
            <w:tcBorders>
              <w:bottom w:val="single" w:sz="4" w:space="0" w:color="auto"/>
            </w:tcBorders>
            <w:shd w:val="clear" w:color="auto" w:fill="FFFFFF" w:themeFill="background1"/>
          </w:tcPr>
          <w:p w14:paraId="1CE61E95" w14:textId="33739A64" w:rsidR="00E775E1" w:rsidRDefault="00E775E1" w:rsidP="00E775E1">
            <w:pPr>
              <w:tabs>
                <w:tab w:val="left" w:pos="317"/>
              </w:tabs>
            </w:pPr>
            <w:r w:rsidRPr="00161D0E">
              <w:t>1.</w:t>
            </w:r>
            <w:r w:rsidR="00557911">
              <w:t xml:space="preserve"> </w:t>
            </w:r>
            <w:r w:rsidRPr="00161D0E">
              <w:t>Aktyviai dalyvauti rengiantis 5-ajai Jungtinių Tautų aplinkos asamblėjos (UNEA5) sesijai ir kartu su kitomis ES valstybėmis narėmis formuoti bendrą poziciją dėl UNEA5 prioritetų, rengiamos ministrų deklaracijos ir rezoliucijų, kurias ketinama priimti 202</w:t>
            </w:r>
            <w:r w:rsidRPr="00E71693">
              <w:t>2</w:t>
            </w:r>
            <w:r w:rsidRPr="00161D0E">
              <w:t xml:space="preserve"> m. vyksiančiame UNEA5 ministrų lygmens susitikime</w:t>
            </w:r>
            <w:r w:rsidR="00557911">
              <w:t>.</w:t>
            </w:r>
          </w:p>
          <w:p w14:paraId="74F6C2C5" w14:textId="77777777" w:rsidR="00557911" w:rsidRPr="00161D0E" w:rsidRDefault="00557911" w:rsidP="00E775E1">
            <w:pPr>
              <w:tabs>
                <w:tab w:val="left" w:pos="317"/>
              </w:tabs>
            </w:pPr>
          </w:p>
          <w:p w14:paraId="432FFB51" w14:textId="7B39110B" w:rsidR="00E775E1" w:rsidRDefault="00E775E1" w:rsidP="00E775E1">
            <w:r w:rsidRPr="00161D0E">
              <w:lastRenderedPageBreak/>
              <w:t xml:space="preserve">2. Siekti, kad UNEA5 sesijoje būtų priimti konkretūs ir reikšmingi šalių įsipareigojimai įgyvendinti darnaus vystymosi tikslus, remiantis gamta paremtais sprendimais </w:t>
            </w:r>
            <w:r w:rsidRPr="00E71693">
              <w:rPr>
                <w:i/>
              </w:rPr>
              <w:t>(</w:t>
            </w:r>
            <w:proofErr w:type="spellStart"/>
            <w:r w:rsidRPr="00E71693">
              <w:rPr>
                <w:i/>
              </w:rPr>
              <w:t>nature</w:t>
            </w:r>
            <w:proofErr w:type="spellEnd"/>
            <w:r w:rsidRPr="00E71693">
              <w:rPr>
                <w:i/>
              </w:rPr>
              <w:t xml:space="preserve"> </w:t>
            </w:r>
            <w:proofErr w:type="spellStart"/>
            <w:r w:rsidRPr="00E71693">
              <w:rPr>
                <w:i/>
              </w:rPr>
              <w:t>based</w:t>
            </w:r>
            <w:proofErr w:type="spellEnd"/>
            <w:r w:rsidRPr="00E71693">
              <w:rPr>
                <w:i/>
              </w:rPr>
              <w:t xml:space="preserve"> </w:t>
            </w:r>
            <w:proofErr w:type="spellStart"/>
            <w:r w:rsidRPr="00E71693">
              <w:rPr>
                <w:i/>
              </w:rPr>
              <w:t>solutions</w:t>
            </w:r>
            <w:proofErr w:type="spellEnd"/>
            <w:r w:rsidRPr="00E71693">
              <w:rPr>
                <w:i/>
              </w:rPr>
              <w:t>)</w:t>
            </w:r>
            <w:r w:rsidR="00557911">
              <w:t>.</w:t>
            </w:r>
          </w:p>
          <w:p w14:paraId="574FDA8A" w14:textId="77777777" w:rsidR="00557911" w:rsidRPr="00161D0E" w:rsidRDefault="00557911" w:rsidP="00E775E1"/>
          <w:p w14:paraId="329CF68E" w14:textId="22C92D51" w:rsidR="00E775E1" w:rsidRPr="00C75FD7" w:rsidRDefault="00E775E1" w:rsidP="00E775E1">
            <w:r w:rsidRPr="00161D0E">
              <w:t>3. Siekti, kad būtų imtasi priemonių ir konkrečių novatoriškų sprendimų pasauliniu lygiu išsaugoti biologinę įvairovę, integruotai valdyti ekosistemas, darniai ir efektyviai naudoti išteklius ir veiksmingai pereiti prie žiedinės ekonomikos.</w:t>
            </w:r>
          </w:p>
        </w:tc>
        <w:tc>
          <w:tcPr>
            <w:tcW w:w="3285" w:type="dxa"/>
            <w:tcBorders>
              <w:bottom w:val="single" w:sz="4" w:space="0" w:color="auto"/>
            </w:tcBorders>
            <w:shd w:val="clear" w:color="auto" w:fill="FFFFFF" w:themeFill="background1"/>
          </w:tcPr>
          <w:p w14:paraId="4AAB662C" w14:textId="790DC110" w:rsidR="00E775E1" w:rsidRPr="00C75FD7" w:rsidRDefault="00E775E1" w:rsidP="00E775E1">
            <w:r w:rsidRPr="00161D0E">
              <w:lastRenderedPageBreak/>
              <w:t>UNEP yra pagrindinė aplinkosaug</w:t>
            </w:r>
            <w:r w:rsidR="00157067">
              <w:t>os</w:t>
            </w:r>
            <w:r w:rsidRPr="00161D0E">
              <w:t xml:space="preserve"> institucija tarptautini</w:t>
            </w:r>
            <w:r w:rsidR="00157067">
              <w:t>u</w:t>
            </w:r>
            <w:r w:rsidRPr="00161D0E">
              <w:t xml:space="preserve"> lygmen</w:t>
            </w:r>
            <w:r w:rsidR="00157067">
              <w:t>iu</w:t>
            </w:r>
            <w:r w:rsidRPr="00161D0E">
              <w:t xml:space="preserve">, o Jungtinių Tautų aplinkos asamblėja (UNEA) yra aukščiausias aplinkosauginius sprendimus priimantis institucijos organas, sutelkiantis vyriausybių, visuomenės, verslo ir kitų suinteresuotųjų grupių atstovus ir įpareigojantis </w:t>
            </w:r>
            <w:r w:rsidR="00157067" w:rsidRPr="00161D0E">
              <w:t xml:space="preserve">kartu </w:t>
            </w:r>
            <w:r w:rsidRPr="00161D0E">
              <w:t xml:space="preserve">imtis konkrečių veiksmų sprendžiant prioritetinius aplinkosaugos </w:t>
            </w:r>
            <w:r w:rsidR="00157067">
              <w:lastRenderedPageBreak/>
              <w:t>uždavinius</w:t>
            </w:r>
            <w:r w:rsidRPr="00161D0E">
              <w:t xml:space="preserve">. Šios institucijos veikla </w:t>
            </w:r>
            <w:r w:rsidRPr="00161D0E">
              <w:rPr>
                <w:shd w:val="clear" w:color="auto" w:fill="FFFFFF"/>
              </w:rPr>
              <w:t xml:space="preserve">apima sritis, susijusias </w:t>
            </w:r>
            <w:r>
              <w:rPr>
                <w:shd w:val="clear" w:color="auto" w:fill="FFFFFF"/>
              </w:rPr>
              <w:t xml:space="preserve">su </w:t>
            </w:r>
            <w:r w:rsidRPr="00161D0E">
              <w:rPr>
                <w:rFonts w:eastAsia="Andale Sans UI"/>
                <w:lang w:bidi="en-US"/>
              </w:rPr>
              <w:t xml:space="preserve">planetos užterštumo, </w:t>
            </w:r>
            <w:r w:rsidR="00157067">
              <w:rPr>
                <w:rFonts w:eastAsia="Andale Sans UI"/>
                <w:lang w:bidi="en-US"/>
              </w:rPr>
              <w:t xml:space="preserve">klimato </w:t>
            </w:r>
            <w:r w:rsidRPr="00161D0E">
              <w:rPr>
                <w:rFonts w:eastAsia="Andale Sans UI"/>
                <w:lang w:bidi="en-US"/>
              </w:rPr>
              <w:t>atšilimo, biologinės įvairovės nykimo, nedarnaus gamtos išteklių naudojimo</w:t>
            </w:r>
            <w:r w:rsidR="006869A6">
              <w:rPr>
                <w:rFonts w:eastAsia="Andale Sans UI"/>
                <w:lang w:bidi="en-US"/>
              </w:rPr>
              <w:t xml:space="preserve"> ribojimu</w:t>
            </w:r>
            <w:r w:rsidRPr="00161D0E">
              <w:rPr>
                <w:rFonts w:eastAsia="Andale Sans UI"/>
                <w:lang w:bidi="en-US"/>
              </w:rPr>
              <w:t xml:space="preserve">, darnaus vystymosi klausimų sprendimu. Institucijos </w:t>
            </w:r>
            <w:r w:rsidRPr="00161D0E">
              <w:rPr>
                <w:shd w:val="clear" w:color="auto" w:fill="FFFFFF"/>
              </w:rPr>
              <w:t xml:space="preserve"> priemonėmis</w:t>
            </w:r>
            <w:r w:rsidRPr="00161D0E">
              <w:t xml:space="preserve"> siekiama gerinti gyvenimo kokybę ateities kartoms. UNEA ministrų lygio susitikimai vyksta kas 2 metus, juose priimama politinė ministrų deklaracija ir rezoliucijos, kuriomis UNEA valstybės įsipareigoja imtis konkrečių veiksmų per 2-ejus derybinius metus nustatytose visoms JT šalims narėms prioritetinėse aplinkosaugos srityse.   Mokami savanoriški įnašai – mažesni už UNEP Sekretoriato rekomenduojamą. 100 proc. savanoriškų įmokų į UNEP biudžetą</w:t>
            </w:r>
            <w:r w:rsidRPr="00161D0E" w:rsidDel="000962A0">
              <w:t xml:space="preserve"> </w:t>
            </w:r>
            <w:r w:rsidR="006869A6">
              <w:t>laikomos oficialia</w:t>
            </w:r>
            <w:r w:rsidRPr="00161D0E">
              <w:t xml:space="preserve"> Lietuvos parama vystymuisi.</w:t>
            </w:r>
          </w:p>
        </w:tc>
        <w:tc>
          <w:tcPr>
            <w:tcW w:w="855" w:type="dxa"/>
            <w:gridSpan w:val="2"/>
            <w:tcBorders>
              <w:bottom w:val="single" w:sz="4" w:space="0" w:color="auto"/>
            </w:tcBorders>
            <w:shd w:val="clear" w:color="auto" w:fill="FFFFFF" w:themeFill="background1"/>
          </w:tcPr>
          <w:p w14:paraId="2C7B95DB" w14:textId="0E0C4CBD" w:rsidR="00E775E1" w:rsidRPr="00C75FD7" w:rsidRDefault="00E775E1" w:rsidP="00FA75CD">
            <w:r w:rsidRPr="00D26993">
              <w:lastRenderedPageBreak/>
              <w:t>4/0</w:t>
            </w:r>
          </w:p>
        </w:tc>
        <w:tc>
          <w:tcPr>
            <w:tcW w:w="1170" w:type="dxa"/>
            <w:tcBorders>
              <w:bottom w:val="single" w:sz="4" w:space="0" w:color="auto"/>
            </w:tcBorders>
            <w:shd w:val="clear" w:color="auto" w:fill="FFFFFF" w:themeFill="background1"/>
          </w:tcPr>
          <w:p w14:paraId="1C30AD4E" w14:textId="08E89BC5" w:rsidR="00E775E1" w:rsidRPr="00C75FD7" w:rsidRDefault="00E775E1" w:rsidP="00FA75CD">
            <w:r w:rsidRPr="00161D0E">
              <w:t>Naudinga</w:t>
            </w:r>
          </w:p>
        </w:tc>
        <w:tc>
          <w:tcPr>
            <w:tcW w:w="1620" w:type="dxa"/>
            <w:tcBorders>
              <w:bottom w:val="single" w:sz="4" w:space="0" w:color="auto"/>
            </w:tcBorders>
            <w:shd w:val="clear" w:color="auto" w:fill="FFFFFF" w:themeFill="background1"/>
          </w:tcPr>
          <w:p w14:paraId="14E4E5FD" w14:textId="77777777" w:rsidR="00FA75CD" w:rsidRDefault="00E775E1" w:rsidP="00FA75CD">
            <w:pPr>
              <w:snapToGrid w:val="0"/>
            </w:pPr>
            <w:r w:rsidRPr="00161D0E">
              <w:t>0 /</w:t>
            </w:r>
            <w:r w:rsidR="005857A4">
              <w:t xml:space="preserve"> </w:t>
            </w:r>
          </w:p>
          <w:p w14:paraId="1DEB88A6" w14:textId="70B96F04" w:rsidR="00E775E1" w:rsidRPr="00161D0E" w:rsidRDefault="00E775E1" w:rsidP="00FA75CD">
            <w:pPr>
              <w:snapToGrid w:val="0"/>
            </w:pPr>
            <w:r w:rsidRPr="00161D0E">
              <w:t>0 /</w:t>
            </w:r>
          </w:p>
          <w:p w14:paraId="6A2CE571" w14:textId="6FE61D0C" w:rsidR="00E775E1" w:rsidRPr="00C75FD7" w:rsidRDefault="00E775E1" w:rsidP="00FA75CD">
            <w:r w:rsidRPr="00833DE9">
              <w:t>41</w:t>
            </w:r>
            <w:r>
              <w:t xml:space="preserve"> </w:t>
            </w:r>
            <w:r w:rsidRPr="00833DE9">
              <w:t>020,59</w:t>
            </w:r>
          </w:p>
        </w:tc>
        <w:tc>
          <w:tcPr>
            <w:tcW w:w="1890" w:type="dxa"/>
            <w:gridSpan w:val="2"/>
            <w:tcBorders>
              <w:bottom w:val="single" w:sz="4" w:space="0" w:color="auto"/>
            </w:tcBorders>
            <w:shd w:val="clear" w:color="auto" w:fill="FFFFFF" w:themeFill="background1"/>
          </w:tcPr>
          <w:p w14:paraId="576B15D6" w14:textId="69F53FE8" w:rsidR="00E775E1" w:rsidRPr="00C75FD7" w:rsidDel="006C3DDC" w:rsidRDefault="00E775E1" w:rsidP="00E775E1">
            <w:r w:rsidRPr="00161D0E">
              <w:t xml:space="preserve">Lietuvos Respublikos Seimo 1991 m. sausio 29 d. pareiškimas „Dėl Lietuvos Respublikos įsipareigojimų, kylančių iš tarptautinių sutarčių diplomatinių ir konsulinių santykių srityse“; </w:t>
            </w:r>
            <w:r w:rsidRPr="00161D0E">
              <w:lastRenderedPageBreak/>
              <w:t>2012 m. gruodžio 21 d. JT Generalinės Asamblėjos rezoliucija A/RES/67/213</w:t>
            </w:r>
          </w:p>
        </w:tc>
      </w:tr>
      <w:tr w:rsidR="00E775E1" w:rsidRPr="00C75FD7" w:rsidDel="006C3DDC" w14:paraId="4EBB3D5D" w14:textId="77777777" w:rsidTr="00DE4C44">
        <w:tc>
          <w:tcPr>
            <w:tcW w:w="744" w:type="dxa"/>
            <w:tcBorders>
              <w:bottom w:val="single" w:sz="4" w:space="0" w:color="auto"/>
            </w:tcBorders>
            <w:shd w:val="clear" w:color="auto" w:fill="FFFFFF" w:themeFill="background1"/>
          </w:tcPr>
          <w:p w14:paraId="05045E1C" w14:textId="00A18C83" w:rsidR="00E775E1" w:rsidRPr="00C75FD7" w:rsidRDefault="00E775E1" w:rsidP="00E775E1">
            <w:r w:rsidRPr="00161D0E">
              <w:lastRenderedPageBreak/>
              <w:t>4.</w:t>
            </w:r>
          </w:p>
        </w:tc>
        <w:tc>
          <w:tcPr>
            <w:tcW w:w="2160" w:type="dxa"/>
            <w:tcBorders>
              <w:bottom w:val="single" w:sz="4" w:space="0" w:color="auto"/>
            </w:tcBorders>
            <w:shd w:val="clear" w:color="auto" w:fill="FFFFFF" w:themeFill="background1"/>
          </w:tcPr>
          <w:p w14:paraId="139B18B0" w14:textId="6B71504C" w:rsidR="00E775E1" w:rsidRPr="00C75FD7" w:rsidRDefault="00E775E1" w:rsidP="00E775E1">
            <w:r w:rsidRPr="00161D0E">
              <w:t>Konvencija dėl poveikio aplinkai vertinimo tarpvalstybini</w:t>
            </w:r>
            <w:r w:rsidR="006C248A">
              <w:t>u</w:t>
            </w:r>
            <w:r w:rsidRPr="00161D0E">
              <w:t xml:space="preserve"> </w:t>
            </w:r>
            <w:r w:rsidRPr="00161D0E">
              <w:lastRenderedPageBreak/>
              <w:t>kontekst</w:t>
            </w:r>
            <w:r w:rsidR="006C248A">
              <w:t>u</w:t>
            </w:r>
            <w:r w:rsidRPr="00161D0E">
              <w:t xml:space="preserve"> (</w:t>
            </w:r>
            <w:r w:rsidR="00244417">
              <w:t>ESPO</w:t>
            </w:r>
            <w:r w:rsidRPr="00161D0E">
              <w:t xml:space="preserve"> konvencija)</w:t>
            </w:r>
          </w:p>
        </w:tc>
        <w:tc>
          <w:tcPr>
            <w:tcW w:w="3150" w:type="dxa"/>
            <w:tcBorders>
              <w:bottom w:val="single" w:sz="4" w:space="0" w:color="auto"/>
            </w:tcBorders>
            <w:shd w:val="clear" w:color="auto" w:fill="FFFFFF" w:themeFill="background1"/>
          </w:tcPr>
          <w:p w14:paraId="7BE6B098" w14:textId="77777777" w:rsidR="00E775E1" w:rsidRPr="00161D0E" w:rsidRDefault="00E775E1" w:rsidP="00E775E1">
            <w:pPr>
              <w:pStyle w:val="BodyText"/>
              <w:rPr>
                <w:lang w:eastAsia="en-US"/>
              </w:rPr>
            </w:pPr>
            <w:r>
              <w:rPr>
                <w:lang w:eastAsia="en-US"/>
              </w:rPr>
              <w:lastRenderedPageBreak/>
              <w:t>1</w:t>
            </w:r>
            <w:r w:rsidRPr="00161D0E">
              <w:rPr>
                <w:lang w:eastAsia="en-US"/>
              </w:rPr>
              <w:t xml:space="preserve">. Užsitikrinti kitų konvencijos šalių paramą sprendžiant konfliktines situacijas (sprendimas dėl rekomendacijų, įrašytų į </w:t>
            </w:r>
            <w:r w:rsidRPr="00161D0E">
              <w:rPr>
                <w:lang w:eastAsia="en-US"/>
              </w:rPr>
              <w:lastRenderedPageBreak/>
              <w:t>sprendimą dėl pažeidimo vystant Astravo atominės elektrinės projektą).</w:t>
            </w:r>
          </w:p>
          <w:p w14:paraId="5C11A37D" w14:textId="38A8CDE9" w:rsidR="00E775E1" w:rsidRPr="00161D0E" w:rsidRDefault="00E775E1" w:rsidP="00E775E1">
            <w:pPr>
              <w:pStyle w:val="BodyText"/>
              <w:rPr>
                <w:lang w:eastAsia="en-US"/>
              </w:rPr>
            </w:pPr>
            <w:r>
              <w:rPr>
                <w:lang w:eastAsia="en-US"/>
              </w:rPr>
              <w:t>2</w:t>
            </w:r>
            <w:r w:rsidRPr="00161D0E">
              <w:rPr>
                <w:lang w:eastAsia="en-US"/>
              </w:rPr>
              <w:t xml:space="preserve">. Laiku gauti informaciją apie tam tikrų veiklų planavimą ir projektus </w:t>
            </w:r>
            <w:r w:rsidR="00244417">
              <w:rPr>
                <w:lang w:eastAsia="en-US"/>
              </w:rPr>
              <w:t>gretimose</w:t>
            </w:r>
            <w:r w:rsidRPr="00161D0E">
              <w:rPr>
                <w:lang w:eastAsia="en-US"/>
              </w:rPr>
              <w:t xml:space="preserve"> valstybėse (</w:t>
            </w:r>
            <w:r w:rsidR="00244417">
              <w:rPr>
                <w:lang w:eastAsia="en-US"/>
              </w:rPr>
              <w:t xml:space="preserve">labiausiai </w:t>
            </w:r>
            <w:r w:rsidRPr="00161D0E">
              <w:rPr>
                <w:lang w:eastAsia="en-US"/>
              </w:rPr>
              <w:t>su Astravo AE susijusių planuojamų panaudoto branduolinio kuro ir radioaktyviųjų atliekų tvarkymo įrenginių projektus).</w:t>
            </w:r>
          </w:p>
          <w:p w14:paraId="5CAAFD6D" w14:textId="1C8D062C" w:rsidR="00E775E1" w:rsidRPr="00C75FD7" w:rsidRDefault="00E775E1" w:rsidP="00E775E1">
            <w:r>
              <w:rPr>
                <w:lang w:eastAsia="en-US"/>
              </w:rPr>
              <w:t>3</w:t>
            </w:r>
            <w:r w:rsidRPr="00161D0E">
              <w:rPr>
                <w:lang w:eastAsia="en-US"/>
              </w:rPr>
              <w:t xml:space="preserve">. Įtraukti kitas šalis ir jų ekspertus į Lietuvoje planuojamų ūkinių veiklų vertinimą, </w:t>
            </w:r>
            <w:r w:rsidR="00592D4B">
              <w:rPr>
                <w:lang w:eastAsia="en-US"/>
              </w:rPr>
              <w:t>ieškoti</w:t>
            </w:r>
            <w:r w:rsidRPr="00161D0E">
              <w:rPr>
                <w:lang w:eastAsia="en-US"/>
              </w:rPr>
              <w:t xml:space="preserve"> papildom</w:t>
            </w:r>
            <w:r w:rsidR="00592D4B">
              <w:rPr>
                <w:lang w:eastAsia="en-US"/>
              </w:rPr>
              <w:t>ų</w:t>
            </w:r>
            <w:r w:rsidRPr="00161D0E">
              <w:rPr>
                <w:lang w:eastAsia="en-US"/>
              </w:rPr>
              <w:t xml:space="preserve"> galimyb</w:t>
            </w:r>
            <w:r w:rsidR="00592D4B">
              <w:rPr>
                <w:lang w:eastAsia="en-US"/>
              </w:rPr>
              <w:t>ių</w:t>
            </w:r>
            <w:r w:rsidRPr="00161D0E">
              <w:rPr>
                <w:lang w:eastAsia="en-US"/>
              </w:rPr>
              <w:t xml:space="preserve"> tobulinti projektą, mažinti jo neigiamą poveikį Lietuvos ir kitų šalių aplinkai (pvz., Ignalinos AE uždarymo projektas, akvakultūros projektas Baltijos jūroje).</w:t>
            </w:r>
          </w:p>
        </w:tc>
        <w:tc>
          <w:tcPr>
            <w:tcW w:w="3285" w:type="dxa"/>
            <w:tcBorders>
              <w:bottom w:val="single" w:sz="4" w:space="0" w:color="auto"/>
            </w:tcBorders>
            <w:shd w:val="clear" w:color="auto" w:fill="FFFFFF" w:themeFill="background1"/>
          </w:tcPr>
          <w:p w14:paraId="26C91F7B" w14:textId="4E3552FD" w:rsidR="00E775E1" w:rsidRPr="00C75FD7" w:rsidRDefault="00E775E1" w:rsidP="00E775E1">
            <w:r w:rsidRPr="099C6FE3">
              <w:rPr>
                <w:lang w:eastAsia="en-US"/>
              </w:rPr>
              <w:lastRenderedPageBreak/>
              <w:t xml:space="preserve">Konvencija nustato procedūras dėl galimą tarpvalstybinį poveikį aplinkai turinčių projektų, suteikia suinteresuotoms šalims (tarp jų </w:t>
            </w:r>
            <w:r w:rsidRPr="099C6FE3">
              <w:rPr>
                <w:lang w:eastAsia="en-US"/>
              </w:rPr>
              <w:lastRenderedPageBreak/>
              <w:t>– nevyriausybinėms organizacijoms (NVO) ir visuomenei) galimybę dalyvauti vertinant poveikį aplinkai, rengti ataskaitas dėl Konvencijos įgyvendinimo ir jas viešai skelbti. Konvencijos institucijų susitikim</w:t>
            </w:r>
            <w:r w:rsidR="00592D4B">
              <w:rPr>
                <w:lang w:eastAsia="en-US"/>
              </w:rPr>
              <w:t>uose</w:t>
            </w:r>
            <w:r w:rsidRPr="099C6FE3">
              <w:rPr>
                <w:lang w:eastAsia="en-US"/>
              </w:rPr>
              <w:t xml:space="preserve"> nagrinėjami Lietuvai aktualūs klausimai, pvz., atominės energetikos plėtra. Šioje srityje aktualiausias klausimas – Konvencijos </w:t>
            </w:r>
            <w:r w:rsidR="00592D4B">
              <w:rPr>
                <w:lang w:eastAsia="en-US"/>
              </w:rPr>
              <w:t>į</w:t>
            </w:r>
            <w:r w:rsidRPr="099C6FE3">
              <w:rPr>
                <w:lang w:eastAsia="en-US"/>
              </w:rPr>
              <w:t xml:space="preserve">gyvendinimo komitete nagrinėjama Baltarusijos Astravo atominės elektrinės byla. </w:t>
            </w:r>
          </w:p>
        </w:tc>
        <w:tc>
          <w:tcPr>
            <w:tcW w:w="855" w:type="dxa"/>
            <w:gridSpan w:val="2"/>
            <w:tcBorders>
              <w:bottom w:val="single" w:sz="4" w:space="0" w:color="auto"/>
            </w:tcBorders>
            <w:shd w:val="clear" w:color="auto" w:fill="FFFFFF" w:themeFill="background1"/>
          </w:tcPr>
          <w:p w14:paraId="0CC98635" w14:textId="38D144AA" w:rsidR="00E775E1" w:rsidRPr="00C75FD7" w:rsidRDefault="00E775E1" w:rsidP="00FA75CD">
            <w:r>
              <w:lastRenderedPageBreak/>
              <w:t>2/2</w:t>
            </w:r>
          </w:p>
        </w:tc>
        <w:tc>
          <w:tcPr>
            <w:tcW w:w="1170" w:type="dxa"/>
            <w:tcBorders>
              <w:bottom w:val="single" w:sz="4" w:space="0" w:color="auto"/>
            </w:tcBorders>
            <w:shd w:val="clear" w:color="auto" w:fill="FFFFFF" w:themeFill="background1"/>
          </w:tcPr>
          <w:p w14:paraId="2A2E4E89" w14:textId="4F4409EB" w:rsidR="00E775E1" w:rsidRPr="00C75FD7" w:rsidRDefault="00E775E1" w:rsidP="00FA75CD">
            <w:r w:rsidRPr="00161D0E">
              <w:t>Naudinga</w:t>
            </w:r>
          </w:p>
        </w:tc>
        <w:tc>
          <w:tcPr>
            <w:tcW w:w="1620" w:type="dxa"/>
            <w:tcBorders>
              <w:bottom w:val="single" w:sz="4" w:space="0" w:color="auto"/>
            </w:tcBorders>
            <w:shd w:val="clear" w:color="auto" w:fill="FFFFFF" w:themeFill="background1"/>
          </w:tcPr>
          <w:p w14:paraId="10C06643" w14:textId="77777777" w:rsidR="00FA75CD" w:rsidRDefault="00E775E1" w:rsidP="00FA75CD">
            <w:pPr>
              <w:snapToGrid w:val="0"/>
            </w:pPr>
            <w:r w:rsidRPr="00161D0E">
              <w:t>0 /</w:t>
            </w:r>
            <w:r w:rsidR="005857A4">
              <w:t xml:space="preserve"> </w:t>
            </w:r>
          </w:p>
          <w:p w14:paraId="4E884B9D" w14:textId="79677354" w:rsidR="00E775E1" w:rsidRPr="00161D0E" w:rsidRDefault="00E775E1" w:rsidP="00FA75CD">
            <w:pPr>
              <w:snapToGrid w:val="0"/>
            </w:pPr>
            <w:r w:rsidRPr="00161D0E">
              <w:t>0 /</w:t>
            </w:r>
          </w:p>
          <w:p w14:paraId="152665E7" w14:textId="5DC99FE0" w:rsidR="00E775E1" w:rsidRPr="00C75FD7" w:rsidRDefault="00E775E1" w:rsidP="00FA75CD">
            <w:r w:rsidRPr="00DE4DB7">
              <w:t>2 733,81</w:t>
            </w:r>
          </w:p>
        </w:tc>
        <w:tc>
          <w:tcPr>
            <w:tcW w:w="1890" w:type="dxa"/>
            <w:gridSpan w:val="2"/>
            <w:tcBorders>
              <w:bottom w:val="single" w:sz="4" w:space="0" w:color="auto"/>
            </w:tcBorders>
            <w:shd w:val="clear" w:color="auto" w:fill="FFFFFF" w:themeFill="background1"/>
          </w:tcPr>
          <w:p w14:paraId="7D1FF9B3" w14:textId="12D6AEF9" w:rsidR="00E775E1" w:rsidRPr="00C75FD7" w:rsidDel="006C3DDC" w:rsidRDefault="000848D6" w:rsidP="00E775E1">
            <w:r w:rsidRPr="00161D0E">
              <w:t>Lietuvos Respublikos</w:t>
            </w:r>
            <w:r w:rsidRPr="00161D0E">
              <w:rPr>
                <w:lang w:eastAsia="en-US"/>
              </w:rPr>
              <w:t xml:space="preserve"> </w:t>
            </w:r>
            <w:r w:rsidR="00E775E1" w:rsidRPr="00161D0E">
              <w:rPr>
                <w:lang w:eastAsia="en-US"/>
              </w:rPr>
              <w:t xml:space="preserve">1999 m. spalio 7 d. įstatymas Nr. VIII-1351 dėl </w:t>
            </w:r>
            <w:r w:rsidR="00E775E1" w:rsidRPr="00161D0E">
              <w:lastRenderedPageBreak/>
              <w:t xml:space="preserve">1991 m. Konvencijos dėl poveikio aplinkai vertinimo </w:t>
            </w:r>
            <w:proofErr w:type="spellStart"/>
            <w:r w:rsidR="00E775E1" w:rsidRPr="00161D0E">
              <w:t>tarpvalstybinia</w:t>
            </w:r>
            <w:proofErr w:type="spellEnd"/>
            <w:r w:rsidR="00EC49E0">
              <w:t>-</w:t>
            </w:r>
            <w:r w:rsidR="00E775E1" w:rsidRPr="00161D0E">
              <w:t>me kontekste ratifikavimo</w:t>
            </w:r>
          </w:p>
        </w:tc>
      </w:tr>
      <w:tr w:rsidR="00E775E1" w:rsidRPr="00C75FD7" w14:paraId="22150158" w14:textId="77777777" w:rsidTr="00DE4C44">
        <w:tc>
          <w:tcPr>
            <w:tcW w:w="744" w:type="dxa"/>
            <w:tcBorders>
              <w:bottom w:val="single" w:sz="4" w:space="0" w:color="auto"/>
            </w:tcBorders>
            <w:shd w:val="clear" w:color="auto" w:fill="FFFFFF" w:themeFill="background1"/>
          </w:tcPr>
          <w:p w14:paraId="002E0403" w14:textId="7E735AEA" w:rsidR="00E775E1" w:rsidRPr="00C75FD7" w:rsidRDefault="00E775E1" w:rsidP="00E775E1">
            <w:r w:rsidRPr="00161D0E">
              <w:lastRenderedPageBreak/>
              <w:t>5.</w:t>
            </w:r>
          </w:p>
        </w:tc>
        <w:tc>
          <w:tcPr>
            <w:tcW w:w="2160" w:type="dxa"/>
            <w:tcBorders>
              <w:bottom w:val="single" w:sz="4" w:space="0" w:color="auto"/>
            </w:tcBorders>
            <w:shd w:val="clear" w:color="auto" w:fill="FFFFFF" w:themeFill="background1"/>
          </w:tcPr>
          <w:p w14:paraId="005C97CC" w14:textId="2A73C5FC" w:rsidR="00E775E1" w:rsidRPr="00C75FD7" w:rsidRDefault="00E775E1" w:rsidP="00E775E1">
            <w:r w:rsidRPr="00161D0E">
              <w:t>Biologinės įvairovės konvencija (CBD)</w:t>
            </w:r>
          </w:p>
        </w:tc>
        <w:tc>
          <w:tcPr>
            <w:tcW w:w="3150" w:type="dxa"/>
            <w:tcBorders>
              <w:bottom w:val="single" w:sz="4" w:space="0" w:color="auto"/>
            </w:tcBorders>
            <w:shd w:val="clear" w:color="auto" w:fill="FFFFFF" w:themeFill="background1"/>
          </w:tcPr>
          <w:p w14:paraId="367F1B81" w14:textId="7983E027" w:rsidR="00E775E1" w:rsidRPr="00161D0E" w:rsidRDefault="00E775E1" w:rsidP="00E775E1">
            <w:pPr>
              <w:shd w:val="clear" w:color="auto" w:fill="FFFFFF" w:themeFill="background1"/>
              <w:spacing w:after="240"/>
            </w:pPr>
            <w:r w:rsidRPr="00161D0E">
              <w:t>1. Kartu su kitomis ES valstybėmis narėmis siekti, kad rengiant pasaulinę biologinės įvairovės darbotvarkę po 2020 m.  būtų nustatyti ambicingi, realūs ir pamatuojami biologinės įvairovės išsaugojimo tikslai</w:t>
            </w:r>
            <w:r w:rsidR="002B3FE6">
              <w:t>.</w:t>
            </w:r>
          </w:p>
          <w:p w14:paraId="454EFE3A" w14:textId="1E39D0F0" w:rsidR="00E775E1" w:rsidRPr="00161D0E" w:rsidRDefault="00E775E1" w:rsidP="00E775E1">
            <w:pPr>
              <w:shd w:val="clear" w:color="auto" w:fill="FFFFFF" w:themeFill="background1"/>
              <w:spacing w:after="240"/>
            </w:pPr>
            <w:r w:rsidRPr="00161D0E">
              <w:lastRenderedPageBreak/>
              <w:t>2. Atsižvelgiant į aukščiau minėtus pasaulinius tikslus, individualiai ar kartu su kitomis ES valstybėmis narėmis pateikti Konvencijos sekretoriatui nacionalinius įsipareigojimus biologinės įvairovės išsaugojimo srityje po 2020 m.</w:t>
            </w:r>
          </w:p>
          <w:p w14:paraId="6A605F76" w14:textId="027BD329" w:rsidR="00E775E1" w:rsidRPr="00C75FD7" w:rsidRDefault="00E775E1" w:rsidP="00E775E1">
            <w:r w:rsidRPr="00161D0E">
              <w:t>3. Tinkamai vykdyti prisiimtus nacionalinius įsipareigojimus biologinės įvairovės išsaugojimo srityje po 2020 m., teikti ataskaitas Konvencijos sekretoriatui, prireikus dalyvauti įsipareigojimų peržiūros procese.</w:t>
            </w:r>
          </w:p>
        </w:tc>
        <w:tc>
          <w:tcPr>
            <w:tcW w:w="3285" w:type="dxa"/>
            <w:tcBorders>
              <w:bottom w:val="single" w:sz="4" w:space="0" w:color="auto"/>
            </w:tcBorders>
            <w:shd w:val="clear" w:color="auto" w:fill="FFFFFF" w:themeFill="background1"/>
          </w:tcPr>
          <w:p w14:paraId="6360886F" w14:textId="02B23DB2" w:rsidR="00E775E1" w:rsidRDefault="00E775E1" w:rsidP="00E775E1">
            <w:r>
              <w:lastRenderedPageBreak/>
              <w:t xml:space="preserve">Konvencijos šalių susitikimuose svarstomi klausimai, susiję su biologinės įvairovės išsaugojimo uždavinių įgyvendinimu. 1995 m. ratifikuota Konvencija yra pagrindinis tarptautinis dokumentas biologinės </w:t>
            </w:r>
            <w:r>
              <w:lastRenderedPageBreak/>
              <w:t xml:space="preserve">įvairovės išsaugojimo srityje. Lietuva, vadovaudamasi Konvencijos strateginiu biologinės įvairovės 2011–2020 m. planu ir Europos Sąjungos (ES) biologinės įvairovės strategija 2020, </w:t>
            </w:r>
            <w:r w:rsidRPr="00AD190F">
              <w:t>patvirtino ir įgyvendino Kraštovaizdžio ir biologinės įvairovės išsaugojimo 2015–2020 m. veiksmų planą, nu</w:t>
            </w:r>
            <w:r w:rsidR="002B3FE6">
              <w:t>st</w:t>
            </w:r>
            <w:r w:rsidRPr="00AD190F">
              <w:t>atantį priemones, stabdančias biologinės įvairovės nykimą Lietuvoje. Atsižvelgiant į Pasaulinės biologinės įvairovės darbotvarkės po 2020 m. projektą, ES biologinės įvairovės strategiją iki 2030 m.,</w:t>
            </w:r>
            <w:r>
              <w:t xml:space="preserve">  2021 m. planuojama parengti naują</w:t>
            </w:r>
            <w:r w:rsidRPr="099C6FE3">
              <w:rPr>
                <w:color w:val="000000" w:themeColor="text1"/>
              </w:rPr>
              <w:t xml:space="preserve"> Kraštovaizdžio ir biologinės įvairovės išsaugojimo 2021–2030 m. veiksmų planą</w:t>
            </w:r>
            <w:r>
              <w:rPr>
                <w:color w:val="000000" w:themeColor="text1"/>
              </w:rPr>
              <w:t>.</w:t>
            </w:r>
            <w:r>
              <w:t xml:space="preserve"> </w:t>
            </w:r>
          </w:p>
          <w:p w14:paraId="095F018B" w14:textId="77777777" w:rsidR="00E775E1" w:rsidRDefault="00E775E1" w:rsidP="00E775E1"/>
          <w:p w14:paraId="0E3B30A6" w14:textId="78BAA64C" w:rsidR="00E775E1" w:rsidRPr="00C75FD7" w:rsidRDefault="00E775E1" w:rsidP="00E775E1"/>
        </w:tc>
        <w:tc>
          <w:tcPr>
            <w:tcW w:w="855" w:type="dxa"/>
            <w:gridSpan w:val="2"/>
            <w:tcBorders>
              <w:bottom w:val="single" w:sz="4" w:space="0" w:color="auto"/>
            </w:tcBorders>
            <w:shd w:val="clear" w:color="auto" w:fill="FFFFFF" w:themeFill="background1"/>
          </w:tcPr>
          <w:p w14:paraId="0FC610AC" w14:textId="1CCAD53D" w:rsidR="00E775E1" w:rsidRPr="00C75FD7" w:rsidRDefault="00E775E1" w:rsidP="00FA75CD">
            <w:r>
              <w:lastRenderedPageBreak/>
              <w:t>1</w:t>
            </w:r>
            <w:r w:rsidRPr="00161D0E">
              <w:t>/0</w:t>
            </w:r>
          </w:p>
        </w:tc>
        <w:tc>
          <w:tcPr>
            <w:tcW w:w="1170" w:type="dxa"/>
            <w:tcBorders>
              <w:bottom w:val="single" w:sz="4" w:space="0" w:color="auto"/>
            </w:tcBorders>
            <w:shd w:val="clear" w:color="auto" w:fill="FFFFFF" w:themeFill="background1"/>
          </w:tcPr>
          <w:p w14:paraId="3C7A4B16" w14:textId="2C63514A" w:rsidR="00E775E1" w:rsidRPr="00C75FD7" w:rsidRDefault="00E775E1" w:rsidP="00FA75CD">
            <w:r w:rsidRPr="00161D0E">
              <w:t>Naudinga</w:t>
            </w:r>
          </w:p>
        </w:tc>
        <w:tc>
          <w:tcPr>
            <w:tcW w:w="1620" w:type="dxa"/>
            <w:tcBorders>
              <w:bottom w:val="single" w:sz="4" w:space="0" w:color="auto"/>
            </w:tcBorders>
            <w:shd w:val="clear" w:color="auto" w:fill="FFFFFF" w:themeFill="background1"/>
          </w:tcPr>
          <w:p w14:paraId="79324C56" w14:textId="77777777" w:rsidR="00E775E1" w:rsidRPr="00161D0E" w:rsidRDefault="00E775E1" w:rsidP="00FA75CD">
            <w:pPr>
              <w:snapToGrid w:val="0"/>
            </w:pPr>
            <w:r w:rsidRPr="00F72EFC">
              <w:t>10</w:t>
            </w:r>
            <w:r>
              <w:t xml:space="preserve"> </w:t>
            </w:r>
            <w:r w:rsidRPr="00F72EFC">
              <w:t>004,49</w:t>
            </w:r>
            <w:r w:rsidRPr="00161D0E" w:rsidDel="007D402B">
              <w:t xml:space="preserve"> </w:t>
            </w:r>
            <w:r w:rsidRPr="00161D0E">
              <w:t>/</w:t>
            </w:r>
          </w:p>
          <w:p w14:paraId="19A771E3" w14:textId="77777777" w:rsidR="00E775E1" w:rsidRPr="00161D0E" w:rsidRDefault="00E775E1" w:rsidP="00FA75CD">
            <w:pPr>
              <w:snapToGrid w:val="0"/>
            </w:pPr>
            <w:r w:rsidRPr="00F72EFC">
              <w:t>10</w:t>
            </w:r>
            <w:r>
              <w:t xml:space="preserve"> </w:t>
            </w:r>
            <w:r w:rsidRPr="00F72EFC">
              <w:t>004,49</w:t>
            </w:r>
            <w:r w:rsidRPr="00161D0E" w:rsidDel="007D402B">
              <w:t xml:space="preserve"> </w:t>
            </w:r>
            <w:r w:rsidRPr="00161D0E">
              <w:t>/</w:t>
            </w:r>
          </w:p>
          <w:p w14:paraId="3D939072" w14:textId="47C8C1A5" w:rsidR="00E775E1" w:rsidRPr="00C75FD7" w:rsidRDefault="00E775E1" w:rsidP="00FA75CD">
            <w:r w:rsidRPr="00161D0E">
              <w:t>0</w:t>
            </w:r>
          </w:p>
        </w:tc>
        <w:tc>
          <w:tcPr>
            <w:tcW w:w="1890" w:type="dxa"/>
            <w:gridSpan w:val="2"/>
            <w:tcBorders>
              <w:bottom w:val="single" w:sz="4" w:space="0" w:color="auto"/>
            </w:tcBorders>
            <w:shd w:val="clear" w:color="auto" w:fill="FFFFFF" w:themeFill="background1"/>
          </w:tcPr>
          <w:p w14:paraId="61194911" w14:textId="7BB9A8E9" w:rsidR="00E775E1" w:rsidRPr="00C75FD7" w:rsidRDefault="00E775E1" w:rsidP="00E775E1">
            <w:r w:rsidRPr="00161D0E">
              <w:t xml:space="preserve">Lietuvos Respublikos Seimo 1995 m. liepos 3 d. nutarimas Nr. I-985 „Dėl Biologinės įvairovės </w:t>
            </w:r>
            <w:r w:rsidRPr="00161D0E">
              <w:lastRenderedPageBreak/>
              <w:t>konvencijos ratifikavimo“</w:t>
            </w:r>
          </w:p>
        </w:tc>
      </w:tr>
      <w:tr w:rsidR="00E775E1" w:rsidRPr="00C75FD7" w14:paraId="206CE5D5" w14:textId="77777777" w:rsidTr="00DE4C44">
        <w:tc>
          <w:tcPr>
            <w:tcW w:w="744" w:type="dxa"/>
            <w:tcBorders>
              <w:bottom w:val="single" w:sz="4" w:space="0" w:color="auto"/>
            </w:tcBorders>
            <w:shd w:val="clear" w:color="auto" w:fill="FFFFFF" w:themeFill="background1"/>
          </w:tcPr>
          <w:p w14:paraId="1AE16397" w14:textId="1C91E7E9" w:rsidR="00E775E1" w:rsidRPr="00C75FD7" w:rsidRDefault="00E775E1" w:rsidP="00E775E1">
            <w:r w:rsidRPr="00161D0E">
              <w:lastRenderedPageBreak/>
              <w:t>6.</w:t>
            </w:r>
          </w:p>
        </w:tc>
        <w:tc>
          <w:tcPr>
            <w:tcW w:w="2160" w:type="dxa"/>
            <w:tcBorders>
              <w:bottom w:val="single" w:sz="4" w:space="0" w:color="auto"/>
            </w:tcBorders>
            <w:shd w:val="clear" w:color="auto" w:fill="FFFFFF" w:themeFill="background1"/>
          </w:tcPr>
          <w:p w14:paraId="53B64A6E" w14:textId="247A9376" w:rsidR="00E775E1" w:rsidRPr="00C75FD7" w:rsidRDefault="00E775E1" w:rsidP="00E775E1">
            <w:r w:rsidRPr="00161D0E">
              <w:t xml:space="preserve">Biologinės įvairovės konvencijos </w:t>
            </w:r>
            <w:proofErr w:type="spellStart"/>
            <w:r w:rsidRPr="00161D0E">
              <w:t>Kartachenos</w:t>
            </w:r>
            <w:proofErr w:type="spellEnd"/>
            <w:r w:rsidRPr="00161D0E">
              <w:t xml:space="preserve"> </w:t>
            </w:r>
            <w:proofErr w:type="spellStart"/>
            <w:r w:rsidRPr="00161D0E">
              <w:t>biosaugos</w:t>
            </w:r>
            <w:proofErr w:type="spellEnd"/>
            <w:r w:rsidRPr="00161D0E">
              <w:t xml:space="preserve"> protokolas</w:t>
            </w:r>
          </w:p>
        </w:tc>
        <w:tc>
          <w:tcPr>
            <w:tcW w:w="3150" w:type="dxa"/>
            <w:tcBorders>
              <w:bottom w:val="single" w:sz="4" w:space="0" w:color="auto"/>
            </w:tcBorders>
            <w:shd w:val="clear" w:color="auto" w:fill="FFFFFF" w:themeFill="background1"/>
          </w:tcPr>
          <w:p w14:paraId="0D77EA17" w14:textId="24BEED91" w:rsidR="00E775E1" w:rsidRPr="00161D0E" w:rsidRDefault="00E775E1" w:rsidP="00E775E1">
            <w:pPr>
              <w:shd w:val="clear" w:color="auto" w:fill="FFFFFF"/>
              <w:spacing w:after="240" w:line="300" w:lineRule="atLeast"/>
              <w:rPr>
                <w:color w:val="000000"/>
                <w:lang w:eastAsia="en-US"/>
              </w:rPr>
            </w:pPr>
            <w:r w:rsidRPr="00161D0E">
              <w:rPr>
                <w:color w:val="000000"/>
                <w:lang w:eastAsia="en-US"/>
              </w:rPr>
              <w:t xml:space="preserve">1. Aktyviai dalyvauti rengiantis </w:t>
            </w:r>
            <w:r w:rsidRPr="00161D0E">
              <w:rPr>
                <w:bCs/>
                <w:noProof/>
                <w:color w:val="000000"/>
                <w:lang w:eastAsia="en-US"/>
              </w:rPr>
              <w:t>Kartachenos biosaugos protokolo šalių pasitarimui lygiavertei Šalių konferencijai (</w:t>
            </w:r>
            <w:r w:rsidRPr="00161D0E">
              <w:rPr>
                <w:color w:val="000000"/>
                <w:lang w:eastAsia="en-US"/>
              </w:rPr>
              <w:t xml:space="preserve">COP MOP 10), kartu su kitomis ES </w:t>
            </w:r>
            <w:r w:rsidRPr="00161D0E">
              <w:rPr>
                <w:color w:val="000000"/>
                <w:lang w:eastAsia="en-US"/>
              </w:rPr>
              <w:lastRenderedPageBreak/>
              <w:t xml:space="preserve">valstybėmis narėmis siekti, kad </w:t>
            </w:r>
            <w:proofErr w:type="spellStart"/>
            <w:r w:rsidRPr="00161D0E">
              <w:rPr>
                <w:color w:val="000000"/>
                <w:lang w:eastAsia="en-US"/>
              </w:rPr>
              <w:t>Kartachenos</w:t>
            </w:r>
            <w:proofErr w:type="spellEnd"/>
            <w:r w:rsidRPr="00161D0E">
              <w:rPr>
                <w:color w:val="000000"/>
                <w:lang w:eastAsia="en-US"/>
              </w:rPr>
              <w:t xml:space="preserve"> </w:t>
            </w:r>
            <w:proofErr w:type="spellStart"/>
            <w:r w:rsidRPr="00161D0E">
              <w:rPr>
                <w:color w:val="000000"/>
                <w:lang w:eastAsia="en-US"/>
              </w:rPr>
              <w:t>biosaugos</w:t>
            </w:r>
            <w:proofErr w:type="spellEnd"/>
            <w:r w:rsidRPr="00161D0E">
              <w:rPr>
                <w:color w:val="000000"/>
                <w:lang w:eastAsia="en-US"/>
              </w:rPr>
              <w:t xml:space="preserve"> protokolo įgyvendinimo tikslas būtų tinkamai įtrauktas į Pasaulinę biologinės įvairovės darbotvarkę po  2020 m. su aiškiais ir pamatuojamais </w:t>
            </w:r>
            <w:proofErr w:type="spellStart"/>
            <w:r w:rsidRPr="00161D0E">
              <w:rPr>
                <w:color w:val="000000"/>
                <w:lang w:eastAsia="en-US"/>
              </w:rPr>
              <w:t>Kartachenos</w:t>
            </w:r>
            <w:proofErr w:type="spellEnd"/>
            <w:r w:rsidRPr="00161D0E">
              <w:rPr>
                <w:color w:val="000000"/>
                <w:lang w:eastAsia="en-US"/>
              </w:rPr>
              <w:t xml:space="preserve"> </w:t>
            </w:r>
            <w:proofErr w:type="spellStart"/>
            <w:r w:rsidRPr="00161D0E">
              <w:rPr>
                <w:color w:val="000000"/>
                <w:lang w:eastAsia="en-US"/>
              </w:rPr>
              <w:t>biosaugos</w:t>
            </w:r>
            <w:proofErr w:type="spellEnd"/>
            <w:r w:rsidRPr="00161D0E">
              <w:rPr>
                <w:color w:val="000000"/>
                <w:lang w:eastAsia="en-US"/>
              </w:rPr>
              <w:t xml:space="preserve"> protokolo įgyvendinimo plano po 2020 m. ir Gebėjimų stiprinimo veiksmų plano 2021</w:t>
            </w:r>
            <w:r w:rsidR="002B1783">
              <w:rPr>
                <w:color w:val="000000"/>
                <w:lang w:eastAsia="en-US"/>
              </w:rPr>
              <w:t>–</w:t>
            </w:r>
            <w:r w:rsidRPr="00161D0E">
              <w:rPr>
                <w:color w:val="000000"/>
                <w:lang w:eastAsia="en-US"/>
              </w:rPr>
              <w:t>2030 m. rodikliais ir veiklomis</w:t>
            </w:r>
            <w:r w:rsidR="002B1783">
              <w:rPr>
                <w:color w:val="000000"/>
                <w:lang w:eastAsia="en-US"/>
              </w:rPr>
              <w:t>.</w:t>
            </w:r>
          </w:p>
          <w:p w14:paraId="4C5C2E20" w14:textId="4BAC8CD8" w:rsidR="00E775E1" w:rsidRPr="00161D0E" w:rsidRDefault="00E775E1" w:rsidP="00E775E1">
            <w:pPr>
              <w:spacing w:after="240" w:line="256" w:lineRule="auto"/>
              <w:rPr>
                <w:lang w:eastAsia="en-US"/>
              </w:rPr>
            </w:pPr>
            <w:r w:rsidRPr="00161D0E">
              <w:rPr>
                <w:lang w:eastAsia="en-US"/>
              </w:rPr>
              <w:t xml:space="preserve">2. Tinkamai vykdyti prisiimtus nacionalinius įsipareigojimus </w:t>
            </w:r>
            <w:proofErr w:type="spellStart"/>
            <w:r w:rsidRPr="00161D0E">
              <w:rPr>
                <w:lang w:eastAsia="en-US"/>
              </w:rPr>
              <w:t>biosaugos</w:t>
            </w:r>
            <w:proofErr w:type="spellEnd"/>
            <w:r w:rsidRPr="00161D0E">
              <w:rPr>
                <w:lang w:eastAsia="en-US"/>
              </w:rPr>
              <w:t xml:space="preserve"> srityje po 2020 m.</w:t>
            </w:r>
          </w:p>
          <w:p w14:paraId="4F1259D4" w14:textId="07625D31" w:rsidR="00E775E1" w:rsidRPr="00C75FD7" w:rsidRDefault="00E775E1" w:rsidP="00E775E1">
            <w:r w:rsidRPr="00161D0E">
              <w:rPr>
                <w:lang w:eastAsia="en-US"/>
              </w:rPr>
              <w:t>3. Individualiai ar kartu su kitomis ES valstybėmis narėmis teikti ataskaitas Konvencijos sekretoriatui, prireikus dalyvauti įsipareigojimų peržiūros procese.</w:t>
            </w:r>
          </w:p>
        </w:tc>
        <w:tc>
          <w:tcPr>
            <w:tcW w:w="3285" w:type="dxa"/>
            <w:tcBorders>
              <w:bottom w:val="single" w:sz="4" w:space="0" w:color="auto"/>
            </w:tcBorders>
            <w:shd w:val="clear" w:color="auto" w:fill="FFFFFF" w:themeFill="background1"/>
          </w:tcPr>
          <w:p w14:paraId="0E0CE9AB" w14:textId="639DD2ED" w:rsidR="00E775E1" w:rsidRPr="00C75FD7" w:rsidRDefault="00E775E1" w:rsidP="00E775E1">
            <w:r w:rsidRPr="00161D0E">
              <w:lastRenderedPageBreak/>
              <w:t xml:space="preserve">Protokolo šalių susitikimuose svarstomi klausimai, susiję su gyvų modifikuotų organizmų kūrimo apdirbimu, gabenimu, naudojimu, perdavimu ir išleidimu užkertant kelią arba </w:t>
            </w:r>
            <w:r w:rsidRPr="00161D0E">
              <w:lastRenderedPageBreak/>
              <w:t>sumažinant galimą neigiamo poveikio riziką biologinės įvairovės išsaugojimui bei atsižvelgiant į riziką žmogaus sveikatai. Lietuva, vadovaudamasi Protokolu, vykdo tikslingą genetiškai modifikuotų organizmų (GMO) kontrolę ir priežiūrą ir įgyvendina GMO taikomus ES ir nacionalinius reikalavimus.</w:t>
            </w:r>
          </w:p>
        </w:tc>
        <w:tc>
          <w:tcPr>
            <w:tcW w:w="855" w:type="dxa"/>
            <w:gridSpan w:val="2"/>
            <w:tcBorders>
              <w:bottom w:val="single" w:sz="4" w:space="0" w:color="auto"/>
            </w:tcBorders>
            <w:shd w:val="clear" w:color="auto" w:fill="FFFFFF" w:themeFill="background1"/>
          </w:tcPr>
          <w:p w14:paraId="206CFBD2" w14:textId="38B1BBCB" w:rsidR="00E775E1" w:rsidRPr="00C75FD7" w:rsidRDefault="00E775E1" w:rsidP="00FA75CD">
            <w:r>
              <w:lastRenderedPageBreak/>
              <w:t>1/0</w:t>
            </w:r>
          </w:p>
        </w:tc>
        <w:tc>
          <w:tcPr>
            <w:tcW w:w="1170" w:type="dxa"/>
            <w:tcBorders>
              <w:bottom w:val="single" w:sz="4" w:space="0" w:color="auto"/>
            </w:tcBorders>
            <w:shd w:val="clear" w:color="auto" w:fill="FFFFFF" w:themeFill="background1"/>
          </w:tcPr>
          <w:p w14:paraId="100571B2" w14:textId="157E3197" w:rsidR="00E775E1" w:rsidRPr="00C75FD7" w:rsidRDefault="00E775E1" w:rsidP="00FA75CD">
            <w:r w:rsidRPr="00161D0E">
              <w:t>Naudinga</w:t>
            </w:r>
          </w:p>
        </w:tc>
        <w:tc>
          <w:tcPr>
            <w:tcW w:w="1620" w:type="dxa"/>
            <w:tcBorders>
              <w:bottom w:val="single" w:sz="4" w:space="0" w:color="auto"/>
            </w:tcBorders>
            <w:shd w:val="clear" w:color="auto" w:fill="FFFFFF" w:themeFill="background1"/>
          </w:tcPr>
          <w:p w14:paraId="25413557" w14:textId="77777777" w:rsidR="00E775E1" w:rsidRPr="00161D0E" w:rsidRDefault="00E775E1" w:rsidP="00FA75CD">
            <w:r w:rsidRPr="00A16705">
              <w:t>2</w:t>
            </w:r>
            <w:r>
              <w:t xml:space="preserve"> </w:t>
            </w:r>
            <w:r w:rsidRPr="00A16705">
              <w:t>304,47</w:t>
            </w:r>
            <w:r w:rsidRPr="00161D0E">
              <w:t xml:space="preserve"> /</w:t>
            </w:r>
          </w:p>
          <w:p w14:paraId="51A80905" w14:textId="35A42B03" w:rsidR="00E775E1" w:rsidRPr="00161D0E" w:rsidRDefault="00E775E1" w:rsidP="00FA75CD">
            <w:r w:rsidRPr="00A16705">
              <w:t>2</w:t>
            </w:r>
            <w:r>
              <w:t xml:space="preserve"> </w:t>
            </w:r>
            <w:r w:rsidRPr="00A16705">
              <w:t>304,47</w:t>
            </w:r>
            <w:r w:rsidR="002B1783">
              <w:t xml:space="preserve"> </w:t>
            </w:r>
            <w:r w:rsidRPr="00161D0E">
              <w:t>/</w:t>
            </w:r>
          </w:p>
          <w:p w14:paraId="45F4FF7A" w14:textId="366EEA6C" w:rsidR="00E775E1" w:rsidRPr="00C75FD7" w:rsidRDefault="00E775E1" w:rsidP="00FA75CD">
            <w:r w:rsidRPr="00161D0E">
              <w:t>0</w:t>
            </w:r>
          </w:p>
        </w:tc>
        <w:tc>
          <w:tcPr>
            <w:tcW w:w="1890" w:type="dxa"/>
            <w:gridSpan w:val="2"/>
            <w:tcBorders>
              <w:bottom w:val="single" w:sz="4" w:space="0" w:color="auto"/>
            </w:tcBorders>
            <w:shd w:val="clear" w:color="auto" w:fill="FFFFFF" w:themeFill="background1"/>
          </w:tcPr>
          <w:p w14:paraId="62F9B3A0" w14:textId="05855363" w:rsidR="00E775E1" w:rsidRPr="00C75FD7" w:rsidRDefault="000848D6" w:rsidP="00E775E1">
            <w:r w:rsidRPr="00161D0E">
              <w:t xml:space="preserve">Lietuvos Respublikos </w:t>
            </w:r>
            <w:r w:rsidR="00E775E1" w:rsidRPr="00161D0E">
              <w:t xml:space="preserve">2003 m. rugsėjo 18 d. įstatymas Nr. IX-1741 dėl Biologinės </w:t>
            </w:r>
            <w:r w:rsidR="00E775E1" w:rsidRPr="00161D0E">
              <w:lastRenderedPageBreak/>
              <w:t xml:space="preserve">įvairovės konvencijos </w:t>
            </w:r>
            <w:proofErr w:type="spellStart"/>
            <w:r w:rsidR="00E775E1" w:rsidRPr="00161D0E">
              <w:t>Kartachenos</w:t>
            </w:r>
            <w:proofErr w:type="spellEnd"/>
            <w:r w:rsidR="00E775E1" w:rsidRPr="00161D0E">
              <w:t xml:space="preserve"> </w:t>
            </w:r>
            <w:proofErr w:type="spellStart"/>
            <w:r w:rsidR="00E775E1" w:rsidRPr="00161D0E">
              <w:t>biosaugos</w:t>
            </w:r>
            <w:proofErr w:type="spellEnd"/>
            <w:r w:rsidR="00E775E1" w:rsidRPr="00161D0E">
              <w:t xml:space="preserve"> protokolo ratifikavimo</w:t>
            </w:r>
          </w:p>
        </w:tc>
      </w:tr>
      <w:tr w:rsidR="00E775E1" w:rsidRPr="00C75FD7" w:rsidDel="00327DBE" w14:paraId="0528FF80" w14:textId="77777777" w:rsidTr="00DE4C44">
        <w:tc>
          <w:tcPr>
            <w:tcW w:w="744" w:type="dxa"/>
            <w:tcBorders>
              <w:bottom w:val="single" w:sz="4" w:space="0" w:color="auto"/>
            </w:tcBorders>
            <w:shd w:val="clear" w:color="auto" w:fill="FFFFFF" w:themeFill="background1"/>
          </w:tcPr>
          <w:p w14:paraId="0CB9D4A7" w14:textId="75CA579C" w:rsidR="00E775E1" w:rsidRPr="00C75FD7" w:rsidRDefault="00E775E1" w:rsidP="00E775E1">
            <w:r w:rsidRPr="00161D0E">
              <w:lastRenderedPageBreak/>
              <w:t>7.</w:t>
            </w:r>
          </w:p>
        </w:tc>
        <w:tc>
          <w:tcPr>
            <w:tcW w:w="2160" w:type="dxa"/>
            <w:tcBorders>
              <w:bottom w:val="single" w:sz="4" w:space="0" w:color="auto"/>
            </w:tcBorders>
            <w:shd w:val="clear" w:color="auto" w:fill="FFFFFF" w:themeFill="background1"/>
          </w:tcPr>
          <w:p w14:paraId="501FCDF4" w14:textId="6E9004B7" w:rsidR="00E775E1" w:rsidRPr="00C75FD7" w:rsidRDefault="00E775E1" w:rsidP="00E775E1">
            <w:r w:rsidRPr="00161D0E">
              <w:t>Europos laukinės gamtos ir gamtinės aplinkos apsaugos konvencija (Berno konvencija)</w:t>
            </w:r>
          </w:p>
        </w:tc>
        <w:tc>
          <w:tcPr>
            <w:tcW w:w="3150" w:type="dxa"/>
            <w:tcBorders>
              <w:bottom w:val="single" w:sz="4" w:space="0" w:color="auto"/>
            </w:tcBorders>
            <w:shd w:val="clear" w:color="auto" w:fill="FFFFFF" w:themeFill="background1"/>
          </w:tcPr>
          <w:p w14:paraId="2611C2DD" w14:textId="6E51AC16" w:rsidR="00E775E1" w:rsidRPr="00161D0E" w:rsidRDefault="00E775E1" w:rsidP="00E775E1">
            <w:pPr>
              <w:pStyle w:val="ListParagraph"/>
              <w:tabs>
                <w:tab w:val="left" w:pos="176"/>
                <w:tab w:val="left" w:pos="317"/>
              </w:tabs>
              <w:spacing w:after="240"/>
              <w:ind w:left="0"/>
            </w:pPr>
            <w:r w:rsidRPr="00161D0E">
              <w:t>1.</w:t>
            </w:r>
            <w:r w:rsidR="00B67325">
              <w:t xml:space="preserve"> </w:t>
            </w:r>
            <w:r w:rsidRPr="00161D0E">
              <w:t xml:space="preserve">Užtikrinti Konvencijoje </w:t>
            </w:r>
            <w:r w:rsidR="00B67325">
              <w:t>įvardytų</w:t>
            </w:r>
            <w:r w:rsidRPr="00161D0E">
              <w:t xml:space="preserve"> rūšių ir jų buveinių apsaugą, valdyti invazinių rūšių plitimą</w:t>
            </w:r>
            <w:r w:rsidR="00B67325">
              <w:t>.</w:t>
            </w:r>
            <w:r w:rsidRPr="00161D0E">
              <w:t xml:space="preserve"> </w:t>
            </w:r>
          </w:p>
          <w:p w14:paraId="28C66FDB" w14:textId="1162A1F7" w:rsidR="00E775E1" w:rsidRPr="00C75FD7" w:rsidRDefault="00E775E1" w:rsidP="00E775E1">
            <w:r w:rsidRPr="00161D0E">
              <w:lastRenderedPageBreak/>
              <w:t>2.</w:t>
            </w:r>
            <w:r w:rsidR="00902CD4">
              <w:t xml:space="preserve"> </w:t>
            </w:r>
            <w:r w:rsidRPr="00161D0E">
              <w:t xml:space="preserve">Atsižvelgiant į Konvencijos </w:t>
            </w:r>
            <w:r w:rsidR="00902CD4">
              <w:t>n</w:t>
            </w:r>
            <w:r w:rsidRPr="00161D0E">
              <w:t>uolatiniame komitete priimtus sprendimus, rengti nacionalinius strateginius dokumentus ir  teisės aktus.</w:t>
            </w:r>
          </w:p>
        </w:tc>
        <w:tc>
          <w:tcPr>
            <w:tcW w:w="3285" w:type="dxa"/>
            <w:tcBorders>
              <w:bottom w:val="single" w:sz="4" w:space="0" w:color="auto"/>
            </w:tcBorders>
            <w:shd w:val="clear" w:color="auto" w:fill="FFFFFF" w:themeFill="background1"/>
          </w:tcPr>
          <w:p w14:paraId="5FBDF51B" w14:textId="08DA68AB" w:rsidR="00E775E1" w:rsidRPr="00C75FD7" w:rsidRDefault="00E775E1" w:rsidP="00E775E1">
            <w:r w:rsidRPr="00161D0E">
              <w:lastRenderedPageBreak/>
              <w:t xml:space="preserve">Konvencija reglamentuoja su gyvūnų, paukščių rūšių ir jų buveinių apsauga Europoje susijusius klausimus bei Lietuvai aktualius invazinių </w:t>
            </w:r>
            <w:r w:rsidRPr="00161D0E">
              <w:lastRenderedPageBreak/>
              <w:t>rūšių ir didžiųjų plėšrūnų reguliavimo, medžioklės metodų ribojimo klausimus. Konvencijos nuostatos yra tiesiogiai susijusios su JT Biologinės įvairovės konvencijos įgyvendinimu.</w:t>
            </w:r>
          </w:p>
        </w:tc>
        <w:tc>
          <w:tcPr>
            <w:tcW w:w="855" w:type="dxa"/>
            <w:gridSpan w:val="2"/>
            <w:tcBorders>
              <w:bottom w:val="single" w:sz="4" w:space="0" w:color="auto"/>
            </w:tcBorders>
            <w:shd w:val="clear" w:color="auto" w:fill="FFFFFF" w:themeFill="background1"/>
          </w:tcPr>
          <w:p w14:paraId="1570F0C4" w14:textId="3DEE1035" w:rsidR="00E775E1" w:rsidRPr="00C75FD7" w:rsidRDefault="00E775E1" w:rsidP="00FA75CD">
            <w:r>
              <w:lastRenderedPageBreak/>
              <w:t>1/1</w:t>
            </w:r>
          </w:p>
        </w:tc>
        <w:tc>
          <w:tcPr>
            <w:tcW w:w="1170" w:type="dxa"/>
            <w:tcBorders>
              <w:bottom w:val="single" w:sz="4" w:space="0" w:color="auto"/>
            </w:tcBorders>
            <w:shd w:val="clear" w:color="auto" w:fill="FFFFFF" w:themeFill="background1"/>
          </w:tcPr>
          <w:p w14:paraId="28D14E85" w14:textId="70F0A1E9" w:rsidR="00E775E1" w:rsidRPr="00C75FD7" w:rsidRDefault="00E775E1" w:rsidP="00FA75CD">
            <w:r w:rsidRPr="00161D0E">
              <w:t>Naudinga</w:t>
            </w:r>
          </w:p>
        </w:tc>
        <w:tc>
          <w:tcPr>
            <w:tcW w:w="1620" w:type="dxa"/>
            <w:tcBorders>
              <w:bottom w:val="single" w:sz="4" w:space="0" w:color="auto"/>
            </w:tcBorders>
            <w:shd w:val="clear" w:color="auto" w:fill="FFFFFF" w:themeFill="background1"/>
          </w:tcPr>
          <w:p w14:paraId="2195C244" w14:textId="77777777" w:rsidR="00FA75CD" w:rsidRDefault="00E775E1" w:rsidP="00FA75CD">
            <w:r w:rsidRPr="00161D0E">
              <w:t>0 /</w:t>
            </w:r>
            <w:r w:rsidR="005857A4">
              <w:t xml:space="preserve"> </w:t>
            </w:r>
          </w:p>
          <w:p w14:paraId="2E744014" w14:textId="77777777" w:rsidR="00FA75CD" w:rsidRDefault="00E775E1" w:rsidP="00FA75CD">
            <w:r w:rsidRPr="00161D0E">
              <w:t>0 /</w:t>
            </w:r>
            <w:r w:rsidR="005857A4">
              <w:t xml:space="preserve"> </w:t>
            </w:r>
          </w:p>
          <w:p w14:paraId="44DEF909" w14:textId="685F6360" w:rsidR="00E775E1" w:rsidRPr="00C75FD7" w:rsidRDefault="00E775E1" w:rsidP="00FA75CD">
            <w:r w:rsidRPr="00161D0E">
              <w:t>0</w:t>
            </w:r>
          </w:p>
        </w:tc>
        <w:tc>
          <w:tcPr>
            <w:tcW w:w="1890" w:type="dxa"/>
            <w:gridSpan w:val="2"/>
            <w:tcBorders>
              <w:bottom w:val="single" w:sz="4" w:space="0" w:color="auto"/>
            </w:tcBorders>
            <w:shd w:val="clear" w:color="auto" w:fill="FFFFFF" w:themeFill="background1"/>
          </w:tcPr>
          <w:p w14:paraId="3904B88E" w14:textId="56EFE292" w:rsidR="00E775E1" w:rsidRPr="00C75FD7" w:rsidDel="00327DBE" w:rsidRDefault="00CC5A19" w:rsidP="00E775E1">
            <w:r w:rsidRPr="00161D0E">
              <w:t xml:space="preserve">Lietuvos Respublikos </w:t>
            </w:r>
            <w:r w:rsidR="00E775E1" w:rsidRPr="00161D0E">
              <w:t xml:space="preserve">1996 m. birželio 1 d. įstatymas Nr. I-1376 dėl </w:t>
            </w:r>
            <w:r w:rsidR="00E775E1" w:rsidRPr="00161D0E">
              <w:lastRenderedPageBreak/>
              <w:t>Europos laukinės gamtos ir gamtinės aplinkos apsaugos konvencijos (Berno konvencijos) ratifikavimo</w:t>
            </w:r>
          </w:p>
        </w:tc>
      </w:tr>
      <w:tr w:rsidR="00E775E1" w:rsidRPr="00C75FD7" w:rsidDel="006C3DDC" w14:paraId="37CD6CE4" w14:textId="77777777" w:rsidTr="00DE4C44">
        <w:tc>
          <w:tcPr>
            <w:tcW w:w="744" w:type="dxa"/>
            <w:tcBorders>
              <w:bottom w:val="single" w:sz="4" w:space="0" w:color="auto"/>
            </w:tcBorders>
            <w:shd w:val="clear" w:color="auto" w:fill="auto"/>
          </w:tcPr>
          <w:p w14:paraId="10DE71CC" w14:textId="5FF742E9" w:rsidR="00E775E1" w:rsidRPr="00C75FD7" w:rsidRDefault="00E775E1" w:rsidP="00E775E1">
            <w:r>
              <w:lastRenderedPageBreak/>
              <w:t>8.</w:t>
            </w:r>
          </w:p>
        </w:tc>
        <w:tc>
          <w:tcPr>
            <w:tcW w:w="2160" w:type="dxa"/>
            <w:tcBorders>
              <w:bottom w:val="single" w:sz="4" w:space="0" w:color="auto"/>
            </w:tcBorders>
            <w:shd w:val="clear" w:color="auto" w:fill="auto"/>
          </w:tcPr>
          <w:p w14:paraId="40C05D9A" w14:textId="2BCED304" w:rsidR="00E775E1" w:rsidRPr="00C75FD7" w:rsidRDefault="00E775E1" w:rsidP="00E775E1">
            <w:r w:rsidRPr="00161D0E">
              <w:t>Konvencija dėl teisės gauti informaciją, visuomenės dalyvavimo priimant sprendimus ir teisės kreiptis į teismus aplinkosaugos klausimais (</w:t>
            </w:r>
            <w:proofErr w:type="spellStart"/>
            <w:r w:rsidRPr="00161D0E">
              <w:t>Orhuso</w:t>
            </w:r>
            <w:proofErr w:type="spellEnd"/>
            <w:r w:rsidRPr="00161D0E">
              <w:t xml:space="preserve"> konvencija) ir jos protokolas dėl išleidžiamų ir perduodamų teršalų registrų</w:t>
            </w:r>
          </w:p>
        </w:tc>
        <w:tc>
          <w:tcPr>
            <w:tcW w:w="3150" w:type="dxa"/>
            <w:tcBorders>
              <w:bottom w:val="single" w:sz="4" w:space="0" w:color="auto"/>
            </w:tcBorders>
            <w:shd w:val="clear" w:color="auto" w:fill="auto"/>
          </w:tcPr>
          <w:p w14:paraId="38820949" w14:textId="102A22A2" w:rsidR="00E775E1" w:rsidRPr="00161D0E" w:rsidRDefault="00E775E1" w:rsidP="00E775E1">
            <w:pPr>
              <w:pStyle w:val="Default"/>
              <w:spacing w:after="240"/>
              <w:rPr>
                <w:color w:val="auto"/>
              </w:rPr>
            </w:pPr>
            <w:r w:rsidRPr="00161D0E">
              <w:rPr>
                <w:color w:val="auto"/>
              </w:rPr>
              <w:t xml:space="preserve">1. Siekti, kad </w:t>
            </w:r>
            <w:proofErr w:type="spellStart"/>
            <w:r w:rsidRPr="00161D0E">
              <w:rPr>
                <w:color w:val="auto"/>
              </w:rPr>
              <w:t>Orhuso</w:t>
            </w:r>
            <w:proofErr w:type="spellEnd"/>
            <w:r w:rsidRPr="00161D0E">
              <w:rPr>
                <w:color w:val="auto"/>
              </w:rPr>
              <w:t xml:space="preserve"> konvencijos Atitikties komiteto nagrinėjamoje byloje </w:t>
            </w:r>
            <w:r w:rsidRPr="00902CD4">
              <w:rPr>
                <w:i/>
                <w:iCs/>
                <w:color w:val="auto"/>
              </w:rPr>
              <w:t>(Lietuva v Baltarusija)</w:t>
            </w:r>
            <w:r w:rsidRPr="00161D0E">
              <w:rPr>
                <w:color w:val="auto"/>
              </w:rPr>
              <w:t xml:space="preserve"> būtų pripažinta, </w:t>
            </w:r>
            <w:r w:rsidR="00902CD4">
              <w:rPr>
                <w:color w:val="auto"/>
              </w:rPr>
              <w:t>jog</w:t>
            </w:r>
            <w:r w:rsidRPr="00161D0E">
              <w:rPr>
                <w:color w:val="auto"/>
              </w:rPr>
              <w:t xml:space="preserve"> Baltarusija pažeidė </w:t>
            </w:r>
            <w:proofErr w:type="spellStart"/>
            <w:r w:rsidRPr="00161D0E">
              <w:rPr>
                <w:color w:val="auto"/>
              </w:rPr>
              <w:t>Orhuso</w:t>
            </w:r>
            <w:proofErr w:type="spellEnd"/>
            <w:r w:rsidRPr="00161D0E">
              <w:rPr>
                <w:color w:val="auto"/>
              </w:rPr>
              <w:t xml:space="preserve"> konvencijos nuostatas įgyvendindama Astravo atominės elektrinės projektą, ir apginti </w:t>
            </w:r>
            <w:r w:rsidR="00902CD4">
              <w:rPr>
                <w:color w:val="auto"/>
              </w:rPr>
              <w:t xml:space="preserve">tuo </w:t>
            </w:r>
            <w:r w:rsidRPr="00161D0E">
              <w:rPr>
                <w:color w:val="auto"/>
              </w:rPr>
              <w:t>pažeistas Lietuvos visuomenės teises</w:t>
            </w:r>
            <w:r w:rsidR="00902CD4">
              <w:rPr>
                <w:color w:val="auto"/>
              </w:rPr>
              <w:t>.</w:t>
            </w:r>
          </w:p>
          <w:p w14:paraId="6FAAFE46" w14:textId="6CF47C09" w:rsidR="00E775E1" w:rsidRPr="00161D0E" w:rsidRDefault="00E775E1" w:rsidP="00E775E1">
            <w:pPr>
              <w:pStyle w:val="Default"/>
              <w:spacing w:after="240"/>
              <w:rPr>
                <w:color w:val="auto"/>
              </w:rPr>
            </w:pPr>
            <w:r w:rsidRPr="00161D0E">
              <w:rPr>
                <w:color w:val="auto"/>
              </w:rPr>
              <w:t xml:space="preserve">2. Didinti visuomenės (įskaitant verslo subjektus) sąmoningumą </w:t>
            </w:r>
            <w:r w:rsidR="00815633" w:rsidRPr="00161D0E">
              <w:rPr>
                <w:color w:val="auto"/>
              </w:rPr>
              <w:t>aplinkosau</w:t>
            </w:r>
            <w:r w:rsidR="00815633">
              <w:rPr>
                <w:color w:val="auto"/>
              </w:rPr>
              <w:t>gos srityje,</w:t>
            </w:r>
            <w:r w:rsidRPr="00161D0E">
              <w:rPr>
                <w:color w:val="auto"/>
              </w:rPr>
              <w:t xml:space="preserve"> siekti saugoti, tausoti aplinką, gerinti jos būklę ir užtikrinti subalansuotą bei aplinkai palankią plėtrą</w:t>
            </w:r>
            <w:r w:rsidR="00815633">
              <w:rPr>
                <w:color w:val="auto"/>
              </w:rPr>
              <w:t>.</w:t>
            </w:r>
          </w:p>
          <w:p w14:paraId="0DE9AB95" w14:textId="1F184FC6" w:rsidR="00E775E1" w:rsidRPr="00161D0E" w:rsidRDefault="00E775E1" w:rsidP="00E775E1">
            <w:pPr>
              <w:pStyle w:val="Default"/>
              <w:spacing w:after="240"/>
              <w:rPr>
                <w:color w:val="auto"/>
              </w:rPr>
            </w:pPr>
            <w:r w:rsidRPr="00161D0E">
              <w:rPr>
                <w:color w:val="auto"/>
              </w:rPr>
              <w:t xml:space="preserve">3. Siekti, kad būtų užtikrinta visuomenės teisė dalyvauti priimant su aplinka susijusius sprendimus, kelti </w:t>
            </w:r>
            <w:r w:rsidRPr="00161D0E">
              <w:rPr>
                <w:color w:val="auto"/>
              </w:rPr>
              <w:lastRenderedPageBreak/>
              <w:t>atskaitomybės, viešumo ir visuomenės indėlio į sprendimų priėmimą klausimus</w:t>
            </w:r>
            <w:r w:rsidR="00815633">
              <w:rPr>
                <w:color w:val="auto"/>
              </w:rPr>
              <w:t>.</w:t>
            </w:r>
          </w:p>
          <w:p w14:paraId="58683930" w14:textId="13CCD162" w:rsidR="00E775E1" w:rsidRPr="00161D0E" w:rsidRDefault="00E775E1" w:rsidP="00E775E1">
            <w:pPr>
              <w:pStyle w:val="Default"/>
              <w:spacing w:after="240"/>
              <w:rPr>
                <w:color w:val="auto"/>
              </w:rPr>
            </w:pPr>
            <w:r w:rsidRPr="00161D0E">
              <w:rPr>
                <w:color w:val="auto"/>
              </w:rPr>
              <w:t>4. Stiprinti valstybės institucijų bendradarbiavimą su nevyriausybinėmis organizacijomis</w:t>
            </w:r>
            <w:r w:rsidR="00815633">
              <w:rPr>
                <w:color w:val="auto"/>
              </w:rPr>
              <w:t>.</w:t>
            </w:r>
          </w:p>
          <w:p w14:paraId="56BAFD1E" w14:textId="3166B9E9" w:rsidR="00E775E1" w:rsidRPr="00C75FD7" w:rsidRDefault="00E775E1" w:rsidP="00E775E1">
            <w:r w:rsidRPr="00161D0E">
              <w:t>5. Siekti, kad būtų užtikrinta visuomenės teisė kreiptis į teismus aplinkos klausimais, jei teisė gauti informaciją, teisė dalyvauti priimant sprendimus buvo suvaržyta, ar siekiama ginti viešąjį interesą aplinkos srityje.</w:t>
            </w:r>
          </w:p>
        </w:tc>
        <w:tc>
          <w:tcPr>
            <w:tcW w:w="3285" w:type="dxa"/>
            <w:tcBorders>
              <w:bottom w:val="single" w:sz="4" w:space="0" w:color="auto"/>
            </w:tcBorders>
            <w:shd w:val="clear" w:color="auto" w:fill="auto"/>
          </w:tcPr>
          <w:p w14:paraId="4CF6E075" w14:textId="18682C85" w:rsidR="00E775E1" w:rsidRPr="00161D0E" w:rsidRDefault="00E775E1" w:rsidP="00E775E1">
            <w:pPr>
              <w:pStyle w:val="Default"/>
              <w:rPr>
                <w:color w:val="auto"/>
                <w:lang w:eastAsia="en-US"/>
              </w:rPr>
            </w:pPr>
            <w:r w:rsidRPr="00161D0E">
              <w:rPr>
                <w:color w:val="auto"/>
              </w:rPr>
              <w:lastRenderedPageBreak/>
              <w:t xml:space="preserve">Konvencija </w:t>
            </w:r>
            <w:r w:rsidRPr="00161D0E">
              <w:rPr>
                <w:color w:val="auto"/>
                <w:lang w:eastAsia="en-US"/>
              </w:rPr>
              <w:t xml:space="preserve">įpareigoja kiekvieną valstybę užtikrinti teisę gauti informaciją, teisę visuomenei dalyvauti priimant sprendimus ir teisę kreiptis į teismus aplinkos klausimais, kad būtų apsaugota kiekvieno žmogaus teisė gyventi jo sveikatai ir gerovei palankioje aplinkoje. Šiame kontekste vienas </w:t>
            </w:r>
            <w:r w:rsidR="00815633">
              <w:rPr>
                <w:color w:val="auto"/>
                <w:lang w:eastAsia="en-US"/>
              </w:rPr>
              <w:t xml:space="preserve">iš </w:t>
            </w:r>
            <w:r w:rsidRPr="00161D0E">
              <w:rPr>
                <w:color w:val="auto"/>
                <w:lang w:eastAsia="en-US"/>
              </w:rPr>
              <w:t xml:space="preserve">svarbiausių klausimų Lietuvai – </w:t>
            </w:r>
            <w:proofErr w:type="spellStart"/>
            <w:r w:rsidRPr="00161D0E">
              <w:rPr>
                <w:color w:val="auto"/>
                <w:lang w:eastAsia="en-US"/>
              </w:rPr>
              <w:t>Orhuso</w:t>
            </w:r>
            <w:proofErr w:type="spellEnd"/>
            <w:r w:rsidRPr="00161D0E">
              <w:rPr>
                <w:color w:val="auto"/>
                <w:lang w:eastAsia="en-US"/>
              </w:rPr>
              <w:t xml:space="preserve"> konvencijoje įtvirtintų įsipareigojimų nevykdymas įgyvendinant Astravo atominės elektrinės projektą (Konvencijos Atitikties komitetas nagrinėja Lietuvos bylą prieš Baltarusiją dėl Baltarusijos veiksmų atitikties </w:t>
            </w:r>
            <w:proofErr w:type="spellStart"/>
            <w:r w:rsidRPr="00161D0E">
              <w:rPr>
                <w:color w:val="auto"/>
                <w:lang w:eastAsia="en-US"/>
              </w:rPr>
              <w:t>Orhuso</w:t>
            </w:r>
            <w:proofErr w:type="spellEnd"/>
            <w:r w:rsidRPr="00161D0E">
              <w:rPr>
                <w:color w:val="auto"/>
                <w:lang w:eastAsia="en-US"/>
              </w:rPr>
              <w:t xml:space="preserve"> konvencijos nuostatoms).</w:t>
            </w:r>
          </w:p>
          <w:p w14:paraId="6E338967" w14:textId="58DE620E" w:rsidR="00E775E1" w:rsidRPr="00C75FD7" w:rsidRDefault="00E775E1" w:rsidP="00E775E1">
            <w:r w:rsidRPr="00161D0E">
              <w:rPr>
                <w:lang w:eastAsia="en-US"/>
              </w:rPr>
              <w:t xml:space="preserve">Išleidžiamų ir perduodamų teršalų registrai suteikia </w:t>
            </w:r>
            <w:r w:rsidRPr="00161D0E">
              <w:rPr>
                <w:lang w:eastAsia="en-US"/>
              </w:rPr>
              <w:lastRenderedPageBreak/>
              <w:t xml:space="preserve">visuomenei galimybę susipažinti su </w:t>
            </w:r>
            <w:r w:rsidR="007D77DA" w:rsidRPr="00161D0E">
              <w:rPr>
                <w:lang w:eastAsia="en-US"/>
              </w:rPr>
              <w:t xml:space="preserve">informacija </w:t>
            </w:r>
            <w:r w:rsidR="007D77DA">
              <w:rPr>
                <w:lang w:eastAsia="en-US"/>
              </w:rPr>
              <w:t xml:space="preserve">apie </w:t>
            </w:r>
            <w:r w:rsidRPr="00161D0E">
              <w:rPr>
                <w:lang w:eastAsia="en-US"/>
              </w:rPr>
              <w:t>teršalų ir atliekų išleidim</w:t>
            </w:r>
            <w:r w:rsidR="007D77DA">
              <w:rPr>
                <w:lang w:eastAsia="en-US"/>
              </w:rPr>
              <w:t>ą</w:t>
            </w:r>
            <w:r w:rsidRPr="00161D0E">
              <w:rPr>
                <w:lang w:eastAsia="en-US"/>
              </w:rPr>
              <w:t>. Registro duomenys padeda viešojo ir privataus sektoriaus atstovams priimti sprendimus, kai reikia numatyti ekonomiškai veiksmingų taršos mažinimo strategijų prioritetus ir pagrįsti taršos mažinimo pažangą.</w:t>
            </w:r>
          </w:p>
        </w:tc>
        <w:tc>
          <w:tcPr>
            <w:tcW w:w="855" w:type="dxa"/>
            <w:gridSpan w:val="2"/>
            <w:tcBorders>
              <w:bottom w:val="single" w:sz="4" w:space="0" w:color="auto"/>
            </w:tcBorders>
            <w:shd w:val="clear" w:color="auto" w:fill="auto"/>
          </w:tcPr>
          <w:p w14:paraId="4A2B390A" w14:textId="4994D3C0" w:rsidR="00E775E1" w:rsidRPr="00C75FD7" w:rsidRDefault="00E775E1" w:rsidP="00FA75CD">
            <w:r w:rsidRPr="00161D0E">
              <w:lastRenderedPageBreak/>
              <w:t>1/1</w:t>
            </w:r>
          </w:p>
        </w:tc>
        <w:tc>
          <w:tcPr>
            <w:tcW w:w="1170" w:type="dxa"/>
            <w:tcBorders>
              <w:bottom w:val="single" w:sz="4" w:space="0" w:color="auto"/>
            </w:tcBorders>
            <w:shd w:val="clear" w:color="auto" w:fill="auto"/>
          </w:tcPr>
          <w:p w14:paraId="773821F3" w14:textId="6D8C574C" w:rsidR="00E775E1" w:rsidRPr="00C75FD7" w:rsidRDefault="00E775E1" w:rsidP="00FA75CD">
            <w:r w:rsidRPr="00161D0E">
              <w:t>Naudinga</w:t>
            </w:r>
          </w:p>
        </w:tc>
        <w:tc>
          <w:tcPr>
            <w:tcW w:w="1620" w:type="dxa"/>
            <w:tcBorders>
              <w:bottom w:val="single" w:sz="4" w:space="0" w:color="auto"/>
            </w:tcBorders>
            <w:shd w:val="clear" w:color="auto" w:fill="auto"/>
          </w:tcPr>
          <w:p w14:paraId="4DEE1828" w14:textId="77777777" w:rsidR="00FA75CD" w:rsidRDefault="00E775E1" w:rsidP="00FA75CD">
            <w:r w:rsidRPr="00161D0E">
              <w:t>0 /</w:t>
            </w:r>
          </w:p>
          <w:p w14:paraId="1614B221" w14:textId="13A25F41" w:rsidR="00E775E1" w:rsidRPr="00161D0E" w:rsidRDefault="00E775E1" w:rsidP="00FA75CD">
            <w:r w:rsidRPr="00161D0E">
              <w:t>0 /</w:t>
            </w:r>
          </w:p>
          <w:p w14:paraId="68D6406C" w14:textId="5E7FA82A" w:rsidR="00E775E1" w:rsidRPr="00C75FD7" w:rsidRDefault="00E775E1" w:rsidP="00FA75CD">
            <w:r w:rsidRPr="00161D0E">
              <w:t>2</w:t>
            </w:r>
            <w:r w:rsidR="00D61D64">
              <w:t> </w:t>
            </w:r>
            <w:r w:rsidRPr="00161D0E">
              <w:t>000</w:t>
            </w:r>
            <w:r w:rsidR="00D61D64">
              <w:t>,00</w:t>
            </w:r>
          </w:p>
        </w:tc>
        <w:tc>
          <w:tcPr>
            <w:tcW w:w="1890" w:type="dxa"/>
            <w:gridSpan w:val="2"/>
            <w:tcBorders>
              <w:bottom w:val="single" w:sz="4" w:space="0" w:color="auto"/>
            </w:tcBorders>
            <w:shd w:val="clear" w:color="auto" w:fill="auto"/>
          </w:tcPr>
          <w:p w14:paraId="7B02B626" w14:textId="0429A887" w:rsidR="00E775E1" w:rsidRPr="00161D0E" w:rsidRDefault="00CC5A19" w:rsidP="00E775E1">
            <w:pPr>
              <w:pStyle w:val="Default"/>
              <w:jc w:val="both"/>
              <w:rPr>
                <w:color w:val="auto"/>
                <w:shd w:val="clear" w:color="auto" w:fill="FFFFFF"/>
                <w:lang w:eastAsia="en-US"/>
              </w:rPr>
            </w:pPr>
            <w:r w:rsidRPr="00161D0E">
              <w:rPr>
                <w:color w:val="auto"/>
              </w:rPr>
              <w:t>Lietuvos Respublikos</w:t>
            </w:r>
            <w:r w:rsidRPr="00161D0E">
              <w:rPr>
                <w:color w:val="auto"/>
                <w:shd w:val="clear" w:color="auto" w:fill="FFFFFF"/>
                <w:lang w:eastAsia="en-US"/>
              </w:rPr>
              <w:t xml:space="preserve"> </w:t>
            </w:r>
            <w:r w:rsidR="00E775E1" w:rsidRPr="00161D0E">
              <w:rPr>
                <w:color w:val="auto"/>
                <w:shd w:val="clear" w:color="auto" w:fill="FFFFFF"/>
                <w:lang w:eastAsia="en-US"/>
              </w:rPr>
              <w:t xml:space="preserve">2001 m. liepos 10 d. įstatymas Nr. IX-449 dėl </w:t>
            </w:r>
            <w:r w:rsidR="00E775E1" w:rsidRPr="00161D0E">
              <w:rPr>
                <w:color w:val="auto"/>
              </w:rPr>
              <w:t>Konvencijos dėl teisės gauti informaciją, visuomenės dalyvavimo priimant sprendimus ir teisės kreiptis į teismus aplinkosaugos klausimais ratifikavimo;</w:t>
            </w:r>
          </w:p>
          <w:p w14:paraId="049A8AD9" w14:textId="3771C3A9" w:rsidR="00E775E1" w:rsidRPr="00C75FD7" w:rsidDel="006C3DDC" w:rsidRDefault="00CC5A19" w:rsidP="00E775E1">
            <w:r w:rsidRPr="00161D0E">
              <w:t xml:space="preserve">Lietuvos Respublikos </w:t>
            </w:r>
            <w:r w:rsidR="00E775E1" w:rsidRPr="00161D0E">
              <w:rPr>
                <w:shd w:val="clear" w:color="auto" w:fill="FFFFFF"/>
                <w:lang w:eastAsia="en-US"/>
              </w:rPr>
              <w:t xml:space="preserve">2008 m. gruodžio 16 d. </w:t>
            </w:r>
            <w:r w:rsidR="00E775E1" w:rsidRPr="00161D0E">
              <w:t xml:space="preserve">įstatymas Nr. XI-62 dėl </w:t>
            </w:r>
            <w:r w:rsidR="00E775E1" w:rsidRPr="00161D0E">
              <w:lastRenderedPageBreak/>
              <w:t>Konvencijos dėl teisės gauti informaciją, visuomenės dalyvavimo priimant sprendimus ir teisės kreiptis į teismus aplinkosaugos klausimais protokolo dėl išleidžiamų ir perduodamų teršalų registrų ratifikavimo</w:t>
            </w:r>
          </w:p>
        </w:tc>
      </w:tr>
      <w:tr w:rsidR="00E775E1" w:rsidRPr="00C75FD7" w14:paraId="4FF9D174" w14:textId="77777777" w:rsidTr="00DE4C44">
        <w:tc>
          <w:tcPr>
            <w:tcW w:w="744" w:type="dxa"/>
            <w:tcBorders>
              <w:bottom w:val="single" w:sz="4" w:space="0" w:color="auto"/>
            </w:tcBorders>
            <w:shd w:val="clear" w:color="auto" w:fill="auto"/>
          </w:tcPr>
          <w:p w14:paraId="5ED73A4C" w14:textId="1607D6F5" w:rsidR="00E775E1" w:rsidRPr="00C75FD7" w:rsidRDefault="00E775E1" w:rsidP="00FA75CD">
            <w:r w:rsidRPr="00161D0E">
              <w:lastRenderedPageBreak/>
              <w:t>9.</w:t>
            </w:r>
          </w:p>
        </w:tc>
        <w:tc>
          <w:tcPr>
            <w:tcW w:w="2160" w:type="dxa"/>
            <w:tcBorders>
              <w:bottom w:val="single" w:sz="4" w:space="0" w:color="auto"/>
            </w:tcBorders>
            <w:shd w:val="clear" w:color="auto" w:fill="auto"/>
          </w:tcPr>
          <w:p w14:paraId="01E45CCA" w14:textId="45CE354B" w:rsidR="00E775E1" w:rsidRPr="00C75FD7" w:rsidRDefault="00E775E1" w:rsidP="00FA75CD">
            <w:r w:rsidRPr="00161D0E">
              <w:t>JT bendroji klimato kaitos konvencija (UNFCCC)</w:t>
            </w:r>
          </w:p>
        </w:tc>
        <w:tc>
          <w:tcPr>
            <w:tcW w:w="3150" w:type="dxa"/>
            <w:tcBorders>
              <w:bottom w:val="single" w:sz="4" w:space="0" w:color="auto"/>
            </w:tcBorders>
            <w:shd w:val="clear" w:color="auto" w:fill="auto"/>
          </w:tcPr>
          <w:p w14:paraId="12DF523E" w14:textId="0773D2B7" w:rsidR="00E775E1" w:rsidRPr="00161D0E" w:rsidRDefault="00E775E1" w:rsidP="00FA75CD">
            <w:pPr>
              <w:pStyle w:val="Default"/>
              <w:spacing w:after="240"/>
              <w:rPr>
                <w:color w:val="auto"/>
              </w:rPr>
            </w:pPr>
            <w:r w:rsidRPr="00161D0E">
              <w:rPr>
                <w:color w:val="auto"/>
              </w:rPr>
              <w:t xml:space="preserve">1. Išlaikyti kovos su klimato kaita ir Paryžiaus susitarimo įgyvendinimo svarbą darniam visų šalių klimatui neutralios ekonomikos vystymuisi, </w:t>
            </w:r>
            <w:r w:rsidR="00B9445C">
              <w:rPr>
                <w:color w:val="auto"/>
              </w:rPr>
              <w:t>pabrėžiant</w:t>
            </w:r>
            <w:r w:rsidRPr="00161D0E">
              <w:rPr>
                <w:color w:val="auto"/>
              </w:rPr>
              <w:t xml:space="preserve"> sąsajas su Darnaus vystymosi darbotvarkės 2030 m. tikslų įgyvendinimu.</w:t>
            </w:r>
          </w:p>
          <w:p w14:paraId="1C62DFC1" w14:textId="710FB0C6" w:rsidR="00E775E1" w:rsidRPr="00161D0E" w:rsidRDefault="00E775E1" w:rsidP="00FA75CD">
            <w:pPr>
              <w:pStyle w:val="Default"/>
              <w:spacing w:after="240"/>
              <w:rPr>
                <w:color w:val="auto"/>
              </w:rPr>
            </w:pPr>
            <w:r w:rsidRPr="00161D0E">
              <w:rPr>
                <w:color w:val="auto"/>
              </w:rPr>
              <w:t>2. Raginti visas šalis, ypač augančias ekonomikas, didinti nacionaliniu lygmeniu nustatytų įpareigoja</w:t>
            </w:r>
            <w:r w:rsidR="00B9445C">
              <w:rPr>
                <w:color w:val="auto"/>
              </w:rPr>
              <w:t>mųj</w:t>
            </w:r>
            <w:r w:rsidRPr="00161D0E">
              <w:rPr>
                <w:color w:val="auto"/>
              </w:rPr>
              <w:t xml:space="preserve">ų veiksmų (NDC) įgyvendinimo užmojus ir palaipsniui </w:t>
            </w:r>
            <w:r w:rsidRPr="00161D0E">
              <w:rPr>
                <w:color w:val="auto"/>
              </w:rPr>
              <w:lastRenderedPageBreak/>
              <w:t>prisidėti prie klimato kaitos finansavimo, atsižvelgiant į atsakomybę už taršą ir galimybes.</w:t>
            </w:r>
          </w:p>
          <w:p w14:paraId="182EB0AE" w14:textId="77777777" w:rsidR="00E775E1" w:rsidRPr="00161D0E" w:rsidRDefault="00E775E1" w:rsidP="00FA75CD">
            <w:pPr>
              <w:pStyle w:val="Default"/>
              <w:spacing w:after="240"/>
              <w:rPr>
                <w:color w:val="auto"/>
              </w:rPr>
            </w:pPr>
            <w:r w:rsidRPr="00161D0E">
              <w:rPr>
                <w:color w:val="auto"/>
              </w:rPr>
              <w:t>3. Siekti užbaigti derybas dėl Paryžiaus susitarimą detalizuojančios Katovicų veiksmų programos sprendimų parengimo ir kuo skubiau pereiti prie Paryžiaus susitarimo įgyvendinimo.</w:t>
            </w:r>
          </w:p>
          <w:p w14:paraId="16D8A891" w14:textId="523CB437" w:rsidR="00E775E1" w:rsidRPr="00C75FD7" w:rsidRDefault="00E775E1" w:rsidP="00FA75CD">
            <w:r w:rsidRPr="00161D0E">
              <w:t>4. Užtikrinti, kad kova su klimato kaita išlaikytų aukšto lygio politinį dėmesį įvairiuose tarptautiniuose formatuose.</w:t>
            </w:r>
          </w:p>
        </w:tc>
        <w:tc>
          <w:tcPr>
            <w:tcW w:w="3285" w:type="dxa"/>
            <w:tcBorders>
              <w:bottom w:val="single" w:sz="4" w:space="0" w:color="auto"/>
            </w:tcBorders>
            <w:shd w:val="clear" w:color="auto" w:fill="auto"/>
          </w:tcPr>
          <w:p w14:paraId="10C77841" w14:textId="2EFD78EB" w:rsidR="00E775E1" w:rsidRPr="00C75FD7" w:rsidRDefault="00E775E1" w:rsidP="00FA75CD">
            <w:r w:rsidRPr="00161D0E">
              <w:lastRenderedPageBreak/>
              <w:t xml:space="preserve">Konvencijos tikslas – spręsti klimato kaitos švelninimo (išmetamųjų šiltnamio efektą sukeliančių dujų (ŠESD) mažinimo) problemas ir kartu numatyti priemones, </w:t>
            </w:r>
            <w:r w:rsidR="00B9445C">
              <w:t>leisiančias</w:t>
            </w:r>
            <w:r w:rsidRPr="00161D0E">
              <w:t xml:space="preserve"> prisitaikyti prie neigiamų klimato kaitos padarinių. Klimato kaitos konvencija siekiama užtikrinti, kad visos šalys kuo </w:t>
            </w:r>
            <w:r w:rsidR="00B9445C">
              <w:t>aktyviau</w:t>
            </w:r>
            <w:r w:rsidRPr="00161D0E">
              <w:t xml:space="preserve"> bendradarbiautų ir dalyvautų imantis reikiamų ir veiksmingų tarptautini</w:t>
            </w:r>
            <w:r w:rsidR="00FE4C6D">
              <w:t>ų</w:t>
            </w:r>
            <w:r w:rsidRPr="00161D0E">
              <w:t xml:space="preserve"> priemonių, kurios būtų veiksmingos ekologiniu, </w:t>
            </w:r>
            <w:r w:rsidRPr="00161D0E">
              <w:lastRenderedPageBreak/>
              <w:t xml:space="preserve">socialiniu ir ekonominiu </w:t>
            </w:r>
            <w:r w:rsidR="00FE4C6D">
              <w:t>požiūriu</w:t>
            </w:r>
            <w:r w:rsidRPr="00161D0E">
              <w:t xml:space="preserve"> ir turėtų mokslinį, techninį ir ekonominį pagrindą. Konvencijos įgyvendinimo priemonės, nu</w:t>
            </w:r>
            <w:r w:rsidR="00FE4C6D">
              <w:t>st</w:t>
            </w:r>
            <w:r w:rsidRPr="00161D0E">
              <w:t>atytos ES ir nacionaliniu lygiu, ES su valstybėmis narėmis aktyviai dalyvauja tarptautinėse klimato kaitos derybose, rodo pavyzdį įgyvendin</w:t>
            </w:r>
            <w:r w:rsidR="00FE4C6D">
              <w:t>damos</w:t>
            </w:r>
            <w:r w:rsidRPr="00161D0E">
              <w:t xml:space="preserve"> sutartus įsipareigojimus. 61 proc. įmokos į šios Konvencijos biudžetą </w:t>
            </w:r>
            <w:r w:rsidR="00FE4C6D">
              <w:t xml:space="preserve">laikomos oficialia </w:t>
            </w:r>
            <w:r w:rsidRPr="00161D0E">
              <w:t>Lietuvos parama vystymuisi.</w:t>
            </w:r>
          </w:p>
        </w:tc>
        <w:tc>
          <w:tcPr>
            <w:tcW w:w="855" w:type="dxa"/>
            <w:gridSpan w:val="2"/>
            <w:tcBorders>
              <w:bottom w:val="single" w:sz="4" w:space="0" w:color="auto"/>
            </w:tcBorders>
            <w:shd w:val="clear" w:color="auto" w:fill="auto"/>
          </w:tcPr>
          <w:p w14:paraId="4F5D0438" w14:textId="409C46AB" w:rsidR="00E775E1" w:rsidRPr="00C75FD7" w:rsidRDefault="00E775E1" w:rsidP="00FA75CD">
            <w:r>
              <w:lastRenderedPageBreak/>
              <w:t>0/0</w:t>
            </w:r>
          </w:p>
        </w:tc>
        <w:tc>
          <w:tcPr>
            <w:tcW w:w="1170" w:type="dxa"/>
            <w:tcBorders>
              <w:bottom w:val="single" w:sz="4" w:space="0" w:color="auto"/>
            </w:tcBorders>
            <w:shd w:val="clear" w:color="auto" w:fill="auto"/>
          </w:tcPr>
          <w:p w14:paraId="3E77B16F" w14:textId="464FF659" w:rsidR="00E775E1" w:rsidRPr="00C75FD7" w:rsidRDefault="00E775E1" w:rsidP="00FA75CD">
            <w:r w:rsidRPr="00161D0E">
              <w:t>Naudinga</w:t>
            </w:r>
          </w:p>
        </w:tc>
        <w:tc>
          <w:tcPr>
            <w:tcW w:w="1620" w:type="dxa"/>
            <w:tcBorders>
              <w:bottom w:val="single" w:sz="4" w:space="0" w:color="auto"/>
            </w:tcBorders>
            <w:shd w:val="clear" w:color="auto" w:fill="auto"/>
          </w:tcPr>
          <w:p w14:paraId="04AA8136" w14:textId="0E3B2F99" w:rsidR="00E775E1" w:rsidRPr="00161D0E" w:rsidRDefault="00E775E1" w:rsidP="00FA75CD">
            <w:r w:rsidRPr="00833DE9">
              <w:t>20</w:t>
            </w:r>
            <w:r w:rsidR="00D61D64">
              <w:t> </w:t>
            </w:r>
            <w:r w:rsidRPr="00833DE9">
              <w:t>554</w:t>
            </w:r>
            <w:r w:rsidR="00D61D64">
              <w:t>,00</w:t>
            </w:r>
            <w:r w:rsidRPr="00161D0E">
              <w:t xml:space="preserve">  /</w:t>
            </w:r>
          </w:p>
          <w:p w14:paraId="1C2BB608" w14:textId="4E2EADBE" w:rsidR="00E775E1" w:rsidRPr="00161D0E" w:rsidRDefault="00E775E1" w:rsidP="00FA75CD">
            <w:r w:rsidRPr="00833DE9">
              <w:t>20</w:t>
            </w:r>
            <w:r w:rsidR="00D61D64">
              <w:t> </w:t>
            </w:r>
            <w:r w:rsidRPr="00833DE9">
              <w:t>554</w:t>
            </w:r>
            <w:r w:rsidR="00D61D64">
              <w:t>,00</w:t>
            </w:r>
            <w:r w:rsidRPr="00161D0E">
              <w:t xml:space="preserve">  /</w:t>
            </w:r>
          </w:p>
          <w:p w14:paraId="017A4C7F" w14:textId="53F31A56" w:rsidR="00E775E1" w:rsidRPr="00C75FD7" w:rsidRDefault="00E775E1" w:rsidP="00FA75CD">
            <w:r w:rsidRPr="00161D0E">
              <w:t>0</w:t>
            </w:r>
          </w:p>
        </w:tc>
        <w:tc>
          <w:tcPr>
            <w:tcW w:w="1890" w:type="dxa"/>
            <w:gridSpan w:val="2"/>
            <w:tcBorders>
              <w:bottom w:val="single" w:sz="4" w:space="0" w:color="auto"/>
            </w:tcBorders>
            <w:shd w:val="clear" w:color="auto" w:fill="auto"/>
          </w:tcPr>
          <w:p w14:paraId="4BD54661" w14:textId="30462F62" w:rsidR="00E775E1" w:rsidRPr="00C75FD7" w:rsidRDefault="00E775E1" w:rsidP="00FA75CD">
            <w:r w:rsidRPr="00161D0E">
              <w:t>Lietuvos Respublikos Seimo 1995 m. vasario 23 d. nutarimas Nr. I-812 „Dėl Jungtinių Tautų bendrosios klimato kaitos konvencijos ratifikavimo“</w:t>
            </w:r>
          </w:p>
        </w:tc>
      </w:tr>
      <w:tr w:rsidR="00E775E1" w:rsidRPr="00C75FD7" w14:paraId="18990716" w14:textId="77777777" w:rsidTr="00DE4C44">
        <w:tc>
          <w:tcPr>
            <w:tcW w:w="744" w:type="dxa"/>
            <w:tcBorders>
              <w:bottom w:val="single" w:sz="4" w:space="0" w:color="auto"/>
            </w:tcBorders>
            <w:shd w:val="clear" w:color="auto" w:fill="FFFFFF" w:themeFill="background1"/>
          </w:tcPr>
          <w:p w14:paraId="3DE528C1" w14:textId="0F9489C9" w:rsidR="00E775E1" w:rsidRPr="00C75FD7" w:rsidRDefault="00E775E1" w:rsidP="00FA75CD">
            <w:r w:rsidRPr="00161D0E">
              <w:t>10.</w:t>
            </w:r>
          </w:p>
        </w:tc>
        <w:tc>
          <w:tcPr>
            <w:tcW w:w="2160" w:type="dxa"/>
            <w:tcBorders>
              <w:bottom w:val="single" w:sz="4" w:space="0" w:color="auto"/>
            </w:tcBorders>
            <w:shd w:val="clear" w:color="auto" w:fill="FFFFFF" w:themeFill="background1"/>
          </w:tcPr>
          <w:p w14:paraId="1B59573F" w14:textId="5076ACED" w:rsidR="00E775E1" w:rsidRPr="00C75FD7" w:rsidRDefault="00E775E1" w:rsidP="00FA75CD">
            <w:r w:rsidRPr="00161D0E">
              <w:t xml:space="preserve">UNFCCC </w:t>
            </w:r>
            <w:proofErr w:type="spellStart"/>
            <w:r w:rsidRPr="00161D0E">
              <w:t>Kioto</w:t>
            </w:r>
            <w:proofErr w:type="spellEnd"/>
            <w:r w:rsidRPr="00161D0E">
              <w:t xml:space="preserve"> protokolo </w:t>
            </w:r>
            <w:proofErr w:type="spellStart"/>
            <w:r w:rsidRPr="00161D0E">
              <w:t>Dohos</w:t>
            </w:r>
            <w:proofErr w:type="spellEnd"/>
            <w:r w:rsidRPr="00161D0E">
              <w:t xml:space="preserve"> pakeitimas</w:t>
            </w:r>
          </w:p>
        </w:tc>
        <w:tc>
          <w:tcPr>
            <w:tcW w:w="3150" w:type="dxa"/>
            <w:tcBorders>
              <w:bottom w:val="single" w:sz="4" w:space="0" w:color="auto"/>
            </w:tcBorders>
            <w:shd w:val="clear" w:color="auto" w:fill="FFFFFF" w:themeFill="background1"/>
          </w:tcPr>
          <w:p w14:paraId="4D74CB47" w14:textId="73D4CFD2" w:rsidR="00E775E1" w:rsidRPr="00C75FD7" w:rsidRDefault="00E775E1" w:rsidP="00FA75CD">
            <w:r w:rsidRPr="00161D0E">
              <w:t>Dalyvavimo prioritetai konferencijose dėl Paryžiaus susitarimo įgyvendinimo analogiški JT bendrosios klimato kaitos konvencijos prioritetams.</w:t>
            </w:r>
          </w:p>
        </w:tc>
        <w:tc>
          <w:tcPr>
            <w:tcW w:w="3285" w:type="dxa"/>
            <w:tcBorders>
              <w:bottom w:val="single" w:sz="4" w:space="0" w:color="auto"/>
            </w:tcBorders>
            <w:shd w:val="clear" w:color="auto" w:fill="FFFFFF" w:themeFill="background1"/>
          </w:tcPr>
          <w:p w14:paraId="14A72FE6" w14:textId="6118C953" w:rsidR="00E775E1" w:rsidRPr="00C75FD7" w:rsidRDefault="00E775E1" w:rsidP="00FA75CD">
            <w:proofErr w:type="spellStart"/>
            <w:r w:rsidRPr="00161D0E">
              <w:t>Kioto</w:t>
            </w:r>
            <w:proofErr w:type="spellEnd"/>
            <w:r w:rsidRPr="00161D0E">
              <w:t xml:space="preserve"> protokole nu</w:t>
            </w:r>
            <w:r w:rsidR="005E0A37">
              <w:t>st</w:t>
            </w:r>
            <w:r w:rsidRPr="00161D0E">
              <w:t xml:space="preserve">atyti teisiškai privalomi išmetamųjų ŠESD kiekio mažinimo tikslai išsivysčiusioms šalims. </w:t>
            </w:r>
            <w:proofErr w:type="spellStart"/>
            <w:r w:rsidRPr="00161D0E">
              <w:t>Kioto</w:t>
            </w:r>
            <w:proofErr w:type="spellEnd"/>
            <w:r w:rsidRPr="00161D0E">
              <w:t xml:space="preserve"> protokolo </w:t>
            </w:r>
            <w:proofErr w:type="spellStart"/>
            <w:r w:rsidRPr="00161D0E">
              <w:t>Dohos</w:t>
            </w:r>
            <w:proofErr w:type="spellEnd"/>
            <w:r w:rsidRPr="00161D0E">
              <w:t xml:space="preserve"> pakeitime įtvirtinti teisiškai privalomi išmetamųjų ŠESD mažinimo tikslai 2013–2020 m. laikotarpiu, pagal kuriuos ES ir valstybės narės, tarp jų ir Lietuva, kartu su Islandija bendrai įsipareigojo </w:t>
            </w:r>
            <w:r w:rsidRPr="00161D0E">
              <w:br/>
              <w:t xml:space="preserve">20 proc. sumažinti ŠESD, palyginti su 1990 m. Lietuvai </w:t>
            </w:r>
            <w:r w:rsidR="005E0A37">
              <w:t>itin</w:t>
            </w:r>
            <w:r w:rsidRPr="00161D0E">
              <w:t xml:space="preserve"> aktualūs klausimai, susiję </w:t>
            </w:r>
            <w:r w:rsidRPr="00161D0E">
              <w:lastRenderedPageBreak/>
              <w:t xml:space="preserve">su šiltnamio efektą sukeliančių emisijų mažinimo veiksmų finansavimu. </w:t>
            </w:r>
          </w:p>
        </w:tc>
        <w:tc>
          <w:tcPr>
            <w:tcW w:w="855" w:type="dxa"/>
            <w:gridSpan w:val="2"/>
            <w:tcBorders>
              <w:bottom w:val="single" w:sz="4" w:space="0" w:color="auto"/>
            </w:tcBorders>
            <w:shd w:val="clear" w:color="auto" w:fill="FFFFFF" w:themeFill="background1"/>
          </w:tcPr>
          <w:p w14:paraId="6CE53A82" w14:textId="0FC80326" w:rsidR="00E775E1" w:rsidRPr="00C75FD7" w:rsidRDefault="00E775E1" w:rsidP="00FA75CD">
            <w:r>
              <w:lastRenderedPageBreak/>
              <w:t>0/0</w:t>
            </w:r>
          </w:p>
        </w:tc>
        <w:tc>
          <w:tcPr>
            <w:tcW w:w="1170" w:type="dxa"/>
            <w:tcBorders>
              <w:bottom w:val="single" w:sz="4" w:space="0" w:color="auto"/>
            </w:tcBorders>
            <w:shd w:val="clear" w:color="auto" w:fill="FFFFFF" w:themeFill="background1"/>
          </w:tcPr>
          <w:p w14:paraId="310270A8" w14:textId="072D91CA" w:rsidR="00E775E1" w:rsidRPr="00C75FD7" w:rsidRDefault="00E775E1" w:rsidP="00FA75CD">
            <w:r w:rsidRPr="00161D0E">
              <w:t>Naudinga</w:t>
            </w:r>
          </w:p>
        </w:tc>
        <w:tc>
          <w:tcPr>
            <w:tcW w:w="1620" w:type="dxa"/>
            <w:tcBorders>
              <w:bottom w:val="single" w:sz="4" w:space="0" w:color="auto"/>
            </w:tcBorders>
            <w:shd w:val="clear" w:color="auto" w:fill="FFFFFF" w:themeFill="background1"/>
          </w:tcPr>
          <w:p w14:paraId="7A3EA2B5" w14:textId="0F025338" w:rsidR="00E775E1" w:rsidRPr="00161D0E" w:rsidRDefault="00E775E1" w:rsidP="00FA75CD">
            <w:r w:rsidRPr="000D7401">
              <w:t>2</w:t>
            </w:r>
            <w:r w:rsidR="00D61D64">
              <w:t> </w:t>
            </w:r>
            <w:r w:rsidRPr="000D7401">
              <w:t>620</w:t>
            </w:r>
            <w:r w:rsidR="00D61D64">
              <w:t>,00</w:t>
            </w:r>
            <w:r w:rsidRPr="00161D0E">
              <w:t xml:space="preserve">  /</w:t>
            </w:r>
          </w:p>
          <w:p w14:paraId="4FF50006" w14:textId="17C033DE" w:rsidR="00E775E1" w:rsidRPr="00161D0E" w:rsidRDefault="00E775E1" w:rsidP="00FA75CD">
            <w:r w:rsidRPr="000D7401">
              <w:t>2</w:t>
            </w:r>
            <w:r w:rsidR="00D61D64">
              <w:t> </w:t>
            </w:r>
            <w:r w:rsidRPr="000D7401">
              <w:t>620</w:t>
            </w:r>
            <w:r w:rsidR="00D61D64">
              <w:t>,00</w:t>
            </w:r>
            <w:r w:rsidRPr="00161D0E">
              <w:t xml:space="preserve"> /</w:t>
            </w:r>
          </w:p>
          <w:p w14:paraId="7F300AC6" w14:textId="050ED334" w:rsidR="00E775E1" w:rsidRPr="00C75FD7" w:rsidRDefault="00E775E1" w:rsidP="00FA75CD">
            <w:r w:rsidRPr="00161D0E">
              <w:t>0</w:t>
            </w:r>
          </w:p>
        </w:tc>
        <w:tc>
          <w:tcPr>
            <w:tcW w:w="1890" w:type="dxa"/>
            <w:gridSpan w:val="2"/>
            <w:tcBorders>
              <w:bottom w:val="single" w:sz="4" w:space="0" w:color="auto"/>
            </w:tcBorders>
            <w:shd w:val="clear" w:color="auto" w:fill="FFFFFF" w:themeFill="background1"/>
          </w:tcPr>
          <w:p w14:paraId="711A4A15" w14:textId="0E70394E" w:rsidR="00E775E1" w:rsidRPr="00C75FD7" w:rsidRDefault="00CC5A19" w:rsidP="00FA75CD">
            <w:r w:rsidRPr="00161D0E">
              <w:t xml:space="preserve">Lietuvos Respublikos </w:t>
            </w:r>
            <w:r w:rsidR="00E775E1" w:rsidRPr="00161D0E">
              <w:t xml:space="preserve">2015 m. spalio 20 d. įstatymas Nr. XII-1979 dėl JT bendrosios klimato kaitos konvencijos </w:t>
            </w:r>
            <w:proofErr w:type="spellStart"/>
            <w:r w:rsidR="00E775E1" w:rsidRPr="00161D0E">
              <w:t>Kioto</w:t>
            </w:r>
            <w:proofErr w:type="spellEnd"/>
            <w:r w:rsidR="00E775E1" w:rsidRPr="00161D0E">
              <w:t xml:space="preserve"> protokolo </w:t>
            </w:r>
            <w:proofErr w:type="spellStart"/>
            <w:r w:rsidR="00E775E1" w:rsidRPr="00161D0E">
              <w:t>Dohos</w:t>
            </w:r>
            <w:proofErr w:type="spellEnd"/>
            <w:r w:rsidR="00E775E1" w:rsidRPr="00161D0E">
              <w:t xml:space="preserve"> pakeitimo ratifikavimo</w:t>
            </w:r>
          </w:p>
        </w:tc>
      </w:tr>
      <w:tr w:rsidR="00E775E1" w:rsidRPr="00C75FD7" w14:paraId="2F561FF8" w14:textId="77777777" w:rsidTr="00DE4C44">
        <w:tc>
          <w:tcPr>
            <w:tcW w:w="744" w:type="dxa"/>
            <w:tcBorders>
              <w:bottom w:val="single" w:sz="4" w:space="0" w:color="auto"/>
            </w:tcBorders>
            <w:shd w:val="clear" w:color="auto" w:fill="auto"/>
          </w:tcPr>
          <w:p w14:paraId="41B1896B" w14:textId="5551E5CF" w:rsidR="00E775E1" w:rsidRPr="00C75FD7" w:rsidRDefault="00E775E1" w:rsidP="00FA75CD">
            <w:pPr>
              <w:rPr>
                <w:highlight w:val="yellow"/>
              </w:rPr>
            </w:pPr>
            <w:r w:rsidRPr="00161D0E">
              <w:t>11.</w:t>
            </w:r>
          </w:p>
        </w:tc>
        <w:tc>
          <w:tcPr>
            <w:tcW w:w="2160" w:type="dxa"/>
            <w:tcBorders>
              <w:bottom w:val="single" w:sz="4" w:space="0" w:color="auto"/>
            </w:tcBorders>
            <w:shd w:val="clear" w:color="auto" w:fill="auto"/>
          </w:tcPr>
          <w:p w14:paraId="52F1B113" w14:textId="41EA179B" w:rsidR="00E775E1" w:rsidRPr="00C75FD7" w:rsidRDefault="00E775E1" w:rsidP="00FA75CD">
            <w:r w:rsidRPr="00161D0E">
              <w:t>Paryžiaus susitarimas, priimtas pagal UNFCCC</w:t>
            </w:r>
          </w:p>
        </w:tc>
        <w:tc>
          <w:tcPr>
            <w:tcW w:w="3150" w:type="dxa"/>
            <w:tcBorders>
              <w:bottom w:val="single" w:sz="4" w:space="0" w:color="auto"/>
            </w:tcBorders>
            <w:shd w:val="clear" w:color="auto" w:fill="auto"/>
          </w:tcPr>
          <w:p w14:paraId="1D2312A0" w14:textId="4C98743E" w:rsidR="00E775E1" w:rsidRPr="00C75FD7" w:rsidRDefault="00E775E1" w:rsidP="00FA75CD">
            <w:r w:rsidRPr="00161D0E">
              <w:t>Dalyvavimo prioritetai konferencijose dėl Paryžiaus susitarimo įgyvendinimo analogiški JT bendrosios klimato kaitos konvencijos prioritetams.</w:t>
            </w:r>
          </w:p>
        </w:tc>
        <w:tc>
          <w:tcPr>
            <w:tcW w:w="3285" w:type="dxa"/>
            <w:tcBorders>
              <w:bottom w:val="single" w:sz="4" w:space="0" w:color="auto"/>
            </w:tcBorders>
            <w:shd w:val="clear" w:color="auto" w:fill="auto"/>
          </w:tcPr>
          <w:p w14:paraId="658E4D1A" w14:textId="17B5D594" w:rsidR="00E775E1" w:rsidRPr="00C75FD7" w:rsidRDefault="00E775E1" w:rsidP="00FA75CD">
            <w:r w:rsidRPr="00161D0E">
              <w:t>Susitarime nu</w:t>
            </w:r>
            <w:r w:rsidR="004611C0">
              <w:t>st</w:t>
            </w:r>
            <w:r w:rsidRPr="00161D0E">
              <w:t xml:space="preserve">atyti nacionaliniu lygmeniu įpareigojantys veiksmai visoms šalims </w:t>
            </w:r>
            <w:r w:rsidRPr="00161D0E">
              <w:br/>
              <w:t>2020–2025</w:t>
            </w:r>
            <w:r w:rsidR="007A1357">
              <w:t xml:space="preserve"> </w:t>
            </w:r>
            <w:r w:rsidRPr="00161D0E">
              <w:t>/</w:t>
            </w:r>
            <w:r w:rsidR="007A1357">
              <w:t xml:space="preserve"> </w:t>
            </w:r>
            <w:r w:rsidRPr="00161D0E">
              <w:t>2030 m. laikotarpiui, pagal kuriuos ES ir valstybės narės, tarp jų ir Lietuva, bendrai įsipareigojo mažiausiai 40 proc. sumažinti ŠESD, palyginti su 1990 m. Susitarimas skirtas klimato kaitos švelninimui, prisitaikymui prie klimato kaitos. Jame numatomos šiems tikslams pasiekti skirtos priemonės. Dalyvavimas Konvencijos, jos protokolo ir Paryžiaus susitarimo veikloje ir įgyvendinant įsipareigojimus daro tiesioginę įtaką formuojant ES</w:t>
            </w:r>
            <w:r w:rsidR="004611C0">
              <w:t xml:space="preserve"> ir</w:t>
            </w:r>
            <w:r w:rsidRPr="00161D0E">
              <w:t xml:space="preserve"> Lietuvos klimato kaitos ir energetikos politiką. Įgyvendinant Konvencijos nuostatas taip pat dalyvauja Užsienio reikalų, Finansų ir Energetikos ministerijos, kitos valstybės institucijos.</w:t>
            </w:r>
          </w:p>
        </w:tc>
        <w:tc>
          <w:tcPr>
            <w:tcW w:w="855" w:type="dxa"/>
            <w:gridSpan w:val="2"/>
            <w:tcBorders>
              <w:bottom w:val="single" w:sz="4" w:space="0" w:color="auto"/>
            </w:tcBorders>
            <w:shd w:val="clear" w:color="auto" w:fill="auto"/>
          </w:tcPr>
          <w:p w14:paraId="1F30DB81" w14:textId="79A10046" w:rsidR="00E775E1" w:rsidRPr="00C75FD7" w:rsidRDefault="00E775E1" w:rsidP="00FA75CD">
            <w:r>
              <w:t>0/0</w:t>
            </w:r>
          </w:p>
        </w:tc>
        <w:tc>
          <w:tcPr>
            <w:tcW w:w="1170" w:type="dxa"/>
            <w:tcBorders>
              <w:bottom w:val="single" w:sz="4" w:space="0" w:color="auto"/>
            </w:tcBorders>
            <w:shd w:val="clear" w:color="auto" w:fill="auto"/>
          </w:tcPr>
          <w:p w14:paraId="30619D69" w14:textId="30946522" w:rsidR="00E775E1" w:rsidRPr="00C75FD7" w:rsidRDefault="00E775E1" w:rsidP="00FA75CD">
            <w:r w:rsidRPr="00161D0E">
              <w:t>Naudinga</w:t>
            </w:r>
          </w:p>
        </w:tc>
        <w:tc>
          <w:tcPr>
            <w:tcW w:w="1620" w:type="dxa"/>
            <w:tcBorders>
              <w:bottom w:val="single" w:sz="4" w:space="0" w:color="auto"/>
            </w:tcBorders>
            <w:shd w:val="clear" w:color="auto" w:fill="auto"/>
          </w:tcPr>
          <w:p w14:paraId="303B1583" w14:textId="77777777" w:rsidR="00FA75CD" w:rsidRDefault="00E775E1" w:rsidP="00FA75CD">
            <w:r w:rsidRPr="00161D0E">
              <w:t>0 /</w:t>
            </w:r>
            <w:r w:rsidR="005857A4">
              <w:t xml:space="preserve"> </w:t>
            </w:r>
          </w:p>
          <w:p w14:paraId="3E406EF8" w14:textId="77777777" w:rsidR="00FA75CD" w:rsidRDefault="00E775E1" w:rsidP="00FA75CD">
            <w:r w:rsidRPr="00161D0E">
              <w:t>0 /</w:t>
            </w:r>
            <w:r w:rsidR="005857A4">
              <w:t xml:space="preserve"> </w:t>
            </w:r>
          </w:p>
          <w:p w14:paraId="622B88B9" w14:textId="54117EF5" w:rsidR="00E775E1" w:rsidRPr="00C75FD7" w:rsidRDefault="00E775E1" w:rsidP="00FA75CD">
            <w:r w:rsidRPr="00161D0E">
              <w:t>0</w:t>
            </w:r>
          </w:p>
        </w:tc>
        <w:tc>
          <w:tcPr>
            <w:tcW w:w="1890" w:type="dxa"/>
            <w:gridSpan w:val="2"/>
            <w:tcBorders>
              <w:bottom w:val="single" w:sz="4" w:space="0" w:color="auto"/>
            </w:tcBorders>
            <w:shd w:val="clear" w:color="auto" w:fill="auto"/>
          </w:tcPr>
          <w:p w14:paraId="3B29029D" w14:textId="341A0B07" w:rsidR="00E775E1" w:rsidRPr="00C75FD7" w:rsidRDefault="00CC5A19" w:rsidP="00FA75CD">
            <w:r w:rsidRPr="00161D0E">
              <w:t xml:space="preserve">Lietuvos Respublikos </w:t>
            </w:r>
            <w:r w:rsidR="00E775E1" w:rsidRPr="00161D0E">
              <w:t>2016 m. gruodžio 22 d. įstatymas Nr. XIII-184 dėl Paryžiaus susitarimo, priimto pagal JT bendrąją klimato kaitos konvenciją, ratifikavimo</w:t>
            </w:r>
          </w:p>
        </w:tc>
      </w:tr>
      <w:tr w:rsidR="00E775E1" w:rsidRPr="00C75FD7" w14:paraId="342DAEBB" w14:textId="77777777" w:rsidTr="00DE4C44">
        <w:tc>
          <w:tcPr>
            <w:tcW w:w="744" w:type="dxa"/>
            <w:tcBorders>
              <w:bottom w:val="single" w:sz="4" w:space="0" w:color="auto"/>
            </w:tcBorders>
            <w:shd w:val="clear" w:color="auto" w:fill="auto"/>
          </w:tcPr>
          <w:p w14:paraId="16154C41" w14:textId="6E93C593" w:rsidR="00E775E1" w:rsidRPr="00C75FD7" w:rsidRDefault="00E775E1" w:rsidP="00FA75CD">
            <w:r w:rsidRPr="00161D0E">
              <w:lastRenderedPageBreak/>
              <w:t>12.</w:t>
            </w:r>
          </w:p>
        </w:tc>
        <w:tc>
          <w:tcPr>
            <w:tcW w:w="2160" w:type="dxa"/>
            <w:tcBorders>
              <w:bottom w:val="single" w:sz="4" w:space="0" w:color="auto"/>
            </w:tcBorders>
            <w:shd w:val="clear" w:color="auto" w:fill="auto"/>
          </w:tcPr>
          <w:p w14:paraId="4A1B2750" w14:textId="360F7A8F" w:rsidR="00E775E1" w:rsidRPr="00C75FD7" w:rsidRDefault="00E775E1" w:rsidP="00FA75CD">
            <w:r w:rsidRPr="00161D0E">
              <w:t>1992 m. Helsinkio konvencija dėl Baltijos jūros baseino jūrinės aplinkos apsaugos (Helsinkio konvencija)</w:t>
            </w:r>
          </w:p>
        </w:tc>
        <w:tc>
          <w:tcPr>
            <w:tcW w:w="3150" w:type="dxa"/>
            <w:tcBorders>
              <w:bottom w:val="single" w:sz="4" w:space="0" w:color="auto"/>
            </w:tcBorders>
            <w:shd w:val="clear" w:color="auto" w:fill="auto"/>
          </w:tcPr>
          <w:p w14:paraId="0ADD97FE" w14:textId="77777777" w:rsidR="00E775E1" w:rsidRPr="00161D0E" w:rsidRDefault="00E775E1" w:rsidP="00FA75CD">
            <w:pPr>
              <w:spacing w:after="240"/>
            </w:pPr>
            <w:r w:rsidRPr="00161D0E">
              <w:t>1. Koordinuoti ir įgyvendinti bendrą regiono Baltijos jūros aplinkos apsaugos politiką, derinant tikslus ir priemones gerai aplinkos būklei pasiekti, taršai ar poveikiui sumažinti.</w:t>
            </w:r>
          </w:p>
          <w:p w14:paraId="792994A9" w14:textId="0A46AE67" w:rsidR="00E775E1" w:rsidRPr="00C75FD7" w:rsidRDefault="00E775E1" w:rsidP="00FA75CD">
            <w:r w:rsidRPr="00161D0E">
              <w:t xml:space="preserve">2. Siekti geros aplinkos būklės Baltijos jūroje, įgyvendinant </w:t>
            </w:r>
            <w:r w:rsidRPr="00FB0988">
              <w:t xml:space="preserve">Konvencijos Baltijos jūrinės aplinkos apsaugos komisijos (Helsinkio komisija, HELCOM) </w:t>
            </w:r>
            <w:r w:rsidRPr="00161D0E">
              <w:t>Baltijos jūros veiksmų plane, ministrų deklaracijose ir HELCOM rekomendacijose nustatytas priemones; prisijungti prie bendrų moksl</w:t>
            </w:r>
            <w:r w:rsidR="006B1E64">
              <w:t>o</w:t>
            </w:r>
            <w:r w:rsidRPr="00161D0E">
              <w:t xml:space="preserve"> iniciatyvų, </w:t>
            </w:r>
            <w:r w:rsidR="006B1E64">
              <w:t>kaupti</w:t>
            </w:r>
            <w:r w:rsidRPr="00161D0E">
              <w:t xml:space="preserve"> žinias apie Baltijos jūros būklę ir joje vykstančius procesus, diegti bendrus būklės ir procesų stebėjim</w:t>
            </w:r>
            <w:r w:rsidR="006B1E64">
              <w:t>o</w:t>
            </w:r>
            <w:r w:rsidR="006B1E64" w:rsidRPr="00161D0E">
              <w:t xml:space="preserve"> instrumentus</w:t>
            </w:r>
            <w:r w:rsidRPr="00161D0E">
              <w:t>.</w:t>
            </w:r>
          </w:p>
        </w:tc>
        <w:tc>
          <w:tcPr>
            <w:tcW w:w="3285" w:type="dxa"/>
            <w:tcBorders>
              <w:bottom w:val="single" w:sz="4" w:space="0" w:color="auto"/>
            </w:tcBorders>
            <w:shd w:val="clear" w:color="auto" w:fill="auto"/>
          </w:tcPr>
          <w:p w14:paraId="4B391C04" w14:textId="69CE1F8A" w:rsidR="00E775E1" w:rsidRPr="00C75FD7" w:rsidRDefault="00E775E1" w:rsidP="00FA75CD">
            <w:r w:rsidRPr="00161D0E">
              <w:t>Konvencija skirta apsaugoti Baltijos jūros baseino jūrinę aplinką, kuri apima vandens kokybę ir jūros dugną, įskaitant jų gyvuosius išteklius ir kitas jūros gyvybės formas. Viena iš svarbiausių kovos su Baltijos jūros užterštumu priemonių yra Konvencijos Baltijos jūrinės aplinkos apsaugos komisijos (Helsinkio komisija, HELCOM) 2007 m. patvirtintas Baltijos jūros apsaugos veiksmų planas, apimantis Baltijos jūros taršos problemų sprendimo priemones iki 2021 m. Šio plano priemonės įtrauktos į Lietuvos teisės aktus ir strateginius dokumentus. Siek</w:t>
            </w:r>
            <w:r w:rsidR="007E46AD">
              <w:t xml:space="preserve">dama </w:t>
            </w:r>
            <w:r w:rsidRPr="00161D0E">
              <w:t>užtikrinti gerą Baltijos jūros aplinkos būklę, HELCOM veikia remdamasi tarpvalstybiniu bendradarbiavimu, atsižvelgdama į darnaus vystymosi principus ir Baltijos jūros regiono bendrus aplinkosaug</w:t>
            </w:r>
            <w:r w:rsidR="007E46AD">
              <w:t>o</w:t>
            </w:r>
            <w:r w:rsidRPr="00161D0E">
              <w:t xml:space="preserve">s tikslus. Įgyvendinant Konvencijos nuostatas taip pat dalyvauja Susisiekimo, Krašto apsaugos </w:t>
            </w:r>
            <w:r w:rsidRPr="00161D0E">
              <w:lastRenderedPageBreak/>
              <w:t xml:space="preserve">ir Žemės ūkio ministerijos </w:t>
            </w:r>
            <w:r w:rsidR="007E46AD">
              <w:t>bei</w:t>
            </w:r>
            <w:r w:rsidRPr="00161D0E">
              <w:t xml:space="preserve"> joms pavaldžios institucijos. </w:t>
            </w:r>
          </w:p>
        </w:tc>
        <w:tc>
          <w:tcPr>
            <w:tcW w:w="855" w:type="dxa"/>
            <w:gridSpan w:val="2"/>
            <w:tcBorders>
              <w:bottom w:val="single" w:sz="4" w:space="0" w:color="auto"/>
            </w:tcBorders>
            <w:shd w:val="clear" w:color="auto" w:fill="auto"/>
          </w:tcPr>
          <w:p w14:paraId="68F4B2C5" w14:textId="16FD87C2" w:rsidR="00E775E1" w:rsidRPr="00C75FD7" w:rsidRDefault="00E775E1" w:rsidP="00FA75CD">
            <w:r w:rsidRPr="000037E8">
              <w:rPr>
                <w:lang w:val="en-US"/>
              </w:rPr>
              <w:lastRenderedPageBreak/>
              <w:t>20</w:t>
            </w:r>
            <w:r w:rsidRPr="000037E8">
              <w:t>/16</w:t>
            </w:r>
          </w:p>
        </w:tc>
        <w:tc>
          <w:tcPr>
            <w:tcW w:w="1170" w:type="dxa"/>
            <w:tcBorders>
              <w:bottom w:val="single" w:sz="4" w:space="0" w:color="auto"/>
            </w:tcBorders>
            <w:shd w:val="clear" w:color="auto" w:fill="auto"/>
          </w:tcPr>
          <w:p w14:paraId="0E7B304C" w14:textId="174DD1A1" w:rsidR="00E775E1" w:rsidRPr="00C75FD7" w:rsidRDefault="00E775E1" w:rsidP="00FA75CD">
            <w:r w:rsidRPr="00161D0E">
              <w:t>Naudinga</w:t>
            </w:r>
          </w:p>
        </w:tc>
        <w:tc>
          <w:tcPr>
            <w:tcW w:w="1620" w:type="dxa"/>
            <w:tcBorders>
              <w:bottom w:val="single" w:sz="4" w:space="0" w:color="auto"/>
            </w:tcBorders>
            <w:shd w:val="clear" w:color="auto" w:fill="auto"/>
          </w:tcPr>
          <w:p w14:paraId="1F6FD127" w14:textId="7B23C624" w:rsidR="00E775E1" w:rsidRPr="00161D0E" w:rsidRDefault="00E775E1" w:rsidP="00FA75CD">
            <w:r w:rsidRPr="00AC4BF1">
              <w:t>184</w:t>
            </w:r>
            <w:r w:rsidR="00D61D64">
              <w:t> </w:t>
            </w:r>
            <w:r w:rsidRPr="00AC4BF1">
              <w:t>577</w:t>
            </w:r>
            <w:r w:rsidR="00D61D64">
              <w:t>,00</w:t>
            </w:r>
            <w:r w:rsidRPr="00161D0E" w:rsidDel="00C41E8C">
              <w:t xml:space="preserve"> </w:t>
            </w:r>
            <w:r w:rsidRPr="00161D0E">
              <w:t>/</w:t>
            </w:r>
          </w:p>
          <w:p w14:paraId="1FB77978" w14:textId="76A009BF" w:rsidR="00E775E1" w:rsidRPr="00161D0E" w:rsidRDefault="00E775E1" w:rsidP="00FA75CD">
            <w:r w:rsidRPr="00AC4BF1">
              <w:t>184</w:t>
            </w:r>
            <w:r w:rsidR="00D61D64">
              <w:t> </w:t>
            </w:r>
            <w:r w:rsidRPr="00AC4BF1">
              <w:t>577</w:t>
            </w:r>
            <w:r w:rsidR="00D61D64">
              <w:t>,00</w:t>
            </w:r>
            <w:r w:rsidRPr="00161D0E" w:rsidDel="00C41E8C">
              <w:t xml:space="preserve"> </w:t>
            </w:r>
            <w:r w:rsidRPr="00161D0E">
              <w:t>/</w:t>
            </w:r>
          </w:p>
          <w:p w14:paraId="0E5C43DF" w14:textId="5CBBC230" w:rsidR="00E775E1" w:rsidRPr="00C75FD7" w:rsidRDefault="00E775E1" w:rsidP="00FA75CD">
            <w:r w:rsidRPr="00161D0E">
              <w:t>0</w:t>
            </w:r>
          </w:p>
        </w:tc>
        <w:tc>
          <w:tcPr>
            <w:tcW w:w="1890" w:type="dxa"/>
            <w:gridSpan w:val="2"/>
            <w:tcBorders>
              <w:bottom w:val="single" w:sz="4" w:space="0" w:color="auto"/>
            </w:tcBorders>
            <w:shd w:val="clear" w:color="auto" w:fill="auto"/>
          </w:tcPr>
          <w:p w14:paraId="04A4751E" w14:textId="793E9AE3" w:rsidR="00E775E1" w:rsidRPr="00C75FD7" w:rsidRDefault="007A1357" w:rsidP="00FA75CD">
            <w:r w:rsidRPr="00161D0E">
              <w:t xml:space="preserve">Lietuvos Respublikos </w:t>
            </w:r>
            <w:r w:rsidR="00E775E1" w:rsidRPr="00161D0E">
              <w:t>1997 m. vasario 25 d. įstatymas Nr. VIII-139 dėl 1992 m. Helsinkio konvencijos dėl Baltijos jūros baseino jūrinės aplinkos apsaugos ratifikavimo</w:t>
            </w:r>
          </w:p>
        </w:tc>
      </w:tr>
      <w:tr w:rsidR="00E775E1" w:rsidRPr="00C75FD7" w14:paraId="11099DC8" w14:textId="77777777" w:rsidTr="00BB219C">
        <w:tc>
          <w:tcPr>
            <w:tcW w:w="744" w:type="dxa"/>
            <w:tcBorders>
              <w:bottom w:val="single" w:sz="4" w:space="0" w:color="auto"/>
            </w:tcBorders>
            <w:shd w:val="clear" w:color="auto" w:fill="auto"/>
          </w:tcPr>
          <w:p w14:paraId="57950390" w14:textId="1B49F10E" w:rsidR="00E775E1" w:rsidRPr="00C75FD7" w:rsidRDefault="00E775E1" w:rsidP="00FA75CD">
            <w:r w:rsidRPr="00161D0E">
              <w:t>13.</w:t>
            </w:r>
          </w:p>
        </w:tc>
        <w:tc>
          <w:tcPr>
            <w:tcW w:w="2160" w:type="dxa"/>
            <w:tcBorders>
              <w:bottom w:val="single" w:sz="4" w:space="0" w:color="auto"/>
            </w:tcBorders>
            <w:shd w:val="clear" w:color="auto" w:fill="auto"/>
          </w:tcPr>
          <w:p w14:paraId="0AB69E08" w14:textId="7EB17176" w:rsidR="00E775E1" w:rsidRPr="00C75FD7" w:rsidRDefault="00E775E1" w:rsidP="00FA75CD">
            <w:r w:rsidRPr="00E230E8">
              <w:rPr>
                <w:rStyle w:val="Emphasis"/>
                <w:b w:val="0"/>
              </w:rPr>
              <w:t>Migruojančių laukinių gyvūnų rūšių išsaugojimo konvencija</w:t>
            </w:r>
            <w:r w:rsidRPr="00161D0E">
              <w:rPr>
                <w:rStyle w:val="Emphasis"/>
              </w:rPr>
              <w:t xml:space="preserve"> </w:t>
            </w:r>
            <w:r w:rsidRPr="00161D0E">
              <w:t>(Bonos konvencija)</w:t>
            </w:r>
          </w:p>
        </w:tc>
        <w:tc>
          <w:tcPr>
            <w:tcW w:w="3150" w:type="dxa"/>
            <w:tcBorders>
              <w:bottom w:val="single" w:sz="4" w:space="0" w:color="auto"/>
            </w:tcBorders>
            <w:shd w:val="clear" w:color="auto" w:fill="auto"/>
          </w:tcPr>
          <w:p w14:paraId="785AB1BA" w14:textId="7214F1B6" w:rsidR="00E775E1" w:rsidRDefault="007A1357" w:rsidP="00FA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w:t>
            </w:r>
            <w:r w:rsidR="00E775E1" w:rsidRPr="00161D0E">
              <w:t>Užtikrinti migruojančių gyvūnų rūšių ir jų buveinių apsaugą.</w:t>
            </w:r>
          </w:p>
          <w:p w14:paraId="2889B832" w14:textId="77777777" w:rsidR="007A1357" w:rsidRPr="00161D0E" w:rsidRDefault="007A1357" w:rsidP="00FA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DDB3733" w14:textId="16E96CB2" w:rsidR="00E775E1" w:rsidRPr="00C75FD7" w:rsidRDefault="007A1357" w:rsidP="00FA75CD">
            <w:r>
              <w:t xml:space="preserve">2. </w:t>
            </w:r>
            <w:r w:rsidR="00E775E1" w:rsidRPr="00161D0E">
              <w:t>Atsižvelgiant į Konvencijos šalių konferencijoje priimtus sprendimus, rengti nacionalinius strateginius dokumentus ir  teisės aktus.</w:t>
            </w:r>
          </w:p>
        </w:tc>
        <w:tc>
          <w:tcPr>
            <w:tcW w:w="3285" w:type="dxa"/>
            <w:tcBorders>
              <w:bottom w:val="single" w:sz="4" w:space="0" w:color="auto"/>
            </w:tcBorders>
            <w:shd w:val="clear" w:color="auto" w:fill="auto"/>
          </w:tcPr>
          <w:p w14:paraId="7DE150AD" w14:textId="11951EE2" w:rsidR="00E775E1" w:rsidRPr="00C75FD7" w:rsidRDefault="00E775E1" w:rsidP="00FA75CD">
            <w:r w:rsidRPr="00161D0E">
              <w:t>Konvencija skirta migruojantiems gyvūnams ir jų buveinėms apsaugoti. Šalys bendradarbiauja migruojančių laukinių gyvūnų rūšių apsaugos klausimais, gauna ir keičiasi informacija su kitomis šalimis, prisijungia prie tarptautinių projektų įgyvendinimo ir turi galimybę gauti finansinę paramą migruojančių laukinių gyvūnų rūšims saugoti</w:t>
            </w:r>
            <w:r w:rsidR="00536085">
              <w:t>.</w:t>
            </w:r>
            <w:r w:rsidRPr="00161D0E">
              <w:t xml:space="preserve"> </w:t>
            </w:r>
          </w:p>
        </w:tc>
        <w:tc>
          <w:tcPr>
            <w:tcW w:w="855" w:type="dxa"/>
            <w:gridSpan w:val="2"/>
            <w:tcBorders>
              <w:bottom w:val="single" w:sz="4" w:space="0" w:color="auto"/>
            </w:tcBorders>
            <w:shd w:val="clear" w:color="auto" w:fill="auto"/>
          </w:tcPr>
          <w:p w14:paraId="47E1030B" w14:textId="14DD05BC" w:rsidR="00E775E1" w:rsidRPr="00C75FD7" w:rsidRDefault="00E775E1" w:rsidP="00FA75CD">
            <w:pPr>
              <w:rPr>
                <w:highlight w:val="yellow"/>
              </w:rPr>
            </w:pPr>
            <w:r>
              <w:t>1/1</w:t>
            </w:r>
          </w:p>
        </w:tc>
        <w:tc>
          <w:tcPr>
            <w:tcW w:w="1170" w:type="dxa"/>
            <w:tcBorders>
              <w:bottom w:val="single" w:sz="4" w:space="0" w:color="auto"/>
            </w:tcBorders>
            <w:shd w:val="clear" w:color="auto" w:fill="auto"/>
          </w:tcPr>
          <w:p w14:paraId="1E3EA320" w14:textId="7E31B890" w:rsidR="00E775E1" w:rsidRPr="00C75FD7" w:rsidRDefault="00E775E1" w:rsidP="00FA75CD">
            <w:r w:rsidRPr="00161D0E">
              <w:t>Naudinga</w:t>
            </w:r>
          </w:p>
        </w:tc>
        <w:tc>
          <w:tcPr>
            <w:tcW w:w="1620" w:type="dxa"/>
            <w:tcBorders>
              <w:bottom w:val="single" w:sz="4" w:space="0" w:color="auto"/>
            </w:tcBorders>
            <w:shd w:val="clear" w:color="auto" w:fill="auto"/>
          </w:tcPr>
          <w:p w14:paraId="54826027" w14:textId="59490A0A" w:rsidR="00E775E1" w:rsidRPr="00161D0E" w:rsidRDefault="00E775E1" w:rsidP="00FA75CD">
            <w:r w:rsidRPr="001345C1">
              <w:t>4</w:t>
            </w:r>
            <w:r w:rsidR="00D61D64">
              <w:t> </w:t>
            </w:r>
            <w:r w:rsidRPr="001345C1">
              <w:t>530</w:t>
            </w:r>
            <w:r w:rsidR="00D61D64">
              <w:t>,00</w:t>
            </w:r>
            <w:r>
              <w:t xml:space="preserve"> </w:t>
            </w:r>
            <w:r w:rsidRPr="00161D0E">
              <w:t>/</w:t>
            </w:r>
          </w:p>
          <w:p w14:paraId="28AF8B1E" w14:textId="06EBE920" w:rsidR="00E775E1" w:rsidRPr="00161D0E" w:rsidRDefault="00E775E1" w:rsidP="00FA75CD">
            <w:r w:rsidRPr="001345C1">
              <w:t>4</w:t>
            </w:r>
            <w:r w:rsidR="00D61D64">
              <w:t> </w:t>
            </w:r>
            <w:r w:rsidRPr="001345C1">
              <w:t>530</w:t>
            </w:r>
            <w:r w:rsidR="00D61D64">
              <w:t>,00</w:t>
            </w:r>
            <w:r>
              <w:t xml:space="preserve"> </w:t>
            </w:r>
            <w:r w:rsidRPr="00161D0E">
              <w:t>/</w:t>
            </w:r>
          </w:p>
          <w:p w14:paraId="4A82BF08" w14:textId="7178B44B" w:rsidR="00E775E1" w:rsidRPr="00C75FD7" w:rsidRDefault="00E775E1" w:rsidP="00FA75CD">
            <w:r w:rsidRPr="00161D0E">
              <w:t>0</w:t>
            </w:r>
          </w:p>
        </w:tc>
        <w:tc>
          <w:tcPr>
            <w:tcW w:w="1890" w:type="dxa"/>
            <w:gridSpan w:val="2"/>
            <w:tcBorders>
              <w:bottom w:val="single" w:sz="4" w:space="0" w:color="auto"/>
            </w:tcBorders>
            <w:shd w:val="clear" w:color="auto" w:fill="auto"/>
          </w:tcPr>
          <w:p w14:paraId="14E785ED" w14:textId="0E01B997" w:rsidR="00E775E1" w:rsidRPr="00C75FD7" w:rsidRDefault="007A1357" w:rsidP="00FA75CD">
            <w:r w:rsidRPr="00161D0E">
              <w:t xml:space="preserve">Lietuvos Respublikos </w:t>
            </w:r>
            <w:r w:rsidR="00E775E1" w:rsidRPr="00161D0E">
              <w:t>2001 m. gegužės 22 d. įstatymas Nr. IX-338 dėl Migruojančių laukinių gyvūnų rūšių išsaugojimo konvencijos ratifikavimo</w:t>
            </w:r>
          </w:p>
        </w:tc>
      </w:tr>
      <w:tr w:rsidR="00E775E1" w:rsidRPr="00C75FD7" w14:paraId="121FF37A" w14:textId="77777777" w:rsidTr="00BB219C">
        <w:tc>
          <w:tcPr>
            <w:tcW w:w="744" w:type="dxa"/>
            <w:tcBorders>
              <w:bottom w:val="single" w:sz="4" w:space="0" w:color="auto"/>
            </w:tcBorders>
            <w:shd w:val="clear" w:color="auto" w:fill="auto"/>
          </w:tcPr>
          <w:p w14:paraId="38F6BC7A" w14:textId="0BE5D310" w:rsidR="00E775E1" w:rsidRPr="00C75FD7" w:rsidRDefault="00E775E1" w:rsidP="00FA75CD">
            <w:r w:rsidRPr="00161D0E">
              <w:t>14.</w:t>
            </w:r>
          </w:p>
        </w:tc>
        <w:tc>
          <w:tcPr>
            <w:tcW w:w="2160" w:type="dxa"/>
            <w:tcBorders>
              <w:bottom w:val="single" w:sz="4" w:space="0" w:color="auto"/>
            </w:tcBorders>
            <w:shd w:val="clear" w:color="auto" w:fill="auto"/>
          </w:tcPr>
          <w:p w14:paraId="6CA95E59" w14:textId="0ADECA42" w:rsidR="00E775E1" w:rsidRPr="00C75FD7" w:rsidRDefault="00E775E1" w:rsidP="00FA75CD">
            <w:r w:rsidRPr="00161D0E">
              <w:t>Susitarimas dėl mažųjų banginių apsaugos Baltijos ir Šiaurės jūrose (ASCOBANS)</w:t>
            </w:r>
          </w:p>
        </w:tc>
        <w:tc>
          <w:tcPr>
            <w:tcW w:w="3150" w:type="dxa"/>
            <w:tcBorders>
              <w:bottom w:val="single" w:sz="4" w:space="0" w:color="auto"/>
            </w:tcBorders>
            <w:shd w:val="clear" w:color="auto" w:fill="auto"/>
          </w:tcPr>
          <w:p w14:paraId="389567DB" w14:textId="2001F75B" w:rsidR="00E775E1" w:rsidRPr="00C75FD7" w:rsidRDefault="00E775E1" w:rsidP="00FA75CD">
            <w:r w:rsidRPr="00161D0E">
              <w:rPr>
                <w:bCs/>
              </w:rPr>
              <w:t>Prisidėti prie</w:t>
            </w:r>
            <w:r w:rsidRPr="00161D0E">
              <w:t xml:space="preserve"> tarptautinės </w:t>
            </w:r>
            <w:r w:rsidRPr="00161D0E">
              <w:rPr>
                <w:bCs/>
              </w:rPr>
              <w:t>mažųjų banginių apsaugos  nuo išnykimo Baltijos ir Šiaurės jūrose, Šiaurės Rytų Atlante ir Airijos jūroje.</w:t>
            </w:r>
          </w:p>
        </w:tc>
        <w:tc>
          <w:tcPr>
            <w:tcW w:w="3285" w:type="dxa"/>
            <w:tcBorders>
              <w:bottom w:val="single" w:sz="4" w:space="0" w:color="auto"/>
            </w:tcBorders>
            <w:shd w:val="clear" w:color="auto" w:fill="auto"/>
          </w:tcPr>
          <w:p w14:paraId="56BE0936" w14:textId="067B2C70" w:rsidR="00E775E1" w:rsidRPr="00C75FD7" w:rsidRDefault="00E775E1" w:rsidP="00FA75CD">
            <w:r w:rsidRPr="00161D0E">
              <w:rPr>
                <w:bCs/>
              </w:rPr>
              <w:t>Susitarimas skirtas apsaugoti mažuosius banginius nuo išnykimo Baltijos ir Šiaurės jūrose, Šiaurės Rytų Atlante ir Airijos jūroje dėl vis didėjančio atsitiktinai sužvejojamų gyvūnų skaičiaus, arealo mažėjimo ir žmonių veiklos keliamų grėsmių.</w:t>
            </w:r>
          </w:p>
        </w:tc>
        <w:tc>
          <w:tcPr>
            <w:tcW w:w="855" w:type="dxa"/>
            <w:gridSpan w:val="2"/>
            <w:tcBorders>
              <w:bottom w:val="single" w:sz="4" w:space="0" w:color="auto"/>
            </w:tcBorders>
            <w:shd w:val="clear" w:color="auto" w:fill="auto"/>
          </w:tcPr>
          <w:p w14:paraId="53742F7D" w14:textId="3E647804" w:rsidR="00E775E1" w:rsidRPr="00C75FD7" w:rsidRDefault="00E775E1" w:rsidP="00FA75CD">
            <w:pPr>
              <w:rPr>
                <w:highlight w:val="yellow"/>
              </w:rPr>
            </w:pPr>
            <w:r>
              <w:t>1/0</w:t>
            </w:r>
          </w:p>
        </w:tc>
        <w:tc>
          <w:tcPr>
            <w:tcW w:w="1170" w:type="dxa"/>
            <w:tcBorders>
              <w:bottom w:val="single" w:sz="4" w:space="0" w:color="auto"/>
            </w:tcBorders>
            <w:shd w:val="clear" w:color="auto" w:fill="auto"/>
          </w:tcPr>
          <w:p w14:paraId="2B4EA434" w14:textId="2F5CF531" w:rsidR="00E775E1" w:rsidRPr="00C75FD7" w:rsidRDefault="00E775E1" w:rsidP="00FA75CD">
            <w:r w:rsidRPr="00161D0E">
              <w:t>Naudinga</w:t>
            </w:r>
          </w:p>
        </w:tc>
        <w:tc>
          <w:tcPr>
            <w:tcW w:w="1620" w:type="dxa"/>
            <w:tcBorders>
              <w:bottom w:val="single" w:sz="4" w:space="0" w:color="auto"/>
            </w:tcBorders>
            <w:shd w:val="clear" w:color="auto" w:fill="auto"/>
          </w:tcPr>
          <w:p w14:paraId="1C371412" w14:textId="00C1A60E" w:rsidR="00E775E1" w:rsidRPr="00161D0E" w:rsidRDefault="00E775E1" w:rsidP="00FA75CD">
            <w:pPr>
              <w:tabs>
                <w:tab w:val="left" w:pos="0"/>
              </w:tabs>
            </w:pPr>
            <w:r w:rsidRPr="000D7401">
              <w:t>1</w:t>
            </w:r>
            <w:r w:rsidR="00D61D64">
              <w:t> </w:t>
            </w:r>
            <w:r w:rsidRPr="000D7401">
              <w:t>132</w:t>
            </w:r>
            <w:r w:rsidR="00D61D64">
              <w:t>,00</w:t>
            </w:r>
            <w:r w:rsidRPr="00161D0E">
              <w:t xml:space="preserve"> /</w:t>
            </w:r>
          </w:p>
          <w:p w14:paraId="0809C405" w14:textId="547F5309" w:rsidR="00E775E1" w:rsidRPr="00161D0E" w:rsidRDefault="00E775E1" w:rsidP="00FA75CD">
            <w:pPr>
              <w:tabs>
                <w:tab w:val="left" w:pos="0"/>
              </w:tabs>
            </w:pPr>
            <w:r w:rsidRPr="000D7401">
              <w:t>1</w:t>
            </w:r>
            <w:r w:rsidR="00D61D64">
              <w:t> </w:t>
            </w:r>
            <w:r w:rsidRPr="000D7401">
              <w:t>132</w:t>
            </w:r>
            <w:r w:rsidR="00D61D64">
              <w:t>,00</w:t>
            </w:r>
            <w:r w:rsidRPr="00161D0E">
              <w:t> /</w:t>
            </w:r>
          </w:p>
          <w:p w14:paraId="1CCF99E8" w14:textId="79B1A03F" w:rsidR="00E775E1" w:rsidRPr="00C75FD7" w:rsidRDefault="00E775E1" w:rsidP="00FA75CD">
            <w:r w:rsidRPr="00161D0E">
              <w:t>0</w:t>
            </w:r>
          </w:p>
        </w:tc>
        <w:tc>
          <w:tcPr>
            <w:tcW w:w="1890" w:type="dxa"/>
            <w:gridSpan w:val="2"/>
            <w:tcBorders>
              <w:bottom w:val="single" w:sz="4" w:space="0" w:color="auto"/>
            </w:tcBorders>
            <w:shd w:val="clear" w:color="auto" w:fill="auto"/>
          </w:tcPr>
          <w:p w14:paraId="63501419" w14:textId="2918C367" w:rsidR="00E775E1" w:rsidRPr="00C75FD7" w:rsidRDefault="007A1357" w:rsidP="00FA75CD">
            <w:r w:rsidRPr="00161D0E">
              <w:t xml:space="preserve">Lietuvos Respublikos </w:t>
            </w:r>
            <w:r w:rsidR="00E775E1" w:rsidRPr="00161D0E">
              <w:t>2005 m. balandžio 21 d. įstatymas Nr. X-167 dėl Susitarimo dėl mažųjų banginių apsaugos Baltijos ir Šiaurės jūrose ratifikavimo</w:t>
            </w:r>
          </w:p>
        </w:tc>
      </w:tr>
      <w:tr w:rsidR="00E775E1" w:rsidRPr="00C75FD7" w14:paraId="059A6EAA" w14:textId="77777777" w:rsidTr="00BB219C">
        <w:trPr>
          <w:trHeight w:val="136"/>
        </w:trPr>
        <w:tc>
          <w:tcPr>
            <w:tcW w:w="744" w:type="dxa"/>
            <w:tcBorders>
              <w:bottom w:val="single" w:sz="4" w:space="0" w:color="auto"/>
            </w:tcBorders>
            <w:shd w:val="clear" w:color="auto" w:fill="auto"/>
          </w:tcPr>
          <w:p w14:paraId="6ECC547A" w14:textId="54ED640A" w:rsidR="00E775E1" w:rsidRPr="00C75FD7" w:rsidRDefault="00E775E1" w:rsidP="00FA75CD">
            <w:r w:rsidRPr="00161D0E">
              <w:t>15.</w:t>
            </w:r>
          </w:p>
        </w:tc>
        <w:tc>
          <w:tcPr>
            <w:tcW w:w="2160" w:type="dxa"/>
            <w:tcBorders>
              <w:bottom w:val="single" w:sz="4" w:space="0" w:color="auto"/>
            </w:tcBorders>
            <w:shd w:val="clear" w:color="auto" w:fill="auto"/>
          </w:tcPr>
          <w:p w14:paraId="2FD1BF43" w14:textId="3223A502" w:rsidR="00E775E1" w:rsidRPr="00C75FD7" w:rsidRDefault="00E775E1" w:rsidP="00FA75CD">
            <w:r w:rsidRPr="00161D0E">
              <w:t>Susitarimas dėl Afrikos ir Eurazijos migruojančių vandens paukščių išsaugojimo (AEWA)</w:t>
            </w:r>
          </w:p>
        </w:tc>
        <w:tc>
          <w:tcPr>
            <w:tcW w:w="3150" w:type="dxa"/>
            <w:tcBorders>
              <w:bottom w:val="single" w:sz="4" w:space="0" w:color="auto"/>
            </w:tcBorders>
            <w:shd w:val="clear" w:color="auto" w:fill="auto"/>
          </w:tcPr>
          <w:p w14:paraId="1C7DFB3F" w14:textId="0D87C57B" w:rsidR="00E775E1" w:rsidRPr="00161D0E" w:rsidRDefault="00E775E1" w:rsidP="00FA75CD">
            <w:pPr>
              <w:pStyle w:val="Default"/>
              <w:spacing w:after="240"/>
              <w:rPr>
                <w:bCs/>
                <w:color w:val="auto"/>
              </w:rPr>
            </w:pPr>
            <w:r w:rsidRPr="00161D0E">
              <w:rPr>
                <w:bCs/>
                <w:color w:val="auto"/>
              </w:rPr>
              <w:t>1.</w:t>
            </w:r>
            <w:r w:rsidR="00536085">
              <w:rPr>
                <w:bCs/>
                <w:color w:val="auto"/>
              </w:rPr>
              <w:t xml:space="preserve"> </w:t>
            </w:r>
            <w:r w:rsidRPr="00161D0E">
              <w:rPr>
                <w:bCs/>
                <w:color w:val="auto"/>
              </w:rPr>
              <w:t>Užtikrinti Afrikos ir Eurazijos migruojančių vandens paukščių ir jų buveinių apsaugą</w:t>
            </w:r>
            <w:r w:rsidR="00536085">
              <w:rPr>
                <w:bCs/>
                <w:color w:val="auto"/>
              </w:rPr>
              <w:t>.</w:t>
            </w:r>
          </w:p>
          <w:p w14:paraId="3CDD992E" w14:textId="0AB70367" w:rsidR="00E775E1" w:rsidRPr="00C75FD7" w:rsidRDefault="00E775E1" w:rsidP="00FA75CD">
            <w:r w:rsidRPr="00161D0E">
              <w:rPr>
                <w:bCs/>
              </w:rPr>
              <w:lastRenderedPageBreak/>
              <w:t>2.</w:t>
            </w:r>
            <w:r w:rsidR="0072425E">
              <w:rPr>
                <w:bCs/>
              </w:rPr>
              <w:t xml:space="preserve"> </w:t>
            </w:r>
            <w:r w:rsidRPr="00161D0E">
              <w:rPr>
                <w:bCs/>
              </w:rPr>
              <w:t>Atsižvelgiant į Susitarimo šalių susitikime priimtus sprendimus, rengti nacionalinius strateginius dokumentus ir teisės aktus.</w:t>
            </w:r>
          </w:p>
        </w:tc>
        <w:tc>
          <w:tcPr>
            <w:tcW w:w="3285" w:type="dxa"/>
            <w:tcBorders>
              <w:bottom w:val="single" w:sz="4" w:space="0" w:color="auto"/>
            </w:tcBorders>
            <w:shd w:val="clear" w:color="auto" w:fill="auto"/>
          </w:tcPr>
          <w:p w14:paraId="1C4A4A1D" w14:textId="107608DB" w:rsidR="00E775E1" w:rsidRPr="00C75FD7" w:rsidRDefault="00E775E1" w:rsidP="00FA75CD">
            <w:r w:rsidRPr="00161D0E">
              <w:rPr>
                <w:bCs/>
              </w:rPr>
              <w:lastRenderedPageBreak/>
              <w:t>Susitarimas skirtas numatyti koordinuotus veiksmus Afrikos</w:t>
            </w:r>
            <w:r w:rsidR="0072425E">
              <w:rPr>
                <w:bCs/>
              </w:rPr>
              <w:t xml:space="preserve"> ir </w:t>
            </w:r>
            <w:r w:rsidRPr="00161D0E">
              <w:rPr>
                <w:bCs/>
              </w:rPr>
              <w:t xml:space="preserve">Eurazijos migruojančių paukščių rūšių ir jų buveinių apsaugai. </w:t>
            </w:r>
          </w:p>
        </w:tc>
        <w:tc>
          <w:tcPr>
            <w:tcW w:w="855" w:type="dxa"/>
            <w:gridSpan w:val="2"/>
            <w:tcBorders>
              <w:bottom w:val="single" w:sz="4" w:space="0" w:color="auto"/>
            </w:tcBorders>
            <w:shd w:val="clear" w:color="auto" w:fill="auto"/>
          </w:tcPr>
          <w:p w14:paraId="6909EA30" w14:textId="40E18CC9" w:rsidR="00E775E1" w:rsidRPr="00C75FD7" w:rsidRDefault="00E775E1" w:rsidP="00FA75CD">
            <w:pPr>
              <w:rPr>
                <w:highlight w:val="yellow"/>
              </w:rPr>
            </w:pPr>
            <w:r w:rsidRPr="00161D0E">
              <w:t>0/0</w:t>
            </w:r>
          </w:p>
        </w:tc>
        <w:tc>
          <w:tcPr>
            <w:tcW w:w="1170" w:type="dxa"/>
            <w:tcBorders>
              <w:bottom w:val="single" w:sz="4" w:space="0" w:color="auto"/>
            </w:tcBorders>
            <w:shd w:val="clear" w:color="auto" w:fill="auto"/>
          </w:tcPr>
          <w:p w14:paraId="3C6A215C" w14:textId="27E2E199" w:rsidR="00E775E1" w:rsidRPr="00C75FD7" w:rsidRDefault="00E775E1" w:rsidP="00FA75CD">
            <w:r w:rsidRPr="00161D0E">
              <w:t>Naudinga</w:t>
            </w:r>
          </w:p>
        </w:tc>
        <w:tc>
          <w:tcPr>
            <w:tcW w:w="1620" w:type="dxa"/>
            <w:tcBorders>
              <w:bottom w:val="single" w:sz="4" w:space="0" w:color="auto"/>
            </w:tcBorders>
            <w:shd w:val="clear" w:color="auto" w:fill="auto"/>
          </w:tcPr>
          <w:p w14:paraId="45F5779C" w14:textId="5D74E8AC" w:rsidR="00E775E1" w:rsidRPr="00161D0E" w:rsidRDefault="00E775E1" w:rsidP="00FA75CD">
            <w:pPr>
              <w:tabs>
                <w:tab w:val="left" w:pos="0"/>
              </w:tabs>
            </w:pPr>
            <w:r w:rsidRPr="000E6C9A">
              <w:t>2</w:t>
            </w:r>
            <w:r w:rsidR="00D61D64">
              <w:t> </w:t>
            </w:r>
            <w:r w:rsidRPr="000E6C9A">
              <w:t>169</w:t>
            </w:r>
            <w:r w:rsidR="00D61D64">
              <w:t>,00</w:t>
            </w:r>
            <w:r w:rsidRPr="00161D0E">
              <w:t> /</w:t>
            </w:r>
          </w:p>
          <w:p w14:paraId="74FA6B05" w14:textId="46529840" w:rsidR="00E775E1" w:rsidRPr="00161D0E" w:rsidRDefault="00E775E1" w:rsidP="00FA75CD">
            <w:pPr>
              <w:tabs>
                <w:tab w:val="left" w:pos="0"/>
              </w:tabs>
            </w:pPr>
            <w:r w:rsidRPr="000E6C9A">
              <w:t>2</w:t>
            </w:r>
            <w:r w:rsidR="00D61D64">
              <w:t> </w:t>
            </w:r>
            <w:r w:rsidRPr="000E6C9A">
              <w:t>169</w:t>
            </w:r>
            <w:r w:rsidR="00D61D64">
              <w:t>,00</w:t>
            </w:r>
            <w:r w:rsidRPr="00161D0E">
              <w:t> /</w:t>
            </w:r>
          </w:p>
          <w:p w14:paraId="1807EC55" w14:textId="45E8865E" w:rsidR="00E775E1" w:rsidRPr="00C75FD7" w:rsidRDefault="00E775E1" w:rsidP="00FA75CD">
            <w:r w:rsidRPr="00161D0E">
              <w:t>0</w:t>
            </w:r>
          </w:p>
        </w:tc>
        <w:tc>
          <w:tcPr>
            <w:tcW w:w="1890" w:type="dxa"/>
            <w:gridSpan w:val="2"/>
            <w:tcBorders>
              <w:bottom w:val="single" w:sz="4" w:space="0" w:color="auto"/>
            </w:tcBorders>
            <w:shd w:val="clear" w:color="auto" w:fill="auto"/>
          </w:tcPr>
          <w:p w14:paraId="03022D8F" w14:textId="201120B0" w:rsidR="00E775E1" w:rsidRPr="00C75FD7" w:rsidRDefault="007A1357" w:rsidP="00FA75CD">
            <w:r w:rsidRPr="00161D0E">
              <w:t xml:space="preserve">Lietuvos Respublikos </w:t>
            </w:r>
            <w:r w:rsidR="00E775E1" w:rsidRPr="00161D0E">
              <w:t xml:space="preserve">2004 m. birželio 29 </w:t>
            </w:r>
            <w:r w:rsidR="0072425E">
              <w:t xml:space="preserve">d. </w:t>
            </w:r>
            <w:r w:rsidR="00E775E1" w:rsidRPr="00161D0E">
              <w:t xml:space="preserve">įstatymas Nr. IX-2301 dėl Susitarimo dėl </w:t>
            </w:r>
            <w:r w:rsidR="00E775E1" w:rsidRPr="00161D0E">
              <w:lastRenderedPageBreak/>
              <w:t>Afrikos ir Eurazijos migruojančių vandens paukščių išsaugojimo ratifikavimo</w:t>
            </w:r>
          </w:p>
        </w:tc>
      </w:tr>
      <w:tr w:rsidR="00E775E1" w:rsidRPr="00C75FD7" w14:paraId="4CC81936" w14:textId="77777777" w:rsidTr="00BB219C">
        <w:tc>
          <w:tcPr>
            <w:tcW w:w="744" w:type="dxa"/>
            <w:tcBorders>
              <w:bottom w:val="single" w:sz="4" w:space="0" w:color="auto"/>
            </w:tcBorders>
            <w:shd w:val="clear" w:color="auto" w:fill="auto"/>
          </w:tcPr>
          <w:p w14:paraId="10942D94" w14:textId="7C22C282" w:rsidR="00E775E1" w:rsidRPr="00C75FD7" w:rsidRDefault="00E775E1" w:rsidP="00FA75CD">
            <w:r w:rsidRPr="00161D0E">
              <w:lastRenderedPageBreak/>
              <w:t>16.</w:t>
            </w:r>
          </w:p>
        </w:tc>
        <w:tc>
          <w:tcPr>
            <w:tcW w:w="2160" w:type="dxa"/>
            <w:tcBorders>
              <w:bottom w:val="single" w:sz="4" w:space="0" w:color="auto"/>
            </w:tcBorders>
            <w:shd w:val="clear" w:color="auto" w:fill="auto"/>
          </w:tcPr>
          <w:p w14:paraId="1FA54B9E" w14:textId="5C8CFFC4" w:rsidR="00E775E1" w:rsidRPr="00C75FD7" w:rsidRDefault="00E775E1" w:rsidP="00FA75CD">
            <w:r w:rsidRPr="00161D0E">
              <w:t>Susitarimas dėl šikšnosparnių apsaugos Europoje</w:t>
            </w:r>
          </w:p>
        </w:tc>
        <w:tc>
          <w:tcPr>
            <w:tcW w:w="3150" w:type="dxa"/>
            <w:tcBorders>
              <w:bottom w:val="single" w:sz="4" w:space="0" w:color="auto"/>
            </w:tcBorders>
            <w:shd w:val="clear" w:color="auto" w:fill="auto"/>
          </w:tcPr>
          <w:p w14:paraId="283CFCDD" w14:textId="09822C46" w:rsidR="00E775E1" w:rsidRPr="00161D0E" w:rsidRDefault="00E775E1" w:rsidP="00FA75CD">
            <w:r w:rsidRPr="00161D0E">
              <w:t>1.</w:t>
            </w:r>
            <w:r w:rsidR="0072425E">
              <w:t xml:space="preserve"> </w:t>
            </w:r>
            <w:r w:rsidRPr="00161D0E">
              <w:t>Užtikrinti šikšnosparnių rūšių ir jų buveinių apsaugą</w:t>
            </w:r>
            <w:r w:rsidR="0072425E">
              <w:t>.</w:t>
            </w:r>
            <w:r w:rsidRPr="00161D0E">
              <w:t xml:space="preserve"> </w:t>
            </w:r>
          </w:p>
          <w:p w14:paraId="46BD6B06" w14:textId="77777777" w:rsidR="00E775E1" w:rsidRPr="00161D0E" w:rsidRDefault="00E775E1" w:rsidP="00FA75CD"/>
          <w:p w14:paraId="2D89C111" w14:textId="72ACF2F3" w:rsidR="00E775E1" w:rsidRPr="00C75FD7" w:rsidRDefault="00E775E1" w:rsidP="00FA75CD">
            <w:r w:rsidRPr="00161D0E">
              <w:t>2.</w:t>
            </w:r>
            <w:r w:rsidR="0072425E">
              <w:t xml:space="preserve"> </w:t>
            </w:r>
            <w:r w:rsidRPr="00161D0E">
              <w:t>Atsižvelgiant į Susitarimo šalių susitikime priimtus sprendimus, rengti nacionalinius strateginius dokumentus ir  teisės aktus.</w:t>
            </w:r>
          </w:p>
        </w:tc>
        <w:tc>
          <w:tcPr>
            <w:tcW w:w="3285" w:type="dxa"/>
            <w:tcBorders>
              <w:bottom w:val="single" w:sz="4" w:space="0" w:color="auto"/>
            </w:tcBorders>
            <w:shd w:val="clear" w:color="auto" w:fill="auto"/>
          </w:tcPr>
          <w:p w14:paraId="18C06A11" w14:textId="24958999" w:rsidR="00E775E1" w:rsidRPr="00C75FD7" w:rsidRDefault="00E775E1" w:rsidP="00FA75CD">
            <w:r w:rsidRPr="00161D0E">
              <w:t>Susitarimu siekiama apsaugoti šikšnosparnių rūšis, uždraudžiant jų gaudymą, laikymą ir medžioklę. Lietuva, kaip ir kitos šalys, yra nustačiusi šikšnosparniams svarbias buveines ir apsaugos priemones, kaupia informaciją apie šių gyvūnų populiaciją ir migraciją. Lietuva turi galimybę bendradarbiauti su kitomis šalimis šikšnosparnių apsaugos klausimais, gauti ir keistis informacija, prisidėti prie šikšnosparnių išsaugojimo, dalyvauti tarptautiniuose projektuose ir gauti finansinę paramą susijusioms problemoms spręsti.</w:t>
            </w:r>
          </w:p>
        </w:tc>
        <w:tc>
          <w:tcPr>
            <w:tcW w:w="855" w:type="dxa"/>
            <w:gridSpan w:val="2"/>
            <w:tcBorders>
              <w:bottom w:val="single" w:sz="4" w:space="0" w:color="auto"/>
            </w:tcBorders>
            <w:shd w:val="clear" w:color="auto" w:fill="auto"/>
          </w:tcPr>
          <w:p w14:paraId="28B1CD31" w14:textId="5C9CDC72" w:rsidR="00E775E1" w:rsidRPr="00C75FD7" w:rsidRDefault="00E775E1" w:rsidP="00FA75CD">
            <w:pPr>
              <w:rPr>
                <w:highlight w:val="yellow"/>
              </w:rPr>
            </w:pPr>
            <w:r w:rsidRPr="00161D0E">
              <w:t>0/0</w:t>
            </w:r>
          </w:p>
        </w:tc>
        <w:tc>
          <w:tcPr>
            <w:tcW w:w="1170" w:type="dxa"/>
            <w:tcBorders>
              <w:bottom w:val="single" w:sz="4" w:space="0" w:color="auto"/>
            </w:tcBorders>
            <w:shd w:val="clear" w:color="auto" w:fill="auto"/>
          </w:tcPr>
          <w:p w14:paraId="4819A16C" w14:textId="08C1F7F4" w:rsidR="00E775E1" w:rsidRPr="00C75FD7" w:rsidRDefault="00E775E1" w:rsidP="00FA75CD">
            <w:r w:rsidRPr="00161D0E">
              <w:t>Naudinga</w:t>
            </w:r>
          </w:p>
        </w:tc>
        <w:tc>
          <w:tcPr>
            <w:tcW w:w="1620" w:type="dxa"/>
            <w:tcBorders>
              <w:bottom w:val="single" w:sz="4" w:space="0" w:color="auto"/>
            </w:tcBorders>
            <w:shd w:val="clear" w:color="auto" w:fill="auto"/>
          </w:tcPr>
          <w:p w14:paraId="14520CC2" w14:textId="1B3FD155" w:rsidR="00E775E1" w:rsidRPr="00161D0E" w:rsidRDefault="00E775E1" w:rsidP="00FA75CD">
            <w:r w:rsidRPr="00161D0E">
              <w:t>1</w:t>
            </w:r>
            <w:r w:rsidR="00D61D64">
              <w:t> </w:t>
            </w:r>
            <w:r>
              <w:rPr>
                <w:lang w:val="en-US"/>
              </w:rPr>
              <w:t>4</w:t>
            </w:r>
            <w:r w:rsidRPr="00161D0E">
              <w:t>00</w:t>
            </w:r>
            <w:r w:rsidR="00D61D64">
              <w:t>,00</w:t>
            </w:r>
            <w:r w:rsidRPr="00161D0E">
              <w:t> /</w:t>
            </w:r>
          </w:p>
          <w:p w14:paraId="2AC01C09" w14:textId="3E114AE6" w:rsidR="00E775E1" w:rsidRPr="00161D0E" w:rsidRDefault="00E775E1" w:rsidP="00FA75CD">
            <w:r w:rsidRPr="00161D0E">
              <w:t>1</w:t>
            </w:r>
            <w:r w:rsidR="00D61D64">
              <w:t> </w:t>
            </w:r>
            <w:r>
              <w:t>4</w:t>
            </w:r>
            <w:r w:rsidRPr="00161D0E">
              <w:t>00</w:t>
            </w:r>
            <w:r w:rsidR="00D61D64">
              <w:t>,00</w:t>
            </w:r>
            <w:r w:rsidRPr="00161D0E">
              <w:t> /</w:t>
            </w:r>
          </w:p>
          <w:p w14:paraId="0B7F27DE" w14:textId="27004988" w:rsidR="00E775E1" w:rsidRPr="00C75FD7" w:rsidRDefault="00E775E1" w:rsidP="00FA75CD">
            <w:r w:rsidRPr="00161D0E">
              <w:t>0</w:t>
            </w:r>
          </w:p>
        </w:tc>
        <w:tc>
          <w:tcPr>
            <w:tcW w:w="1890" w:type="dxa"/>
            <w:gridSpan w:val="2"/>
            <w:tcBorders>
              <w:bottom w:val="single" w:sz="4" w:space="0" w:color="auto"/>
            </w:tcBorders>
            <w:shd w:val="clear" w:color="auto" w:fill="auto"/>
          </w:tcPr>
          <w:p w14:paraId="28292047" w14:textId="5E038CEE" w:rsidR="00E775E1" w:rsidRPr="00C75FD7" w:rsidRDefault="007A1357" w:rsidP="00FA75CD">
            <w:r w:rsidRPr="00161D0E">
              <w:t xml:space="preserve">Lietuvos Respublikos </w:t>
            </w:r>
            <w:r w:rsidR="00E775E1" w:rsidRPr="00161D0E">
              <w:t>2001 m. rugsėjo 25 d. įstatymas Nr. IX-518 dėl Sutarties dėl šikšnosparnių apsaugos Europoje ratifikavimo</w:t>
            </w:r>
          </w:p>
        </w:tc>
      </w:tr>
      <w:tr w:rsidR="00E775E1" w:rsidRPr="00C75FD7" w14:paraId="22285BFB" w14:textId="77777777" w:rsidTr="00BB219C">
        <w:tc>
          <w:tcPr>
            <w:tcW w:w="744" w:type="dxa"/>
            <w:tcBorders>
              <w:bottom w:val="single" w:sz="4" w:space="0" w:color="auto"/>
            </w:tcBorders>
            <w:shd w:val="clear" w:color="auto" w:fill="auto"/>
          </w:tcPr>
          <w:p w14:paraId="337C0928" w14:textId="2E03C559" w:rsidR="00E775E1" w:rsidRPr="00C75FD7" w:rsidRDefault="00E775E1" w:rsidP="00FA75CD">
            <w:r w:rsidRPr="00161D0E">
              <w:t>17.</w:t>
            </w:r>
          </w:p>
        </w:tc>
        <w:tc>
          <w:tcPr>
            <w:tcW w:w="2160" w:type="dxa"/>
            <w:tcBorders>
              <w:bottom w:val="single" w:sz="4" w:space="0" w:color="auto"/>
            </w:tcBorders>
            <w:shd w:val="clear" w:color="auto" w:fill="auto"/>
          </w:tcPr>
          <w:p w14:paraId="38780385" w14:textId="61B6BCC0" w:rsidR="00E775E1" w:rsidRPr="00C75FD7" w:rsidRDefault="00E775E1" w:rsidP="00FA75CD">
            <w:r w:rsidRPr="00161D0E">
              <w:t xml:space="preserve">Nykstančių laukinės faunos ir floros rūšių tarptautinės prekybos konvencija </w:t>
            </w:r>
            <w:r w:rsidRPr="00161D0E">
              <w:lastRenderedPageBreak/>
              <w:t>(Vašingtono konvencija, CITES)</w:t>
            </w:r>
          </w:p>
        </w:tc>
        <w:tc>
          <w:tcPr>
            <w:tcW w:w="3150" w:type="dxa"/>
            <w:tcBorders>
              <w:bottom w:val="single" w:sz="4" w:space="0" w:color="auto"/>
            </w:tcBorders>
            <w:shd w:val="clear" w:color="auto" w:fill="auto"/>
          </w:tcPr>
          <w:p w14:paraId="3A73EE49" w14:textId="1B22F4B4" w:rsidR="00E775E1" w:rsidRPr="00161D0E" w:rsidRDefault="00E775E1" w:rsidP="00FA75CD">
            <w:pPr>
              <w:pStyle w:val="Default"/>
              <w:numPr>
                <w:ilvl w:val="0"/>
                <w:numId w:val="1"/>
              </w:numPr>
              <w:tabs>
                <w:tab w:val="left" w:pos="176"/>
                <w:tab w:val="left" w:pos="317"/>
              </w:tabs>
              <w:spacing w:after="240"/>
              <w:ind w:left="0" w:firstLine="0"/>
              <w:rPr>
                <w:color w:val="auto"/>
              </w:rPr>
            </w:pPr>
            <w:r w:rsidRPr="00161D0E">
              <w:rPr>
                <w:color w:val="auto"/>
              </w:rPr>
              <w:lastRenderedPageBreak/>
              <w:t>Laikantis Konvencijos nuostatų, užtikrinti teisėtą prekybą nykstančiomis laukinės faunos ir floros rūšimis ir šių rūšių apsaugą</w:t>
            </w:r>
            <w:r w:rsidR="00ED6B6E">
              <w:rPr>
                <w:color w:val="auto"/>
              </w:rPr>
              <w:t>.</w:t>
            </w:r>
          </w:p>
          <w:p w14:paraId="0C894CE0" w14:textId="7A022188" w:rsidR="00E775E1" w:rsidRPr="00161D0E" w:rsidRDefault="00E775E1" w:rsidP="00FA75CD">
            <w:pPr>
              <w:pStyle w:val="Default"/>
              <w:numPr>
                <w:ilvl w:val="0"/>
                <w:numId w:val="1"/>
              </w:numPr>
              <w:tabs>
                <w:tab w:val="left" w:pos="176"/>
                <w:tab w:val="left" w:pos="317"/>
              </w:tabs>
              <w:spacing w:after="240"/>
              <w:ind w:left="0" w:firstLine="0"/>
              <w:rPr>
                <w:color w:val="auto"/>
              </w:rPr>
            </w:pPr>
            <w:r w:rsidRPr="00161D0E">
              <w:rPr>
                <w:color w:val="auto"/>
              </w:rPr>
              <w:lastRenderedPageBreak/>
              <w:t xml:space="preserve"> Užtikrinti ES ir jos valstybių narių, kaip Konvencijos šalių, naudojimąsi suteiktomis teisėmis priimant ES ir jos valstybėms narėms svarbius sprendimus Konvencijos šalių </w:t>
            </w:r>
            <w:r w:rsidR="00ED6B6E">
              <w:rPr>
                <w:color w:val="auto"/>
              </w:rPr>
              <w:t>k</w:t>
            </w:r>
            <w:r w:rsidRPr="00161D0E">
              <w:rPr>
                <w:color w:val="auto"/>
              </w:rPr>
              <w:t>onferencijose</w:t>
            </w:r>
            <w:r w:rsidR="00ED6B6E">
              <w:rPr>
                <w:color w:val="auto"/>
              </w:rPr>
              <w:t>.</w:t>
            </w:r>
          </w:p>
          <w:p w14:paraId="7EECF07F" w14:textId="3EA8DA37" w:rsidR="00E775E1" w:rsidRPr="00C75FD7" w:rsidRDefault="00E25505" w:rsidP="00FA75CD">
            <w:r>
              <w:t xml:space="preserve">3. </w:t>
            </w:r>
            <w:r w:rsidR="00E775E1" w:rsidRPr="00161D0E">
              <w:t>Atsižvelgiant į Konvencijos šalių konferencijoje priimtus sprendimus, rengti nacionalinius strateginius dokumentus ir  teisės aktus.</w:t>
            </w:r>
          </w:p>
        </w:tc>
        <w:tc>
          <w:tcPr>
            <w:tcW w:w="3285" w:type="dxa"/>
            <w:tcBorders>
              <w:bottom w:val="single" w:sz="4" w:space="0" w:color="auto"/>
            </w:tcBorders>
            <w:shd w:val="clear" w:color="auto" w:fill="auto"/>
          </w:tcPr>
          <w:p w14:paraId="62D343F4" w14:textId="0FC3A45E" w:rsidR="00E775E1" w:rsidRPr="00C75FD7" w:rsidRDefault="00E775E1" w:rsidP="00FA75CD">
            <w:r w:rsidRPr="00161D0E">
              <w:lastRenderedPageBreak/>
              <w:t>Konvencija reguliuoja prekybą nykstančiomis rūšimis ir gaminiais iš jų. ES ir ES valstybės narės aktyviai dalyvauja įgyvendin</w:t>
            </w:r>
            <w:r w:rsidR="00ED6B6E">
              <w:t>damos</w:t>
            </w:r>
            <w:r w:rsidRPr="00161D0E">
              <w:t xml:space="preserve"> Konvencijos nuostatas, derina </w:t>
            </w:r>
            <w:r w:rsidRPr="00161D0E">
              <w:lastRenderedPageBreak/>
              <w:t xml:space="preserve">pozicijas priimant sprendimus dėl prekybos nykstančiomis augalų ir gyvūnų rūšimis </w:t>
            </w:r>
            <w:r w:rsidR="00E25505">
              <w:t>bei</w:t>
            </w:r>
            <w:r w:rsidRPr="00161D0E">
              <w:t xml:space="preserve"> gaminiais iš jų ribojimo. Įgyvendinant Konvencijos nuostatas, dalyvauja ir Muitinės departamentas prie Lietuvos Respublikos finansų ministerijos, ypač dėl susitikimuose svarstomų klausimų, tiesiogiai susijusių su gyvūnų ar jų dalių importo ir eksporto leidimų išdavimu Lietuvoje. 100 proc. įmokos į Konvencijos biudžetą </w:t>
            </w:r>
            <w:r w:rsidR="00E25505">
              <w:t xml:space="preserve">laikomos oficialia </w:t>
            </w:r>
            <w:r w:rsidRPr="00161D0E">
              <w:t>Lietuvos parama vystymuisi</w:t>
            </w:r>
          </w:p>
        </w:tc>
        <w:tc>
          <w:tcPr>
            <w:tcW w:w="855" w:type="dxa"/>
            <w:gridSpan w:val="2"/>
            <w:tcBorders>
              <w:bottom w:val="single" w:sz="4" w:space="0" w:color="auto"/>
            </w:tcBorders>
            <w:shd w:val="clear" w:color="auto" w:fill="auto"/>
          </w:tcPr>
          <w:p w14:paraId="5DE2D64F" w14:textId="51BFAF42" w:rsidR="00E775E1" w:rsidRPr="00C75FD7" w:rsidRDefault="00E775E1" w:rsidP="00FA75CD">
            <w:pPr>
              <w:rPr>
                <w:highlight w:val="yellow"/>
              </w:rPr>
            </w:pPr>
            <w:r>
              <w:lastRenderedPageBreak/>
              <w:t>0/0</w:t>
            </w:r>
          </w:p>
        </w:tc>
        <w:tc>
          <w:tcPr>
            <w:tcW w:w="1170" w:type="dxa"/>
            <w:tcBorders>
              <w:bottom w:val="single" w:sz="4" w:space="0" w:color="auto"/>
            </w:tcBorders>
            <w:shd w:val="clear" w:color="auto" w:fill="auto"/>
          </w:tcPr>
          <w:p w14:paraId="62447967" w14:textId="41B35C6E" w:rsidR="00E775E1" w:rsidRPr="00C75FD7" w:rsidRDefault="00E775E1" w:rsidP="00FA75CD">
            <w:r w:rsidRPr="00161D0E">
              <w:t>Naudinga</w:t>
            </w:r>
          </w:p>
        </w:tc>
        <w:tc>
          <w:tcPr>
            <w:tcW w:w="1620" w:type="dxa"/>
            <w:tcBorders>
              <w:bottom w:val="single" w:sz="4" w:space="0" w:color="auto"/>
            </w:tcBorders>
            <w:shd w:val="clear" w:color="auto" w:fill="auto"/>
          </w:tcPr>
          <w:p w14:paraId="18EDBF8E" w14:textId="571CEECB" w:rsidR="00E775E1" w:rsidRPr="00161D0E" w:rsidRDefault="00E775E1" w:rsidP="00FA75CD">
            <w:r w:rsidRPr="00833DE9">
              <w:t>3</w:t>
            </w:r>
            <w:r>
              <w:t xml:space="preserve"> </w:t>
            </w:r>
            <w:r w:rsidRPr="00833DE9">
              <w:t>833,9</w:t>
            </w:r>
            <w:r w:rsidR="00D61D64">
              <w:t>0</w:t>
            </w:r>
            <w:r w:rsidRPr="00833DE9">
              <w:t xml:space="preserve"> </w:t>
            </w:r>
            <w:r w:rsidRPr="00161D0E" w:rsidDel="007D402B">
              <w:t xml:space="preserve"> </w:t>
            </w:r>
            <w:r w:rsidRPr="00161D0E">
              <w:t>/</w:t>
            </w:r>
          </w:p>
          <w:p w14:paraId="73DA6B05" w14:textId="056462D7" w:rsidR="00E775E1" w:rsidRPr="00161D0E" w:rsidRDefault="00E775E1" w:rsidP="00FA75CD">
            <w:r w:rsidRPr="00833DE9">
              <w:t>3</w:t>
            </w:r>
            <w:r>
              <w:t xml:space="preserve"> </w:t>
            </w:r>
            <w:r w:rsidRPr="00833DE9">
              <w:t>833,9</w:t>
            </w:r>
            <w:r w:rsidR="00D61D64">
              <w:t>0</w:t>
            </w:r>
            <w:r w:rsidRPr="00833DE9">
              <w:t xml:space="preserve"> </w:t>
            </w:r>
            <w:r w:rsidRPr="00161D0E" w:rsidDel="007D402B">
              <w:t xml:space="preserve"> </w:t>
            </w:r>
            <w:r w:rsidRPr="00161D0E">
              <w:t>/</w:t>
            </w:r>
          </w:p>
          <w:p w14:paraId="29D6A1D9" w14:textId="1D48A71D" w:rsidR="00E775E1" w:rsidRPr="00C75FD7" w:rsidRDefault="00E775E1" w:rsidP="00FA75CD">
            <w:r w:rsidRPr="00161D0E">
              <w:t>0</w:t>
            </w:r>
          </w:p>
        </w:tc>
        <w:tc>
          <w:tcPr>
            <w:tcW w:w="1890" w:type="dxa"/>
            <w:gridSpan w:val="2"/>
            <w:tcBorders>
              <w:bottom w:val="single" w:sz="4" w:space="0" w:color="auto"/>
            </w:tcBorders>
            <w:shd w:val="clear" w:color="auto" w:fill="auto"/>
          </w:tcPr>
          <w:p w14:paraId="2A0BCF9C" w14:textId="4C243EF8" w:rsidR="00E775E1" w:rsidRPr="00C75FD7" w:rsidRDefault="007A1357" w:rsidP="00FA75CD">
            <w:r w:rsidRPr="00161D0E">
              <w:t xml:space="preserve">Lietuvos Respublikos </w:t>
            </w:r>
            <w:r w:rsidR="00E775E1" w:rsidRPr="00161D0E">
              <w:t>2001 m. gegužės 22 d. įstatymas Nr. IX</w:t>
            </w:r>
            <w:r w:rsidR="00ED6B6E">
              <w:t>-</w:t>
            </w:r>
            <w:r w:rsidR="00E775E1" w:rsidRPr="00161D0E">
              <w:t xml:space="preserve">337 dėl Nykstančių </w:t>
            </w:r>
            <w:r w:rsidR="00E775E1" w:rsidRPr="00161D0E">
              <w:lastRenderedPageBreak/>
              <w:t>laukinės faunos ir floros rūšių tarptautinės prekybos konvencijos ratifikavimo</w:t>
            </w:r>
          </w:p>
        </w:tc>
      </w:tr>
      <w:tr w:rsidR="00E775E1" w:rsidRPr="00C75FD7" w14:paraId="38624976" w14:textId="77777777" w:rsidTr="00BB219C">
        <w:tc>
          <w:tcPr>
            <w:tcW w:w="744" w:type="dxa"/>
            <w:tcBorders>
              <w:bottom w:val="single" w:sz="4" w:space="0" w:color="auto"/>
            </w:tcBorders>
            <w:shd w:val="clear" w:color="auto" w:fill="auto"/>
          </w:tcPr>
          <w:p w14:paraId="015D6A87" w14:textId="34B2A4DD" w:rsidR="00E775E1" w:rsidRPr="005E0A8A" w:rsidRDefault="00E775E1" w:rsidP="00FA75CD">
            <w:r w:rsidRPr="00161D0E">
              <w:lastRenderedPageBreak/>
              <w:t>18.</w:t>
            </w:r>
          </w:p>
        </w:tc>
        <w:tc>
          <w:tcPr>
            <w:tcW w:w="2160" w:type="dxa"/>
            <w:tcBorders>
              <w:bottom w:val="single" w:sz="4" w:space="0" w:color="auto"/>
            </w:tcBorders>
            <w:shd w:val="clear" w:color="auto" w:fill="auto"/>
          </w:tcPr>
          <w:p w14:paraId="77CC7550" w14:textId="446B7E7D" w:rsidR="00E775E1" w:rsidRPr="00C75FD7" w:rsidRDefault="00E775E1" w:rsidP="00FA75CD">
            <w:r w:rsidRPr="00161D0E">
              <w:t xml:space="preserve">Tarpvyriausybinė platforma dėl biologinės įvairovės ir </w:t>
            </w:r>
            <w:proofErr w:type="spellStart"/>
            <w:r w:rsidRPr="00161D0E">
              <w:t>ekosisteminių</w:t>
            </w:r>
            <w:proofErr w:type="spellEnd"/>
            <w:r w:rsidRPr="00161D0E">
              <w:t xml:space="preserve"> paslaugų (IPBES)</w:t>
            </w:r>
          </w:p>
        </w:tc>
        <w:tc>
          <w:tcPr>
            <w:tcW w:w="3150" w:type="dxa"/>
            <w:tcBorders>
              <w:bottom w:val="single" w:sz="4" w:space="0" w:color="auto"/>
            </w:tcBorders>
            <w:shd w:val="clear" w:color="auto" w:fill="auto"/>
          </w:tcPr>
          <w:p w14:paraId="6AE050D5" w14:textId="5F0CE53C" w:rsidR="00E775E1" w:rsidRDefault="00E775E1" w:rsidP="00FA75CD">
            <w:r w:rsidRPr="00C75FD7">
              <w:t>1. Tobulinti nacionalinę biologinės įvairovės išsaugojimo politiką.</w:t>
            </w:r>
          </w:p>
          <w:p w14:paraId="0CC30F75" w14:textId="77777777" w:rsidR="00C35969" w:rsidRPr="00C75FD7" w:rsidRDefault="00C35969" w:rsidP="00FA75CD"/>
          <w:p w14:paraId="79BD67B6" w14:textId="5466CCF3" w:rsidR="00E775E1" w:rsidRPr="00C75FD7" w:rsidRDefault="00E775E1" w:rsidP="00FA75CD">
            <w:r w:rsidRPr="00AD190F">
              <w:t xml:space="preserve">2. </w:t>
            </w:r>
            <w:r w:rsidRPr="00C75FD7">
              <w:t xml:space="preserve">Planuojant strateginius dokumentus, skirtus biologinės įvairovės išsaugojimui po 2020 m., atsižvelgti į IPBES </w:t>
            </w:r>
            <w:r w:rsidRPr="00AD190F">
              <w:t>7-</w:t>
            </w:r>
            <w:r w:rsidRPr="00C75FD7">
              <w:t>ojoje plenarinėje sesijoje (IPBES-7) patvirtintas globalias ir region</w:t>
            </w:r>
            <w:r w:rsidR="00C35969">
              <w:t>ų</w:t>
            </w:r>
            <w:r w:rsidRPr="00C75FD7">
              <w:t xml:space="preserve"> biologinės įvairovės, ekosistemų ir jų teikiamų </w:t>
            </w:r>
            <w:r w:rsidR="00123A74">
              <w:t>paslaugų</w:t>
            </w:r>
            <w:r w:rsidRPr="00C75FD7">
              <w:t xml:space="preserve"> nykimo ir išsaugojimo tendencijas, </w:t>
            </w:r>
            <w:r w:rsidRPr="00C75FD7">
              <w:lastRenderedPageBreak/>
              <w:t>siūlomas politikos ir veiksmų scenarijų alternatyvas, kitus sprendimus</w:t>
            </w:r>
            <w:r>
              <w:t>.</w:t>
            </w:r>
          </w:p>
        </w:tc>
        <w:tc>
          <w:tcPr>
            <w:tcW w:w="3285" w:type="dxa"/>
            <w:tcBorders>
              <w:bottom w:val="single" w:sz="4" w:space="0" w:color="auto"/>
            </w:tcBorders>
            <w:shd w:val="clear" w:color="auto" w:fill="auto"/>
          </w:tcPr>
          <w:p w14:paraId="57DEF365" w14:textId="34AE6F69" w:rsidR="00E775E1" w:rsidRPr="00161D0E" w:rsidRDefault="00E775E1" w:rsidP="00FA75CD">
            <w:pPr>
              <w:pStyle w:val="BodyText"/>
            </w:pPr>
            <w:r w:rsidRPr="00161D0E">
              <w:lastRenderedPageBreak/>
              <w:t xml:space="preserve">2012 m. priėmus Jungtinių Tautų </w:t>
            </w:r>
            <w:r w:rsidR="00123A74">
              <w:t>a</w:t>
            </w:r>
            <w:r w:rsidRPr="00161D0E">
              <w:t xml:space="preserve">plinkos programos rezoliuciją įsteigtos IPBES pagrindinis tikslas – stiprinti naujausiomis mokslo žiniomis paremtą politikos formavimą biologinės įvairovės ir </w:t>
            </w:r>
            <w:proofErr w:type="spellStart"/>
            <w:r w:rsidRPr="00161D0E">
              <w:t>ekosisteminių</w:t>
            </w:r>
            <w:proofErr w:type="spellEnd"/>
            <w:r w:rsidRPr="00161D0E">
              <w:t xml:space="preserve"> paslaugų srityje, siekiant išsaugoti ir darniai naudoti biologinę įvairovę, kurti ilgalaikę žmonijos gerovę ir prisidėti prie darnaus vystymosi tikslų įgyvendinimo. </w:t>
            </w:r>
            <w:r w:rsidRPr="00161D0E">
              <w:rPr>
                <w:color w:val="000000"/>
              </w:rPr>
              <w:t xml:space="preserve">Lietuvai trūksta mokslinių duomenų vertinimų biologinės </w:t>
            </w:r>
            <w:r w:rsidRPr="00161D0E">
              <w:rPr>
                <w:color w:val="000000"/>
              </w:rPr>
              <w:lastRenderedPageBreak/>
              <w:t xml:space="preserve">įvairovės ir </w:t>
            </w:r>
            <w:proofErr w:type="spellStart"/>
            <w:r w:rsidRPr="00161D0E">
              <w:rPr>
                <w:color w:val="000000"/>
              </w:rPr>
              <w:t>ekosisteminių</w:t>
            </w:r>
            <w:proofErr w:type="spellEnd"/>
            <w:r w:rsidRPr="00161D0E">
              <w:rPr>
                <w:color w:val="000000"/>
              </w:rPr>
              <w:t xml:space="preserve"> paslaugų srityje, todėl IPBES veiklos rezultatai prisideda prie nacionalinės biologinės įvairovės išsaugojimo politikos šalyje formavimo. </w:t>
            </w:r>
          </w:p>
          <w:p w14:paraId="33810F56" w14:textId="54D0F2D1" w:rsidR="00E775E1" w:rsidRPr="00C75FD7" w:rsidRDefault="00E775E1" w:rsidP="00FA75CD">
            <w:r w:rsidRPr="00161D0E">
              <w:t xml:space="preserve">IPBES-7 patvirtinta Biologinės įvairovės ir </w:t>
            </w:r>
            <w:proofErr w:type="spellStart"/>
            <w:r w:rsidRPr="00161D0E">
              <w:t>ekosisteminių</w:t>
            </w:r>
            <w:proofErr w:type="spellEnd"/>
            <w:r w:rsidRPr="00161D0E">
              <w:t xml:space="preserve"> paslaugų pasaulin</w:t>
            </w:r>
            <w:r w:rsidR="00123A74">
              <w:t>e</w:t>
            </w:r>
            <w:r w:rsidRPr="00161D0E">
              <w:t xml:space="preserve"> vertinimo ataskaita bus remiamasi artimiausią dešimtmetį formuojant pasaulinę ir region</w:t>
            </w:r>
            <w:r w:rsidR="004068A7">
              <w:t>ų</w:t>
            </w:r>
            <w:r w:rsidRPr="00161D0E">
              <w:t xml:space="preserve"> biologinės įvairovės politiką</w:t>
            </w:r>
            <w:r w:rsidR="004068A7">
              <w:t>,</w:t>
            </w:r>
            <w:r w:rsidRPr="00161D0E">
              <w:t xml:space="preserve"> tariantis dėl konkrečių veiksmų biologinės įvairovės ir </w:t>
            </w:r>
            <w:proofErr w:type="spellStart"/>
            <w:r w:rsidRPr="00161D0E">
              <w:t>ekosisteminių</w:t>
            </w:r>
            <w:proofErr w:type="spellEnd"/>
            <w:r w:rsidRPr="00161D0E">
              <w:t xml:space="preserve"> paslaugų išsaugojimui, palaikymui ir atkūrimui.</w:t>
            </w:r>
          </w:p>
        </w:tc>
        <w:tc>
          <w:tcPr>
            <w:tcW w:w="855" w:type="dxa"/>
            <w:gridSpan w:val="2"/>
            <w:tcBorders>
              <w:bottom w:val="single" w:sz="4" w:space="0" w:color="auto"/>
            </w:tcBorders>
            <w:shd w:val="clear" w:color="auto" w:fill="auto"/>
          </w:tcPr>
          <w:p w14:paraId="79361900" w14:textId="0327078D" w:rsidR="00E775E1" w:rsidRPr="00C75FD7" w:rsidRDefault="00E775E1" w:rsidP="00FA75CD">
            <w:pPr>
              <w:rPr>
                <w:highlight w:val="yellow"/>
              </w:rPr>
            </w:pPr>
            <w:r>
              <w:lastRenderedPageBreak/>
              <w:t>0/0</w:t>
            </w:r>
          </w:p>
        </w:tc>
        <w:tc>
          <w:tcPr>
            <w:tcW w:w="1170" w:type="dxa"/>
            <w:tcBorders>
              <w:bottom w:val="single" w:sz="4" w:space="0" w:color="auto"/>
            </w:tcBorders>
            <w:shd w:val="clear" w:color="auto" w:fill="auto"/>
          </w:tcPr>
          <w:p w14:paraId="2B6A0F22" w14:textId="0B596B77" w:rsidR="00E775E1" w:rsidRPr="00C75FD7" w:rsidRDefault="00E775E1" w:rsidP="00FA75CD">
            <w:r w:rsidRPr="00AD190F">
              <w:t>Naudinga</w:t>
            </w:r>
          </w:p>
        </w:tc>
        <w:tc>
          <w:tcPr>
            <w:tcW w:w="1620" w:type="dxa"/>
            <w:tcBorders>
              <w:bottom w:val="single" w:sz="4" w:space="0" w:color="auto"/>
            </w:tcBorders>
            <w:shd w:val="clear" w:color="auto" w:fill="auto"/>
          </w:tcPr>
          <w:p w14:paraId="2804E0AB" w14:textId="77777777" w:rsidR="00FA75CD" w:rsidRDefault="00E775E1" w:rsidP="00FA75CD">
            <w:r w:rsidRPr="00161D0E">
              <w:t xml:space="preserve">0 / </w:t>
            </w:r>
          </w:p>
          <w:p w14:paraId="427437A2" w14:textId="77777777" w:rsidR="00FA75CD" w:rsidRDefault="00E775E1" w:rsidP="00FA75CD">
            <w:r w:rsidRPr="00161D0E">
              <w:t xml:space="preserve">0 / </w:t>
            </w:r>
          </w:p>
          <w:p w14:paraId="4B13B8F9" w14:textId="26EBE31B" w:rsidR="00E775E1" w:rsidRPr="00C75FD7" w:rsidRDefault="00E775E1" w:rsidP="00FA75CD">
            <w:r w:rsidRPr="00161D0E">
              <w:t>0</w:t>
            </w:r>
          </w:p>
        </w:tc>
        <w:tc>
          <w:tcPr>
            <w:tcW w:w="1890" w:type="dxa"/>
            <w:gridSpan w:val="2"/>
            <w:tcBorders>
              <w:bottom w:val="single" w:sz="4" w:space="0" w:color="auto"/>
            </w:tcBorders>
            <w:shd w:val="clear" w:color="auto" w:fill="auto"/>
          </w:tcPr>
          <w:p w14:paraId="4EAC05AB" w14:textId="4163DF3F" w:rsidR="00E775E1" w:rsidRPr="00C75FD7" w:rsidRDefault="00E775E1" w:rsidP="00FA75CD">
            <w:r w:rsidRPr="00161D0E">
              <w:t>Lietuva prisijungė  prie IPBES 2013 m. rugsėjo 13 d. Užsienio reikalų ministerijai informavus Jungtinių Tautų Aplinkos programos sekretoriatą</w:t>
            </w:r>
          </w:p>
        </w:tc>
      </w:tr>
      <w:tr w:rsidR="00E775E1" w:rsidRPr="00C75FD7" w14:paraId="26E91FBC" w14:textId="77777777" w:rsidTr="00BB219C">
        <w:tc>
          <w:tcPr>
            <w:tcW w:w="744" w:type="dxa"/>
            <w:tcBorders>
              <w:bottom w:val="single" w:sz="4" w:space="0" w:color="auto"/>
            </w:tcBorders>
            <w:shd w:val="clear" w:color="auto" w:fill="auto"/>
          </w:tcPr>
          <w:p w14:paraId="2DA913A1" w14:textId="2F783E3F" w:rsidR="00E775E1" w:rsidRPr="00C75FD7" w:rsidRDefault="00E775E1" w:rsidP="00FA75CD">
            <w:r w:rsidRPr="00161D0E">
              <w:t>19.</w:t>
            </w:r>
          </w:p>
        </w:tc>
        <w:tc>
          <w:tcPr>
            <w:tcW w:w="2160" w:type="dxa"/>
            <w:tcBorders>
              <w:bottom w:val="single" w:sz="4" w:space="0" w:color="auto"/>
            </w:tcBorders>
            <w:shd w:val="clear" w:color="auto" w:fill="auto"/>
          </w:tcPr>
          <w:p w14:paraId="4A62C035" w14:textId="32F8C470" w:rsidR="00E775E1" w:rsidRPr="00C75FD7" w:rsidRDefault="00E775E1" w:rsidP="00FA75CD">
            <w:r w:rsidRPr="00161D0E">
              <w:t xml:space="preserve">Roterdamo konvencija </w:t>
            </w:r>
            <w:r w:rsidRPr="00161D0E">
              <w:rPr>
                <w:rStyle w:val="st1"/>
              </w:rPr>
              <w:t>dėl sutikimo, apie kurį pranešama iš anksto, procedūros, taikomos tam tikroms pavojingoms cheminėms medžiagoms ir pesticidams tarptautinėje prekyboje</w:t>
            </w:r>
          </w:p>
        </w:tc>
        <w:tc>
          <w:tcPr>
            <w:tcW w:w="3150" w:type="dxa"/>
            <w:tcBorders>
              <w:bottom w:val="single" w:sz="4" w:space="0" w:color="auto"/>
            </w:tcBorders>
            <w:shd w:val="clear" w:color="auto" w:fill="auto"/>
          </w:tcPr>
          <w:p w14:paraId="0BCA1DDA" w14:textId="5B25905B" w:rsidR="004068A7" w:rsidRDefault="00737754" w:rsidP="00FA75CD">
            <w:pPr>
              <w:rPr>
                <w:lang w:eastAsia="en-US"/>
              </w:rPr>
            </w:pPr>
            <w:r>
              <w:rPr>
                <w:lang w:eastAsia="en-US"/>
              </w:rPr>
              <w:t xml:space="preserve">1. </w:t>
            </w:r>
            <w:r w:rsidR="00E775E1" w:rsidRPr="00161D0E">
              <w:rPr>
                <w:lang w:eastAsia="en-US"/>
              </w:rPr>
              <w:t xml:space="preserve">Siekti, kad būtų priimami sprendimai į Roterdamo konvencijos reguliavimo sritį įtraukti kuo daugiau pavojingų pramoninių cheminių medžiagų ir pesticidų, </w:t>
            </w:r>
            <w:r>
              <w:rPr>
                <w:lang w:eastAsia="en-US"/>
              </w:rPr>
              <w:t xml:space="preserve">taip </w:t>
            </w:r>
            <w:r w:rsidR="00E775E1" w:rsidRPr="00161D0E">
              <w:rPr>
                <w:lang w:eastAsia="en-US"/>
              </w:rPr>
              <w:t>skatinant konvencijos šalių atsakingą tarptautinę prekybą pavojingomis cheminėmis medžiagomis</w:t>
            </w:r>
            <w:r w:rsidR="004068A7">
              <w:rPr>
                <w:lang w:eastAsia="en-US"/>
              </w:rPr>
              <w:t>.</w:t>
            </w:r>
          </w:p>
          <w:p w14:paraId="1875D422" w14:textId="77777777" w:rsidR="004068A7" w:rsidRDefault="004068A7" w:rsidP="00FA75CD">
            <w:pPr>
              <w:rPr>
                <w:lang w:eastAsia="en-US"/>
              </w:rPr>
            </w:pPr>
          </w:p>
          <w:p w14:paraId="49749E59" w14:textId="53FFD406" w:rsidR="00E775E1" w:rsidRPr="00C75FD7" w:rsidRDefault="00E775E1" w:rsidP="00FA75CD">
            <w:r w:rsidRPr="00161D0E">
              <w:rPr>
                <w:lang w:eastAsia="en-US"/>
              </w:rPr>
              <w:t xml:space="preserve">2. Užtikrinti konvencijos nuostatų įgyvendinimo </w:t>
            </w:r>
            <w:r w:rsidRPr="00161D0E">
              <w:rPr>
                <w:lang w:eastAsia="en-US"/>
              </w:rPr>
              <w:lastRenderedPageBreak/>
              <w:t xml:space="preserve">efektyvumo didinimą, kad būtų aktyviau </w:t>
            </w:r>
            <w:r w:rsidRPr="00161D0E">
              <w:rPr>
                <w:noProof/>
              </w:rPr>
              <w:t>bendradarbiaujama siekiant apsaugoti žmonių sveikatą ir aplinką nuo galimos žalos, prisidėti prie aplinkai nekenksmingo jų naudojimo.</w:t>
            </w:r>
          </w:p>
        </w:tc>
        <w:tc>
          <w:tcPr>
            <w:tcW w:w="3285" w:type="dxa"/>
            <w:tcBorders>
              <w:bottom w:val="single" w:sz="4" w:space="0" w:color="auto"/>
            </w:tcBorders>
            <w:shd w:val="clear" w:color="auto" w:fill="auto"/>
          </w:tcPr>
          <w:p w14:paraId="19EBA828" w14:textId="44F3EAD8" w:rsidR="00E775E1" w:rsidRPr="00C75FD7" w:rsidRDefault="00E775E1" w:rsidP="00FA75CD">
            <w:r w:rsidRPr="00161D0E">
              <w:rPr>
                <w:lang w:eastAsia="en-US"/>
              </w:rPr>
              <w:lastRenderedPageBreak/>
              <w:t xml:space="preserve">Konvencijos tikslas – skatinti keitimąsi informacija apie tam tikras pavojingas chemines medžiagas, kuriomis tarpusavyje prekiauja konvencijos šalys, ir taikyti sutikimo procedūrą, kai viena konvencijos šalis eksportuoja į kitą konvencijos šalį tam tikras pavojingas chemines medžiagas, kurioms taikoma konvencija. Taikant šią priemonę užtikrinama, kad tam tikras pavojingas chemines </w:t>
            </w:r>
            <w:r w:rsidRPr="00161D0E">
              <w:rPr>
                <w:lang w:eastAsia="en-US"/>
              </w:rPr>
              <w:lastRenderedPageBreak/>
              <w:t>medžiagas eksportuojančios šalys iš anksto gautų oficialų importuojančių šalių sutikimą. Lietuvos narystė šioje konvencijoje suteikia galimybes gauti informaciją apie importuojamas ir eksportuojamas pavojingas chemines medžiagas ir pesticidus, jų srautus ir galimybę nesutikti dėl atitinkamų cheminių medžiagų importo.</w:t>
            </w:r>
          </w:p>
        </w:tc>
        <w:tc>
          <w:tcPr>
            <w:tcW w:w="855" w:type="dxa"/>
            <w:gridSpan w:val="2"/>
            <w:tcBorders>
              <w:bottom w:val="single" w:sz="4" w:space="0" w:color="auto"/>
            </w:tcBorders>
            <w:shd w:val="clear" w:color="auto" w:fill="auto"/>
          </w:tcPr>
          <w:p w14:paraId="009EC89F" w14:textId="3987CFB7" w:rsidR="00E775E1" w:rsidRPr="00C75FD7" w:rsidRDefault="00E775E1" w:rsidP="00FA75CD">
            <w:r>
              <w:lastRenderedPageBreak/>
              <w:t>0/0</w:t>
            </w:r>
          </w:p>
        </w:tc>
        <w:tc>
          <w:tcPr>
            <w:tcW w:w="1170" w:type="dxa"/>
            <w:tcBorders>
              <w:bottom w:val="single" w:sz="4" w:space="0" w:color="auto"/>
            </w:tcBorders>
            <w:shd w:val="clear" w:color="auto" w:fill="auto"/>
          </w:tcPr>
          <w:p w14:paraId="6683372E" w14:textId="7EA79408" w:rsidR="00E775E1" w:rsidRPr="00C75FD7" w:rsidRDefault="00E775E1" w:rsidP="00FA75CD">
            <w:r w:rsidRPr="00161D0E">
              <w:t>Naudinga</w:t>
            </w:r>
          </w:p>
        </w:tc>
        <w:tc>
          <w:tcPr>
            <w:tcW w:w="1620" w:type="dxa"/>
            <w:tcBorders>
              <w:bottom w:val="single" w:sz="4" w:space="0" w:color="auto"/>
            </w:tcBorders>
            <w:shd w:val="clear" w:color="auto" w:fill="auto"/>
          </w:tcPr>
          <w:p w14:paraId="7DE6EC8A" w14:textId="77777777" w:rsidR="00E775E1" w:rsidRPr="00161D0E" w:rsidRDefault="00E775E1" w:rsidP="00FA75CD">
            <w:r w:rsidRPr="0083028E">
              <w:t>2</w:t>
            </w:r>
            <w:r>
              <w:t xml:space="preserve"> </w:t>
            </w:r>
            <w:r w:rsidRPr="0083028E">
              <w:t>527,42</w:t>
            </w:r>
            <w:r w:rsidRPr="00161D0E">
              <w:t xml:space="preserve"> /</w:t>
            </w:r>
          </w:p>
          <w:p w14:paraId="1F0D713B" w14:textId="4B1FDC08" w:rsidR="00E775E1" w:rsidRPr="00161D0E" w:rsidRDefault="00E775E1" w:rsidP="00FA75CD">
            <w:r w:rsidRPr="0083028E">
              <w:t>2</w:t>
            </w:r>
            <w:r w:rsidR="00737754">
              <w:t xml:space="preserve"> </w:t>
            </w:r>
            <w:r w:rsidRPr="0083028E">
              <w:t>527,42</w:t>
            </w:r>
            <w:r w:rsidRPr="00161D0E">
              <w:t xml:space="preserve"> /</w:t>
            </w:r>
          </w:p>
          <w:p w14:paraId="7E3CD17F" w14:textId="61BDAB17" w:rsidR="00E775E1" w:rsidRPr="00C75FD7" w:rsidRDefault="00E775E1" w:rsidP="00FA75CD">
            <w:r>
              <w:t>0</w:t>
            </w:r>
          </w:p>
        </w:tc>
        <w:tc>
          <w:tcPr>
            <w:tcW w:w="1890" w:type="dxa"/>
            <w:gridSpan w:val="2"/>
            <w:tcBorders>
              <w:bottom w:val="single" w:sz="4" w:space="0" w:color="auto"/>
            </w:tcBorders>
            <w:shd w:val="clear" w:color="auto" w:fill="auto"/>
          </w:tcPr>
          <w:p w14:paraId="7E3DE0E1" w14:textId="33497695" w:rsidR="00E775E1" w:rsidRPr="00C75FD7" w:rsidRDefault="00737754" w:rsidP="00FA75CD">
            <w:r w:rsidRPr="00161D0E">
              <w:t xml:space="preserve">Lietuvos Respublikos </w:t>
            </w:r>
            <w:r w:rsidR="00E775E1" w:rsidRPr="00161D0E">
              <w:t xml:space="preserve">2003 m. gruodžio 16 d. įstatymas Nr. IX-1898 dėl Roterdamo konvencijos </w:t>
            </w:r>
            <w:r w:rsidR="00E775E1" w:rsidRPr="00161D0E">
              <w:rPr>
                <w:rStyle w:val="st1"/>
              </w:rPr>
              <w:t xml:space="preserve">dėl sutikimo, apie kurį pranešama iš anksto, procedūros, taikomos tam tikroms </w:t>
            </w:r>
            <w:r w:rsidR="00E775E1" w:rsidRPr="00161D0E">
              <w:rPr>
                <w:rStyle w:val="st1"/>
              </w:rPr>
              <w:lastRenderedPageBreak/>
              <w:t>pavojingoms cheminėms medžiagoms ir pesticidams tarptautinėje prekyboje ratifikavimo</w:t>
            </w:r>
          </w:p>
        </w:tc>
      </w:tr>
      <w:tr w:rsidR="00E775E1" w:rsidRPr="00C75FD7" w14:paraId="036FD719" w14:textId="77777777" w:rsidTr="00BB219C">
        <w:tc>
          <w:tcPr>
            <w:tcW w:w="744" w:type="dxa"/>
            <w:tcBorders>
              <w:bottom w:val="single" w:sz="4" w:space="0" w:color="auto"/>
            </w:tcBorders>
            <w:shd w:val="clear" w:color="auto" w:fill="auto"/>
          </w:tcPr>
          <w:p w14:paraId="58733CD9" w14:textId="3718BBD3" w:rsidR="00E775E1" w:rsidRPr="00C75FD7" w:rsidRDefault="00E775E1" w:rsidP="00FA75CD">
            <w:r w:rsidRPr="00161D0E">
              <w:lastRenderedPageBreak/>
              <w:t>20.</w:t>
            </w:r>
          </w:p>
        </w:tc>
        <w:tc>
          <w:tcPr>
            <w:tcW w:w="2160" w:type="dxa"/>
            <w:tcBorders>
              <w:bottom w:val="single" w:sz="4" w:space="0" w:color="auto"/>
            </w:tcBorders>
            <w:shd w:val="clear" w:color="auto" w:fill="auto"/>
          </w:tcPr>
          <w:p w14:paraId="57F22A98" w14:textId="4AEA6F0F" w:rsidR="00E775E1" w:rsidRPr="00C75FD7" w:rsidRDefault="00E775E1" w:rsidP="00FA75CD">
            <w:r w:rsidRPr="00161D0E">
              <w:t xml:space="preserve">Stokholmo konvencija </w:t>
            </w:r>
            <w:r w:rsidRPr="00161D0E">
              <w:rPr>
                <w:rStyle w:val="st1"/>
              </w:rPr>
              <w:t>dėl patvariųjų organinių teršalų</w:t>
            </w:r>
          </w:p>
        </w:tc>
        <w:tc>
          <w:tcPr>
            <w:tcW w:w="3150" w:type="dxa"/>
            <w:tcBorders>
              <w:bottom w:val="single" w:sz="4" w:space="0" w:color="auto"/>
            </w:tcBorders>
            <w:shd w:val="clear" w:color="auto" w:fill="auto"/>
          </w:tcPr>
          <w:p w14:paraId="1EB37163" w14:textId="536AC1F5" w:rsidR="00E775E1" w:rsidRPr="00161D0E" w:rsidRDefault="00E775E1" w:rsidP="00FA75CD">
            <w:pPr>
              <w:pStyle w:val="BodyText"/>
              <w:rPr>
                <w:lang w:eastAsia="en-US"/>
              </w:rPr>
            </w:pPr>
            <w:r w:rsidRPr="00161D0E">
              <w:rPr>
                <w:lang w:eastAsia="en-US"/>
              </w:rPr>
              <w:t>1. Siekti, kad būtų priimami sprendimai į Stokholmo konvencijos draudžiamų patvariųjų organinių medžiagų (POT) sąrašus įtraukti kuo daugiau patvariųjų organinių medžiagų (teršalų) kriterijus atitinkančių cheminių medžiagų ir taikomos stebėsenos (POT įvairiuose aplinkos komponentuose ir žmonių organizmų terpėse) priemonių</w:t>
            </w:r>
            <w:r w:rsidR="00BE5C1D">
              <w:rPr>
                <w:lang w:eastAsia="en-US"/>
              </w:rPr>
              <w:t>.</w:t>
            </w:r>
          </w:p>
          <w:p w14:paraId="7086A007" w14:textId="419FA9F2" w:rsidR="00E775E1" w:rsidRPr="00C75FD7" w:rsidRDefault="00E775E1" w:rsidP="00FA75CD">
            <w:r w:rsidRPr="00161D0E">
              <w:rPr>
                <w:lang w:eastAsia="en-US"/>
              </w:rPr>
              <w:t xml:space="preserve">2. Prisidėti prie regioninio ir tarptautinio bendradarbiavimo telkiant konvencijos šalių </w:t>
            </w:r>
            <w:proofErr w:type="spellStart"/>
            <w:r w:rsidRPr="00161D0E">
              <w:rPr>
                <w:lang w:eastAsia="en-US"/>
              </w:rPr>
              <w:t>pajėgumus</w:t>
            </w:r>
            <w:proofErr w:type="spellEnd"/>
            <w:r w:rsidRPr="00161D0E">
              <w:rPr>
                <w:lang w:eastAsia="en-US"/>
              </w:rPr>
              <w:t xml:space="preserve"> (ypač tų šalių, kuriose </w:t>
            </w:r>
            <w:proofErr w:type="spellStart"/>
            <w:r w:rsidRPr="00161D0E">
              <w:rPr>
                <w:lang w:eastAsia="en-US"/>
              </w:rPr>
              <w:t>pajėgumų</w:t>
            </w:r>
            <w:proofErr w:type="spellEnd"/>
            <w:r w:rsidRPr="00161D0E">
              <w:rPr>
                <w:lang w:eastAsia="en-US"/>
              </w:rPr>
              <w:t xml:space="preserve"> trūksta) ir </w:t>
            </w:r>
            <w:r w:rsidRPr="00161D0E">
              <w:rPr>
                <w:lang w:eastAsia="en-US"/>
              </w:rPr>
              <w:lastRenderedPageBreak/>
              <w:t xml:space="preserve">taip mažinti arba visai nutraukti POT išmetimą į aplinką </w:t>
            </w:r>
            <w:r w:rsidRPr="00161D0E">
              <w:rPr>
                <w:color w:val="000000"/>
              </w:rPr>
              <w:t>saugant žmonių sveikatą ir aplinką nuo POT poveikio.</w:t>
            </w:r>
          </w:p>
        </w:tc>
        <w:tc>
          <w:tcPr>
            <w:tcW w:w="3285" w:type="dxa"/>
            <w:tcBorders>
              <w:bottom w:val="single" w:sz="4" w:space="0" w:color="auto"/>
            </w:tcBorders>
            <w:shd w:val="clear" w:color="auto" w:fill="auto"/>
          </w:tcPr>
          <w:p w14:paraId="77B620C1" w14:textId="466A5CC3" w:rsidR="00E775E1" w:rsidRPr="00C75FD7" w:rsidRDefault="00E775E1" w:rsidP="00FA75CD">
            <w:r w:rsidRPr="00161D0E">
              <w:rPr>
                <w:lang w:eastAsia="en-US"/>
              </w:rPr>
              <w:lastRenderedPageBreak/>
              <w:t>Konvencija nu</w:t>
            </w:r>
            <w:r w:rsidR="0067009A">
              <w:rPr>
                <w:lang w:eastAsia="en-US"/>
              </w:rPr>
              <w:t>st</w:t>
            </w:r>
            <w:r w:rsidRPr="00161D0E">
              <w:rPr>
                <w:lang w:eastAsia="en-US"/>
              </w:rPr>
              <w:t>ato patvariųjų organinių medžiagų teikimo rinkai ir naudojimo draudimus ir ribojimus, įsipareigojimus konvencijos šalims imtis priemonių panaikinti arba kuo labiau sumažinti patvariųjų organinių teršalų (POT) išsiskyrimą į aplinką: POT išmetimų kontrolės ir mažinimo, POT turinčių atliekų ir POT užterštų teritorijų tvarkymo reikalavimus. Konvencijos nuostatų įgyvendinimas</w:t>
            </w:r>
            <w:r w:rsidR="0067009A">
              <w:rPr>
                <w:lang w:eastAsia="en-US"/>
              </w:rPr>
              <w:t>,</w:t>
            </w:r>
            <w:r w:rsidRPr="00161D0E">
              <w:rPr>
                <w:lang w:eastAsia="en-US"/>
              </w:rPr>
              <w:t xml:space="preserve"> reglamentuotas ES ir nacionaliniu lygiu</w:t>
            </w:r>
            <w:r w:rsidR="0067009A">
              <w:rPr>
                <w:lang w:eastAsia="en-US"/>
              </w:rPr>
              <w:t>,</w:t>
            </w:r>
            <w:r w:rsidRPr="00161D0E">
              <w:rPr>
                <w:lang w:eastAsia="en-US"/>
              </w:rPr>
              <w:t xml:space="preserve"> leidžia imtis būtinų priemonių POT patekimui į aplinką mažinti ne tik šalyje, bet ir pasauliniu </w:t>
            </w:r>
            <w:r w:rsidRPr="00161D0E">
              <w:rPr>
                <w:lang w:eastAsia="en-US"/>
              </w:rPr>
              <w:lastRenderedPageBreak/>
              <w:t>lygiu, koordinuojant veiksmus su kitomis konvencijos šalimis.</w:t>
            </w:r>
          </w:p>
        </w:tc>
        <w:tc>
          <w:tcPr>
            <w:tcW w:w="855" w:type="dxa"/>
            <w:gridSpan w:val="2"/>
            <w:tcBorders>
              <w:bottom w:val="single" w:sz="4" w:space="0" w:color="auto"/>
            </w:tcBorders>
            <w:shd w:val="clear" w:color="auto" w:fill="auto"/>
          </w:tcPr>
          <w:p w14:paraId="21139037" w14:textId="358B76D6" w:rsidR="00E775E1" w:rsidRPr="00C75FD7" w:rsidRDefault="00E775E1" w:rsidP="00FA75CD">
            <w:r>
              <w:lastRenderedPageBreak/>
              <w:t>0/0</w:t>
            </w:r>
          </w:p>
        </w:tc>
        <w:tc>
          <w:tcPr>
            <w:tcW w:w="1170" w:type="dxa"/>
            <w:tcBorders>
              <w:bottom w:val="single" w:sz="4" w:space="0" w:color="auto"/>
            </w:tcBorders>
            <w:shd w:val="clear" w:color="auto" w:fill="auto"/>
          </w:tcPr>
          <w:p w14:paraId="06904A74" w14:textId="425AB234" w:rsidR="00E775E1" w:rsidRPr="00C75FD7" w:rsidRDefault="00E775E1" w:rsidP="00FA75CD">
            <w:r w:rsidRPr="00161D0E">
              <w:t>Naudinga</w:t>
            </w:r>
          </w:p>
        </w:tc>
        <w:tc>
          <w:tcPr>
            <w:tcW w:w="1620" w:type="dxa"/>
            <w:tcBorders>
              <w:bottom w:val="single" w:sz="4" w:space="0" w:color="auto"/>
            </w:tcBorders>
            <w:shd w:val="clear" w:color="auto" w:fill="auto"/>
          </w:tcPr>
          <w:p w14:paraId="2C735327" w14:textId="77777777" w:rsidR="00E775E1" w:rsidRPr="00161D0E" w:rsidRDefault="00E775E1" w:rsidP="00FA75CD">
            <w:r w:rsidRPr="00767F57">
              <w:t>3</w:t>
            </w:r>
            <w:r>
              <w:t xml:space="preserve"> </w:t>
            </w:r>
            <w:r w:rsidRPr="00767F57">
              <w:t>815,74</w:t>
            </w:r>
            <w:r>
              <w:t xml:space="preserve"> </w:t>
            </w:r>
            <w:r w:rsidRPr="00161D0E">
              <w:t>/</w:t>
            </w:r>
          </w:p>
          <w:p w14:paraId="5F49C5F9" w14:textId="25A5CA41" w:rsidR="00E775E1" w:rsidRPr="00161D0E" w:rsidRDefault="00E775E1" w:rsidP="00FA75CD">
            <w:r w:rsidRPr="00767F57">
              <w:t>3</w:t>
            </w:r>
            <w:r>
              <w:t xml:space="preserve"> </w:t>
            </w:r>
            <w:r w:rsidRPr="00767F57">
              <w:t>815,74</w:t>
            </w:r>
            <w:r w:rsidR="00AF66D4">
              <w:t xml:space="preserve"> </w:t>
            </w:r>
            <w:r w:rsidRPr="00161D0E">
              <w:t>/</w:t>
            </w:r>
          </w:p>
          <w:p w14:paraId="25568338" w14:textId="2C3CD440" w:rsidR="00E775E1" w:rsidRPr="00C75FD7" w:rsidRDefault="00E775E1" w:rsidP="00FA75CD">
            <w:r w:rsidRPr="00161D0E">
              <w:t>0</w:t>
            </w:r>
          </w:p>
        </w:tc>
        <w:tc>
          <w:tcPr>
            <w:tcW w:w="1890" w:type="dxa"/>
            <w:gridSpan w:val="2"/>
            <w:tcBorders>
              <w:bottom w:val="single" w:sz="4" w:space="0" w:color="auto"/>
            </w:tcBorders>
            <w:shd w:val="clear" w:color="auto" w:fill="auto"/>
          </w:tcPr>
          <w:p w14:paraId="02F4C680" w14:textId="73CB16AF" w:rsidR="00E775E1" w:rsidRPr="00C75FD7" w:rsidRDefault="00737754" w:rsidP="00FA75CD">
            <w:r w:rsidRPr="00161D0E">
              <w:t xml:space="preserve">Lietuvos Respublikos </w:t>
            </w:r>
            <w:r w:rsidR="00E775E1" w:rsidRPr="00161D0E">
              <w:t xml:space="preserve">2006 m. spalio 10 d. įstatymas Nr. X-842 dėl Stokholmo konvencijos </w:t>
            </w:r>
            <w:r w:rsidR="00E775E1" w:rsidRPr="00161D0E">
              <w:rPr>
                <w:rStyle w:val="st1"/>
              </w:rPr>
              <w:t>dėl patvariųjų organinių teršalų (POT) ratifikavimo</w:t>
            </w:r>
          </w:p>
        </w:tc>
      </w:tr>
      <w:tr w:rsidR="00E775E1" w:rsidRPr="00C75FD7" w14:paraId="574CE977" w14:textId="77777777" w:rsidTr="00BB219C">
        <w:tc>
          <w:tcPr>
            <w:tcW w:w="744" w:type="dxa"/>
            <w:tcBorders>
              <w:bottom w:val="single" w:sz="4" w:space="0" w:color="auto"/>
            </w:tcBorders>
            <w:shd w:val="clear" w:color="auto" w:fill="auto"/>
          </w:tcPr>
          <w:p w14:paraId="749B8F35" w14:textId="13167524" w:rsidR="00E775E1" w:rsidRPr="00C75FD7" w:rsidRDefault="00E775E1" w:rsidP="00FA75CD">
            <w:r w:rsidRPr="00161D0E">
              <w:t>21.</w:t>
            </w:r>
          </w:p>
        </w:tc>
        <w:tc>
          <w:tcPr>
            <w:tcW w:w="2160" w:type="dxa"/>
            <w:tcBorders>
              <w:bottom w:val="single" w:sz="4" w:space="0" w:color="auto"/>
            </w:tcBorders>
            <w:shd w:val="clear" w:color="auto" w:fill="auto"/>
          </w:tcPr>
          <w:p w14:paraId="0ED1CCC6" w14:textId="5F98979B" w:rsidR="00E775E1" w:rsidRPr="00C75FD7" w:rsidRDefault="00E775E1" w:rsidP="00FA75CD">
            <w:proofErr w:type="spellStart"/>
            <w:r w:rsidRPr="00161D0E">
              <w:t>Minamatos</w:t>
            </w:r>
            <w:proofErr w:type="spellEnd"/>
            <w:r w:rsidRPr="00161D0E">
              <w:t xml:space="preserve"> konvencija dėl gyvsidabrio</w:t>
            </w:r>
          </w:p>
        </w:tc>
        <w:tc>
          <w:tcPr>
            <w:tcW w:w="3150" w:type="dxa"/>
            <w:tcBorders>
              <w:bottom w:val="single" w:sz="4" w:space="0" w:color="auto"/>
            </w:tcBorders>
            <w:shd w:val="clear" w:color="auto" w:fill="auto"/>
          </w:tcPr>
          <w:p w14:paraId="7BFCF19E" w14:textId="6BAA80E4" w:rsidR="00E775E1" w:rsidRPr="00161D0E" w:rsidRDefault="00E775E1" w:rsidP="00FA75CD">
            <w:pPr>
              <w:pStyle w:val="BodyText"/>
            </w:pPr>
            <w:r w:rsidRPr="00161D0E">
              <w:rPr>
                <w:noProof/>
              </w:rPr>
              <w:t xml:space="preserve">1. Siekti, kad į Minamatos konvencijos priedus būtų </w:t>
            </w:r>
            <w:r w:rsidR="00917F96">
              <w:rPr>
                <w:noProof/>
              </w:rPr>
              <w:t>įrašyta</w:t>
            </w:r>
            <w:r w:rsidRPr="00161D0E">
              <w:t xml:space="preserve"> daugiau gyvsidabrio turinčių produktų, kuriuos draudžiama gaminti, importuoti, eksportuoti</w:t>
            </w:r>
            <w:r w:rsidR="0067009A">
              <w:t>.</w:t>
            </w:r>
            <w:r w:rsidRPr="00161D0E">
              <w:t xml:space="preserve"> </w:t>
            </w:r>
          </w:p>
          <w:p w14:paraId="31CE3236" w14:textId="55B470A6" w:rsidR="00E775E1" w:rsidRPr="00161D0E" w:rsidRDefault="00E775E1" w:rsidP="00FA75CD">
            <w:pPr>
              <w:pStyle w:val="BodyText"/>
            </w:pPr>
            <w:r w:rsidRPr="00161D0E">
              <w:t xml:space="preserve">2. Siekti tarptautiniu lygiu priimti ES </w:t>
            </w:r>
            <w:proofErr w:type="spellStart"/>
            <w:r w:rsidRPr="00161D0E">
              <w:rPr>
                <w:i/>
              </w:rPr>
              <w:t>acquis</w:t>
            </w:r>
            <w:proofErr w:type="spellEnd"/>
            <w:r w:rsidRPr="00161D0E">
              <w:t xml:space="preserve"> atitinkančias dantų amalgamų tolesnio ribojimo priemones ir gyvsidabrio atliekų tvarkymo būdus</w:t>
            </w:r>
            <w:r w:rsidR="0067009A">
              <w:t>.</w:t>
            </w:r>
            <w:r w:rsidRPr="00161D0E">
              <w:t xml:space="preserve"> </w:t>
            </w:r>
          </w:p>
          <w:p w14:paraId="458091F8" w14:textId="501EC0F9" w:rsidR="00E775E1" w:rsidRPr="00C75FD7" w:rsidRDefault="00917F96" w:rsidP="00FA75CD">
            <w:r>
              <w:t xml:space="preserve">3. </w:t>
            </w:r>
            <w:r w:rsidR="00E775E1" w:rsidRPr="00161D0E">
              <w:t>Tarptautiniu lygiu sutarti dėl konvencijos įgyvendinimo efektyvumo mechanizmo ir tinkamos finansinės</w:t>
            </w:r>
            <w:r>
              <w:t xml:space="preserve"> bei</w:t>
            </w:r>
            <w:r w:rsidR="00E775E1" w:rsidRPr="00161D0E">
              <w:t> techninės paramos skirstymo kai kurioms konvencijos šalims, siekiant užtikrinti gyvsidabrio patekimo į aplinką mažinimą, taršos sklidimo stabdymą.</w:t>
            </w:r>
          </w:p>
        </w:tc>
        <w:tc>
          <w:tcPr>
            <w:tcW w:w="3285" w:type="dxa"/>
            <w:tcBorders>
              <w:bottom w:val="single" w:sz="4" w:space="0" w:color="auto"/>
            </w:tcBorders>
            <w:shd w:val="clear" w:color="auto" w:fill="auto"/>
          </w:tcPr>
          <w:p w14:paraId="706CA3E5" w14:textId="7CC87A84" w:rsidR="00E775E1" w:rsidRPr="00C75FD7" w:rsidRDefault="00E775E1" w:rsidP="00FA75CD">
            <w:r w:rsidRPr="00161D0E">
              <w:t>Konvencija nustato gyvsidabrio gamybos, importo, eksporto draudimus bei ribojimus ir naudojimo mažinimo priemones, reglamentuo</w:t>
            </w:r>
            <w:r w:rsidR="00917F96">
              <w:t>dama</w:t>
            </w:r>
            <w:r w:rsidRPr="00161D0E">
              <w:t xml:space="preserve"> visas gyvsidabrio ciklo stadijas – gyvsidabrio gavybą, perdirbimą, naudojimą, išsiskyrimo į orą kontrolę, atliekų ir gyvsidabriu užterštų teritorijų tvarkymą. Konvencijos įgyvendinimo priemonės skirtos reguliuoti žmonių sveikatai ir aplinkai pavojų keliančio gyvsidabrio, jo junginių ir jų turinčių produktų naudojimą, gyvsidabrio patekimo į aplinką mažinimą šalyje ir koordinuoti veiksmus su kitomis šalimis. Lietuvos </w:t>
            </w:r>
            <w:r w:rsidRPr="00161D0E">
              <w:rPr>
                <w:lang w:eastAsia="en-US"/>
              </w:rPr>
              <w:t>narystė šioje konvencijoje suteikia galimybę</w:t>
            </w:r>
            <w:r w:rsidRPr="00161D0E">
              <w:t xml:space="preserve"> gauti informaciją iš eksportuojančios šalies apie ketinamo eksportuoti gyvsidabrio ar jo junginių šaltinius ir informaciją apie </w:t>
            </w:r>
            <w:r w:rsidRPr="00161D0E">
              <w:lastRenderedPageBreak/>
              <w:t>importuojamus ir eksportuojamus gyvsidabrio junginius ir jų srautus. Tai suteikia galimybę nesutikti importuoti tam tikrų gyvsidabrio junginių. Konvencijos įgyvendinimo priemonės nu</w:t>
            </w:r>
            <w:r w:rsidR="008A3E81">
              <w:t>st</w:t>
            </w:r>
            <w:r w:rsidRPr="00161D0E">
              <w:t>atytos ES ir nacionaliniu lygiu.</w:t>
            </w:r>
          </w:p>
        </w:tc>
        <w:tc>
          <w:tcPr>
            <w:tcW w:w="855" w:type="dxa"/>
            <w:gridSpan w:val="2"/>
            <w:tcBorders>
              <w:bottom w:val="single" w:sz="4" w:space="0" w:color="auto"/>
            </w:tcBorders>
            <w:shd w:val="clear" w:color="auto" w:fill="auto"/>
          </w:tcPr>
          <w:p w14:paraId="12D86900" w14:textId="6ECE03C9" w:rsidR="00E775E1" w:rsidRPr="00C75FD7" w:rsidRDefault="00E775E1" w:rsidP="00FA75CD">
            <w:pPr>
              <w:rPr>
                <w:highlight w:val="yellow"/>
              </w:rPr>
            </w:pPr>
            <w:r>
              <w:lastRenderedPageBreak/>
              <w:t>0/0</w:t>
            </w:r>
          </w:p>
        </w:tc>
        <w:tc>
          <w:tcPr>
            <w:tcW w:w="1170" w:type="dxa"/>
            <w:tcBorders>
              <w:bottom w:val="single" w:sz="4" w:space="0" w:color="auto"/>
            </w:tcBorders>
            <w:shd w:val="clear" w:color="auto" w:fill="auto"/>
          </w:tcPr>
          <w:p w14:paraId="1340F28E" w14:textId="7074334C" w:rsidR="00E775E1" w:rsidRPr="00C75FD7" w:rsidRDefault="00E775E1" w:rsidP="00FA75CD">
            <w:r w:rsidRPr="00161D0E">
              <w:t>Naudinga</w:t>
            </w:r>
          </w:p>
        </w:tc>
        <w:tc>
          <w:tcPr>
            <w:tcW w:w="1620" w:type="dxa"/>
            <w:tcBorders>
              <w:bottom w:val="single" w:sz="4" w:space="0" w:color="auto"/>
            </w:tcBorders>
            <w:shd w:val="clear" w:color="auto" w:fill="auto"/>
          </w:tcPr>
          <w:p w14:paraId="34E0DF6C" w14:textId="77777777" w:rsidR="00E775E1" w:rsidRPr="00161D0E" w:rsidRDefault="00E775E1" w:rsidP="00FA75CD">
            <w:r w:rsidRPr="00D80B6B">
              <w:t>1</w:t>
            </w:r>
            <w:r>
              <w:t xml:space="preserve"> </w:t>
            </w:r>
            <w:r w:rsidRPr="00D80B6B">
              <w:t>772,09</w:t>
            </w:r>
            <w:r>
              <w:t xml:space="preserve"> /</w:t>
            </w:r>
          </w:p>
          <w:p w14:paraId="31E812F8" w14:textId="17B569BA" w:rsidR="00E775E1" w:rsidRPr="00161D0E" w:rsidRDefault="00E775E1" w:rsidP="00FA75CD">
            <w:r w:rsidRPr="00D80B6B">
              <w:t>1</w:t>
            </w:r>
            <w:r w:rsidR="00AF66D4">
              <w:t xml:space="preserve"> </w:t>
            </w:r>
            <w:r w:rsidRPr="00D80B6B">
              <w:t>772,09</w:t>
            </w:r>
            <w:r>
              <w:t xml:space="preserve"> /</w:t>
            </w:r>
          </w:p>
          <w:p w14:paraId="7FDBCC8B" w14:textId="2F2C7AAD" w:rsidR="00E775E1" w:rsidRPr="00C75FD7" w:rsidRDefault="00E775E1" w:rsidP="00FA75CD">
            <w:r w:rsidRPr="00161D0E">
              <w:t>0</w:t>
            </w:r>
          </w:p>
        </w:tc>
        <w:tc>
          <w:tcPr>
            <w:tcW w:w="1890" w:type="dxa"/>
            <w:gridSpan w:val="2"/>
            <w:tcBorders>
              <w:bottom w:val="single" w:sz="4" w:space="0" w:color="auto"/>
            </w:tcBorders>
            <w:shd w:val="clear" w:color="auto" w:fill="auto"/>
          </w:tcPr>
          <w:p w14:paraId="2E42E4B6" w14:textId="30E68E4C" w:rsidR="00E775E1" w:rsidRPr="00C75FD7" w:rsidRDefault="00737754" w:rsidP="00FA75CD">
            <w:r w:rsidRPr="00161D0E">
              <w:t xml:space="preserve">Lietuvos Respublikos </w:t>
            </w:r>
            <w:r w:rsidR="00E775E1" w:rsidRPr="00161D0E">
              <w:t xml:space="preserve">2017 m. spalio 10 d. įstatymas Nr. XIII-662 dėl </w:t>
            </w:r>
            <w:proofErr w:type="spellStart"/>
            <w:r w:rsidR="00E775E1" w:rsidRPr="00161D0E">
              <w:t>Minamatos</w:t>
            </w:r>
            <w:proofErr w:type="spellEnd"/>
            <w:r w:rsidR="00E775E1" w:rsidRPr="00161D0E">
              <w:t xml:space="preserve"> konvencijos dėl gyvsidabrio ratifikavimo</w:t>
            </w:r>
          </w:p>
        </w:tc>
      </w:tr>
      <w:tr w:rsidR="00E775E1" w:rsidRPr="00C75FD7" w14:paraId="4FDDA7B8" w14:textId="77777777" w:rsidTr="00BB219C">
        <w:tc>
          <w:tcPr>
            <w:tcW w:w="744" w:type="dxa"/>
            <w:tcBorders>
              <w:bottom w:val="single" w:sz="4" w:space="0" w:color="auto"/>
            </w:tcBorders>
            <w:shd w:val="clear" w:color="auto" w:fill="auto"/>
          </w:tcPr>
          <w:p w14:paraId="3CA561C8" w14:textId="203A22A1" w:rsidR="00E775E1" w:rsidRPr="00C75FD7" w:rsidRDefault="00E775E1" w:rsidP="00FA75CD">
            <w:r w:rsidRPr="00161D0E">
              <w:t>22.</w:t>
            </w:r>
          </w:p>
        </w:tc>
        <w:tc>
          <w:tcPr>
            <w:tcW w:w="2160" w:type="dxa"/>
            <w:tcBorders>
              <w:bottom w:val="single" w:sz="4" w:space="0" w:color="auto"/>
            </w:tcBorders>
            <w:shd w:val="clear" w:color="auto" w:fill="auto"/>
          </w:tcPr>
          <w:p w14:paraId="714F3528" w14:textId="77777777" w:rsidR="00E775E1" w:rsidRPr="00161D0E" w:rsidRDefault="00E775E1" w:rsidP="00FA75CD">
            <w:r w:rsidRPr="00161D0E">
              <w:t xml:space="preserve">Konvencija dėl tarptautinės reikšmės </w:t>
            </w:r>
            <w:proofErr w:type="spellStart"/>
            <w:r w:rsidRPr="00161D0E">
              <w:t>šlapžemių</w:t>
            </w:r>
            <w:proofErr w:type="spellEnd"/>
            <w:r w:rsidRPr="00161D0E">
              <w:t>, ypač vandens paukščių buveinių (</w:t>
            </w:r>
            <w:proofErr w:type="spellStart"/>
            <w:r w:rsidRPr="00161D0E">
              <w:t>Ramsaro</w:t>
            </w:r>
            <w:proofErr w:type="spellEnd"/>
            <w:r w:rsidRPr="00161D0E">
              <w:t xml:space="preserve"> konvencija)</w:t>
            </w:r>
          </w:p>
          <w:p w14:paraId="6A788AFF" w14:textId="77777777" w:rsidR="00E775E1" w:rsidRPr="00C75FD7" w:rsidRDefault="00E775E1" w:rsidP="00FA75CD"/>
        </w:tc>
        <w:tc>
          <w:tcPr>
            <w:tcW w:w="3150" w:type="dxa"/>
            <w:tcBorders>
              <w:bottom w:val="single" w:sz="4" w:space="0" w:color="auto"/>
            </w:tcBorders>
            <w:shd w:val="clear" w:color="auto" w:fill="auto"/>
          </w:tcPr>
          <w:p w14:paraId="06B721FE" w14:textId="4FFE1774" w:rsidR="00E775E1" w:rsidRPr="00161D0E" w:rsidRDefault="00E775E1" w:rsidP="00FA75CD">
            <w:pPr>
              <w:pStyle w:val="BodyText"/>
              <w:ind w:firstLine="34"/>
            </w:pPr>
            <w:r w:rsidRPr="00161D0E">
              <w:t xml:space="preserve">1. Siekti užtikrinti  tinkamą teritorijų, įtrauktų į </w:t>
            </w:r>
            <w:proofErr w:type="spellStart"/>
            <w:r w:rsidRPr="00161D0E">
              <w:t>Ramsaro</w:t>
            </w:r>
            <w:proofErr w:type="spellEnd"/>
            <w:r w:rsidRPr="00161D0E">
              <w:t xml:space="preserve"> konvencijos sąrašus, apsaugą, finansavimą, skatinti tarpvalstybinį bendradarbiavimą </w:t>
            </w:r>
            <w:proofErr w:type="spellStart"/>
            <w:r w:rsidRPr="00161D0E">
              <w:t>šlapžemių</w:t>
            </w:r>
            <w:proofErr w:type="spellEnd"/>
            <w:r w:rsidRPr="00161D0E">
              <w:t xml:space="preserve"> išsaugojimo klausimais</w:t>
            </w:r>
            <w:r w:rsidR="007D392C">
              <w:t>.</w:t>
            </w:r>
            <w:r w:rsidRPr="00161D0E">
              <w:t xml:space="preserve"> </w:t>
            </w:r>
          </w:p>
          <w:p w14:paraId="205B23EC" w14:textId="3A9FB476" w:rsidR="00E775E1" w:rsidRPr="00C75FD7" w:rsidRDefault="00E775E1" w:rsidP="00FA75CD">
            <w:r w:rsidRPr="00161D0E">
              <w:t>2. Tinkamai vykdyti prisiimtus nacionalinius įsipareigojimus, teikti ataskaitas Konvencijos sekretoriatui.</w:t>
            </w:r>
          </w:p>
        </w:tc>
        <w:tc>
          <w:tcPr>
            <w:tcW w:w="3285" w:type="dxa"/>
            <w:tcBorders>
              <w:bottom w:val="single" w:sz="4" w:space="0" w:color="auto"/>
            </w:tcBorders>
            <w:shd w:val="clear" w:color="auto" w:fill="auto"/>
          </w:tcPr>
          <w:p w14:paraId="637DD58C" w14:textId="1BDAECA2" w:rsidR="00E775E1" w:rsidRPr="00C75FD7" w:rsidRDefault="00E775E1" w:rsidP="00FA75CD">
            <w:r w:rsidRPr="00161D0E">
              <w:t xml:space="preserve">Konvencijos tikslas – išsaugoti svarbiausias žemės </w:t>
            </w:r>
            <w:proofErr w:type="spellStart"/>
            <w:r w:rsidRPr="00161D0E">
              <w:t>šlapžemes</w:t>
            </w:r>
            <w:proofErr w:type="spellEnd"/>
            <w:r w:rsidRPr="00161D0E">
              <w:t xml:space="preserve"> (pelkes, ežerynus, upių deltas ir kt.), kurios yra svarbios retų augalų ir gyvūnų buveinėms ir daro didelę įtaką vietovės ekosistemai, klimatui, gyvenimo sąlygoms. Lietuva, dalyvaudama šioje Konvencijoje, siekia didesnio </w:t>
            </w:r>
            <w:proofErr w:type="spellStart"/>
            <w:r w:rsidRPr="00161D0E">
              <w:t>šlapžemių</w:t>
            </w:r>
            <w:proofErr w:type="spellEnd"/>
            <w:r w:rsidRPr="00161D0E">
              <w:t xml:space="preserve"> apsaugos užtikrinimo ir pelkių atkūrimo finansavimo, taip pat ir tarpvalstybinėms bendroms su Latvija ir Baltarusija saugomoms teritorijoms.</w:t>
            </w:r>
          </w:p>
        </w:tc>
        <w:tc>
          <w:tcPr>
            <w:tcW w:w="855" w:type="dxa"/>
            <w:gridSpan w:val="2"/>
            <w:tcBorders>
              <w:bottom w:val="single" w:sz="4" w:space="0" w:color="auto"/>
            </w:tcBorders>
            <w:shd w:val="clear" w:color="auto" w:fill="auto"/>
          </w:tcPr>
          <w:p w14:paraId="6D763A44" w14:textId="38B4CD8E" w:rsidR="00E775E1" w:rsidRPr="00C75FD7" w:rsidRDefault="00E775E1" w:rsidP="00FA75CD">
            <w:pPr>
              <w:rPr>
                <w:highlight w:val="yellow"/>
              </w:rPr>
            </w:pPr>
            <w:r w:rsidRPr="00161D0E">
              <w:t>0/0</w:t>
            </w:r>
          </w:p>
        </w:tc>
        <w:tc>
          <w:tcPr>
            <w:tcW w:w="1170" w:type="dxa"/>
            <w:tcBorders>
              <w:bottom w:val="single" w:sz="4" w:space="0" w:color="auto"/>
            </w:tcBorders>
            <w:shd w:val="clear" w:color="auto" w:fill="auto"/>
          </w:tcPr>
          <w:p w14:paraId="6BA63DCF" w14:textId="0B3E9E1A" w:rsidR="00E775E1" w:rsidRPr="00C75FD7" w:rsidRDefault="00E775E1" w:rsidP="00FA75CD">
            <w:r w:rsidRPr="00161D0E">
              <w:t>Naudinga</w:t>
            </w:r>
          </w:p>
        </w:tc>
        <w:tc>
          <w:tcPr>
            <w:tcW w:w="1620" w:type="dxa"/>
            <w:tcBorders>
              <w:bottom w:val="single" w:sz="4" w:space="0" w:color="auto"/>
            </w:tcBorders>
            <w:shd w:val="clear" w:color="auto" w:fill="auto"/>
          </w:tcPr>
          <w:p w14:paraId="7C43F2EE" w14:textId="77777777" w:rsidR="00E775E1" w:rsidRPr="00161D0E" w:rsidRDefault="00E775E1" w:rsidP="00FA75CD">
            <w:r w:rsidRPr="00805BD8">
              <w:t>3</w:t>
            </w:r>
            <w:r>
              <w:t xml:space="preserve"> </w:t>
            </w:r>
            <w:r w:rsidRPr="00805BD8">
              <w:t>284,19</w:t>
            </w:r>
            <w:r w:rsidRPr="00161D0E">
              <w:t xml:space="preserve"> /</w:t>
            </w:r>
          </w:p>
          <w:p w14:paraId="55CB8A19" w14:textId="77777777" w:rsidR="00E775E1" w:rsidRPr="00161D0E" w:rsidRDefault="00E775E1" w:rsidP="00FA75CD">
            <w:r w:rsidRPr="00805BD8">
              <w:t>3</w:t>
            </w:r>
            <w:r>
              <w:t xml:space="preserve"> </w:t>
            </w:r>
            <w:r w:rsidRPr="00805BD8">
              <w:t>284,19</w:t>
            </w:r>
            <w:r w:rsidRPr="00161D0E">
              <w:t xml:space="preserve"> /</w:t>
            </w:r>
          </w:p>
          <w:p w14:paraId="67EDC61A" w14:textId="7C7DC1D0" w:rsidR="00E775E1" w:rsidRPr="00C75FD7" w:rsidRDefault="00E775E1" w:rsidP="00FA75CD">
            <w:r w:rsidRPr="00161D0E">
              <w:t>0</w:t>
            </w:r>
          </w:p>
        </w:tc>
        <w:tc>
          <w:tcPr>
            <w:tcW w:w="1890" w:type="dxa"/>
            <w:gridSpan w:val="2"/>
            <w:tcBorders>
              <w:bottom w:val="single" w:sz="4" w:space="0" w:color="auto"/>
            </w:tcBorders>
            <w:shd w:val="clear" w:color="auto" w:fill="auto"/>
          </w:tcPr>
          <w:p w14:paraId="27D5CB1C" w14:textId="7F813581" w:rsidR="00E775E1" w:rsidRPr="00C75FD7" w:rsidRDefault="00E775E1" w:rsidP="00FA75CD">
            <w:r w:rsidRPr="00161D0E">
              <w:t xml:space="preserve">Lietuvos Respublikos Vyriausybės 1993 m. birželio 10 d. potvarkis Nr. 437p, kuriuo prisijungta prie Konvencijos dėl tarptautinės reikšmės </w:t>
            </w:r>
            <w:proofErr w:type="spellStart"/>
            <w:r w:rsidRPr="00161D0E">
              <w:t>šlapžemių</w:t>
            </w:r>
            <w:proofErr w:type="spellEnd"/>
            <w:r w:rsidRPr="00161D0E">
              <w:t>, ypač vandens paukščių buveinių (</w:t>
            </w:r>
            <w:proofErr w:type="spellStart"/>
            <w:r w:rsidRPr="00161D0E">
              <w:t>Ramsaro</w:t>
            </w:r>
            <w:proofErr w:type="spellEnd"/>
            <w:r w:rsidRPr="00161D0E">
              <w:t xml:space="preserve"> konvencija)</w:t>
            </w:r>
          </w:p>
        </w:tc>
      </w:tr>
      <w:tr w:rsidR="00E775E1" w:rsidRPr="00C75FD7" w14:paraId="04045085" w14:textId="77777777" w:rsidTr="00BB219C">
        <w:tc>
          <w:tcPr>
            <w:tcW w:w="744" w:type="dxa"/>
            <w:tcBorders>
              <w:bottom w:val="single" w:sz="4" w:space="0" w:color="auto"/>
            </w:tcBorders>
            <w:shd w:val="clear" w:color="auto" w:fill="auto"/>
          </w:tcPr>
          <w:p w14:paraId="057820AE" w14:textId="1AEE9A44" w:rsidR="00E775E1" w:rsidRPr="00C75FD7" w:rsidRDefault="00E775E1" w:rsidP="00FA75CD">
            <w:r w:rsidRPr="00161D0E">
              <w:t>23.</w:t>
            </w:r>
          </w:p>
        </w:tc>
        <w:tc>
          <w:tcPr>
            <w:tcW w:w="2160" w:type="dxa"/>
            <w:tcBorders>
              <w:bottom w:val="single" w:sz="4" w:space="0" w:color="auto"/>
            </w:tcBorders>
            <w:shd w:val="clear" w:color="auto" w:fill="auto"/>
          </w:tcPr>
          <w:p w14:paraId="6C8A56B9" w14:textId="4EA0D4AE" w:rsidR="00E775E1" w:rsidRPr="00C75FD7" w:rsidRDefault="00E775E1" w:rsidP="00FA75CD">
            <w:r w:rsidRPr="00161D0E">
              <w:t xml:space="preserve">JT konvencija dėl kovos su </w:t>
            </w:r>
            <w:proofErr w:type="spellStart"/>
            <w:r w:rsidRPr="00161D0E">
              <w:t>dykumėjimu</w:t>
            </w:r>
            <w:proofErr w:type="spellEnd"/>
            <w:r w:rsidRPr="00161D0E">
              <w:t xml:space="preserve"> šalyse, kurios patiria dideles sausras ir (ar) </w:t>
            </w:r>
            <w:proofErr w:type="spellStart"/>
            <w:r w:rsidRPr="00161D0E">
              <w:t>dykumėjimą</w:t>
            </w:r>
            <w:proofErr w:type="spellEnd"/>
            <w:r w:rsidRPr="00161D0E">
              <w:t xml:space="preserve">, </w:t>
            </w:r>
            <w:r w:rsidRPr="00161D0E">
              <w:lastRenderedPageBreak/>
              <w:t>ypač esančiose Afrikoje (UNCCD)</w:t>
            </w:r>
          </w:p>
        </w:tc>
        <w:tc>
          <w:tcPr>
            <w:tcW w:w="3150" w:type="dxa"/>
            <w:tcBorders>
              <w:bottom w:val="single" w:sz="4" w:space="0" w:color="auto"/>
            </w:tcBorders>
            <w:shd w:val="clear" w:color="auto" w:fill="auto"/>
          </w:tcPr>
          <w:p w14:paraId="0B0BF6F9" w14:textId="5F73FD1D" w:rsidR="00E775E1" w:rsidRPr="00161D0E" w:rsidRDefault="00E775E1" w:rsidP="00FA75CD">
            <w:pPr>
              <w:pStyle w:val="Default"/>
              <w:spacing w:after="240"/>
              <w:rPr>
                <w:color w:val="auto"/>
              </w:rPr>
            </w:pPr>
            <w:r w:rsidRPr="00161D0E">
              <w:rPr>
                <w:color w:val="auto"/>
              </w:rPr>
              <w:lastRenderedPageBreak/>
              <w:t>1.</w:t>
            </w:r>
            <w:r w:rsidR="008A3DAC">
              <w:rPr>
                <w:color w:val="auto"/>
              </w:rPr>
              <w:t xml:space="preserve"> </w:t>
            </w:r>
            <w:r w:rsidRPr="00161D0E">
              <w:rPr>
                <w:color w:val="auto"/>
              </w:rPr>
              <w:t xml:space="preserve">Siekti </w:t>
            </w:r>
            <w:r w:rsidR="00C11AF3">
              <w:rPr>
                <w:color w:val="auto"/>
              </w:rPr>
              <w:t>stabdyti</w:t>
            </w:r>
            <w:r w:rsidRPr="00161D0E">
              <w:rPr>
                <w:color w:val="auto"/>
              </w:rPr>
              <w:t xml:space="preserve"> žemių degradavim</w:t>
            </w:r>
            <w:r w:rsidR="00C11AF3">
              <w:rPr>
                <w:color w:val="auto"/>
              </w:rPr>
              <w:t>ą</w:t>
            </w:r>
            <w:r w:rsidRPr="00161D0E">
              <w:rPr>
                <w:color w:val="auto"/>
              </w:rPr>
              <w:t xml:space="preserve"> ir</w:t>
            </w:r>
            <w:r w:rsidR="00C11AF3">
              <w:rPr>
                <w:color w:val="auto"/>
              </w:rPr>
              <w:t xml:space="preserve"> atkurti </w:t>
            </w:r>
            <w:r w:rsidRPr="00161D0E">
              <w:rPr>
                <w:color w:val="auto"/>
              </w:rPr>
              <w:t>jau degradavusi</w:t>
            </w:r>
            <w:r w:rsidR="00C11AF3">
              <w:rPr>
                <w:color w:val="auto"/>
              </w:rPr>
              <w:t>as</w:t>
            </w:r>
            <w:r w:rsidRPr="00161D0E">
              <w:rPr>
                <w:color w:val="auto"/>
              </w:rPr>
              <w:t xml:space="preserve"> žem</w:t>
            </w:r>
            <w:r w:rsidR="00C11AF3">
              <w:rPr>
                <w:color w:val="auto"/>
              </w:rPr>
              <w:t>es</w:t>
            </w:r>
            <w:r w:rsidR="008A3DAC">
              <w:rPr>
                <w:color w:val="auto"/>
              </w:rPr>
              <w:t>.</w:t>
            </w:r>
            <w:r w:rsidRPr="00161D0E">
              <w:rPr>
                <w:color w:val="auto"/>
              </w:rPr>
              <w:t xml:space="preserve"> </w:t>
            </w:r>
          </w:p>
          <w:p w14:paraId="0909026E" w14:textId="4FAEAA95" w:rsidR="00E775E1" w:rsidRPr="00C75FD7" w:rsidRDefault="00E775E1" w:rsidP="00FA75CD">
            <w:r w:rsidRPr="00161D0E">
              <w:t>2. Atsižvelgiant į tai, kad žemės degradavimo procesus gali pagreitint</w:t>
            </w:r>
            <w:r>
              <w:t>i</w:t>
            </w:r>
            <w:r w:rsidRPr="00161D0E">
              <w:t xml:space="preserve"> vykstanti </w:t>
            </w:r>
            <w:r w:rsidRPr="00161D0E">
              <w:lastRenderedPageBreak/>
              <w:t>klimato kaita, ieškoti didesnių sąsajų su Jungtinių Tautų klimato kaitos konvencija, siekiant užtikrinti žemės degradavimo neutralumo (LDN) tikslo pasiekimą iki 2030 m., ir užtikrinti</w:t>
            </w:r>
            <w:r w:rsidR="00C11AF3">
              <w:t>,</w:t>
            </w:r>
            <w:r w:rsidRPr="00161D0E">
              <w:t xml:space="preserve"> kad būtų suderintos dviejų konvencijų apskaitos sistemos ir nebūtų didinama finansinė </w:t>
            </w:r>
            <w:r w:rsidR="00C11AF3">
              <w:t>ir</w:t>
            </w:r>
            <w:r w:rsidRPr="00161D0E">
              <w:t xml:space="preserve"> administracinė našta konvencijų šalims.</w:t>
            </w:r>
          </w:p>
        </w:tc>
        <w:tc>
          <w:tcPr>
            <w:tcW w:w="3285" w:type="dxa"/>
            <w:tcBorders>
              <w:bottom w:val="single" w:sz="4" w:space="0" w:color="auto"/>
            </w:tcBorders>
            <w:shd w:val="clear" w:color="auto" w:fill="auto"/>
          </w:tcPr>
          <w:p w14:paraId="39AEE1B8" w14:textId="4605BA5E" w:rsidR="00E775E1" w:rsidRPr="00C75FD7" w:rsidRDefault="00E775E1" w:rsidP="00FA75CD">
            <w:r w:rsidRPr="00161D0E">
              <w:lastRenderedPageBreak/>
              <w:t xml:space="preserve">Konvencija skirta kovai su </w:t>
            </w:r>
            <w:proofErr w:type="spellStart"/>
            <w:r w:rsidRPr="00161D0E">
              <w:t>dykumėjimu</w:t>
            </w:r>
            <w:proofErr w:type="spellEnd"/>
            <w:r w:rsidRPr="00161D0E">
              <w:t xml:space="preserve"> ir kitomis žemių degradavimo formomis, siekiant mažinti jų padarinius visame pasaulyje. Konvencijos šalys įsipareigojusios rinkti, analizuoti su </w:t>
            </w:r>
            <w:proofErr w:type="spellStart"/>
            <w:r w:rsidRPr="00161D0E">
              <w:t>dykumėjimu</w:t>
            </w:r>
            <w:proofErr w:type="spellEnd"/>
            <w:r w:rsidRPr="00161D0E">
              <w:t xml:space="preserve"> ir </w:t>
            </w:r>
            <w:r w:rsidRPr="00161D0E">
              <w:lastRenderedPageBreak/>
              <w:t xml:space="preserve">žemių degradavimu susijusią informaciją, ja keistis, dalintis gerosios praktikos patirtimi, technologinėmis žiniomis. Konvencijos V priedas yra skirtas Vidurio ir Rytų Europai, atsižvelgiant į šio regiono specifines sąlygas. 100 proc. įmokos į Konvencijos biudžetą </w:t>
            </w:r>
            <w:r w:rsidR="007D5467">
              <w:t xml:space="preserve">laikomos oficialia </w:t>
            </w:r>
            <w:r w:rsidRPr="00161D0E">
              <w:t>Lietuvos parama vystymuisi.</w:t>
            </w:r>
          </w:p>
        </w:tc>
        <w:tc>
          <w:tcPr>
            <w:tcW w:w="855" w:type="dxa"/>
            <w:gridSpan w:val="2"/>
            <w:tcBorders>
              <w:bottom w:val="single" w:sz="4" w:space="0" w:color="auto"/>
            </w:tcBorders>
            <w:shd w:val="clear" w:color="auto" w:fill="auto"/>
          </w:tcPr>
          <w:p w14:paraId="05162CAF" w14:textId="2FFED8E0" w:rsidR="00E775E1" w:rsidRPr="00C75FD7" w:rsidRDefault="00E775E1" w:rsidP="00FA75CD">
            <w:r>
              <w:lastRenderedPageBreak/>
              <w:t>0/0</w:t>
            </w:r>
          </w:p>
        </w:tc>
        <w:tc>
          <w:tcPr>
            <w:tcW w:w="1170" w:type="dxa"/>
            <w:tcBorders>
              <w:bottom w:val="single" w:sz="4" w:space="0" w:color="auto"/>
            </w:tcBorders>
            <w:shd w:val="clear" w:color="auto" w:fill="auto"/>
          </w:tcPr>
          <w:p w14:paraId="3EBCEB13" w14:textId="5ED2CB89" w:rsidR="00E775E1" w:rsidRPr="00C75FD7" w:rsidRDefault="00E775E1" w:rsidP="00FA75CD">
            <w:r w:rsidRPr="00161D0E">
              <w:t>Naudinga</w:t>
            </w:r>
          </w:p>
        </w:tc>
        <w:tc>
          <w:tcPr>
            <w:tcW w:w="1620" w:type="dxa"/>
            <w:tcBorders>
              <w:bottom w:val="single" w:sz="4" w:space="0" w:color="auto"/>
            </w:tcBorders>
            <w:shd w:val="clear" w:color="auto" w:fill="auto"/>
          </w:tcPr>
          <w:p w14:paraId="57D72F85" w14:textId="3A60ABBE" w:rsidR="00E775E1" w:rsidRPr="00161D0E" w:rsidRDefault="00E775E1" w:rsidP="00FA75CD">
            <w:r w:rsidRPr="00833DE9">
              <w:t>5</w:t>
            </w:r>
            <w:r w:rsidR="00D61D64">
              <w:t> </w:t>
            </w:r>
            <w:r w:rsidRPr="00833DE9">
              <w:t>249</w:t>
            </w:r>
            <w:r w:rsidR="00D61D64">
              <w:t>,00</w:t>
            </w:r>
            <w:r w:rsidRPr="00161D0E" w:rsidDel="007518A5">
              <w:t xml:space="preserve"> </w:t>
            </w:r>
            <w:r w:rsidRPr="00161D0E">
              <w:t> /</w:t>
            </w:r>
          </w:p>
          <w:p w14:paraId="7546D89B" w14:textId="3B45C6E5" w:rsidR="00E775E1" w:rsidRPr="00161D0E" w:rsidRDefault="00E775E1" w:rsidP="00FA75CD">
            <w:r w:rsidRPr="00833DE9">
              <w:t>5</w:t>
            </w:r>
            <w:r w:rsidR="00D61D64">
              <w:t> </w:t>
            </w:r>
            <w:r w:rsidRPr="00833DE9">
              <w:t>249</w:t>
            </w:r>
            <w:r w:rsidR="00D61D64">
              <w:t>,00</w:t>
            </w:r>
            <w:r w:rsidRPr="00161D0E" w:rsidDel="007518A5">
              <w:t xml:space="preserve"> </w:t>
            </w:r>
            <w:r w:rsidRPr="00161D0E">
              <w:t> /</w:t>
            </w:r>
          </w:p>
          <w:p w14:paraId="30B36654" w14:textId="39F0A39A" w:rsidR="00E775E1" w:rsidRPr="00C75FD7" w:rsidRDefault="00E775E1" w:rsidP="00FA75CD">
            <w:r w:rsidRPr="00161D0E">
              <w:t>0</w:t>
            </w:r>
          </w:p>
        </w:tc>
        <w:tc>
          <w:tcPr>
            <w:tcW w:w="1890" w:type="dxa"/>
            <w:gridSpan w:val="2"/>
            <w:tcBorders>
              <w:bottom w:val="single" w:sz="4" w:space="0" w:color="auto"/>
            </w:tcBorders>
            <w:shd w:val="clear" w:color="auto" w:fill="auto"/>
          </w:tcPr>
          <w:p w14:paraId="6D698446" w14:textId="0F9E6054" w:rsidR="00E775E1" w:rsidRPr="00C75FD7" w:rsidRDefault="00AF66D4" w:rsidP="00FA75CD">
            <w:r w:rsidRPr="00161D0E">
              <w:t>Lietuvos Respublikos</w:t>
            </w:r>
            <w:r w:rsidRPr="00161D0E">
              <w:rPr>
                <w:bCs/>
                <w:iCs/>
              </w:rPr>
              <w:t xml:space="preserve"> </w:t>
            </w:r>
            <w:r w:rsidR="00E775E1" w:rsidRPr="00161D0E">
              <w:rPr>
                <w:bCs/>
                <w:iCs/>
              </w:rPr>
              <w:t xml:space="preserve">2003 m. liepos 3 d. įstatymas Nr. IX-1684 dėl </w:t>
            </w:r>
            <w:r w:rsidR="00E775E1" w:rsidRPr="00161D0E">
              <w:t xml:space="preserve">Konvencijos dėl kovos su </w:t>
            </w:r>
            <w:proofErr w:type="spellStart"/>
            <w:r w:rsidR="00E775E1" w:rsidRPr="00161D0E">
              <w:lastRenderedPageBreak/>
              <w:t>dykumėjimu</w:t>
            </w:r>
            <w:proofErr w:type="spellEnd"/>
            <w:r w:rsidR="00E775E1" w:rsidRPr="00161D0E">
              <w:t xml:space="preserve"> šalyse, kurios patiria dideles sausras ir (ar) </w:t>
            </w:r>
            <w:proofErr w:type="spellStart"/>
            <w:r w:rsidR="00E775E1" w:rsidRPr="00161D0E">
              <w:t>dykumėjimą</w:t>
            </w:r>
            <w:proofErr w:type="spellEnd"/>
            <w:r w:rsidR="00E775E1" w:rsidRPr="00161D0E">
              <w:t>, ypač esančiose Afrikoje, ratifikavimo</w:t>
            </w:r>
          </w:p>
        </w:tc>
      </w:tr>
      <w:tr w:rsidR="00E775E1" w:rsidRPr="00C75FD7" w14:paraId="02904C32" w14:textId="77777777" w:rsidTr="00BB219C">
        <w:tc>
          <w:tcPr>
            <w:tcW w:w="744" w:type="dxa"/>
            <w:tcBorders>
              <w:bottom w:val="single" w:sz="4" w:space="0" w:color="auto"/>
            </w:tcBorders>
            <w:shd w:val="clear" w:color="auto" w:fill="auto"/>
          </w:tcPr>
          <w:p w14:paraId="34919EC3" w14:textId="0D9C1C7E" w:rsidR="00E775E1" w:rsidRPr="00C75FD7" w:rsidRDefault="00E775E1" w:rsidP="00FA75CD">
            <w:r w:rsidRPr="00161D0E">
              <w:lastRenderedPageBreak/>
              <w:t>24.</w:t>
            </w:r>
          </w:p>
        </w:tc>
        <w:tc>
          <w:tcPr>
            <w:tcW w:w="2160" w:type="dxa"/>
            <w:tcBorders>
              <w:bottom w:val="single" w:sz="4" w:space="0" w:color="auto"/>
            </w:tcBorders>
            <w:shd w:val="clear" w:color="auto" w:fill="auto"/>
          </w:tcPr>
          <w:p w14:paraId="51846B44" w14:textId="38FDB7CF" w:rsidR="00E775E1" w:rsidRPr="00C75FD7" w:rsidRDefault="00E775E1" w:rsidP="00FA75CD">
            <w:r w:rsidRPr="00161D0E">
              <w:t>Tarptautinė konvencija dėl banginių medžioklės reguliavimo ir jos protokolas</w:t>
            </w:r>
          </w:p>
        </w:tc>
        <w:tc>
          <w:tcPr>
            <w:tcW w:w="3150" w:type="dxa"/>
            <w:tcBorders>
              <w:bottom w:val="single" w:sz="4" w:space="0" w:color="auto"/>
            </w:tcBorders>
            <w:shd w:val="clear" w:color="auto" w:fill="auto"/>
          </w:tcPr>
          <w:p w14:paraId="78815637" w14:textId="217CA27A" w:rsidR="00E775E1" w:rsidRPr="00161D0E" w:rsidRDefault="00E775E1" w:rsidP="00FA75CD">
            <w:pPr>
              <w:spacing w:after="240"/>
            </w:pPr>
            <w:r w:rsidRPr="00161D0E">
              <w:t>1.</w:t>
            </w:r>
            <w:r w:rsidR="0020275A">
              <w:t xml:space="preserve"> </w:t>
            </w:r>
            <w:r w:rsidRPr="00161D0E">
              <w:t>Prisidėti prie tarptautinės banginių apsaugos</w:t>
            </w:r>
            <w:r w:rsidR="0020275A">
              <w:t>.</w:t>
            </w:r>
          </w:p>
          <w:p w14:paraId="7885B90F" w14:textId="4A3242E6" w:rsidR="00E775E1" w:rsidRPr="00C75FD7" w:rsidRDefault="00E775E1" w:rsidP="00FA75CD">
            <w:r w:rsidRPr="00161D0E">
              <w:t xml:space="preserve"> 2. Užtikrinti </w:t>
            </w:r>
            <w:r w:rsidR="0020275A" w:rsidRPr="00161D0E">
              <w:t xml:space="preserve">Konvencijos šalių </w:t>
            </w:r>
            <w:r w:rsidRPr="00161D0E">
              <w:t>ES valstybių narių naudojimąsi suteiktomis teisėmis priimant ES ir jos valstybėms narėms svarbius sprendimus Tarptautinėje banginių medžioklės komisijoje.</w:t>
            </w:r>
          </w:p>
        </w:tc>
        <w:tc>
          <w:tcPr>
            <w:tcW w:w="3285" w:type="dxa"/>
            <w:tcBorders>
              <w:bottom w:val="single" w:sz="4" w:space="0" w:color="auto"/>
            </w:tcBorders>
            <w:shd w:val="clear" w:color="auto" w:fill="auto"/>
          </w:tcPr>
          <w:p w14:paraId="3D1972B4" w14:textId="1D53DE6A" w:rsidR="00E775E1" w:rsidRPr="00C75FD7" w:rsidRDefault="00E775E1" w:rsidP="00FA75CD">
            <w:r w:rsidRPr="00161D0E">
              <w:t>Konvencija skirta banginių populiacijoms išsaugoti, nustato įvairių banginių rūšių medžioklės draudimus ir ribojimus. Konvencijos nuostatų įgyvendinimas labai svarbus siekiant užtikrinti banginių apsaugą tarptautiniu lygiu. Dėl šios priežasties ES yra suinteresuota visų ES valstybių narių dalyvavimu ir balsavimu Konvencijos šalių susitikimuose.</w:t>
            </w:r>
          </w:p>
        </w:tc>
        <w:tc>
          <w:tcPr>
            <w:tcW w:w="855" w:type="dxa"/>
            <w:gridSpan w:val="2"/>
            <w:tcBorders>
              <w:bottom w:val="single" w:sz="4" w:space="0" w:color="auto"/>
            </w:tcBorders>
            <w:shd w:val="clear" w:color="auto" w:fill="auto"/>
          </w:tcPr>
          <w:p w14:paraId="14523FC8" w14:textId="4518B353" w:rsidR="00E775E1" w:rsidRPr="00C75FD7" w:rsidRDefault="00E775E1" w:rsidP="00FA75CD">
            <w:pPr>
              <w:rPr>
                <w:highlight w:val="yellow"/>
              </w:rPr>
            </w:pPr>
            <w:r w:rsidRPr="00161D0E">
              <w:t>0/0</w:t>
            </w:r>
          </w:p>
        </w:tc>
        <w:tc>
          <w:tcPr>
            <w:tcW w:w="1170" w:type="dxa"/>
            <w:tcBorders>
              <w:bottom w:val="single" w:sz="4" w:space="0" w:color="auto"/>
            </w:tcBorders>
            <w:shd w:val="clear" w:color="auto" w:fill="auto"/>
          </w:tcPr>
          <w:p w14:paraId="32658DB6" w14:textId="5FA458EF" w:rsidR="00E775E1" w:rsidRPr="00C75FD7" w:rsidRDefault="00E775E1" w:rsidP="00FA75CD">
            <w:r w:rsidRPr="00161D0E">
              <w:t>Naudinga</w:t>
            </w:r>
          </w:p>
        </w:tc>
        <w:tc>
          <w:tcPr>
            <w:tcW w:w="1620" w:type="dxa"/>
            <w:tcBorders>
              <w:bottom w:val="single" w:sz="4" w:space="0" w:color="auto"/>
            </w:tcBorders>
            <w:shd w:val="clear" w:color="auto" w:fill="auto"/>
          </w:tcPr>
          <w:p w14:paraId="3EF4A43D" w14:textId="77777777" w:rsidR="00E775E1" w:rsidRPr="00161D0E" w:rsidRDefault="00E775E1" w:rsidP="00FA75CD">
            <w:r w:rsidRPr="00215774">
              <w:t>27</w:t>
            </w:r>
            <w:r>
              <w:t xml:space="preserve"> </w:t>
            </w:r>
            <w:r w:rsidRPr="00215774">
              <w:t>481,71</w:t>
            </w:r>
            <w:r w:rsidRPr="00161D0E" w:rsidDel="007518A5">
              <w:t xml:space="preserve"> </w:t>
            </w:r>
            <w:r w:rsidRPr="00161D0E">
              <w:t>/</w:t>
            </w:r>
          </w:p>
          <w:p w14:paraId="4A4D82B7" w14:textId="77777777" w:rsidR="00E775E1" w:rsidRPr="00161D0E" w:rsidRDefault="00E775E1" w:rsidP="00FA75CD">
            <w:r w:rsidRPr="00215774">
              <w:t>27</w:t>
            </w:r>
            <w:r>
              <w:t xml:space="preserve"> </w:t>
            </w:r>
            <w:r w:rsidRPr="00215774">
              <w:t xml:space="preserve">481,71 </w:t>
            </w:r>
            <w:r w:rsidRPr="00161D0E">
              <w:t>/</w:t>
            </w:r>
          </w:p>
          <w:p w14:paraId="7C57A38F" w14:textId="1A9C760F" w:rsidR="00E775E1" w:rsidRPr="00C75FD7" w:rsidRDefault="00E775E1" w:rsidP="00FA75CD">
            <w:r w:rsidRPr="00161D0E">
              <w:t>0</w:t>
            </w:r>
          </w:p>
        </w:tc>
        <w:tc>
          <w:tcPr>
            <w:tcW w:w="1890" w:type="dxa"/>
            <w:gridSpan w:val="2"/>
            <w:tcBorders>
              <w:bottom w:val="single" w:sz="4" w:space="0" w:color="auto"/>
            </w:tcBorders>
            <w:shd w:val="clear" w:color="auto" w:fill="auto"/>
          </w:tcPr>
          <w:p w14:paraId="492A9B30" w14:textId="71F119BA" w:rsidR="00E775E1" w:rsidRPr="00C75FD7" w:rsidRDefault="00AF66D4" w:rsidP="00FA75CD">
            <w:r w:rsidRPr="00161D0E">
              <w:t xml:space="preserve">Lietuvos Respublikos </w:t>
            </w:r>
            <w:r w:rsidR="00E775E1" w:rsidRPr="00161D0E">
              <w:t xml:space="preserve">2008 m. spalio 14 </w:t>
            </w:r>
            <w:r w:rsidR="0020275A">
              <w:t xml:space="preserve">d. </w:t>
            </w:r>
            <w:r w:rsidR="00E775E1" w:rsidRPr="00161D0E">
              <w:t>įstatymas Nr. X-1748 dėl Tarptautinės konvencijos dėl banginių medžioklės reguliavimo ir jos protokolo ratifikavimo</w:t>
            </w:r>
          </w:p>
        </w:tc>
      </w:tr>
      <w:tr w:rsidR="00E775E1" w:rsidRPr="00C75FD7" w14:paraId="06640429" w14:textId="77777777" w:rsidTr="00BB219C">
        <w:tc>
          <w:tcPr>
            <w:tcW w:w="744" w:type="dxa"/>
            <w:tcBorders>
              <w:bottom w:val="single" w:sz="4" w:space="0" w:color="auto"/>
            </w:tcBorders>
            <w:shd w:val="clear" w:color="auto" w:fill="auto"/>
          </w:tcPr>
          <w:p w14:paraId="74C7BFC6" w14:textId="18F12C3D" w:rsidR="00E775E1" w:rsidRPr="00C75FD7" w:rsidRDefault="00E775E1" w:rsidP="00FA75CD">
            <w:r w:rsidRPr="00161D0E">
              <w:t>25.</w:t>
            </w:r>
          </w:p>
        </w:tc>
        <w:tc>
          <w:tcPr>
            <w:tcW w:w="2160" w:type="dxa"/>
            <w:tcBorders>
              <w:bottom w:val="single" w:sz="4" w:space="0" w:color="auto"/>
            </w:tcBorders>
            <w:shd w:val="clear" w:color="auto" w:fill="auto"/>
          </w:tcPr>
          <w:p w14:paraId="2E15162E" w14:textId="0744EBE7" w:rsidR="00E775E1" w:rsidRPr="00C75FD7" w:rsidRDefault="00E775E1" w:rsidP="00FA75CD">
            <w:r w:rsidRPr="00161D0E">
              <w:t xml:space="preserve">Bazelio konvencija dėl pavojingų atliekų tarpvalstybinių vežimų bei jų tvarkymo kontrolės </w:t>
            </w:r>
            <w:r w:rsidRPr="00161D0E">
              <w:lastRenderedPageBreak/>
              <w:t>(Bazelio konvencija)</w:t>
            </w:r>
          </w:p>
        </w:tc>
        <w:tc>
          <w:tcPr>
            <w:tcW w:w="3150" w:type="dxa"/>
            <w:tcBorders>
              <w:bottom w:val="single" w:sz="4" w:space="0" w:color="auto"/>
            </w:tcBorders>
            <w:shd w:val="clear" w:color="auto" w:fill="auto"/>
          </w:tcPr>
          <w:p w14:paraId="28E6CE18" w14:textId="27B65188" w:rsidR="00E775E1" w:rsidRPr="00161D0E" w:rsidRDefault="00E775E1" w:rsidP="00FA75CD">
            <w:pPr>
              <w:spacing w:after="240"/>
            </w:pPr>
            <w:r>
              <w:lastRenderedPageBreak/>
              <w:t>1. Siekti sustiprinti pavojingų atliekų tarpvalstybinių vežimų kontrolę</w:t>
            </w:r>
            <w:r w:rsidR="00EB0B10">
              <w:t>.</w:t>
            </w:r>
          </w:p>
          <w:p w14:paraId="0634E298" w14:textId="397D2AE3" w:rsidR="00E775E1" w:rsidRPr="00C75FD7" w:rsidRDefault="00E775E1" w:rsidP="00FA75CD">
            <w:r>
              <w:t xml:space="preserve">2. Siekti saugaus plastiko atliekų tvarkymo ir užkirsti kelią plastiko atliekų </w:t>
            </w:r>
            <w:r>
              <w:lastRenderedPageBreak/>
              <w:t>eksportui į šalis, kuriose trūksta tinkamos veiksmingo atliekų rinkimo ir aplinkai saugaus jų tvarkymo infrastruktūros.</w:t>
            </w:r>
          </w:p>
        </w:tc>
        <w:tc>
          <w:tcPr>
            <w:tcW w:w="3285" w:type="dxa"/>
            <w:tcBorders>
              <w:bottom w:val="single" w:sz="4" w:space="0" w:color="auto"/>
            </w:tcBorders>
            <w:shd w:val="clear" w:color="auto" w:fill="auto"/>
          </w:tcPr>
          <w:p w14:paraId="35E586E9" w14:textId="0F2C8492" w:rsidR="00E775E1" w:rsidRPr="00C75FD7" w:rsidRDefault="00E775E1" w:rsidP="00FA75CD">
            <w:r w:rsidRPr="00161D0E">
              <w:lastRenderedPageBreak/>
              <w:t xml:space="preserve">Konvencija </w:t>
            </w:r>
            <w:r w:rsidR="00EB0B10">
              <w:t>vienija</w:t>
            </w:r>
            <w:r w:rsidRPr="00161D0E">
              <w:t xml:space="preserve"> 186 šalis nares ir yra skirta pavojingų ir kitų atliekų tarpvalstybiniams vežimams kontroliuoti ir užtikrinti šių atliekų tinkamą tvarkymą. Lietuvai aktuali atliekų tarpvalstybinių vežimų </w:t>
            </w:r>
            <w:r w:rsidRPr="00161D0E">
              <w:lastRenderedPageBreak/>
              <w:t>kontrolė, nelegalių atliekų vežimų prevencija ir mažinimas, aplinkai tinkamas pavojingų atliekų tvarkymas bei atliekų susidarymo mažinimo klausimai. Konvencijos įgyvendinimo priemonės nu</w:t>
            </w:r>
            <w:r w:rsidR="00EB0B10">
              <w:t>st</w:t>
            </w:r>
            <w:r w:rsidRPr="00161D0E">
              <w:t>atytos ir ES, ir nacionaliniu lygiu. Įgyvendinant Konvencijos nuostatas, dalyvauja ir Muitinės departamentas prie Lietuvos Respublikos finansų ministerijos, kitos valstybinės institucijos.</w:t>
            </w:r>
          </w:p>
        </w:tc>
        <w:tc>
          <w:tcPr>
            <w:tcW w:w="855" w:type="dxa"/>
            <w:gridSpan w:val="2"/>
            <w:tcBorders>
              <w:bottom w:val="single" w:sz="4" w:space="0" w:color="auto"/>
            </w:tcBorders>
            <w:shd w:val="clear" w:color="auto" w:fill="auto"/>
          </w:tcPr>
          <w:p w14:paraId="41755A22" w14:textId="50894B73" w:rsidR="00E775E1" w:rsidRPr="00C75FD7" w:rsidRDefault="00E775E1" w:rsidP="00FA75CD">
            <w:pPr>
              <w:rPr>
                <w:highlight w:val="yellow"/>
              </w:rPr>
            </w:pPr>
            <w:r>
              <w:lastRenderedPageBreak/>
              <w:t>0/0</w:t>
            </w:r>
          </w:p>
        </w:tc>
        <w:tc>
          <w:tcPr>
            <w:tcW w:w="1170" w:type="dxa"/>
            <w:tcBorders>
              <w:bottom w:val="single" w:sz="4" w:space="0" w:color="auto"/>
            </w:tcBorders>
            <w:shd w:val="clear" w:color="auto" w:fill="auto"/>
          </w:tcPr>
          <w:p w14:paraId="4E0F9AC0" w14:textId="3E204E19" w:rsidR="00E775E1" w:rsidRPr="00C75FD7" w:rsidRDefault="00E775E1" w:rsidP="00FA75CD">
            <w:r w:rsidRPr="00161D0E">
              <w:t>Naudinga</w:t>
            </w:r>
          </w:p>
        </w:tc>
        <w:tc>
          <w:tcPr>
            <w:tcW w:w="1620" w:type="dxa"/>
            <w:tcBorders>
              <w:bottom w:val="single" w:sz="4" w:space="0" w:color="auto"/>
            </w:tcBorders>
            <w:shd w:val="clear" w:color="auto" w:fill="auto"/>
          </w:tcPr>
          <w:p w14:paraId="7860EE52" w14:textId="77777777" w:rsidR="00E775E1" w:rsidRPr="00161D0E" w:rsidRDefault="00E775E1" w:rsidP="00FA75CD">
            <w:r w:rsidRPr="00847318">
              <w:t>3</w:t>
            </w:r>
            <w:r>
              <w:t xml:space="preserve"> </w:t>
            </w:r>
            <w:r w:rsidRPr="00847318">
              <w:t>530,23</w:t>
            </w:r>
            <w:r w:rsidRPr="00161D0E">
              <w:t xml:space="preserve"> /</w:t>
            </w:r>
          </w:p>
          <w:p w14:paraId="39A3A671" w14:textId="77777777" w:rsidR="00E775E1" w:rsidRPr="00161D0E" w:rsidRDefault="00E775E1" w:rsidP="00FA75CD">
            <w:r w:rsidRPr="00847318">
              <w:t>3</w:t>
            </w:r>
            <w:r>
              <w:t xml:space="preserve"> </w:t>
            </w:r>
            <w:r w:rsidRPr="00847318">
              <w:t>530,23</w:t>
            </w:r>
            <w:r w:rsidRPr="00161D0E">
              <w:t xml:space="preserve"> /</w:t>
            </w:r>
          </w:p>
          <w:p w14:paraId="15953F03" w14:textId="56351132" w:rsidR="00E775E1" w:rsidRPr="00C75FD7" w:rsidRDefault="00E775E1" w:rsidP="00FA75CD">
            <w:r w:rsidRPr="00161D0E">
              <w:t>0</w:t>
            </w:r>
          </w:p>
        </w:tc>
        <w:tc>
          <w:tcPr>
            <w:tcW w:w="1890" w:type="dxa"/>
            <w:gridSpan w:val="2"/>
            <w:tcBorders>
              <w:bottom w:val="single" w:sz="4" w:space="0" w:color="auto"/>
            </w:tcBorders>
            <w:shd w:val="clear" w:color="auto" w:fill="auto"/>
          </w:tcPr>
          <w:p w14:paraId="199F1136" w14:textId="235A1074" w:rsidR="00E775E1" w:rsidRPr="00C75FD7" w:rsidRDefault="00AF66D4" w:rsidP="00FA75CD">
            <w:r w:rsidRPr="00161D0E">
              <w:t xml:space="preserve">Lietuvos Respublikos </w:t>
            </w:r>
            <w:r w:rsidR="00E775E1" w:rsidRPr="00161D0E">
              <w:t>1998 m. gruodžio 22</w:t>
            </w:r>
            <w:r w:rsidR="00EB0B10">
              <w:t xml:space="preserve"> d.</w:t>
            </w:r>
            <w:r w:rsidR="00E775E1" w:rsidRPr="00161D0E">
              <w:t xml:space="preserve"> įstatymas Nr. VIII-1002 </w:t>
            </w:r>
            <w:r w:rsidR="00E61FF0">
              <w:t>d</w:t>
            </w:r>
            <w:r w:rsidR="00E775E1" w:rsidRPr="00161D0E">
              <w:t xml:space="preserve">ėl 1989 m. kovo 22 </w:t>
            </w:r>
            <w:r w:rsidR="00E775E1" w:rsidRPr="00161D0E">
              <w:lastRenderedPageBreak/>
              <w:t>d. Bazelio konvencijos dėl pavojingų atliekų tarpvalstybinių vežimų bei jų tvarkymo kontrolės ratifikavimo</w:t>
            </w:r>
          </w:p>
        </w:tc>
      </w:tr>
      <w:tr w:rsidR="00E775E1" w:rsidRPr="00C75FD7" w14:paraId="3678D329" w14:textId="77777777" w:rsidTr="00BB219C">
        <w:tc>
          <w:tcPr>
            <w:tcW w:w="744" w:type="dxa"/>
            <w:tcBorders>
              <w:bottom w:val="single" w:sz="4" w:space="0" w:color="auto"/>
            </w:tcBorders>
            <w:shd w:val="clear" w:color="auto" w:fill="auto"/>
          </w:tcPr>
          <w:p w14:paraId="46004D92" w14:textId="029E6A34" w:rsidR="00E775E1" w:rsidRPr="00C75FD7" w:rsidRDefault="00E775E1" w:rsidP="00FA75CD">
            <w:r w:rsidRPr="00161D0E">
              <w:lastRenderedPageBreak/>
              <w:t>26.</w:t>
            </w:r>
          </w:p>
        </w:tc>
        <w:tc>
          <w:tcPr>
            <w:tcW w:w="2160" w:type="dxa"/>
            <w:tcBorders>
              <w:bottom w:val="single" w:sz="4" w:space="0" w:color="auto"/>
            </w:tcBorders>
            <w:shd w:val="clear" w:color="auto" w:fill="auto"/>
          </w:tcPr>
          <w:p w14:paraId="14ACA81E" w14:textId="125CFEA5" w:rsidR="00E775E1" w:rsidRPr="00C75FD7" w:rsidRDefault="00E775E1" w:rsidP="00FA75CD">
            <w:r w:rsidRPr="00161D0E">
              <w:t>1985 m. Vienos konvencija dėl ozono sluoksnio apsaugos ir 1987 m. Monrealio protokolas dėl ozono sluoksnį ardančių medžiagų</w:t>
            </w:r>
          </w:p>
        </w:tc>
        <w:tc>
          <w:tcPr>
            <w:tcW w:w="3150" w:type="dxa"/>
            <w:tcBorders>
              <w:bottom w:val="single" w:sz="4" w:space="0" w:color="auto"/>
            </w:tcBorders>
            <w:shd w:val="clear" w:color="auto" w:fill="auto"/>
          </w:tcPr>
          <w:p w14:paraId="14A1CACD" w14:textId="1AD6670D" w:rsidR="00E775E1" w:rsidRPr="00161D0E" w:rsidRDefault="00E775E1" w:rsidP="00FA75CD">
            <w:pPr>
              <w:pStyle w:val="Default"/>
              <w:spacing w:after="240"/>
              <w:rPr>
                <w:color w:val="auto"/>
                <w:lang w:eastAsia="en-US"/>
              </w:rPr>
            </w:pPr>
            <w:r w:rsidRPr="00161D0E">
              <w:rPr>
                <w:color w:val="auto"/>
                <w:lang w:eastAsia="en-US"/>
              </w:rPr>
              <w:t>1. Užtikrinti ozono sluoksnio apsaugą</w:t>
            </w:r>
            <w:r w:rsidR="003F5089">
              <w:rPr>
                <w:color w:val="auto"/>
                <w:lang w:eastAsia="en-US"/>
              </w:rPr>
              <w:t xml:space="preserve"> –</w:t>
            </w:r>
            <w:r w:rsidRPr="00161D0E">
              <w:rPr>
                <w:color w:val="auto"/>
                <w:lang w:eastAsia="en-US"/>
              </w:rPr>
              <w:t xml:space="preserve"> vykd</w:t>
            </w:r>
            <w:r w:rsidR="003F5089">
              <w:rPr>
                <w:color w:val="auto"/>
                <w:lang w:eastAsia="en-US"/>
              </w:rPr>
              <w:t>yti</w:t>
            </w:r>
            <w:r w:rsidRPr="00161D0E">
              <w:rPr>
                <w:color w:val="auto"/>
                <w:lang w:eastAsia="en-US"/>
              </w:rPr>
              <w:t xml:space="preserve"> ozono sluoksnio stebėjimus ir tyrimus, atsisak</w:t>
            </w:r>
            <w:r w:rsidR="003F5089">
              <w:rPr>
                <w:color w:val="auto"/>
                <w:lang w:eastAsia="en-US"/>
              </w:rPr>
              <w:t>yti</w:t>
            </w:r>
            <w:r w:rsidRPr="00161D0E">
              <w:rPr>
                <w:color w:val="auto"/>
                <w:lang w:eastAsia="en-US"/>
              </w:rPr>
              <w:t xml:space="preserve"> ozono sluoksnį ardančių medžiagų naudojimo</w:t>
            </w:r>
            <w:r w:rsidR="003F5089">
              <w:rPr>
                <w:color w:val="auto"/>
                <w:lang w:eastAsia="en-US"/>
              </w:rPr>
              <w:t>.</w:t>
            </w:r>
            <w:r w:rsidRPr="00161D0E">
              <w:rPr>
                <w:color w:val="auto"/>
                <w:lang w:eastAsia="en-US"/>
              </w:rPr>
              <w:t xml:space="preserve"> </w:t>
            </w:r>
          </w:p>
          <w:p w14:paraId="0AEAF4B4" w14:textId="0F006399" w:rsidR="00E775E1" w:rsidRPr="00C75FD7" w:rsidRDefault="00E775E1" w:rsidP="00FA75CD">
            <w:r w:rsidRPr="00161D0E">
              <w:rPr>
                <w:lang w:eastAsia="en-US"/>
              </w:rPr>
              <w:t xml:space="preserve">2. Siekti, kad būtų įgyvendintas Monrealio protokolo pakeitimas, priimtas 28-ajame šalių susitikime 2016 m. spalio 10–15 d. </w:t>
            </w:r>
            <w:proofErr w:type="spellStart"/>
            <w:r w:rsidRPr="00161D0E">
              <w:rPr>
                <w:lang w:eastAsia="en-US"/>
              </w:rPr>
              <w:t>Kigalyje</w:t>
            </w:r>
            <w:proofErr w:type="spellEnd"/>
            <w:r w:rsidRPr="00161D0E">
              <w:rPr>
                <w:lang w:eastAsia="en-US"/>
              </w:rPr>
              <w:t xml:space="preserve"> (Ruanda), užtikrinti klimato apsaugą nuo didelio šiltėjimo potencialo šiltnamio efektą sukeliančių dujų –</w:t>
            </w:r>
            <w:proofErr w:type="spellStart"/>
            <w:r w:rsidRPr="00161D0E">
              <w:rPr>
                <w:lang w:eastAsia="en-US"/>
              </w:rPr>
              <w:lastRenderedPageBreak/>
              <w:t>hidro</w:t>
            </w:r>
            <w:r w:rsidR="003F5089" w:rsidRPr="00047726">
              <w:rPr>
                <w:lang w:eastAsia="en-US"/>
              </w:rPr>
              <w:t>fluor</w:t>
            </w:r>
            <w:r w:rsidRPr="00047726">
              <w:rPr>
                <w:lang w:eastAsia="en-US"/>
              </w:rPr>
              <w:t>a</w:t>
            </w:r>
            <w:r w:rsidRPr="00161D0E">
              <w:rPr>
                <w:lang w:eastAsia="en-US"/>
              </w:rPr>
              <w:t>ngliavandenilių</w:t>
            </w:r>
            <w:proofErr w:type="spellEnd"/>
            <w:r w:rsidRPr="00161D0E">
              <w:rPr>
                <w:lang w:eastAsia="en-US"/>
              </w:rPr>
              <w:t xml:space="preserve"> – poveikio.</w:t>
            </w:r>
          </w:p>
        </w:tc>
        <w:tc>
          <w:tcPr>
            <w:tcW w:w="3285" w:type="dxa"/>
            <w:tcBorders>
              <w:bottom w:val="single" w:sz="4" w:space="0" w:color="auto"/>
            </w:tcBorders>
            <w:shd w:val="clear" w:color="auto" w:fill="auto"/>
          </w:tcPr>
          <w:p w14:paraId="4758F112" w14:textId="77777777" w:rsidR="00E775E1" w:rsidRPr="00161D0E" w:rsidRDefault="00E775E1" w:rsidP="00FA75CD">
            <w:pPr>
              <w:pStyle w:val="Default"/>
              <w:rPr>
                <w:color w:val="auto"/>
                <w:lang w:eastAsia="en-US"/>
              </w:rPr>
            </w:pPr>
            <w:r w:rsidRPr="233EB1C5">
              <w:rPr>
                <w:color w:val="auto"/>
                <w:lang w:eastAsia="en-US"/>
              </w:rPr>
              <w:lastRenderedPageBreak/>
              <w:t>Lietuva, dalyvaudama Konvencijos veikloje, įgyvendina</w:t>
            </w:r>
            <w:r>
              <w:rPr>
                <w:color w:val="auto"/>
                <w:lang w:eastAsia="en-US"/>
              </w:rPr>
              <w:t xml:space="preserve"> </w:t>
            </w:r>
            <w:r w:rsidRPr="233EB1C5">
              <w:rPr>
                <w:color w:val="auto"/>
                <w:lang w:eastAsia="en-US"/>
              </w:rPr>
              <w:t>ozono sluoksnį ardančių medžiagų (OAM) valdymo priemones; keičiasi informacija su kitomis šalimis, dalijasi technine, moksline informacija ir įgyvendina priimtas priemones dėl ozono sluoksnio apsaugos.</w:t>
            </w:r>
          </w:p>
          <w:p w14:paraId="71AE9B74" w14:textId="5A80C584" w:rsidR="00E775E1" w:rsidRPr="00C75FD7" w:rsidRDefault="00E775E1" w:rsidP="00FA75CD">
            <w:r w:rsidRPr="7CDA57FF">
              <w:rPr>
                <w:lang w:eastAsia="en-US"/>
              </w:rPr>
              <w:t xml:space="preserve">Lietuva yra ratifikavusi visus Monrealio protokolo pakeitimus. 2019 m. įsigaliojo Monrealio protokolo </w:t>
            </w:r>
            <w:proofErr w:type="spellStart"/>
            <w:r w:rsidRPr="7CDA57FF">
              <w:rPr>
                <w:lang w:eastAsia="en-US"/>
              </w:rPr>
              <w:t>Kigalio</w:t>
            </w:r>
            <w:proofErr w:type="spellEnd"/>
            <w:r w:rsidRPr="7CDA57FF">
              <w:rPr>
                <w:lang w:eastAsia="en-US"/>
              </w:rPr>
              <w:t xml:space="preserve"> pakeitimas, kuriuo siekiama </w:t>
            </w:r>
            <w:r w:rsidR="007D630B">
              <w:rPr>
                <w:lang w:eastAsia="en-US"/>
              </w:rPr>
              <w:t>palaipsniui</w:t>
            </w:r>
            <w:r w:rsidRPr="7CDA57FF">
              <w:rPr>
                <w:lang w:eastAsia="en-US"/>
              </w:rPr>
              <w:t xml:space="preserve"> mažinti </w:t>
            </w:r>
            <w:proofErr w:type="spellStart"/>
            <w:r w:rsidRPr="7CDA57FF">
              <w:rPr>
                <w:lang w:eastAsia="en-US"/>
              </w:rPr>
              <w:t>hidrofluorangliavandenilių</w:t>
            </w:r>
            <w:proofErr w:type="spellEnd"/>
            <w:r w:rsidRPr="7CDA57FF">
              <w:rPr>
                <w:lang w:eastAsia="en-US"/>
              </w:rPr>
              <w:t xml:space="preserve"> </w:t>
            </w:r>
            <w:r w:rsidRPr="7CDA57FF">
              <w:rPr>
                <w:lang w:eastAsia="en-US"/>
              </w:rPr>
              <w:lastRenderedPageBreak/>
              <w:t xml:space="preserve">gamybą ir naudojimą. Šios medžiagos neardo ozono sluoksnio, </w:t>
            </w:r>
            <w:r w:rsidR="007D630B">
              <w:rPr>
                <w:lang w:eastAsia="en-US"/>
              </w:rPr>
              <w:t>bet</w:t>
            </w:r>
            <w:r w:rsidRPr="7CDA57FF">
              <w:rPr>
                <w:lang w:eastAsia="en-US"/>
              </w:rPr>
              <w:t xml:space="preserve"> yra šiltnamio efektą sukeliančios dujos, kuriomis dažniausia keičiamos OAM, </w:t>
            </w:r>
            <w:r w:rsidR="007D630B">
              <w:rPr>
                <w:lang w:eastAsia="en-US"/>
              </w:rPr>
              <w:t>pastarųjų</w:t>
            </w:r>
            <w:r w:rsidRPr="7CDA57FF">
              <w:rPr>
                <w:lang w:eastAsia="en-US"/>
              </w:rPr>
              <w:t xml:space="preserve"> atsisakant pagal Monrealio protokolą. Monrealio protokolo šalių susitikimų sprendimai atsisakyti </w:t>
            </w:r>
            <w:r w:rsidR="007D630B">
              <w:rPr>
                <w:lang w:eastAsia="en-US"/>
              </w:rPr>
              <w:t>arba</w:t>
            </w:r>
            <w:r w:rsidRPr="7CDA57FF">
              <w:rPr>
                <w:lang w:eastAsia="en-US"/>
              </w:rPr>
              <w:t xml:space="preserve"> mažinti tam tikrų medžiagų naudojimą </w:t>
            </w:r>
            <w:r w:rsidR="007D630B">
              <w:rPr>
                <w:lang w:eastAsia="en-US"/>
              </w:rPr>
              <w:t>daro</w:t>
            </w:r>
            <w:r w:rsidRPr="7CDA57FF">
              <w:rPr>
                <w:lang w:eastAsia="en-US"/>
              </w:rPr>
              <w:t xml:space="preserve"> tiesiogin</w:t>
            </w:r>
            <w:r w:rsidR="007D630B">
              <w:rPr>
                <w:lang w:eastAsia="en-US"/>
              </w:rPr>
              <w:t>ę</w:t>
            </w:r>
            <w:r w:rsidRPr="7CDA57FF">
              <w:rPr>
                <w:lang w:eastAsia="en-US"/>
              </w:rPr>
              <w:t xml:space="preserve"> įtak</w:t>
            </w:r>
            <w:r w:rsidR="007D630B">
              <w:rPr>
                <w:lang w:eastAsia="en-US"/>
              </w:rPr>
              <w:t>ą</w:t>
            </w:r>
            <w:r w:rsidRPr="7CDA57FF">
              <w:rPr>
                <w:lang w:eastAsia="en-US"/>
              </w:rPr>
              <w:t xml:space="preserve"> Lietuvos ūkiui ir gyventojams. 100 proc. įmokos į Konvencijos biudžetą </w:t>
            </w:r>
            <w:r w:rsidR="000C47C0">
              <w:t xml:space="preserve">laikomos oficialia </w:t>
            </w:r>
            <w:r w:rsidRPr="7CDA57FF">
              <w:rPr>
                <w:lang w:eastAsia="en-US"/>
              </w:rPr>
              <w:t>Lietuvos parama vystymuisi.</w:t>
            </w:r>
          </w:p>
        </w:tc>
        <w:tc>
          <w:tcPr>
            <w:tcW w:w="855" w:type="dxa"/>
            <w:gridSpan w:val="2"/>
            <w:tcBorders>
              <w:bottom w:val="single" w:sz="4" w:space="0" w:color="auto"/>
            </w:tcBorders>
            <w:shd w:val="clear" w:color="auto" w:fill="auto"/>
          </w:tcPr>
          <w:p w14:paraId="528EB025" w14:textId="3AF27F6E" w:rsidR="00E775E1" w:rsidRPr="00C75FD7" w:rsidRDefault="00E775E1" w:rsidP="00FA75CD">
            <w:r>
              <w:lastRenderedPageBreak/>
              <w:t>2/2</w:t>
            </w:r>
          </w:p>
        </w:tc>
        <w:tc>
          <w:tcPr>
            <w:tcW w:w="1170" w:type="dxa"/>
            <w:tcBorders>
              <w:bottom w:val="single" w:sz="4" w:space="0" w:color="auto"/>
            </w:tcBorders>
            <w:shd w:val="clear" w:color="auto" w:fill="auto"/>
          </w:tcPr>
          <w:p w14:paraId="470850C9" w14:textId="040F7429" w:rsidR="00E775E1" w:rsidRPr="00C75FD7" w:rsidRDefault="00E775E1" w:rsidP="00FA75CD">
            <w:r w:rsidRPr="00161D0E">
              <w:t>Naudinga</w:t>
            </w:r>
          </w:p>
        </w:tc>
        <w:tc>
          <w:tcPr>
            <w:tcW w:w="1620" w:type="dxa"/>
            <w:tcBorders>
              <w:bottom w:val="single" w:sz="4" w:space="0" w:color="auto"/>
            </w:tcBorders>
            <w:shd w:val="clear" w:color="auto" w:fill="auto"/>
          </w:tcPr>
          <w:p w14:paraId="5FE7EA29" w14:textId="77777777" w:rsidR="00E775E1" w:rsidRPr="00161D0E" w:rsidRDefault="00E775E1" w:rsidP="00FA75CD">
            <w:r w:rsidRPr="00833DE9">
              <w:t>163 042,29</w:t>
            </w:r>
            <w:r>
              <w:t xml:space="preserve"> </w:t>
            </w:r>
            <w:r w:rsidRPr="00161D0E">
              <w:t>/</w:t>
            </w:r>
          </w:p>
          <w:p w14:paraId="5F0F199C" w14:textId="77777777" w:rsidR="00E775E1" w:rsidRPr="00161D0E" w:rsidRDefault="00E775E1" w:rsidP="00FA75CD">
            <w:r w:rsidRPr="00833DE9">
              <w:t>163 042,29</w:t>
            </w:r>
            <w:r>
              <w:t xml:space="preserve"> </w:t>
            </w:r>
            <w:r w:rsidRPr="00161D0E">
              <w:t>/</w:t>
            </w:r>
          </w:p>
          <w:p w14:paraId="61565308" w14:textId="77777777" w:rsidR="00E775E1" w:rsidRPr="00161D0E" w:rsidRDefault="00E775E1" w:rsidP="00FA75CD">
            <w:r>
              <w:t>0</w:t>
            </w:r>
          </w:p>
          <w:p w14:paraId="77BF6C56" w14:textId="77777777" w:rsidR="00E775E1" w:rsidRPr="00C75FD7" w:rsidRDefault="00E775E1" w:rsidP="00FA75CD"/>
        </w:tc>
        <w:tc>
          <w:tcPr>
            <w:tcW w:w="1890" w:type="dxa"/>
            <w:gridSpan w:val="2"/>
            <w:tcBorders>
              <w:bottom w:val="single" w:sz="4" w:space="0" w:color="auto"/>
            </w:tcBorders>
            <w:shd w:val="clear" w:color="auto" w:fill="auto"/>
          </w:tcPr>
          <w:p w14:paraId="05AC1A47" w14:textId="40F3072C" w:rsidR="00E775E1" w:rsidRPr="00C75FD7" w:rsidRDefault="00E775E1" w:rsidP="00FA75CD">
            <w:r w:rsidRPr="00161D0E">
              <w:t xml:space="preserve">Lietuvos Respublikos Vyriausybės 1994 m. gruodžio 19 d. nutarimas Nr. 1279 „Dėl prisijungimo prie 1985 m. Vienos konvencijos dėl ozono sluoksnio apsaugos, 1987 m. Monrealio protokolo dėl ozono sluoksnį ardančių medžiagų ir </w:t>
            </w:r>
            <w:r w:rsidRPr="00161D0E">
              <w:lastRenderedPageBreak/>
              <w:t xml:space="preserve">muitinių bendradarbiavimo </w:t>
            </w:r>
            <w:r w:rsidR="000C47C0">
              <w:t>T</w:t>
            </w:r>
            <w:r w:rsidRPr="00161D0E">
              <w:t xml:space="preserve">arybos 1990 m. birželio 26 d. rekomendacijos dėl medžiagoms, kurios kontroliuojamos pagal Monrealio protokolą dėl ozono sluoksnį ardančių medžiagų, skirtų </w:t>
            </w:r>
            <w:proofErr w:type="spellStart"/>
            <w:r w:rsidRPr="00161D0E">
              <w:t>subpozicijų</w:t>
            </w:r>
            <w:proofErr w:type="spellEnd"/>
            <w:r w:rsidRPr="00161D0E">
              <w:t xml:space="preserve"> įtraukimo į nacionalines statistikos nomenklatūras, </w:t>
            </w:r>
            <w:r w:rsidRPr="00161D0E">
              <w:rPr>
                <w:bCs/>
              </w:rPr>
              <w:t>siekiant pagerinti duomenų apie šių medžiagų gabenimą</w:t>
            </w:r>
            <w:r w:rsidR="000C47C0">
              <w:rPr>
                <w:bCs/>
              </w:rPr>
              <w:t>,</w:t>
            </w:r>
            <w:r w:rsidRPr="00161D0E">
              <w:rPr>
                <w:bCs/>
              </w:rPr>
              <w:t xml:space="preserve"> surinkimą ir palyginimą</w:t>
            </w:r>
            <w:r w:rsidR="000C47C0">
              <w:rPr>
                <w:bCs/>
              </w:rPr>
              <w:t xml:space="preserve">, </w:t>
            </w:r>
            <w:r w:rsidRPr="00161D0E">
              <w:rPr>
                <w:bCs/>
              </w:rPr>
              <w:t>priėmimo“</w:t>
            </w:r>
          </w:p>
        </w:tc>
      </w:tr>
      <w:tr w:rsidR="00E775E1" w:rsidRPr="00C75FD7" w14:paraId="09CDF10B" w14:textId="77777777" w:rsidTr="00BB219C">
        <w:tc>
          <w:tcPr>
            <w:tcW w:w="744" w:type="dxa"/>
            <w:tcBorders>
              <w:bottom w:val="single" w:sz="4" w:space="0" w:color="auto"/>
            </w:tcBorders>
            <w:shd w:val="clear" w:color="auto" w:fill="auto"/>
          </w:tcPr>
          <w:p w14:paraId="54499CAB" w14:textId="1BF72298" w:rsidR="00E775E1" w:rsidRPr="00C75FD7" w:rsidRDefault="00E775E1" w:rsidP="00FA75CD">
            <w:r w:rsidRPr="00161D0E">
              <w:lastRenderedPageBreak/>
              <w:t>27.</w:t>
            </w:r>
          </w:p>
        </w:tc>
        <w:tc>
          <w:tcPr>
            <w:tcW w:w="2160" w:type="dxa"/>
            <w:tcBorders>
              <w:bottom w:val="single" w:sz="4" w:space="0" w:color="auto"/>
            </w:tcBorders>
            <w:shd w:val="clear" w:color="auto" w:fill="auto"/>
          </w:tcPr>
          <w:p w14:paraId="270C1E9E" w14:textId="72F6DAB0" w:rsidR="00E775E1" w:rsidRPr="00C75FD7" w:rsidRDefault="00E775E1" w:rsidP="00FA75CD">
            <w:r w:rsidRPr="00161D0E">
              <w:t>Tolimų oro teršalų pernašų konvencija</w:t>
            </w:r>
          </w:p>
        </w:tc>
        <w:tc>
          <w:tcPr>
            <w:tcW w:w="3150" w:type="dxa"/>
            <w:tcBorders>
              <w:bottom w:val="single" w:sz="4" w:space="0" w:color="auto"/>
            </w:tcBorders>
            <w:shd w:val="clear" w:color="auto" w:fill="auto"/>
          </w:tcPr>
          <w:p w14:paraId="16FF6CB7" w14:textId="6074988B" w:rsidR="00E775E1" w:rsidRPr="00C75FD7" w:rsidRDefault="00E775E1" w:rsidP="00FA75CD">
            <w:r w:rsidRPr="00161D0E">
              <w:rPr>
                <w:lang w:eastAsia="en-US"/>
              </w:rPr>
              <w:t>Dalyvauti susitikimuose, kuriuose sprendžiami Lietuvai aktualūs su oro taršos vertinimu (apskaita ir prognozė</w:t>
            </w:r>
            <w:r w:rsidR="003315D5">
              <w:rPr>
                <w:lang w:eastAsia="en-US"/>
              </w:rPr>
              <w:t>mi</w:t>
            </w:r>
            <w:r w:rsidRPr="00161D0E">
              <w:rPr>
                <w:lang w:eastAsia="en-US"/>
              </w:rPr>
              <w:t>s), jo plėtojimu, tobulinimu, nacionalinių išmetam</w:t>
            </w:r>
            <w:r w:rsidR="003315D5">
              <w:rPr>
                <w:lang w:eastAsia="en-US"/>
              </w:rPr>
              <w:t>ų</w:t>
            </w:r>
            <w:r w:rsidRPr="00161D0E">
              <w:rPr>
                <w:lang w:eastAsia="en-US"/>
              </w:rPr>
              <w:t xml:space="preserve"> teršalų kiekio </w:t>
            </w:r>
            <w:r w:rsidRPr="00161D0E">
              <w:rPr>
                <w:lang w:eastAsia="en-US"/>
              </w:rPr>
              <w:lastRenderedPageBreak/>
              <w:t>ataskaitų rengimu, teikimu, tikslinimu (</w:t>
            </w:r>
            <w:r w:rsidR="003315D5">
              <w:rPr>
                <w:lang w:eastAsia="en-US"/>
              </w:rPr>
              <w:t>labiausiai</w:t>
            </w:r>
            <w:r w:rsidRPr="00161D0E">
              <w:rPr>
                <w:lang w:eastAsia="en-US"/>
              </w:rPr>
              <w:t xml:space="preserve"> pagal konvencijos sekretoriato paklausimus šalims narėms dėl neatitik</w:t>
            </w:r>
            <w:r w:rsidR="003315D5">
              <w:rPr>
                <w:lang w:eastAsia="en-US"/>
              </w:rPr>
              <w:t>či</w:t>
            </w:r>
            <w:r w:rsidRPr="00161D0E">
              <w:rPr>
                <w:lang w:eastAsia="en-US"/>
              </w:rPr>
              <w:t>ų ar didėjimo tendencijų), oro taršos poveikio ekosistemoms  vertinimu, taršos valdymu, mažinimu susiję  klausimai.</w:t>
            </w:r>
          </w:p>
        </w:tc>
        <w:tc>
          <w:tcPr>
            <w:tcW w:w="3285" w:type="dxa"/>
            <w:tcBorders>
              <w:bottom w:val="single" w:sz="4" w:space="0" w:color="auto"/>
            </w:tcBorders>
            <w:shd w:val="clear" w:color="auto" w:fill="auto"/>
          </w:tcPr>
          <w:p w14:paraId="5FFA6FBC" w14:textId="39BF3AF5" w:rsidR="00E775E1" w:rsidRPr="00C75FD7" w:rsidRDefault="00E775E1" w:rsidP="00FA75CD">
            <w:r w:rsidRPr="00161D0E">
              <w:rPr>
                <w:lang w:eastAsia="en-US"/>
              </w:rPr>
              <w:lastRenderedPageBreak/>
              <w:t xml:space="preserve">Konvencija siekiama apsaugoti žmones ir aplinką nuo oro taršos. Šalys įpareigojamos kurti ir įgyvendinti oro taršos mažinimo strategijas, </w:t>
            </w:r>
            <w:r w:rsidR="008A061D">
              <w:rPr>
                <w:lang w:eastAsia="en-US"/>
              </w:rPr>
              <w:t>taikyti</w:t>
            </w:r>
            <w:r w:rsidRPr="00161D0E">
              <w:rPr>
                <w:lang w:eastAsia="en-US"/>
              </w:rPr>
              <w:t xml:space="preserve"> geriausias tuo metu </w:t>
            </w:r>
            <w:r w:rsidR="008A061D">
              <w:rPr>
                <w:lang w:eastAsia="en-US"/>
              </w:rPr>
              <w:t>esamas</w:t>
            </w:r>
            <w:r w:rsidRPr="00161D0E">
              <w:rPr>
                <w:lang w:eastAsia="en-US"/>
              </w:rPr>
              <w:t xml:space="preserve"> technologijas. Šalys taip pat </w:t>
            </w:r>
            <w:r w:rsidRPr="00161D0E">
              <w:rPr>
                <w:lang w:eastAsia="en-US"/>
              </w:rPr>
              <w:lastRenderedPageBreak/>
              <w:t xml:space="preserve">įpareigotos skelbti informaciją apie įgyvendinamas priemones, dalytis technine </w:t>
            </w:r>
            <w:r w:rsidR="008A061D">
              <w:rPr>
                <w:lang w:eastAsia="en-US"/>
              </w:rPr>
              <w:t>ir</w:t>
            </w:r>
            <w:r w:rsidRPr="00161D0E">
              <w:rPr>
                <w:lang w:eastAsia="en-US"/>
              </w:rPr>
              <w:t xml:space="preserve"> moksline patirtimi, vykdyti išmetamų į aplinkos orą teršalų kiekio stebėseną. Lietuva yra ratifikavusi visus 8 Konvencijos protokolus. Konvencijos reikalavimai dėl oro taršos mažinimo suderinti su ES teise ir ją </w:t>
            </w:r>
            <w:r w:rsidR="008A061D">
              <w:rPr>
                <w:lang w:eastAsia="en-US"/>
              </w:rPr>
              <w:t>įgyvendinančiais</w:t>
            </w:r>
            <w:r w:rsidRPr="00161D0E">
              <w:rPr>
                <w:lang w:eastAsia="en-US"/>
              </w:rPr>
              <w:t xml:space="preserve"> ES teisės aktais.</w:t>
            </w:r>
          </w:p>
        </w:tc>
        <w:tc>
          <w:tcPr>
            <w:tcW w:w="855" w:type="dxa"/>
            <w:gridSpan w:val="2"/>
            <w:tcBorders>
              <w:bottom w:val="single" w:sz="4" w:space="0" w:color="auto"/>
            </w:tcBorders>
            <w:shd w:val="clear" w:color="auto" w:fill="auto"/>
          </w:tcPr>
          <w:p w14:paraId="259D7589" w14:textId="19BF430B" w:rsidR="00E775E1" w:rsidRPr="00C75FD7" w:rsidRDefault="00E775E1" w:rsidP="00FA75CD">
            <w:r>
              <w:lastRenderedPageBreak/>
              <w:t>3/3</w:t>
            </w:r>
          </w:p>
        </w:tc>
        <w:tc>
          <w:tcPr>
            <w:tcW w:w="1170" w:type="dxa"/>
            <w:tcBorders>
              <w:bottom w:val="single" w:sz="4" w:space="0" w:color="auto"/>
            </w:tcBorders>
            <w:shd w:val="clear" w:color="auto" w:fill="auto"/>
          </w:tcPr>
          <w:p w14:paraId="24B2D460" w14:textId="597BCA65" w:rsidR="00E775E1" w:rsidRPr="00C75FD7" w:rsidRDefault="00E775E1" w:rsidP="00FA75CD">
            <w:r w:rsidRPr="00161D0E">
              <w:t>Naudinga</w:t>
            </w:r>
          </w:p>
        </w:tc>
        <w:tc>
          <w:tcPr>
            <w:tcW w:w="1620" w:type="dxa"/>
            <w:tcBorders>
              <w:bottom w:val="single" w:sz="4" w:space="0" w:color="auto"/>
            </w:tcBorders>
            <w:shd w:val="clear" w:color="auto" w:fill="auto"/>
          </w:tcPr>
          <w:p w14:paraId="7D1076E1" w14:textId="77777777" w:rsidR="00E775E1" w:rsidRPr="00161D0E" w:rsidRDefault="00E775E1" w:rsidP="00FA75CD">
            <w:r w:rsidRPr="006550E4">
              <w:t>3</w:t>
            </w:r>
            <w:r>
              <w:t xml:space="preserve"> </w:t>
            </w:r>
            <w:r w:rsidRPr="006550E4">
              <w:t>803,62</w:t>
            </w:r>
            <w:r>
              <w:t xml:space="preserve"> /</w:t>
            </w:r>
          </w:p>
          <w:p w14:paraId="7BAD8F0B" w14:textId="77777777" w:rsidR="00E775E1" w:rsidRPr="00161D0E" w:rsidRDefault="00E775E1" w:rsidP="00FA75CD">
            <w:r w:rsidRPr="006550E4">
              <w:t>3</w:t>
            </w:r>
            <w:r>
              <w:t xml:space="preserve"> </w:t>
            </w:r>
            <w:r w:rsidRPr="006550E4">
              <w:t>803,62</w:t>
            </w:r>
            <w:r w:rsidRPr="00161D0E" w:rsidDel="007518A5">
              <w:t xml:space="preserve"> </w:t>
            </w:r>
            <w:r w:rsidRPr="00161D0E">
              <w:t>/</w:t>
            </w:r>
          </w:p>
          <w:p w14:paraId="72A60232" w14:textId="4C559C32" w:rsidR="00E775E1" w:rsidRPr="00C75FD7" w:rsidRDefault="00E775E1" w:rsidP="00FA75CD">
            <w:r>
              <w:t>0</w:t>
            </w:r>
          </w:p>
        </w:tc>
        <w:tc>
          <w:tcPr>
            <w:tcW w:w="1890" w:type="dxa"/>
            <w:gridSpan w:val="2"/>
            <w:tcBorders>
              <w:bottom w:val="single" w:sz="4" w:space="0" w:color="auto"/>
            </w:tcBorders>
            <w:shd w:val="clear" w:color="auto" w:fill="auto"/>
          </w:tcPr>
          <w:p w14:paraId="65AF1BE4" w14:textId="048E5D60" w:rsidR="00E775E1" w:rsidRPr="00C75FD7" w:rsidRDefault="00E775E1" w:rsidP="00FA75CD">
            <w:r w:rsidRPr="00161D0E">
              <w:rPr>
                <w:lang w:eastAsia="en-US"/>
              </w:rPr>
              <w:t xml:space="preserve">Lietuvos Respublikos Vyriausybės 1993 m. spalio 27 d. potvarkis Nr. 737p </w:t>
            </w:r>
            <w:r w:rsidR="002B5DCE">
              <w:rPr>
                <w:lang w:eastAsia="en-US"/>
              </w:rPr>
              <w:t>„D</w:t>
            </w:r>
            <w:r w:rsidRPr="00161D0E">
              <w:rPr>
                <w:lang w:eastAsia="en-US"/>
              </w:rPr>
              <w:t xml:space="preserve">ėl prisijungimo prie </w:t>
            </w:r>
            <w:r w:rsidRPr="00161D0E">
              <w:rPr>
                <w:lang w:eastAsia="en-US"/>
              </w:rPr>
              <w:lastRenderedPageBreak/>
              <w:t>1979 metų konvencijos „Dėl tolimų atmosferos teršalų pernašų“</w:t>
            </w:r>
          </w:p>
        </w:tc>
      </w:tr>
      <w:tr w:rsidR="00E775E1" w:rsidRPr="00C75FD7" w14:paraId="55E1F06F" w14:textId="77777777" w:rsidTr="00BB219C">
        <w:tc>
          <w:tcPr>
            <w:tcW w:w="744" w:type="dxa"/>
            <w:shd w:val="clear" w:color="auto" w:fill="auto"/>
          </w:tcPr>
          <w:p w14:paraId="3CA4E619" w14:textId="7E34E869" w:rsidR="00E775E1" w:rsidRPr="00C75FD7" w:rsidRDefault="00E775E1" w:rsidP="00FA75CD">
            <w:r w:rsidRPr="00161D0E">
              <w:lastRenderedPageBreak/>
              <w:t>28.</w:t>
            </w:r>
          </w:p>
        </w:tc>
        <w:tc>
          <w:tcPr>
            <w:tcW w:w="2160" w:type="dxa"/>
            <w:shd w:val="clear" w:color="auto" w:fill="auto"/>
          </w:tcPr>
          <w:p w14:paraId="1D1C2247" w14:textId="4EC50399" w:rsidR="00E775E1" w:rsidRPr="00C75FD7" w:rsidRDefault="00E775E1" w:rsidP="00FA75CD">
            <w:r w:rsidRPr="00161D0E">
              <w:t>Tarpvalstybinių vandentakių ir tarptautinių ežerų apsaugos ir naudojimo konvencija</w:t>
            </w:r>
          </w:p>
        </w:tc>
        <w:tc>
          <w:tcPr>
            <w:tcW w:w="3150" w:type="dxa"/>
            <w:shd w:val="clear" w:color="auto" w:fill="auto"/>
          </w:tcPr>
          <w:p w14:paraId="5B5BC56C" w14:textId="7727DD5E" w:rsidR="00E775E1" w:rsidRPr="00C75FD7" w:rsidRDefault="00E775E1" w:rsidP="00FA75CD">
            <w:r w:rsidRPr="000C1643">
              <w:rPr>
                <w:color w:val="000000"/>
              </w:rPr>
              <w:t>Bendradarbiavimas su Baltarusija tarpvalstybinių vandens telkinių (Nemuno baseinas) apsaugos srityje.</w:t>
            </w:r>
          </w:p>
        </w:tc>
        <w:tc>
          <w:tcPr>
            <w:tcW w:w="3285" w:type="dxa"/>
            <w:shd w:val="clear" w:color="auto" w:fill="auto"/>
          </w:tcPr>
          <w:p w14:paraId="6AB1B2F3" w14:textId="37D21E32" w:rsidR="00E775E1" w:rsidRPr="00C75FD7" w:rsidRDefault="00E775E1" w:rsidP="00FA75CD">
            <w:r w:rsidRPr="00161D0E">
              <w:t>Konvencijos tikslas – sukurti dvišalio ir daugiašalio bendradarbiavimo sistemą, kad būtų galima išvengti tarpvalstybinių vandentakių taršos, ją kontroliuoti ir užtikrinti, kad JT Europos ekonominės komisijos valstybės narės racionaliai naudotų vandens išteklius. Konvencija su</w:t>
            </w:r>
            <w:r w:rsidR="00EA7549">
              <w:t>teikia</w:t>
            </w:r>
            <w:r w:rsidRPr="00161D0E">
              <w:t xml:space="preserve"> galimyb</w:t>
            </w:r>
            <w:r w:rsidR="00EA7549">
              <w:t>ių</w:t>
            </w:r>
            <w:r w:rsidRPr="00161D0E">
              <w:t xml:space="preserve"> veiksmingiau spręsti Lietuvos bendradarbiavimo su Nemuno baseino šalimis klausimus. Dalyvaujama Konvencijos susitikimuose, kuriuose svarstomi aktualūs su Lietuvos vandens sektoriaus politikos </w:t>
            </w:r>
            <w:r w:rsidRPr="00161D0E">
              <w:lastRenderedPageBreak/>
              <w:t xml:space="preserve">formavimu ir įgyvendinimu susiję klausimai. </w:t>
            </w:r>
          </w:p>
        </w:tc>
        <w:tc>
          <w:tcPr>
            <w:tcW w:w="855" w:type="dxa"/>
            <w:gridSpan w:val="2"/>
            <w:shd w:val="clear" w:color="auto" w:fill="auto"/>
          </w:tcPr>
          <w:p w14:paraId="3E2AF1A3" w14:textId="5A122133" w:rsidR="00E775E1" w:rsidRPr="00C75FD7" w:rsidRDefault="00E775E1" w:rsidP="00FA75CD">
            <w:r>
              <w:lastRenderedPageBreak/>
              <w:t>2/2</w:t>
            </w:r>
          </w:p>
        </w:tc>
        <w:tc>
          <w:tcPr>
            <w:tcW w:w="1170" w:type="dxa"/>
            <w:shd w:val="clear" w:color="auto" w:fill="auto"/>
          </w:tcPr>
          <w:p w14:paraId="1084E07F" w14:textId="049090E0" w:rsidR="00E775E1" w:rsidRPr="00C75FD7" w:rsidRDefault="00E775E1" w:rsidP="00FA75CD">
            <w:r w:rsidRPr="00161D0E">
              <w:t>Naudinga</w:t>
            </w:r>
          </w:p>
        </w:tc>
        <w:tc>
          <w:tcPr>
            <w:tcW w:w="1620" w:type="dxa"/>
            <w:shd w:val="clear" w:color="auto" w:fill="auto"/>
          </w:tcPr>
          <w:p w14:paraId="5B03A214" w14:textId="77777777" w:rsidR="00FA75CD" w:rsidRDefault="00E775E1" w:rsidP="00FA75CD">
            <w:r w:rsidRPr="00161D0E">
              <w:t>0 /</w:t>
            </w:r>
            <w:r w:rsidR="00D61D64">
              <w:t xml:space="preserve"> </w:t>
            </w:r>
          </w:p>
          <w:p w14:paraId="523D6CB5" w14:textId="77777777" w:rsidR="00FA75CD" w:rsidRDefault="00E775E1" w:rsidP="00FA75CD">
            <w:r w:rsidRPr="00161D0E">
              <w:t>0 /</w:t>
            </w:r>
            <w:r w:rsidR="00D61D64">
              <w:t xml:space="preserve"> </w:t>
            </w:r>
          </w:p>
          <w:p w14:paraId="01765189" w14:textId="0FA89A8A" w:rsidR="00E775E1" w:rsidRPr="00C75FD7" w:rsidRDefault="00E775E1" w:rsidP="00FA75CD">
            <w:r w:rsidRPr="00161D0E">
              <w:t>0</w:t>
            </w:r>
          </w:p>
        </w:tc>
        <w:tc>
          <w:tcPr>
            <w:tcW w:w="1890" w:type="dxa"/>
            <w:gridSpan w:val="2"/>
            <w:shd w:val="clear" w:color="auto" w:fill="auto"/>
          </w:tcPr>
          <w:p w14:paraId="3322B762" w14:textId="13CE1102" w:rsidR="00E775E1" w:rsidRPr="00C75FD7" w:rsidRDefault="002B5DCE" w:rsidP="00FA75CD">
            <w:r w:rsidRPr="00161D0E">
              <w:t xml:space="preserve">Lietuvos Respublikos </w:t>
            </w:r>
            <w:r w:rsidR="00E775E1" w:rsidRPr="00161D0E">
              <w:t>2000 m. vasario 17 d. įstatymas Nr. VIII-1547 dėl Tarpvalstybinių vandentakių ir tarptautinių ežerų apsaugos ir naudojimo konvencijos ratifikavimo</w:t>
            </w:r>
          </w:p>
        </w:tc>
      </w:tr>
      <w:tr w:rsidR="00E775E1" w:rsidRPr="00C75FD7" w14:paraId="311CEDBF" w14:textId="77777777" w:rsidTr="00884539">
        <w:tc>
          <w:tcPr>
            <w:tcW w:w="744" w:type="dxa"/>
            <w:shd w:val="clear" w:color="auto" w:fill="FFFFFF" w:themeFill="background1"/>
          </w:tcPr>
          <w:p w14:paraId="359D9021" w14:textId="1440352E" w:rsidR="00E775E1" w:rsidRPr="00C75FD7" w:rsidRDefault="00E775E1" w:rsidP="00FA75CD">
            <w:r>
              <w:t>29</w:t>
            </w:r>
            <w:r w:rsidRPr="007426B7">
              <w:t>.</w:t>
            </w:r>
          </w:p>
        </w:tc>
        <w:tc>
          <w:tcPr>
            <w:tcW w:w="2160" w:type="dxa"/>
            <w:shd w:val="clear" w:color="auto" w:fill="FFFFFF" w:themeFill="background1"/>
          </w:tcPr>
          <w:p w14:paraId="78AF1920" w14:textId="7E44E0C0" w:rsidR="00E775E1" w:rsidRPr="00C75FD7" w:rsidRDefault="00E775E1" w:rsidP="00FA75CD">
            <w:r w:rsidRPr="007426B7">
              <w:t>Europos vidutinės trukmės orų prognozių centras (ECMWF)</w:t>
            </w:r>
          </w:p>
        </w:tc>
        <w:tc>
          <w:tcPr>
            <w:tcW w:w="3150" w:type="dxa"/>
            <w:shd w:val="clear" w:color="auto" w:fill="FFFFFF" w:themeFill="background1"/>
          </w:tcPr>
          <w:p w14:paraId="7063EA57" w14:textId="55C67BE6" w:rsidR="00E775E1" w:rsidRPr="00C75FD7" w:rsidRDefault="00E775E1" w:rsidP="00FA75CD">
            <w:r w:rsidRPr="007426B7">
              <w:t xml:space="preserve">Dalyvauti </w:t>
            </w:r>
            <w:r w:rsidR="003B1D35">
              <w:t xml:space="preserve">priimant </w:t>
            </w:r>
            <w:r w:rsidRPr="007426B7">
              <w:t>sprendim</w:t>
            </w:r>
            <w:r w:rsidR="003B1D35">
              <w:t>us</w:t>
            </w:r>
            <w:r w:rsidRPr="007426B7">
              <w:t xml:space="preserve"> </w:t>
            </w:r>
            <w:r w:rsidR="003B1D35">
              <w:t>dėl</w:t>
            </w:r>
            <w:r w:rsidRPr="007426B7">
              <w:t xml:space="preserve"> maksimalios ekonominės naudos ir vartotojų poreikio tenkinimo.</w:t>
            </w:r>
          </w:p>
        </w:tc>
        <w:tc>
          <w:tcPr>
            <w:tcW w:w="3285" w:type="dxa"/>
            <w:shd w:val="clear" w:color="auto" w:fill="FFFFFF" w:themeFill="background1"/>
          </w:tcPr>
          <w:p w14:paraId="4AD34A98" w14:textId="3958DDCA" w:rsidR="00E775E1" w:rsidRPr="007426B7" w:rsidRDefault="00E775E1" w:rsidP="00FA75CD">
            <w:pPr>
              <w:pStyle w:val="NormalWeb"/>
              <w:spacing w:beforeAutospacing="0" w:afterAutospacing="0"/>
            </w:pPr>
            <w:r w:rsidRPr="007426B7">
              <w:t xml:space="preserve">Lietuva yra bendradarbiaujanti ECMWF šalis. ECMWF – mokslinė institucija, turinti vieną galingiausių pasaulyje superkompiuterių ir didžiausių meteorologinių duomenų archyvų, vienijanti stipriausią mokslinį potencialą </w:t>
            </w:r>
            <w:r w:rsidR="003B1D35">
              <w:t>ir</w:t>
            </w:r>
            <w:r w:rsidRPr="007426B7">
              <w:t xml:space="preserve"> 24/7 teikianti skaitmenines vidutinės trukmės prognozes šalims</w:t>
            </w:r>
            <w:r w:rsidR="003B1D35">
              <w:t xml:space="preserve"> </w:t>
            </w:r>
            <w:r w:rsidRPr="007426B7">
              <w:t>narėms bei kooperuoto</w:t>
            </w:r>
            <w:r w:rsidR="00E90179">
              <w:t>sio</w:t>
            </w:r>
            <w:r w:rsidRPr="007426B7">
              <w:t>ms narėms, suteikianti nacionalinių meteorologijos tarnybų spec</w:t>
            </w:r>
            <w:r w:rsidR="00195172">
              <w:t>i</w:t>
            </w:r>
            <w:r w:rsidRPr="007426B7">
              <w:t>alistams kvalifikacijos kėlimo galimybę.</w:t>
            </w:r>
          </w:p>
          <w:p w14:paraId="26E17DE4" w14:textId="3260D364" w:rsidR="00E775E1" w:rsidRPr="007426B7" w:rsidRDefault="00E775E1" w:rsidP="00FA75CD">
            <w:pPr>
              <w:pStyle w:val="NormalWeb"/>
              <w:spacing w:beforeAutospacing="0" w:afterAutospacing="0"/>
            </w:pPr>
            <w:r w:rsidRPr="007426B7">
              <w:t xml:space="preserve">ECMWF dalyvauja ES </w:t>
            </w:r>
            <w:proofErr w:type="spellStart"/>
            <w:r w:rsidRPr="00E90179">
              <w:rPr>
                <w:i/>
                <w:iCs/>
              </w:rPr>
              <w:t>Copernicus</w:t>
            </w:r>
            <w:proofErr w:type="spellEnd"/>
            <w:r w:rsidRPr="007426B7">
              <w:t xml:space="preserve"> Žemės stebėjimų programoje, teikia atmosferos (CAMS) </w:t>
            </w:r>
            <w:r w:rsidR="00E90179">
              <w:t>ir</w:t>
            </w:r>
            <w:r w:rsidRPr="007426B7">
              <w:t xml:space="preserve"> Klimato kaitos (C3S) </w:t>
            </w:r>
            <w:r w:rsidR="00E90179">
              <w:t>stebėsenos</w:t>
            </w:r>
            <w:r w:rsidR="00E90179" w:rsidRPr="007426B7">
              <w:t xml:space="preserve"> </w:t>
            </w:r>
            <w:r w:rsidRPr="007426B7">
              <w:t>paslaugas.</w:t>
            </w:r>
          </w:p>
          <w:p w14:paraId="4422066A" w14:textId="45F122E3" w:rsidR="00E775E1" w:rsidRPr="00C75FD7" w:rsidRDefault="00E775E1" w:rsidP="00FA75CD">
            <w:r w:rsidRPr="007426B7">
              <w:t>Naudo</w:t>
            </w:r>
            <w:r w:rsidR="00E90179">
              <w:t>damasi</w:t>
            </w:r>
            <w:r w:rsidRPr="007426B7">
              <w:t xml:space="preserve"> ECMWF paslaug</w:t>
            </w:r>
            <w:r w:rsidR="00E90179">
              <w:t>omis</w:t>
            </w:r>
            <w:r w:rsidRPr="007426B7">
              <w:t xml:space="preserve"> LHMT turi galimybę teikti </w:t>
            </w:r>
            <w:r w:rsidR="00E90179" w:rsidRPr="007426B7">
              <w:t>Lietuvo</w:t>
            </w:r>
            <w:r w:rsidR="00E90179">
              <w:t>s</w:t>
            </w:r>
            <w:r w:rsidR="00E90179" w:rsidRPr="007426B7">
              <w:t xml:space="preserve"> </w:t>
            </w:r>
            <w:r w:rsidRPr="007426B7">
              <w:t xml:space="preserve">vartotojams geriausias galimas jų poreikius atitinkančias vidutinės ir didelės trukmės prognozes, užtikrinti tinkamą specialistų kompetenciją. Taikant ECMWF globalaus </w:t>
            </w:r>
            <w:r w:rsidRPr="007426B7">
              <w:lastRenderedPageBreak/>
              <w:t xml:space="preserve">modelio </w:t>
            </w:r>
            <w:r w:rsidR="00C34646">
              <w:t>ribines</w:t>
            </w:r>
            <w:r w:rsidRPr="007426B7">
              <w:t xml:space="preserve"> sąlygas galimas mažos trukmės (iki 3 parų) skaitmeninis orų modeliavimas Lietuvai.</w:t>
            </w:r>
          </w:p>
        </w:tc>
        <w:tc>
          <w:tcPr>
            <w:tcW w:w="855" w:type="dxa"/>
            <w:gridSpan w:val="2"/>
            <w:shd w:val="clear" w:color="auto" w:fill="FFFFFF" w:themeFill="background1"/>
          </w:tcPr>
          <w:p w14:paraId="685CDF41" w14:textId="34DCFC32" w:rsidR="00E775E1" w:rsidRPr="00C75FD7" w:rsidRDefault="00E775E1" w:rsidP="00FA75CD">
            <w:r w:rsidRPr="007426B7">
              <w:lastRenderedPageBreak/>
              <w:t>2/2</w:t>
            </w:r>
          </w:p>
        </w:tc>
        <w:tc>
          <w:tcPr>
            <w:tcW w:w="1170" w:type="dxa"/>
            <w:shd w:val="clear" w:color="auto" w:fill="FFFFFF" w:themeFill="background1"/>
          </w:tcPr>
          <w:p w14:paraId="4DEDBD25" w14:textId="1CC3E4E8" w:rsidR="00E775E1" w:rsidRPr="00C75FD7" w:rsidRDefault="00E775E1" w:rsidP="00FA75CD">
            <w:r w:rsidRPr="007426B7">
              <w:t>Naudinga</w:t>
            </w:r>
          </w:p>
        </w:tc>
        <w:tc>
          <w:tcPr>
            <w:tcW w:w="1620" w:type="dxa"/>
            <w:shd w:val="clear" w:color="auto" w:fill="FFFFFF" w:themeFill="background1"/>
          </w:tcPr>
          <w:p w14:paraId="22314A7C" w14:textId="57AE8506" w:rsidR="00E775E1" w:rsidRPr="007426B7" w:rsidRDefault="00E775E1" w:rsidP="00FA75CD">
            <w:pPr>
              <w:snapToGrid w:val="0"/>
            </w:pPr>
            <w:r w:rsidRPr="007426B7">
              <w:t>82</w:t>
            </w:r>
            <w:r w:rsidR="00D61D64">
              <w:t> </w:t>
            </w:r>
            <w:r w:rsidRPr="007426B7">
              <w:t>272</w:t>
            </w:r>
            <w:r w:rsidR="00D61D64">
              <w:t>,00</w:t>
            </w:r>
            <w:r w:rsidRPr="007426B7">
              <w:t xml:space="preserve"> /</w:t>
            </w:r>
          </w:p>
          <w:p w14:paraId="58034559" w14:textId="7621E1E7" w:rsidR="00E775E1" w:rsidRPr="007426B7" w:rsidRDefault="00E775E1" w:rsidP="00FA75CD">
            <w:pPr>
              <w:snapToGrid w:val="0"/>
            </w:pPr>
            <w:r w:rsidRPr="007426B7">
              <w:t>82</w:t>
            </w:r>
            <w:r w:rsidR="00D61D64">
              <w:t> </w:t>
            </w:r>
            <w:r w:rsidRPr="007426B7">
              <w:t>272</w:t>
            </w:r>
            <w:r w:rsidR="00D61D64">
              <w:t>,00</w:t>
            </w:r>
            <w:r w:rsidRPr="007426B7">
              <w:t xml:space="preserve"> /</w:t>
            </w:r>
          </w:p>
          <w:p w14:paraId="347E09F0" w14:textId="10883A0E" w:rsidR="00E775E1" w:rsidRPr="00C75FD7" w:rsidRDefault="00E775E1" w:rsidP="00FA75CD">
            <w:r w:rsidRPr="007426B7">
              <w:t>0</w:t>
            </w:r>
          </w:p>
        </w:tc>
        <w:tc>
          <w:tcPr>
            <w:tcW w:w="1890" w:type="dxa"/>
            <w:gridSpan w:val="2"/>
            <w:shd w:val="clear" w:color="auto" w:fill="FFFFFF" w:themeFill="background1"/>
          </w:tcPr>
          <w:p w14:paraId="624FF954" w14:textId="5527F2F1" w:rsidR="00E775E1" w:rsidRPr="00C75FD7" w:rsidRDefault="00E775E1" w:rsidP="00FA75CD">
            <w:r w:rsidRPr="007426B7">
              <w:t>2006 m. gegužę pasirašytas Lietuvos Respublikos ir Europos vidutinės trukmės orų prognozių centro (ECMWF) bendradarbiavimo susitarimas, kuris buvo ratifikuotas Lietuvos Respublikos Seimo ir įsigaliojo 2006 m. lapkričio 20 d.</w:t>
            </w:r>
          </w:p>
        </w:tc>
      </w:tr>
      <w:tr w:rsidR="009B5876" w:rsidRPr="00C75FD7" w14:paraId="252941FA" w14:textId="77777777" w:rsidTr="00C75FD7">
        <w:tc>
          <w:tcPr>
            <w:tcW w:w="14874" w:type="dxa"/>
            <w:gridSpan w:val="10"/>
            <w:shd w:val="clear" w:color="auto" w:fill="F2F2F2" w:themeFill="background1" w:themeFillShade="F2"/>
          </w:tcPr>
          <w:p w14:paraId="57D1C2C1" w14:textId="2CBD0B8D" w:rsidR="00331006" w:rsidRPr="00C75FD7" w:rsidRDefault="00331006" w:rsidP="00FA75CD">
            <w:pPr>
              <w:jc w:val="center"/>
              <w:rPr>
                <w:b/>
              </w:rPr>
            </w:pPr>
            <w:r w:rsidRPr="00C75FD7">
              <w:rPr>
                <w:b/>
              </w:rPr>
              <w:t>Eko</w:t>
            </w:r>
            <w:r w:rsidR="00027868" w:rsidRPr="00C75FD7">
              <w:rPr>
                <w:b/>
              </w:rPr>
              <w:t>nomikos ir inovacijų ministerijos valdymo sritis</w:t>
            </w:r>
          </w:p>
        </w:tc>
      </w:tr>
      <w:tr w:rsidR="009B5876" w:rsidRPr="00C75FD7" w14:paraId="13E81281" w14:textId="77777777" w:rsidTr="00C75FD7">
        <w:tc>
          <w:tcPr>
            <w:tcW w:w="14874" w:type="dxa"/>
            <w:gridSpan w:val="10"/>
            <w:shd w:val="clear" w:color="auto" w:fill="F2F2F2" w:themeFill="background1" w:themeFillShade="F2"/>
          </w:tcPr>
          <w:p w14:paraId="3AD4E1D2" w14:textId="77777777" w:rsidR="00331006" w:rsidRPr="00C75FD7" w:rsidRDefault="00331006" w:rsidP="00FA75CD">
            <w:pPr>
              <w:jc w:val="center"/>
            </w:pPr>
            <w:r w:rsidRPr="00C75FD7">
              <w:t>Tarptautinės organizacijos</w:t>
            </w:r>
          </w:p>
        </w:tc>
      </w:tr>
      <w:tr w:rsidR="00A22218" w:rsidRPr="00C75FD7" w14:paraId="0C277937" w14:textId="77777777" w:rsidTr="00165E03">
        <w:trPr>
          <w:trHeight w:val="431"/>
        </w:trPr>
        <w:tc>
          <w:tcPr>
            <w:tcW w:w="744" w:type="dxa"/>
            <w:shd w:val="clear" w:color="auto" w:fill="auto"/>
          </w:tcPr>
          <w:p w14:paraId="045F7932" w14:textId="569712D9" w:rsidR="00A22218" w:rsidRPr="00C75FD7" w:rsidRDefault="00A22218" w:rsidP="00FA75CD">
            <w:r>
              <w:t>30.</w:t>
            </w:r>
          </w:p>
        </w:tc>
        <w:tc>
          <w:tcPr>
            <w:tcW w:w="2160" w:type="dxa"/>
            <w:shd w:val="clear" w:color="auto" w:fill="auto"/>
          </w:tcPr>
          <w:p w14:paraId="2FD9F991" w14:textId="77777777" w:rsidR="00A22218" w:rsidRPr="00C75FD7" w:rsidRDefault="00A22218" w:rsidP="00FA75CD">
            <w:r w:rsidRPr="00C75FD7">
              <w:t>JT Pasaulio turizmo organizacija (PTO)</w:t>
            </w:r>
          </w:p>
          <w:p w14:paraId="01757762" w14:textId="77777777" w:rsidR="00A22218" w:rsidRPr="00C75FD7" w:rsidRDefault="00A22218" w:rsidP="00FA75CD"/>
        </w:tc>
        <w:tc>
          <w:tcPr>
            <w:tcW w:w="3150" w:type="dxa"/>
            <w:shd w:val="clear" w:color="auto" w:fill="auto"/>
          </w:tcPr>
          <w:p w14:paraId="5847EA45" w14:textId="4ED42951" w:rsidR="00A22218" w:rsidRDefault="00A22218" w:rsidP="00FA75CD">
            <w:r w:rsidRPr="00C75FD7">
              <w:t xml:space="preserve">1. </w:t>
            </w:r>
            <w:r>
              <w:t>Aktyviai dalyvauti PTO valdymo organuose formuojant ir įgyvendinant pasaulio turizmo politiką, prisidėti prie PTO vizijos ir prioritetų įgyvendinimo.</w:t>
            </w:r>
          </w:p>
          <w:p w14:paraId="3C41F3E0" w14:textId="77777777" w:rsidR="00C34646" w:rsidRDefault="00C34646" w:rsidP="00FA75CD"/>
          <w:p w14:paraId="59F3348D" w14:textId="310DF975" w:rsidR="00A22218" w:rsidRDefault="00A22218" w:rsidP="00FA75CD">
            <w:r>
              <w:t>2. Atstovauti Lietuvos turizmo sektoriaus intere</w:t>
            </w:r>
            <w:r w:rsidR="00C34646">
              <w:t>sam</w:t>
            </w:r>
            <w:r>
              <w:t xml:space="preserve">s PTO ir, naudojantis PTO politine, ekspertine ir technine pagalba, didinti Lietuvos turizmo sektoriaus konkurencingumą bei </w:t>
            </w:r>
            <w:r w:rsidR="00EB0C4D">
              <w:t xml:space="preserve">ugdyti </w:t>
            </w:r>
            <w:r>
              <w:t>šio sektoriaus žmogišk</w:t>
            </w:r>
            <w:r w:rsidR="00EB0C4D">
              <w:t>uosius</w:t>
            </w:r>
            <w:r>
              <w:t xml:space="preserve"> gebėjim</w:t>
            </w:r>
            <w:r w:rsidR="00EB0C4D">
              <w:t>us</w:t>
            </w:r>
            <w:r>
              <w:t>.</w:t>
            </w:r>
          </w:p>
          <w:p w14:paraId="512F0C1B" w14:textId="77777777" w:rsidR="00C34646" w:rsidRDefault="00C34646" w:rsidP="00FA75CD"/>
          <w:p w14:paraId="487ECF01" w14:textId="12328B84" w:rsidR="00A22218" w:rsidRPr="00C75FD7" w:rsidRDefault="00A22218" w:rsidP="00FA75CD">
            <w:r>
              <w:t xml:space="preserve">3. </w:t>
            </w:r>
            <w:r w:rsidR="00EB0C4D">
              <w:t>T</w:t>
            </w:r>
            <w:r>
              <w:t>aikyti kitų šalių gerąją praktiką Lietuvos darnaus turizmo politikos formavimo ir turizmo procesų valdymo srityje.</w:t>
            </w:r>
          </w:p>
        </w:tc>
        <w:tc>
          <w:tcPr>
            <w:tcW w:w="3285" w:type="dxa"/>
            <w:tcBorders>
              <w:top w:val="single" w:sz="4" w:space="0" w:color="auto"/>
              <w:bottom w:val="single" w:sz="4" w:space="0" w:color="auto"/>
            </w:tcBorders>
            <w:shd w:val="clear" w:color="auto" w:fill="auto"/>
          </w:tcPr>
          <w:p w14:paraId="7F81E69F" w14:textId="6F23AC60" w:rsidR="00A22218" w:rsidRDefault="00A22218" w:rsidP="00FA75CD">
            <w:r w:rsidRPr="00F05A8A">
              <w:t>PTO misija – plėtoti turizmą kaip svarbią tarptautini</w:t>
            </w:r>
            <w:r w:rsidR="00EB0C4D">
              <w:t>o</w:t>
            </w:r>
            <w:r w:rsidRPr="00F05A8A">
              <w:t xml:space="preserve"> bendradarbiavim</w:t>
            </w:r>
            <w:r w:rsidR="00EB0C4D">
              <w:t>o</w:t>
            </w:r>
            <w:r w:rsidRPr="00F05A8A">
              <w:t>, ekonomin</w:t>
            </w:r>
            <w:r w:rsidR="00EB0C4D">
              <w:t>ės</w:t>
            </w:r>
            <w:r w:rsidRPr="00F05A8A">
              <w:t xml:space="preserve"> ir darni</w:t>
            </w:r>
            <w:r w:rsidR="00EB0C4D">
              <w:t>os</w:t>
            </w:r>
            <w:r w:rsidRPr="00F05A8A">
              <w:t xml:space="preserve"> plėtr</w:t>
            </w:r>
            <w:r w:rsidR="00EB0C4D">
              <w:t>os</w:t>
            </w:r>
            <w:r w:rsidRPr="00F05A8A">
              <w:t xml:space="preserve"> skatin</w:t>
            </w:r>
            <w:r w:rsidR="00EB0C4D">
              <w:t>imo</w:t>
            </w:r>
            <w:r w:rsidR="00EB0C4D" w:rsidRPr="00F05A8A">
              <w:t xml:space="preserve"> priemonę</w:t>
            </w:r>
            <w:r w:rsidRPr="00F05A8A">
              <w:t>. Svarbiausios PTO veiklos kryptys – darnios turizmo plėtros skatinimas, turizmo tyrimai, statistinių duomenų rinkimas, ekonominės plėtros, viešosios ir privačios partnerystės skatinimas, turizmo paslaugų kokybės gerinimas, turizmo veiklos regionuose aktyvinimas, seminarų, konferencijų organizavimas ir pan. 2017</w:t>
            </w:r>
            <w:r w:rsidR="000B3C21">
              <w:t xml:space="preserve"> </w:t>
            </w:r>
            <w:r w:rsidRPr="00F05A8A">
              <w:t>m. Lietuva pirmą kartą išrinkta į PTO vykdomąją tarybą 2018–2021</w:t>
            </w:r>
            <w:r>
              <w:t xml:space="preserve"> </w:t>
            </w:r>
            <w:r w:rsidRPr="00F05A8A">
              <w:t>m.</w:t>
            </w:r>
          </w:p>
          <w:p w14:paraId="19A535D1" w14:textId="6A0E2F08" w:rsidR="00A22218" w:rsidRPr="00C75FD7" w:rsidRDefault="00A22218" w:rsidP="00FA75CD">
            <w:r w:rsidRPr="00F05A8A">
              <w:t>2020</w:t>
            </w:r>
            <w:r>
              <w:t xml:space="preserve"> </w:t>
            </w:r>
            <w:r w:rsidRPr="00F05A8A">
              <w:t xml:space="preserve">m. svarbiausi darbai buvo </w:t>
            </w:r>
            <w:r w:rsidR="000B3C21">
              <w:t>skirti</w:t>
            </w:r>
            <w:r w:rsidRPr="00F05A8A">
              <w:t xml:space="preserve"> COVID-19 pandemijos klausimams spręsti. </w:t>
            </w:r>
          </w:p>
        </w:tc>
        <w:tc>
          <w:tcPr>
            <w:tcW w:w="855" w:type="dxa"/>
            <w:gridSpan w:val="2"/>
            <w:shd w:val="clear" w:color="auto" w:fill="auto"/>
          </w:tcPr>
          <w:p w14:paraId="0C2EB860" w14:textId="77777777" w:rsidR="00A22218" w:rsidRPr="00C75FD7" w:rsidRDefault="00A22218" w:rsidP="00FA75CD">
            <w:r>
              <w:t>4</w:t>
            </w:r>
            <w:r w:rsidRPr="00C75FD7">
              <w:t>/</w:t>
            </w:r>
            <w:r>
              <w:t>4</w:t>
            </w:r>
          </w:p>
          <w:p w14:paraId="79AFE0EB" w14:textId="77777777" w:rsidR="00A22218" w:rsidRPr="00C75FD7" w:rsidRDefault="00A22218" w:rsidP="00FA75CD"/>
        </w:tc>
        <w:tc>
          <w:tcPr>
            <w:tcW w:w="1170" w:type="dxa"/>
            <w:shd w:val="clear" w:color="auto" w:fill="auto"/>
          </w:tcPr>
          <w:p w14:paraId="7763F577" w14:textId="77777777" w:rsidR="00A22218" w:rsidRPr="00C75FD7" w:rsidRDefault="00A22218" w:rsidP="00FA75CD">
            <w:r w:rsidRPr="00C75FD7">
              <w:t>Naudinga</w:t>
            </w:r>
          </w:p>
          <w:p w14:paraId="1BF19E6F" w14:textId="77777777" w:rsidR="00A22218" w:rsidRPr="00C75FD7" w:rsidRDefault="00A22218" w:rsidP="00FA75CD"/>
        </w:tc>
        <w:tc>
          <w:tcPr>
            <w:tcW w:w="1620" w:type="dxa"/>
            <w:shd w:val="clear" w:color="auto" w:fill="auto"/>
          </w:tcPr>
          <w:p w14:paraId="50CCD815" w14:textId="77777777" w:rsidR="00A22218" w:rsidRPr="007B3F39" w:rsidRDefault="00A22218" w:rsidP="00FA75CD">
            <w:r w:rsidRPr="007B3F39">
              <w:t>66 840,00 /</w:t>
            </w:r>
          </w:p>
          <w:p w14:paraId="5D8A6F39" w14:textId="77777777" w:rsidR="00A22218" w:rsidRPr="007B3F39" w:rsidRDefault="00A22218" w:rsidP="00FA75CD">
            <w:r w:rsidRPr="007B3F39">
              <w:t>66 840,00 /</w:t>
            </w:r>
          </w:p>
          <w:p w14:paraId="22D9D67E" w14:textId="77777777" w:rsidR="00A22218" w:rsidRPr="007B3F39" w:rsidRDefault="00A22218" w:rsidP="00FA75CD">
            <w:r w:rsidRPr="007B3F39">
              <w:t>0</w:t>
            </w:r>
          </w:p>
          <w:p w14:paraId="1E779E31" w14:textId="77777777" w:rsidR="00A22218" w:rsidRPr="00C75FD7" w:rsidRDefault="00A22218" w:rsidP="00FA75CD"/>
        </w:tc>
        <w:tc>
          <w:tcPr>
            <w:tcW w:w="1890" w:type="dxa"/>
            <w:gridSpan w:val="2"/>
            <w:shd w:val="clear" w:color="auto" w:fill="auto"/>
          </w:tcPr>
          <w:p w14:paraId="6DFC892D" w14:textId="3D2F32ED" w:rsidR="00A22218" w:rsidRPr="00C75FD7" w:rsidRDefault="00A22218" w:rsidP="00FA75CD">
            <w:r w:rsidRPr="00C75FD7">
              <w:t>Lietuvos Respublikos 2003 m. rugsėjo 23 d. įstatymas Nr. IX-1742 (ratifikuoti 1970 m. rugsėjo 27 d. Meksike priimti PTO įstatai)</w:t>
            </w:r>
          </w:p>
        </w:tc>
      </w:tr>
      <w:tr w:rsidR="00A22218" w:rsidRPr="00C75FD7" w14:paraId="5844A931" w14:textId="77777777" w:rsidTr="00165E03">
        <w:trPr>
          <w:trHeight w:val="521"/>
        </w:trPr>
        <w:tc>
          <w:tcPr>
            <w:tcW w:w="744" w:type="dxa"/>
            <w:tcBorders>
              <w:top w:val="single" w:sz="4" w:space="0" w:color="auto"/>
              <w:left w:val="single" w:sz="4" w:space="0" w:color="auto"/>
              <w:bottom w:val="single" w:sz="4" w:space="0" w:color="auto"/>
              <w:right w:val="single" w:sz="4" w:space="0" w:color="auto"/>
            </w:tcBorders>
            <w:shd w:val="clear" w:color="auto" w:fill="auto"/>
          </w:tcPr>
          <w:p w14:paraId="163F2494" w14:textId="36299258" w:rsidR="00A22218" w:rsidRPr="00C75FD7" w:rsidRDefault="00A22218" w:rsidP="00FA75CD">
            <w:r>
              <w:t>31.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F6AF060" w14:textId="46549514" w:rsidR="00A22218" w:rsidRPr="00C75FD7" w:rsidRDefault="00A22218" w:rsidP="00FA75CD">
            <w:r w:rsidRPr="00C75FD7">
              <w:t>Cheminio ginklo uždraudimo organizacija (OPCW)</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5E7EF64" w14:textId="69CA7118" w:rsidR="00A22218" w:rsidRPr="00C75FD7" w:rsidRDefault="00A22218" w:rsidP="00FA75CD">
            <w:r w:rsidRPr="00442D47">
              <w:t xml:space="preserve">1. </w:t>
            </w:r>
            <w:r w:rsidRPr="00C75FD7">
              <w:t xml:space="preserve">Užtikrinti Lietuvos, kaip ES ir NATO valstybės, įsipareigojimus vykdant karinių ir dvejopo naudojimo </w:t>
            </w:r>
            <w:r w:rsidRPr="00C75FD7">
              <w:lastRenderedPageBreak/>
              <w:t>prekių importo</w:t>
            </w:r>
            <w:r w:rsidR="000B3C21">
              <w:t xml:space="preserve"> ir</w:t>
            </w:r>
            <w:r>
              <w:t xml:space="preserve"> </w:t>
            </w:r>
            <w:r w:rsidRPr="00C75FD7">
              <w:t>eksporto kontrolę.</w:t>
            </w:r>
          </w:p>
          <w:p w14:paraId="36337971" w14:textId="77777777" w:rsidR="000B3C21" w:rsidRDefault="000B3C21" w:rsidP="00FA75CD"/>
          <w:p w14:paraId="14945343" w14:textId="610465F0" w:rsidR="00A22218" w:rsidRPr="00C75FD7" w:rsidRDefault="00A22218" w:rsidP="00FA75CD">
            <w:r w:rsidRPr="00C75FD7">
              <w:t>2. Lietuvos dalyvavimo OPCW Vykdomojoje taryboje laikotarpiu (2020</w:t>
            </w:r>
            <w:r w:rsidR="000B3C21">
              <w:t>–</w:t>
            </w:r>
            <w:r w:rsidRPr="00C75FD7">
              <w:t>2022 m.) remti cheminio ginklo panaudojimo Sirijoje tyrimus ir atsakomybės nustatymą, naujų medžiagų įtraukimą į draudžiamų medžiagų sąrašą</w:t>
            </w:r>
            <w:r w:rsidR="003B4AE6">
              <w:t>;</w:t>
            </w:r>
            <w:r w:rsidRPr="00C75FD7">
              <w:t xml:space="preserve"> kelti jūroje paskandinto cheminio ginklo problemą</w:t>
            </w:r>
            <w:r>
              <w:t>.</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194ADE18" w14:textId="2063410E" w:rsidR="00A22218" w:rsidRPr="00C75FD7" w:rsidRDefault="00A22218" w:rsidP="00FA75CD">
            <w:r w:rsidRPr="00C75FD7">
              <w:lastRenderedPageBreak/>
              <w:t xml:space="preserve">Cheminio ginklo uždraudimo konvencija (CWC) yra pirmoji daugiašalė tarptautinė sutartis, kuria siekiama sunaikinti </w:t>
            </w:r>
            <w:r w:rsidRPr="00C75FD7">
              <w:lastRenderedPageBreak/>
              <w:t xml:space="preserve">deklaruotą cheminį ginklą ir uždrausti kurti, gaminti, kaupti ir naudoti visų rūšių cheminį ginklą. CWC įgyvendinimą koordinuoja OPCW. Lietuva rengia ir </w:t>
            </w:r>
            <w:r w:rsidR="003B4AE6" w:rsidRPr="00C75FD7">
              <w:t xml:space="preserve">kasmet </w:t>
            </w:r>
            <w:r w:rsidRPr="00C75FD7">
              <w:t>teikia OPCW deklaracijas apie kontroliuojamas chemines medžiagas, priima inspekcijas, dalyvauja CWC įgyvendinimui skirtuose susitikimuose</w:t>
            </w:r>
            <w:r>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2C41FF66" w14:textId="2FBA6922" w:rsidR="00A22218" w:rsidRPr="00C75FD7" w:rsidRDefault="00A22218" w:rsidP="00FA75CD">
            <w:r w:rsidRPr="00C75FD7">
              <w:lastRenderedPageBreak/>
              <w:t>2/2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EFAFC9" w14:textId="1D600E0D" w:rsidR="00A22218" w:rsidRPr="00C75FD7" w:rsidRDefault="00A22218" w:rsidP="00FA75CD">
            <w:r w:rsidRPr="00C75FD7">
              <w:t>Naudinga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EB6D5BE" w14:textId="2A24EC81" w:rsidR="005857A4" w:rsidRDefault="00A22218" w:rsidP="00FA75CD">
            <w:r w:rsidRPr="00B45406">
              <w:t>47 456,00 /</w:t>
            </w:r>
          </w:p>
          <w:p w14:paraId="0907D441" w14:textId="6591DBA4" w:rsidR="00A22218" w:rsidRPr="00B45406" w:rsidRDefault="00A22218" w:rsidP="00FA75CD">
            <w:r w:rsidRPr="00B45406">
              <w:t>47 456,00 /</w:t>
            </w:r>
          </w:p>
          <w:p w14:paraId="1A487521" w14:textId="0C6678B0" w:rsidR="00A22218" w:rsidRPr="00C75FD7" w:rsidRDefault="00A22218" w:rsidP="00FA75CD">
            <w:r w:rsidRPr="00B45406">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5230BED2" w14:textId="514B433F" w:rsidR="00A22218" w:rsidRPr="00C75FD7" w:rsidRDefault="00A22218" w:rsidP="00FA75CD">
            <w:pPr>
              <w:rPr>
                <w:rFonts w:eastAsiaTheme="minorHAnsi"/>
              </w:rPr>
            </w:pPr>
            <w:r w:rsidRPr="00C75FD7">
              <w:rPr>
                <w:rFonts w:eastAsiaTheme="minorHAnsi"/>
              </w:rPr>
              <w:t>Lietuvos Respublikos 1998</w:t>
            </w:r>
            <w:r>
              <w:rPr>
                <w:rFonts w:eastAsiaTheme="minorHAnsi"/>
              </w:rPr>
              <w:t xml:space="preserve"> m. vasario </w:t>
            </w:r>
            <w:r w:rsidRPr="00C75FD7">
              <w:rPr>
                <w:rFonts w:eastAsiaTheme="minorHAnsi"/>
              </w:rPr>
              <w:t>24</w:t>
            </w:r>
            <w:r>
              <w:rPr>
                <w:rFonts w:eastAsiaTheme="minorHAnsi"/>
              </w:rPr>
              <w:t xml:space="preserve"> d.</w:t>
            </w:r>
            <w:r w:rsidRPr="00C75FD7">
              <w:rPr>
                <w:rFonts w:eastAsiaTheme="minorHAnsi"/>
              </w:rPr>
              <w:t xml:space="preserve"> įstatym</w:t>
            </w:r>
            <w:r w:rsidR="00B44EC9">
              <w:rPr>
                <w:rFonts w:eastAsiaTheme="minorHAnsi"/>
              </w:rPr>
              <w:t>as</w:t>
            </w:r>
            <w:r w:rsidRPr="00C75FD7">
              <w:rPr>
                <w:rFonts w:eastAsiaTheme="minorHAnsi"/>
              </w:rPr>
              <w:t xml:space="preserve"> </w:t>
            </w:r>
            <w:r w:rsidRPr="00C75FD7">
              <w:rPr>
                <w:rFonts w:eastAsiaTheme="minorHAnsi"/>
              </w:rPr>
              <w:lastRenderedPageBreak/>
              <w:t>Nr.</w:t>
            </w:r>
            <w:r w:rsidR="003B4AE6">
              <w:rPr>
                <w:rFonts w:eastAsiaTheme="minorHAnsi"/>
              </w:rPr>
              <w:t xml:space="preserve"> </w:t>
            </w:r>
            <w:r w:rsidRPr="00C75FD7">
              <w:rPr>
                <w:rFonts w:eastAsiaTheme="minorHAnsi"/>
              </w:rPr>
              <w:t>VIII-641 dėl Konvencijos dėl cheminio ginklo kūrimo, gamybos ir jo panaudojimo bei sunaikinimo ratifikavimo.</w:t>
            </w:r>
          </w:p>
          <w:p w14:paraId="3CD9F4CA" w14:textId="7EBBFED7" w:rsidR="004646ED" w:rsidRDefault="00A22218" w:rsidP="00FA75CD">
            <w:pPr>
              <w:rPr>
                <w:rFonts w:eastAsiaTheme="minorHAnsi"/>
              </w:rPr>
            </w:pPr>
            <w:r w:rsidRPr="00C75FD7">
              <w:rPr>
                <w:rFonts w:eastAsiaTheme="minorHAnsi"/>
              </w:rPr>
              <w:t>Konvenciją Lietuva pasirašė 1993</w:t>
            </w:r>
            <w:r>
              <w:rPr>
                <w:rFonts w:eastAsiaTheme="minorHAnsi"/>
              </w:rPr>
              <w:t xml:space="preserve"> m. sausio 13 d.</w:t>
            </w:r>
            <w:r w:rsidRPr="00C75FD7">
              <w:rPr>
                <w:rFonts w:eastAsiaTheme="minorHAnsi"/>
              </w:rPr>
              <w:t xml:space="preserve"> Paryžiuje</w:t>
            </w:r>
          </w:p>
          <w:p w14:paraId="7ECB4C8D" w14:textId="78BB19CE" w:rsidR="004646ED" w:rsidRPr="00C75FD7" w:rsidRDefault="004646ED" w:rsidP="00FA75CD"/>
        </w:tc>
      </w:tr>
      <w:tr w:rsidR="00A22218" w:rsidRPr="00C75FD7" w14:paraId="559AAB49" w14:textId="77777777" w:rsidTr="00165E03">
        <w:trPr>
          <w:trHeight w:val="260"/>
        </w:trPr>
        <w:tc>
          <w:tcPr>
            <w:tcW w:w="744" w:type="dxa"/>
            <w:tcBorders>
              <w:top w:val="single" w:sz="4" w:space="0" w:color="auto"/>
              <w:left w:val="single" w:sz="4" w:space="0" w:color="auto"/>
              <w:bottom w:val="single" w:sz="4" w:space="0" w:color="auto"/>
              <w:right w:val="single" w:sz="4" w:space="0" w:color="auto"/>
            </w:tcBorders>
            <w:shd w:val="clear" w:color="auto" w:fill="auto"/>
          </w:tcPr>
          <w:p w14:paraId="01AAD6CC" w14:textId="525EDC9F" w:rsidR="00A22218" w:rsidRPr="00C75FD7" w:rsidRDefault="00A22218" w:rsidP="00FA75CD">
            <w:r w:rsidRPr="00C75FD7">
              <w:lastRenderedPageBreak/>
              <w:t>3</w:t>
            </w:r>
            <w:r>
              <w:t>2</w:t>
            </w:r>
            <w:r w:rsidRPr="00C75FD7">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FEF3C7" w14:textId="0D9E8931" w:rsidR="00A22218" w:rsidRPr="00C75FD7" w:rsidRDefault="00A22218" w:rsidP="00FA75CD">
            <w:r w:rsidRPr="00C75FD7">
              <w:t>Tarptautinė teisinės metrologijos organizacija (OIML)</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601CACF" w14:textId="77777777" w:rsidR="00A22218" w:rsidRPr="00C75FD7" w:rsidRDefault="00A22218" w:rsidP="00FA75CD">
            <w:r w:rsidRPr="00C75FD7">
              <w:t>1. Taikyti OIML teisinę bazę nacionaliniams reikalavimams, susijusiems su matavimo priemonių gamyba, rengti.</w:t>
            </w:r>
          </w:p>
          <w:p w14:paraId="689C8197" w14:textId="77777777" w:rsidR="00DE07A1" w:rsidRDefault="00DE07A1" w:rsidP="00FA75CD"/>
          <w:p w14:paraId="5DCE2EE7" w14:textId="4E7E9164" w:rsidR="00A22218" w:rsidRPr="00C75FD7" w:rsidRDefault="00A22218" w:rsidP="00FA75CD">
            <w:r w:rsidRPr="00C75FD7">
              <w:t>2. Dalyvauti OIML sertifikavimo sistemoje ir prisidėti prie laisvo prekių judėjimo kliūčių šalinimo, sertifikuojant gaminius pagal OIML reikalavimus.</w:t>
            </w:r>
          </w:p>
          <w:p w14:paraId="2DDC98EF" w14:textId="77777777" w:rsidR="00DE07A1" w:rsidRDefault="00DE07A1" w:rsidP="00FA75CD"/>
          <w:p w14:paraId="7CDADE73" w14:textId="57247D02" w:rsidR="00A22218" w:rsidRPr="00C75FD7" w:rsidRDefault="00A22218" w:rsidP="00FA75CD">
            <w:r w:rsidRPr="00C75FD7">
              <w:t>3. Keistis su kitų šalių ekspertais informacija apie naujas technologijas ir gerąja patirtimi teisinės metrologijos srityje</w:t>
            </w:r>
            <w:r>
              <w:t>.</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3CAFE62F" w14:textId="2F8AE1A1" w:rsidR="00A22218" w:rsidRPr="00C75FD7" w:rsidRDefault="00A22218" w:rsidP="00FA75CD">
            <w:r w:rsidRPr="00C75FD7">
              <w:t xml:space="preserve">OIML rengia teisės aktus, gaires ir rekomendacijas, kurių pagrindu OIML nariai </w:t>
            </w:r>
            <w:r w:rsidR="00DE07A1">
              <w:t>nustato</w:t>
            </w:r>
            <w:r w:rsidRPr="00C75FD7">
              <w:t xml:space="preserve"> nacionalinius ir regioninius reikalavimus, susijusius su matavimo priemonių gamyba ir naudojimu teisinės metrologijos srityje. Taip pat OIML bendradarbiauja su Tarptautiniu svarsčių ir matų biuru (BIPM) tarptautinės harmonizacijos teisinės metrologijos srityje klausimais.</w:t>
            </w:r>
          </w:p>
          <w:p w14:paraId="7394EBB8" w14:textId="2A7DF474" w:rsidR="00A22218" w:rsidRPr="00C75FD7" w:rsidRDefault="00A22218" w:rsidP="00FA75CD">
            <w:r w:rsidRPr="00C75FD7">
              <w:t xml:space="preserve">OIML sertifikavimo sistema suteikia gamintojams galimybę įsigyti OIML sertifikatų ir bandymo rezultatų, kuriais pažymima, kad prietaiso tipas atitinka reikalavimus, </w:t>
            </w:r>
            <w:r w:rsidRPr="00C75FD7">
              <w:lastRenderedPageBreak/>
              <w:t>nustatytus OIML rekomendacijose. Gamintojams taikant OIML reikalavimus mažėja laisvo prekių judėjimo kliūčių, gamintojai gali deklaruoti, kad jų produktai atitinka tarptautinius reikalavimus</w:t>
            </w:r>
            <w:r>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3323DB1E" w14:textId="0416D692" w:rsidR="00A22218" w:rsidRPr="00C75FD7" w:rsidRDefault="00A22218" w:rsidP="00FA75CD">
            <w:r w:rsidRPr="00C75FD7">
              <w:lastRenderedPageBreak/>
              <w:t>1/</w:t>
            </w:r>
            <w: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199EFAF" w14:textId="7B3243E7" w:rsidR="00A22218" w:rsidRPr="00C75FD7" w:rsidRDefault="00A22218" w:rsidP="00FA75CD">
            <w:r w:rsidRPr="00C75FD7">
              <w:t>Naudinga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263DCD8" w14:textId="77777777" w:rsidR="00A22218" w:rsidRPr="00C75FD7" w:rsidRDefault="00A22218" w:rsidP="00FA75CD">
            <w:r>
              <w:t>1</w:t>
            </w:r>
            <w:r w:rsidRPr="00C75FD7">
              <w:t>400,00 /</w:t>
            </w:r>
          </w:p>
          <w:p w14:paraId="5C1C21E9" w14:textId="77777777" w:rsidR="00A22218" w:rsidRPr="00C75FD7" w:rsidRDefault="00A22218" w:rsidP="00FA75CD">
            <w:r>
              <w:t>1</w:t>
            </w:r>
            <w:r w:rsidRPr="00C75FD7">
              <w:t>400,00 /</w:t>
            </w:r>
          </w:p>
          <w:p w14:paraId="098CC1A1" w14:textId="3E4DC083" w:rsidR="00A22218" w:rsidRPr="00C75FD7" w:rsidRDefault="00A22218" w:rsidP="00FA75CD">
            <w:r w:rsidRPr="00C75FD7">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77ECE1AD" w14:textId="47DF2566" w:rsidR="00A22218" w:rsidRPr="00C75FD7" w:rsidRDefault="00A22218" w:rsidP="00FA75CD">
            <w:pPr>
              <w:rPr>
                <w:rFonts w:eastAsiaTheme="minorHAnsi"/>
              </w:rPr>
            </w:pPr>
            <w:r w:rsidRPr="00C75FD7">
              <w:t>Lietuvos Respublikos metrologijos įstatymo 9 straipsnio 2 dalies 2 punktas</w:t>
            </w:r>
          </w:p>
        </w:tc>
      </w:tr>
      <w:tr w:rsidR="00A22218" w:rsidRPr="00C75FD7" w14:paraId="0AFE1ADF" w14:textId="77777777" w:rsidTr="00165E03">
        <w:trPr>
          <w:trHeight w:val="423"/>
        </w:trPr>
        <w:tc>
          <w:tcPr>
            <w:tcW w:w="744" w:type="dxa"/>
            <w:tcBorders>
              <w:top w:val="single" w:sz="4" w:space="0" w:color="auto"/>
              <w:left w:val="single" w:sz="4" w:space="0" w:color="auto"/>
              <w:bottom w:val="single" w:sz="4" w:space="0" w:color="auto"/>
              <w:right w:val="single" w:sz="4" w:space="0" w:color="auto"/>
            </w:tcBorders>
            <w:shd w:val="clear" w:color="auto" w:fill="auto"/>
          </w:tcPr>
          <w:p w14:paraId="0F1BF15A" w14:textId="0926AAEA" w:rsidR="00A22218" w:rsidRPr="00C75FD7" w:rsidRDefault="00A22218" w:rsidP="00FA75CD">
            <w:r>
              <w:t>33.</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2ED062" w14:textId="77777777" w:rsidR="00A22218" w:rsidRPr="00C75FD7" w:rsidRDefault="00A22218" w:rsidP="00FA75CD">
            <w:r w:rsidRPr="00C75FD7">
              <w:t>Europos kosmoso agentūra (EKA)</w:t>
            </w:r>
          </w:p>
          <w:p w14:paraId="22B0FCE0" w14:textId="77777777" w:rsidR="00A22218" w:rsidRPr="00C75FD7" w:rsidRDefault="00A22218" w:rsidP="00FA75CD"/>
        </w:tc>
        <w:tc>
          <w:tcPr>
            <w:tcW w:w="3150" w:type="dxa"/>
            <w:tcBorders>
              <w:top w:val="single" w:sz="4" w:space="0" w:color="auto"/>
              <w:left w:val="single" w:sz="4" w:space="0" w:color="auto"/>
              <w:bottom w:val="single" w:sz="4" w:space="0" w:color="auto"/>
              <w:right w:val="single" w:sz="4" w:space="0" w:color="auto"/>
            </w:tcBorders>
            <w:shd w:val="clear" w:color="auto" w:fill="auto"/>
          </w:tcPr>
          <w:p w14:paraId="7DFD3922" w14:textId="686EEC64" w:rsidR="00A22218" w:rsidRPr="00C75FD7" w:rsidRDefault="00A22218" w:rsidP="00FA75CD">
            <w:r w:rsidRPr="00C75FD7">
              <w:t>1. Plėtoti Lietuvos kosmoso ekosistemą, siekiant integr</w:t>
            </w:r>
            <w:r w:rsidR="00A22D6B">
              <w:t>uotis</w:t>
            </w:r>
            <w:r w:rsidRPr="00C75FD7">
              <w:t xml:space="preserve"> į tarptautinę kosmoso bendruomenę ir </w:t>
            </w:r>
            <w:r w:rsidR="00C31D74">
              <w:t>tapti</w:t>
            </w:r>
            <w:r w:rsidRPr="00C75FD7">
              <w:t xml:space="preserve"> </w:t>
            </w:r>
            <w:r w:rsidR="00A22D6B">
              <w:t>visa</w:t>
            </w:r>
            <w:r w:rsidRPr="00C75FD7">
              <w:t>teise EKA nare.</w:t>
            </w:r>
          </w:p>
          <w:p w14:paraId="42A866B1" w14:textId="77777777" w:rsidR="00A22D6B" w:rsidRDefault="00A22D6B" w:rsidP="00FA75CD"/>
          <w:p w14:paraId="7685BF2A" w14:textId="2CF4B3F4" w:rsidR="00A22218" w:rsidRPr="00C75FD7" w:rsidRDefault="00A22218" w:rsidP="00FA75CD">
            <w:r w:rsidRPr="00C75FD7">
              <w:t>2. Naudojantis dalyvavimo EKA teikiamomis galimybėmis, skatinti pažangių technologijų ir inovacijų bei didelės pridėtinės vertės produktų (technologijų, gaminių ir paslaugų) kūrimą Lietuvoje.</w:t>
            </w:r>
          </w:p>
          <w:p w14:paraId="1107621A" w14:textId="77777777" w:rsidR="00C31D74" w:rsidRDefault="00C31D74" w:rsidP="00FA75CD"/>
          <w:p w14:paraId="0403AB2B" w14:textId="06142200" w:rsidR="00A22218" w:rsidRPr="00C75FD7" w:rsidRDefault="00A22218" w:rsidP="00FA75CD">
            <w:r w:rsidRPr="00C75FD7">
              <w:t>3. Padedant EKA, integruoti Lietuvos verslą ir mokslą, veikiantį kosmoso srityje, į tarptautines vertės kūrimo grandis.</w:t>
            </w:r>
          </w:p>
          <w:p w14:paraId="578E692A" w14:textId="77777777" w:rsidR="00C31D74" w:rsidRDefault="00C31D74" w:rsidP="00FA75CD"/>
          <w:p w14:paraId="24E1A101" w14:textId="44F93981" w:rsidR="00A22218" w:rsidRPr="00C75FD7" w:rsidRDefault="00A22218" w:rsidP="00FA75CD">
            <w:r w:rsidRPr="00C75FD7">
              <w:t xml:space="preserve">4. Plėtoti aukščiausio lygio Lietuvos </w:t>
            </w:r>
            <w:r w:rsidR="00C31D74" w:rsidRPr="00C75FD7">
              <w:t>kosmoso srit</w:t>
            </w:r>
            <w:r w:rsidR="00C31D74">
              <w:t>ies</w:t>
            </w:r>
            <w:r w:rsidR="00C31D74" w:rsidRPr="00C75FD7">
              <w:t xml:space="preserve"> </w:t>
            </w:r>
            <w:r w:rsidRPr="00C75FD7">
              <w:t>moksl</w:t>
            </w:r>
            <w:r w:rsidR="00C31D74">
              <w:t>inius tyrimus</w:t>
            </w:r>
            <w:r w:rsidRPr="00C75FD7">
              <w:t>, kuri</w:t>
            </w:r>
            <w:r w:rsidR="00994045">
              <w:t>e</w:t>
            </w:r>
            <w:r w:rsidRPr="00C75FD7">
              <w:t xml:space="preserve"> </w:t>
            </w:r>
            <w:r w:rsidRPr="00C75FD7">
              <w:lastRenderedPageBreak/>
              <w:t>būtų konkurencing</w:t>
            </w:r>
            <w:r w:rsidR="00994045">
              <w:t>i</w:t>
            </w:r>
            <w:r w:rsidRPr="00C75FD7">
              <w:t xml:space="preserve"> tarptautiniu lygiu</w:t>
            </w:r>
            <w:r>
              <w:t>.</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7EEA5F3A" w14:textId="0CE8B65E" w:rsidR="00A22218" w:rsidRPr="00C75FD7" w:rsidRDefault="00A22218" w:rsidP="00FA75CD">
            <w:r w:rsidRPr="00C75FD7">
              <w:rPr>
                <w:rFonts w:eastAsia="Calibri"/>
              </w:rPr>
              <w:lastRenderedPageBreak/>
              <w:t xml:space="preserve">Šiuo metu Lietuva nėra </w:t>
            </w:r>
            <w:r w:rsidR="00994045">
              <w:rPr>
                <w:rFonts w:eastAsia="Calibri"/>
              </w:rPr>
              <w:t>vis</w:t>
            </w:r>
            <w:r w:rsidRPr="00C75FD7">
              <w:rPr>
                <w:rFonts w:eastAsia="Calibri"/>
              </w:rPr>
              <w:t>ateisė EKA narė, todėl sprendimo te</w:t>
            </w:r>
            <w:r>
              <w:rPr>
                <w:rFonts w:eastAsia="Calibri"/>
              </w:rPr>
              <w:t>i</w:t>
            </w:r>
            <w:r w:rsidRPr="00C75FD7">
              <w:rPr>
                <w:rFonts w:eastAsia="Calibri"/>
              </w:rPr>
              <w:t>sės organizacijoje neturi. Lietuva turi EKA bendradarbiaujančios valstybės statusą ir šiuo metu įgyvendina Europos bendradarbiaujančios valstybės susitarimą. Lietuva oficialiai gali dalyvauti tik EKA bendradarbiaujančių Europos valstybių komiteto (PECS) posėdžiuose. PECS sprendžiami klausimai</w:t>
            </w:r>
            <w:r w:rsidR="00994045">
              <w:rPr>
                <w:rFonts w:eastAsia="Calibri"/>
              </w:rPr>
              <w:t>,</w:t>
            </w:r>
            <w:r w:rsidRPr="00C75FD7">
              <w:rPr>
                <w:rFonts w:eastAsia="Calibri"/>
              </w:rPr>
              <w:t xml:space="preserve"> susiję su kosmoso sektoriaus plėtra šalyse, kurios</w:t>
            </w:r>
            <w:r w:rsidR="00994045">
              <w:rPr>
                <w:rFonts w:eastAsia="Calibri"/>
              </w:rPr>
              <w:t>,</w:t>
            </w:r>
            <w:r w:rsidRPr="00C75FD7">
              <w:rPr>
                <w:rFonts w:eastAsia="Calibri"/>
              </w:rPr>
              <w:t xml:space="preserve"> kaip ir Lietuva</w:t>
            </w:r>
            <w:r w:rsidR="00994045">
              <w:rPr>
                <w:rFonts w:eastAsia="Calibri"/>
              </w:rPr>
              <w:t>,</w:t>
            </w:r>
            <w:r w:rsidRPr="00C75FD7">
              <w:rPr>
                <w:rFonts w:eastAsia="Calibri"/>
              </w:rPr>
              <w:t xml:space="preserve"> turi bendradarbiaujančios Europos valstybės statusą. Taip pat PECS kalbama apie Lietuvos kosmoso sektoriaus par</w:t>
            </w:r>
            <w:r w:rsidR="00994045">
              <w:rPr>
                <w:rFonts w:eastAsia="Calibri"/>
              </w:rPr>
              <w:t>eng</w:t>
            </w:r>
            <w:r w:rsidRPr="00C75FD7">
              <w:rPr>
                <w:rFonts w:eastAsia="Calibri"/>
              </w:rPr>
              <w:t xml:space="preserve">imą tikrajai narystei EKA, </w:t>
            </w:r>
            <w:r w:rsidR="00FE7CF9">
              <w:rPr>
                <w:rFonts w:eastAsia="Calibri"/>
              </w:rPr>
              <w:t>tokiu atveju</w:t>
            </w:r>
            <w:r w:rsidRPr="00C75FD7">
              <w:rPr>
                <w:rFonts w:eastAsia="Calibri"/>
              </w:rPr>
              <w:t xml:space="preserve"> Lietuvos mokslo ir verslo subjektai, siekdami gauti EKA užsakymų, turės konkuruoti su kitomis </w:t>
            </w:r>
            <w:r w:rsidRPr="00C75FD7">
              <w:rPr>
                <w:rFonts w:eastAsia="Calibri"/>
              </w:rPr>
              <w:lastRenderedPageBreak/>
              <w:t xml:space="preserve">EKA narėmis. </w:t>
            </w:r>
            <w:r w:rsidRPr="005139EF">
              <w:rPr>
                <w:rFonts w:eastAsia="Calibri"/>
              </w:rPr>
              <w:t xml:space="preserve">2018 m. </w:t>
            </w:r>
            <w:r>
              <w:rPr>
                <w:rFonts w:eastAsia="Calibri"/>
              </w:rPr>
              <w:t xml:space="preserve">Lietuva </w:t>
            </w:r>
            <w:r w:rsidRPr="005139EF">
              <w:rPr>
                <w:rFonts w:eastAsia="Calibri"/>
              </w:rPr>
              <w:t>pirmininkavo PECS</w:t>
            </w:r>
            <w:r>
              <w:rPr>
                <w:rFonts w:eastAsia="Calibri"/>
              </w:rPr>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0054394C" w14:textId="7AF674DF" w:rsidR="00A22218" w:rsidRPr="00C75FD7" w:rsidRDefault="00A22218" w:rsidP="00FA75CD">
            <w:r w:rsidRPr="00C75FD7">
              <w:lastRenderedPageBreak/>
              <w:t>3/2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BEE8300" w14:textId="77777777" w:rsidR="00A22218" w:rsidRPr="00C75FD7" w:rsidRDefault="00A22218" w:rsidP="00FA75CD">
            <w:r w:rsidRPr="00C75FD7">
              <w:t>Naudinga</w:t>
            </w:r>
          </w:p>
          <w:p w14:paraId="682477BB" w14:textId="77777777" w:rsidR="00A22218" w:rsidRPr="00C75FD7" w:rsidRDefault="00A22218" w:rsidP="00FA75CD"/>
          <w:p w14:paraId="5A122DE1" w14:textId="77777777" w:rsidR="00A22218" w:rsidRPr="00C75FD7" w:rsidRDefault="00A22218" w:rsidP="00FA75CD"/>
          <w:p w14:paraId="46B40B38" w14:textId="77777777" w:rsidR="00A22218" w:rsidRPr="00C75FD7" w:rsidRDefault="00A22218" w:rsidP="00FA75CD"/>
        </w:tc>
        <w:tc>
          <w:tcPr>
            <w:tcW w:w="1620" w:type="dxa"/>
            <w:tcBorders>
              <w:top w:val="single" w:sz="4" w:space="0" w:color="auto"/>
              <w:left w:val="single" w:sz="4" w:space="0" w:color="auto"/>
              <w:bottom w:val="single" w:sz="4" w:space="0" w:color="auto"/>
              <w:right w:val="single" w:sz="4" w:space="0" w:color="auto"/>
            </w:tcBorders>
            <w:shd w:val="clear" w:color="auto" w:fill="auto"/>
          </w:tcPr>
          <w:p w14:paraId="0676EEA1" w14:textId="77777777" w:rsidR="00A22218" w:rsidRPr="00C75FD7" w:rsidRDefault="00A22218" w:rsidP="00FA75CD">
            <w:r w:rsidRPr="00C75FD7">
              <w:t xml:space="preserve">1 </w:t>
            </w:r>
            <w:r>
              <w:t>401</w:t>
            </w:r>
            <w:r w:rsidRPr="00C75FD7">
              <w:t>,</w:t>
            </w:r>
            <w:r>
              <w:t>5</w:t>
            </w:r>
            <w:r w:rsidRPr="00C75FD7">
              <w:t>0 /</w:t>
            </w:r>
          </w:p>
          <w:p w14:paraId="1BAD3A75" w14:textId="77777777" w:rsidR="00A22218" w:rsidRPr="00C75FD7" w:rsidRDefault="00A22218" w:rsidP="00FA75CD">
            <w:r w:rsidRPr="00C75FD7">
              <w:t xml:space="preserve">1 </w:t>
            </w:r>
            <w:r>
              <w:t>401</w:t>
            </w:r>
            <w:r w:rsidRPr="00C75FD7">
              <w:t>,</w:t>
            </w:r>
            <w:r>
              <w:t>5</w:t>
            </w:r>
            <w:r w:rsidRPr="00C75FD7">
              <w:t>0 /</w:t>
            </w:r>
          </w:p>
          <w:p w14:paraId="4D2BAA5B" w14:textId="5FA8552C" w:rsidR="00A22218" w:rsidRPr="00C75FD7" w:rsidRDefault="00A22218" w:rsidP="00FA75CD">
            <w:r w:rsidRPr="00C75FD7">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1F333828" w14:textId="6380733A" w:rsidR="00A22218" w:rsidRPr="00C75FD7" w:rsidRDefault="00B44EC9" w:rsidP="00FA75CD">
            <w:r w:rsidRPr="00C75FD7">
              <w:t xml:space="preserve">Lietuvos Respublikos </w:t>
            </w:r>
            <w:r w:rsidR="00A22218" w:rsidRPr="00C75FD7">
              <w:t>201</w:t>
            </w:r>
            <w:r w:rsidR="00A22218">
              <w:t>5</w:t>
            </w:r>
            <w:r w:rsidR="00A22218" w:rsidRPr="00C75FD7">
              <w:t xml:space="preserve"> m. </w:t>
            </w:r>
            <w:r w:rsidR="00A22218">
              <w:t>birželio</w:t>
            </w:r>
            <w:r w:rsidR="00A22218" w:rsidRPr="00C75FD7">
              <w:t xml:space="preserve"> </w:t>
            </w:r>
            <w:r w:rsidR="00A22218">
              <w:t>4</w:t>
            </w:r>
            <w:r w:rsidR="00A22218" w:rsidRPr="00C75FD7">
              <w:t xml:space="preserve"> d. įstatymas Nr. XI</w:t>
            </w:r>
            <w:r w:rsidR="00A22218">
              <w:t>I</w:t>
            </w:r>
            <w:r w:rsidR="00A22218" w:rsidRPr="00C75FD7">
              <w:t>-</w:t>
            </w:r>
            <w:r w:rsidR="00A22218">
              <w:t>1753</w:t>
            </w:r>
            <w:r w:rsidR="00A22218" w:rsidRPr="00C75FD7">
              <w:t xml:space="preserve"> dėl Lietuvos Respublikos Vyriausybės ir Europos kosmoso agentūros </w:t>
            </w:r>
            <w:r w:rsidR="00A22218" w:rsidRPr="00A9204C">
              <w:t>Europos bendradarbiaujančios valstybės susitarim</w:t>
            </w:r>
            <w:r w:rsidR="00A22218">
              <w:t xml:space="preserve">o </w:t>
            </w:r>
            <w:r w:rsidR="00A22218" w:rsidRPr="00C75FD7">
              <w:t>ratifikavimo (įsigaliojo 201</w:t>
            </w:r>
            <w:r w:rsidR="00A22218">
              <w:t>5</w:t>
            </w:r>
            <w:r w:rsidR="00A22218" w:rsidRPr="00C75FD7">
              <w:t xml:space="preserve"> m. </w:t>
            </w:r>
            <w:r w:rsidR="00A22218">
              <w:t>birželio</w:t>
            </w:r>
            <w:r w:rsidR="00A22218" w:rsidRPr="00C75FD7">
              <w:t xml:space="preserve"> </w:t>
            </w:r>
            <w:r w:rsidR="00A22218">
              <w:t>11</w:t>
            </w:r>
            <w:r w:rsidR="00A22218" w:rsidRPr="00C75FD7">
              <w:t xml:space="preserve"> d.)</w:t>
            </w:r>
          </w:p>
        </w:tc>
      </w:tr>
      <w:tr w:rsidR="00A22218" w:rsidRPr="00C75FD7" w14:paraId="27C07B25" w14:textId="77777777" w:rsidTr="00165E03">
        <w:trPr>
          <w:trHeight w:val="557"/>
        </w:trPr>
        <w:tc>
          <w:tcPr>
            <w:tcW w:w="744" w:type="dxa"/>
            <w:shd w:val="clear" w:color="auto" w:fill="auto"/>
          </w:tcPr>
          <w:p w14:paraId="171EED63" w14:textId="6BEF9D2D" w:rsidR="00A22218" w:rsidRPr="00C75FD7" w:rsidRDefault="00A22218" w:rsidP="00FA75CD">
            <w:r>
              <w:t>34</w:t>
            </w:r>
            <w:r w:rsidRPr="00C75FD7">
              <w:t>.</w:t>
            </w:r>
          </w:p>
        </w:tc>
        <w:tc>
          <w:tcPr>
            <w:tcW w:w="2160" w:type="dxa"/>
            <w:shd w:val="clear" w:color="auto" w:fill="auto"/>
          </w:tcPr>
          <w:p w14:paraId="1885B89F" w14:textId="77E1ECF7" w:rsidR="00A22218" w:rsidRPr="00C75FD7" w:rsidRDefault="00A22218" w:rsidP="00FA75CD">
            <w:r w:rsidRPr="00C75FD7">
              <w:t>Tarptautinis svarsčių ir matų biuras (BIPM)</w:t>
            </w:r>
          </w:p>
        </w:tc>
        <w:tc>
          <w:tcPr>
            <w:tcW w:w="3150" w:type="dxa"/>
            <w:shd w:val="clear" w:color="auto" w:fill="auto"/>
          </w:tcPr>
          <w:p w14:paraId="314CB90A" w14:textId="77777777" w:rsidR="00A22218" w:rsidRPr="00C75FD7" w:rsidRDefault="00A22218" w:rsidP="00FA75CD">
            <w:r w:rsidRPr="00C75FD7">
              <w:t>1. Prisidėti prie Tarptautinės matavimo vienetų sistemos (SI) kūrimo ir tobulinimo.</w:t>
            </w:r>
          </w:p>
          <w:p w14:paraId="275AC75A" w14:textId="77777777" w:rsidR="00FE7CF9" w:rsidRDefault="00FE7CF9" w:rsidP="00FA75CD"/>
          <w:p w14:paraId="67639178" w14:textId="56A8DE08" w:rsidR="00A22218" w:rsidRPr="00C75FD7" w:rsidRDefault="00A22218" w:rsidP="00FA75CD">
            <w:r w:rsidRPr="00C75FD7">
              <w:t xml:space="preserve">2. Užtikrinti Lietuvoje atliekamų matavimų ir kalibravimo tarptautinį pripažinimą. </w:t>
            </w:r>
          </w:p>
          <w:p w14:paraId="3F26A7C5" w14:textId="77777777" w:rsidR="00FE7CF9" w:rsidRDefault="00FE7CF9" w:rsidP="00FA75CD"/>
          <w:p w14:paraId="71D08474" w14:textId="609E977E" w:rsidR="00A22218" w:rsidRPr="00C75FD7" w:rsidRDefault="00A22218" w:rsidP="00FA75CD">
            <w:r w:rsidRPr="00C75FD7">
              <w:t>3. Keistis informacija apie nacionalinių metrologijos institutų atliekamus mokslinius tyrimus</w:t>
            </w:r>
            <w:r>
              <w:t>.</w:t>
            </w:r>
          </w:p>
          <w:p w14:paraId="658EE300" w14:textId="77777777" w:rsidR="00A22218" w:rsidRPr="00C75FD7" w:rsidRDefault="00A22218" w:rsidP="00FA75CD"/>
        </w:tc>
        <w:tc>
          <w:tcPr>
            <w:tcW w:w="3285" w:type="dxa"/>
            <w:tcBorders>
              <w:top w:val="single" w:sz="4" w:space="0" w:color="auto"/>
              <w:bottom w:val="single" w:sz="4" w:space="0" w:color="auto"/>
            </w:tcBorders>
            <w:shd w:val="clear" w:color="auto" w:fill="auto"/>
          </w:tcPr>
          <w:p w14:paraId="521B1827" w14:textId="64E1BC6B" w:rsidR="00A22218" w:rsidRPr="00C75FD7" w:rsidRDefault="00A22218" w:rsidP="00FA75CD">
            <w:r w:rsidRPr="00450B1A">
              <w:t>BIPM – tarptautinė tarpvyriausybinė organizacija, užtikrinanti matavimų vieno</w:t>
            </w:r>
            <w:r w:rsidR="00B22137">
              <w:t>dumą</w:t>
            </w:r>
            <w:r w:rsidRPr="00450B1A">
              <w:t xml:space="preserve"> ir koordinuojanti matavimų </w:t>
            </w:r>
            <w:r w:rsidR="00B22137" w:rsidRPr="00450B1A">
              <w:t>tarptautin</w:t>
            </w:r>
            <w:r w:rsidR="00B22137">
              <w:t>į</w:t>
            </w:r>
            <w:r w:rsidR="00B22137" w:rsidRPr="00450B1A">
              <w:t xml:space="preserve"> </w:t>
            </w:r>
            <w:r w:rsidRPr="00450B1A">
              <w:t xml:space="preserve">taikymą ir pažangą. Viena iš svarbiausių biuro veiklos sričių – kurti ir tobulinti </w:t>
            </w:r>
            <w:r w:rsidR="00B22137">
              <w:t>t</w:t>
            </w:r>
            <w:r w:rsidRPr="00450B1A">
              <w:t xml:space="preserve">arptautinę matavimo vienetų sistemą SI, </w:t>
            </w:r>
            <w:r w:rsidR="00B22137">
              <w:t>taikomą</w:t>
            </w:r>
            <w:r w:rsidRPr="00450B1A">
              <w:t xml:space="preserve"> matavimo rezultatų </w:t>
            </w:r>
            <w:r w:rsidR="0093664B">
              <w:t>suvokimui</w:t>
            </w:r>
            <w:r w:rsidRPr="00450B1A">
              <w:t xml:space="preserve"> visame pasaulyje. BIPM organizuojamuose nacionalinių metrologijos institutų ir BIPM šalių narių atstovų susitikimuose (dalyvauja nacionalinio metrologijos instituto funkcijas atliekančio Fizinių ir technologijos mokslų centro atstovai) pristatomi BIPM strateginiai ir veiklos dokumentai, vyksta diskusijos dėl Daugiašalio nacionalinių matavimo vienetų etalonų ir kalibravimo bei matavimų liudijimų, išduotų nacionalinių metrologijos institutų, pripažinimo susitarimo (CIPM MRA) įgyvendinimo tobulinimo, taip pat dėl SI sistemos pagrindinių vienetų </w:t>
            </w:r>
            <w:r w:rsidRPr="00450B1A">
              <w:lastRenderedPageBreak/>
              <w:t xml:space="preserve">apibrėžimų peržiūros ir jų atnaujinimo, </w:t>
            </w:r>
            <w:r w:rsidR="0093664B">
              <w:t>teikiama</w:t>
            </w:r>
            <w:r w:rsidRPr="00450B1A">
              <w:t xml:space="preserve"> informacija apie nacionalinių metrologijos institutų atliekamus mokslinius tyrimus </w:t>
            </w:r>
            <w:r w:rsidR="0093664B">
              <w:t>ir</w:t>
            </w:r>
            <w:r w:rsidRPr="00450B1A">
              <w:t xml:space="preserve"> kita aktuali metrologijos srities informacija. Narystė šioje organizacijoje suteikia šalims galimybę dalyvauti CIPM MRA susitarime, kuris sudaro pagrindą pasitikėti šalyse atliekamais </w:t>
            </w:r>
            <w:proofErr w:type="spellStart"/>
            <w:r w:rsidRPr="00450B1A">
              <w:t>matavimais</w:t>
            </w:r>
            <w:proofErr w:type="spellEnd"/>
            <w:r w:rsidRPr="00450B1A">
              <w:t xml:space="preserve"> ir pripažinti jose išduodamus kalibravimo liudijimus. Šis susitarimas </w:t>
            </w:r>
            <w:r w:rsidR="001D0C92">
              <w:t>teikia</w:t>
            </w:r>
            <w:r w:rsidRPr="00450B1A">
              <w:t xml:space="preserve"> techninį pagrindą valstybėms suda</w:t>
            </w:r>
            <w:r w:rsidR="001D0C92">
              <w:t>ryti</w:t>
            </w:r>
            <w:r w:rsidRPr="00450B1A">
              <w:t xml:space="preserve"> susitarimus, susijusius su tarptautine prekyba, komercija ir priežiūra.</w:t>
            </w:r>
            <w:r w:rsidRPr="00450B1A">
              <w:rPr>
                <w:b/>
                <w:bCs/>
              </w:rPr>
              <w:t xml:space="preserve"> </w:t>
            </w:r>
            <w:r w:rsidRPr="00450B1A">
              <w:t>Lietuvos nacionalinis metrologijos institutas ir paskirtasis institutas</w:t>
            </w:r>
            <w:r w:rsidR="001D0C92">
              <w:t>,</w:t>
            </w:r>
            <w:r w:rsidRPr="00450B1A">
              <w:t xml:space="preserve"> įgyvendindamas CIPM MRA susitarimą, per šią organizaciją </w:t>
            </w:r>
            <w:r w:rsidR="001D0C92">
              <w:t>įgyvendina</w:t>
            </w:r>
            <w:r w:rsidRPr="00450B1A">
              <w:t xml:space="preserve"> savo geriausias matavimo ir kalibravimo galimybes (CMC), kurios yra pripažįstamos </w:t>
            </w:r>
            <w:r w:rsidR="001D0C92">
              <w:t>pasaulyje</w:t>
            </w:r>
            <w:r w:rsidRPr="00450B1A">
              <w:t xml:space="preserve">. </w:t>
            </w:r>
            <w:r w:rsidR="001D0C92">
              <w:t>V</w:t>
            </w:r>
            <w:r w:rsidRPr="00450B1A">
              <w:t xml:space="preserve">alstybės matavimo rezultatai ir išduoti kalibravimo liudijimai pripažįstami tarptautiniu mastu, </w:t>
            </w:r>
            <w:r w:rsidR="00221678">
              <w:t>nes</w:t>
            </w:r>
            <w:r w:rsidRPr="00450B1A">
              <w:t xml:space="preserve"> pagal pateiktas CMC užtikrinama </w:t>
            </w:r>
            <w:r w:rsidRPr="00450B1A">
              <w:lastRenderedPageBreak/>
              <w:t>matavimo sietis</w:t>
            </w:r>
            <w:r w:rsidR="00221678">
              <w:t xml:space="preserve"> bei</w:t>
            </w:r>
            <w:r w:rsidRPr="00450B1A">
              <w:t xml:space="preserve"> Lietuvos vykdomų matavimo rezultatų atsekamumas.</w:t>
            </w:r>
          </w:p>
        </w:tc>
        <w:tc>
          <w:tcPr>
            <w:tcW w:w="855" w:type="dxa"/>
            <w:gridSpan w:val="2"/>
            <w:shd w:val="clear" w:color="auto" w:fill="auto"/>
          </w:tcPr>
          <w:p w14:paraId="5A420808" w14:textId="40151426" w:rsidR="00A22218" w:rsidRPr="00C75FD7" w:rsidRDefault="00A22218" w:rsidP="00FA75CD">
            <w:r w:rsidRPr="00C75FD7">
              <w:lastRenderedPageBreak/>
              <w:t>1/1</w:t>
            </w:r>
          </w:p>
        </w:tc>
        <w:tc>
          <w:tcPr>
            <w:tcW w:w="1170" w:type="dxa"/>
            <w:shd w:val="clear" w:color="auto" w:fill="auto"/>
          </w:tcPr>
          <w:p w14:paraId="03B2D51E" w14:textId="77777777" w:rsidR="00A22218" w:rsidRPr="00C75FD7" w:rsidRDefault="00A22218" w:rsidP="00FA75CD">
            <w:r w:rsidRPr="00C75FD7">
              <w:t>Naudinga</w:t>
            </w:r>
          </w:p>
          <w:p w14:paraId="5C43F390" w14:textId="77777777" w:rsidR="00A22218" w:rsidRPr="00C75FD7" w:rsidRDefault="00A22218" w:rsidP="00FA75CD"/>
        </w:tc>
        <w:tc>
          <w:tcPr>
            <w:tcW w:w="1620" w:type="dxa"/>
            <w:shd w:val="clear" w:color="auto" w:fill="auto"/>
          </w:tcPr>
          <w:p w14:paraId="7EA6952B" w14:textId="77777777" w:rsidR="00A22218" w:rsidRPr="00C75FD7" w:rsidRDefault="00A22218" w:rsidP="00FA75CD">
            <w:r w:rsidRPr="00C75FD7">
              <w:t>5</w:t>
            </w:r>
            <w:r>
              <w:t xml:space="preserve">6 </w:t>
            </w:r>
            <w:r w:rsidRPr="00C75FD7">
              <w:t>3</w:t>
            </w:r>
            <w:r>
              <w:t>72</w:t>
            </w:r>
            <w:r w:rsidRPr="00C75FD7">
              <w:t>,00 /</w:t>
            </w:r>
          </w:p>
          <w:p w14:paraId="57B59871" w14:textId="77777777" w:rsidR="00A22218" w:rsidRPr="00C75FD7" w:rsidRDefault="00A22218" w:rsidP="00FA75CD">
            <w:r w:rsidRPr="00C75FD7">
              <w:t xml:space="preserve">56 </w:t>
            </w:r>
            <w:r>
              <w:t>372</w:t>
            </w:r>
            <w:r w:rsidRPr="00C75FD7">
              <w:t>,00 /</w:t>
            </w:r>
          </w:p>
          <w:p w14:paraId="2956FA34" w14:textId="6CA610C6" w:rsidR="00A22218" w:rsidRPr="00C75FD7" w:rsidRDefault="00A22218" w:rsidP="00FA75CD">
            <w:r w:rsidRPr="00C75FD7">
              <w:t>0</w:t>
            </w:r>
          </w:p>
        </w:tc>
        <w:tc>
          <w:tcPr>
            <w:tcW w:w="1890" w:type="dxa"/>
            <w:gridSpan w:val="2"/>
            <w:shd w:val="clear" w:color="auto" w:fill="auto"/>
          </w:tcPr>
          <w:p w14:paraId="39DE6115" w14:textId="3B99CC8D" w:rsidR="00A22218" w:rsidRPr="00C75FD7" w:rsidRDefault="00B44EC9" w:rsidP="00FA75CD">
            <w:pPr>
              <w:rPr>
                <w:rFonts w:eastAsiaTheme="minorHAnsi"/>
              </w:rPr>
            </w:pPr>
            <w:r w:rsidRPr="00C75FD7">
              <w:rPr>
                <w:rFonts w:eastAsiaTheme="minorHAnsi"/>
              </w:rPr>
              <w:t xml:space="preserve">Lietuvos Respublikos </w:t>
            </w:r>
            <w:r w:rsidR="00A22218" w:rsidRPr="00C75FD7">
              <w:rPr>
                <w:rFonts w:eastAsiaTheme="minorHAnsi"/>
              </w:rPr>
              <w:t>2016 m. gruodžio 8 d. įstatymas Nr.</w:t>
            </w:r>
            <w:r w:rsidR="00A22218">
              <w:rPr>
                <w:rFonts w:eastAsiaTheme="minorHAnsi"/>
              </w:rPr>
              <w:t xml:space="preserve"> </w:t>
            </w:r>
            <w:r w:rsidR="00A22218" w:rsidRPr="00C75FD7">
              <w:rPr>
                <w:rFonts w:eastAsiaTheme="minorHAnsi"/>
              </w:rPr>
              <w:t xml:space="preserve">XIII-71 </w:t>
            </w:r>
            <w:r>
              <w:rPr>
                <w:rFonts w:eastAsiaTheme="minorHAnsi"/>
              </w:rPr>
              <w:t>d</w:t>
            </w:r>
            <w:r w:rsidR="00A22218" w:rsidRPr="00C75FD7">
              <w:rPr>
                <w:rFonts w:eastAsiaTheme="minorHAnsi"/>
              </w:rPr>
              <w:t>ėl Metro konvencijos ratifikavimo;</w:t>
            </w:r>
          </w:p>
          <w:p w14:paraId="233F44DD" w14:textId="292A8785" w:rsidR="00A22218" w:rsidRPr="00C75FD7" w:rsidRDefault="00A22218" w:rsidP="00FA75CD">
            <w:pPr>
              <w:rPr>
                <w:rFonts w:eastAsiaTheme="minorHAnsi"/>
              </w:rPr>
            </w:pPr>
            <w:r w:rsidRPr="00C75FD7">
              <w:rPr>
                <w:rFonts w:eastAsiaTheme="minorHAnsi"/>
              </w:rPr>
              <w:t xml:space="preserve">Lietuvos Respublikos metrologijos įstatymo 9 straipsnio 2 dalies 2 punktas, 4 </w:t>
            </w:r>
            <w:r w:rsidRPr="00050967">
              <w:rPr>
                <w:rFonts w:eastAsiaTheme="minorHAnsi"/>
              </w:rPr>
              <w:t>dalies 5</w:t>
            </w:r>
            <w:r w:rsidR="00886880" w:rsidRPr="00050967">
              <w:rPr>
                <w:rFonts w:eastAsiaTheme="minorHAnsi"/>
              </w:rPr>
              <w:t>.</w:t>
            </w:r>
            <w:r w:rsidRPr="00050967">
              <w:rPr>
                <w:rFonts w:eastAsiaTheme="minorHAnsi"/>
              </w:rPr>
              <w:t>6 punkta</w:t>
            </w:r>
            <w:r w:rsidR="00050967" w:rsidRPr="00050967">
              <w:rPr>
                <w:rFonts w:eastAsiaTheme="minorHAnsi"/>
              </w:rPr>
              <w:t>s</w:t>
            </w:r>
            <w:r w:rsidRPr="00050967">
              <w:rPr>
                <w:rFonts w:eastAsiaTheme="minorHAnsi"/>
              </w:rPr>
              <w:t>, 5 dalies 5</w:t>
            </w:r>
            <w:r w:rsidR="00050967" w:rsidRPr="00050967">
              <w:rPr>
                <w:rFonts w:eastAsiaTheme="minorHAnsi"/>
              </w:rPr>
              <w:t>.</w:t>
            </w:r>
            <w:r w:rsidRPr="00050967">
              <w:rPr>
                <w:rFonts w:eastAsiaTheme="minorHAnsi"/>
              </w:rPr>
              <w:t>6 punkta</w:t>
            </w:r>
            <w:r w:rsidR="00050967" w:rsidRPr="00050967">
              <w:rPr>
                <w:rFonts w:eastAsiaTheme="minorHAnsi"/>
              </w:rPr>
              <w:t>s</w:t>
            </w:r>
          </w:p>
          <w:p w14:paraId="31C32DCA" w14:textId="480F6AEB" w:rsidR="00A22218" w:rsidRPr="00C75FD7" w:rsidRDefault="00A22218" w:rsidP="00FA75CD"/>
        </w:tc>
      </w:tr>
      <w:tr w:rsidR="009B5876" w:rsidRPr="00C75FD7" w14:paraId="40F6285D" w14:textId="77777777" w:rsidTr="00C75FD7">
        <w:trPr>
          <w:trHeight w:val="251"/>
        </w:trPr>
        <w:tc>
          <w:tcPr>
            <w:tcW w:w="14874" w:type="dxa"/>
            <w:gridSpan w:val="10"/>
            <w:tcBorders>
              <w:top w:val="single" w:sz="4" w:space="0" w:color="auto"/>
            </w:tcBorders>
            <w:shd w:val="clear" w:color="auto" w:fill="F2F2F2" w:themeFill="background1" w:themeFillShade="F2"/>
          </w:tcPr>
          <w:p w14:paraId="1E410F56" w14:textId="1A88DFAA" w:rsidR="00331006" w:rsidRPr="00C75FD7" w:rsidRDefault="00331006" w:rsidP="00FA75CD">
            <w:pPr>
              <w:jc w:val="center"/>
            </w:pPr>
            <w:r w:rsidRPr="00C75FD7">
              <w:lastRenderedPageBreak/>
              <w:t>Kiti tarptautinio bendradarbiavimo mechanizmai</w:t>
            </w:r>
          </w:p>
        </w:tc>
      </w:tr>
      <w:tr w:rsidR="00A22218" w:rsidRPr="00C75FD7" w14:paraId="359A803E" w14:textId="77777777" w:rsidTr="00884539">
        <w:tc>
          <w:tcPr>
            <w:tcW w:w="744" w:type="dxa"/>
            <w:tcBorders>
              <w:top w:val="single" w:sz="4" w:space="0" w:color="auto"/>
              <w:left w:val="single" w:sz="4" w:space="0" w:color="auto"/>
              <w:bottom w:val="single" w:sz="4" w:space="0" w:color="auto"/>
              <w:right w:val="single" w:sz="4" w:space="0" w:color="auto"/>
            </w:tcBorders>
            <w:shd w:val="clear" w:color="auto" w:fill="auto"/>
          </w:tcPr>
          <w:p w14:paraId="32175484" w14:textId="3C8FCF58" w:rsidR="00A22218" w:rsidRPr="00C75FD7" w:rsidRDefault="00A22218" w:rsidP="00FA75CD">
            <w:r>
              <w:t>35.</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676E454" w14:textId="057B70E3" w:rsidR="00A22218" w:rsidRPr="00C75FD7" w:rsidRDefault="00A22218" w:rsidP="00FA75CD">
            <w:r w:rsidRPr="00C75FD7">
              <w:t>Tarptautinė standartizacijos organizacija (ISO)</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BA661F2" w14:textId="77777777" w:rsidR="00A22218" w:rsidRPr="00C75FD7" w:rsidRDefault="00A22218" w:rsidP="00FA75CD">
            <w:r w:rsidRPr="00C75FD7">
              <w:t>1. Dalyvauti ISO standartų kūrimo procese.</w:t>
            </w:r>
          </w:p>
          <w:p w14:paraId="62D86425" w14:textId="77777777" w:rsidR="00221678" w:rsidRDefault="00221678" w:rsidP="00FA75CD"/>
          <w:p w14:paraId="0AA5CD5A" w14:textId="430646D6" w:rsidR="00A22218" w:rsidRPr="00C75FD7" w:rsidRDefault="00A22218" w:rsidP="00FA75CD">
            <w:r w:rsidRPr="00C75FD7">
              <w:t>2. Platinti ISO sukurtus tarptautinius standartus</w:t>
            </w:r>
            <w:r>
              <w:t>.</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33A6A89C" w14:textId="7401FF93" w:rsidR="00A22218" w:rsidRPr="00C75FD7" w:rsidRDefault="00A22218" w:rsidP="00FA75CD">
            <w:r w:rsidRPr="00C75FD7">
              <w:t xml:space="preserve">Lietuvos standartizacijos departamentui (LSD), kaip tikrajam ISO nariui, suteikta teisė gauti visus tarptautinius standartus ir kitus standartizacijos leidinius, jų projektus ir juos platinti ISO nustatytomis sąlygomis, dalyvauti kuriant ISO standartus ir teikti nacionalinę poziciją dėl projektų techninio turinio. Svarbiausias ISO valdymo organas – </w:t>
            </w:r>
            <w:r w:rsidRPr="00812DAA">
              <w:t xml:space="preserve">kasmetinės Generalinės </w:t>
            </w:r>
            <w:r w:rsidR="00221678">
              <w:t>a</w:t>
            </w:r>
            <w:r w:rsidRPr="00812DAA">
              <w:t>samblėjos, kuriose dalyvauja ISO narės. Jų metu priimami svarbiausi ISO veiklos dokumentai – strategijos, veiklos programos, finansinės programos, balsuojama dėl strateginių, administracinių ir su naryste ISO susijusių klausimų</w:t>
            </w:r>
            <w:r w:rsidR="00AB1CE7">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41D8E136" w14:textId="61713AD3" w:rsidR="00A22218" w:rsidRPr="00C75FD7" w:rsidRDefault="00A22218" w:rsidP="00FA75CD">
            <w:r w:rsidRPr="00C75FD7">
              <w:t>1/1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1ED0C7" w14:textId="36700B21" w:rsidR="00A22218" w:rsidRPr="00C75FD7" w:rsidRDefault="00A22218" w:rsidP="00FA75CD">
            <w:r w:rsidRPr="00C75FD7">
              <w:t>Naudinga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830FA02" w14:textId="77777777" w:rsidR="00A22218" w:rsidRDefault="00A22218" w:rsidP="00FA75CD">
            <w:r>
              <w:t>23 532,00 /</w:t>
            </w:r>
          </w:p>
          <w:p w14:paraId="09F41976" w14:textId="77777777" w:rsidR="00A22218" w:rsidRDefault="00A22218" w:rsidP="00FA75CD">
            <w:r>
              <w:t>23 532,00 /</w:t>
            </w:r>
          </w:p>
          <w:p w14:paraId="7FAF0BA3" w14:textId="74818BB8" w:rsidR="00A22218" w:rsidRPr="00C75FD7" w:rsidRDefault="00A22218" w:rsidP="00FA75CD">
            <w:r>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795E66CB" w14:textId="0BB6A8A9" w:rsidR="00A22218" w:rsidRPr="00C75FD7" w:rsidRDefault="00A22218" w:rsidP="00FA75CD">
            <w:r>
              <w:t>Lietuvos Respublikos standartizacijos įstatymo 8 str., 9 str., 11 str., Lietuvos standartizacijos departamento nuostatų 10.2.2 papunktis</w:t>
            </w:r>
          </w:p>
        </w:tc>
      </w:tr>
      <w:tr w:rsidR="00A22218" w:rsidRPr="00C75FD7" w14:paraId="5EF65C9F" w14:textId="77777777" w:rsidTr="00884539">
        <w:tc>
          <w:tcPr>
            <w:tcW w:w="744" w:type="dxa"/>
            <w:tcBorders>
              <w:top w:val="single" w:sz="4" w:space="0" w:color="auto"/>
              <w:left w:val="single" w:sz="4" w:space="0" w:color="auto"/>
              <w:bottom w:val="single" w:sz="4" w:space="0" w:color="auto"/>
              <w:right w:val="single" w:sz="4" w:space="0" w:color="auto"/>
            </w:tcBorders>
            <w:shd w:val="clear" w:color="auto" w:fill="auto"/>
          </w:tcPr>
          <w:p w14:paraId="17F224ED" w14:textId="213E3FE0" w:rsidR="00A22218" w:rsidRPr="00C75FD7" w:rsidRDefault="00A22218" w:rsidP="00FA75CD">
            <w:r>
              <w:t>36.</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0944737" w14:textId="77777777" w:rsidR="00A22218" w:rsidRDefault="00A22218" w:rsidP="00FA75CD">
            <w:r>
              <w:t>Tarptautinė elektrotechnikos komisija (IEC)</w:t>
            </w:r>
          </w:p>
          <w:p w14:paraId="038287A0" w14:textId="77777777" w:rsidR="00A22218" w:rsidRPr="00C75FD7" w:rsidRDefault="00A22218" w:rsidP="00FA75CD"/>
        </w:tc>
        <w:tc>
          <w:tcPr>
            <w:tcW w:w="3150" w:type="dxa"/>
            <w:tcBorders>
              <w:top w:val="single" w:sz="4" w:space="0" w:color="auto"/>
              <w:left w:val="single" w:sz="4" w:space="0" w:color="auto"/>
              <w:bottom w:val="single" w:sz="4" w:space="0" w:color="auto"/>
              <w:right w:val="single" w:sz="4" w:space="0" w:color="auto"/>
            </w:tcBorders>
            <w:shd w:val="clear" w:color="auto" w:fill="auto"/>
          </w:tcPr>
          <w:p w14:paraId="137CCDB1" w14:textId="2BD4B45E" w:rsidR="00A22218" w:rsidRDefault="00A22218" w:rsidP="00FA75CD">
            <w:r>
              <w:t xml:space="preserve">1. Lietuvos ūkio subjektams sudaryti sąlygas </w:t>
            </w:r>
            <w:r w:rsidR="00AB1CE7">
              <w:t>dalyvauti</w:t>
            </w:r>
            <w:r>
              <w:t xml:space="preserve"> rengia</w:t>
            </w:r>
            <w:r w:rsidR="00AB1CE7">
              <w:t>nt</w:t>
            </w:r>
            <w:r>
              <w:t xml:space="preserve"> IEC standartus, juos įsigyti ir taikyti</w:t>
            </w:r>
            <w:r w:rsidR="00AB1CE7">
              <w:t xml:space="preserve">, </w:t>
            </w:r>
            <w:r>
              <w:t xml:space="preserve">taip prisidedant prie Lietuvos </w:t>
            </w:r>
            <w:r>
              <w:lastRenderedPageBreak/>
              <w:t>įmonių konkurencingumo didinimo.</w:t>
            </w:r>
          </w:p>
          <w:p w14:paraId="2F0528FE" w14:textId="77777777" w:rsidR="00AB1CE7" w:rsidRDefault="00AB1CE7" w:rsidP="00FA75CD"/>
          <w:p w14:paraId="35EBC86F" w14:textId="1A183DBD" w:rsidR="00A22218" w:rsidRDefault="00A22218" w:rsidP="00FA75CD">
            <w:r>
              <w:t>2. Dalyvauti technikos komitetų veikloje ir teikti Lietuvos poziciją dėl rengiamų IEC standartų projektų.</w:t>
            </w:r>
          </w:p>
          <w:p w14:paraId="612797FD" w14:textId="77777777" w:rsidR="00571CA8" w:rsidRDefault="00571CA8" w:rsidP="00FA75CD"/>
          <w:p w14:paraId="36EF808B" w14:textId="1D83B79C" w:rsidR="00A22218" w:rsidRPr="00C75FD7" w:rsidRDefault="00A22218" w:rsidP="00FA75CD">
            <w:r>
              <w:t>3. Perimti aktualius Lietuvai IEC parengtus standartus.</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71D76085" w14:textId="77777777" w:rsidR="00A22218" w:rsidRDefault="00A22218" w:rsidP="00FA75CD">
            <w:r>
              <w:lastRenderedPageBreak/>
              <w:t xml:space="preserve">IEC yra viena iš trijų pripažintų tarptautinių standartizacijos organizacijų – IEC, ISO ir ITU, kurios rengia tarptautinius standartus. Lietuvos standartizacijos departamentas </w:t>
            </w:r>
            <w:r>
              <w:lastRenderedPageBreak/>
              <w:t>yra asocijuotas IEC narys nuo 1996 m.</w:t>
            </w:r>
          </w:p>
          <w:p w14:paraId="6E9EBC15" w14:textId="3261CECF" w:rsidR="00A22218" w:rsidRDefault="00A22218" w:rsidP="00FA75CD">
            <w:r>
              <w:t xml:space="preserve">Narystė suteikia teisę dalyvauti technikos komitetų veikloje rengiant IEC standartus ir teikti nacionalinę poziciją dėl standartų projektų, gauti visus tarptautinius IEC standartus ir standartizacijos leidinius, jų projektus, juos perimti ir platinti IEC nustatytomis sąlygomis, taip pat nario teisėmis dalyvauti IEC valdymo organų veikloje. </w:t>
            </w:r>
          </w:p>
          <w:p w14:paraId="28CDF6DB" w14:textId="5AA275E0" w:rsidR="00A22218" w:rsidRPr="00C75FD7" w:rsidRDefault="00A22218" w:rsidP="00FA75CD">
            <w:r w:rsidRPr="00812DAA">
              <w:t xml:space="preserve">Kasmetinėse </w:t>
            </w:r>
            <w:r>
              <w:t>IEC</w:t>
            </w:r>
            <w:r w:rsidRPr="00812DAA">
              <w:t xml:space="preserve"> Generalinėse asamblėjose nustatomos ateities veiklos gairės ir strategija. Jų metu organizuojami aukščiausio ir techninio lygmens susitikimai, diskutuojama veiklos ir bendradarbiavimo politikos formavimo klausimais, keičiamasi patirtimi, aptariamos ir tvirtinamos veiklos programos, sprendžiami su naryste susiję klausimai.</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25910325" w14:textId="77777777" w:rsidR="00A22218" w:rsidRDefault="00A22218" w:rsidP="00FA75CD">
            <w:r>
              <w:lastRenderedPageBreak/>
              <w:t>1/1</w:t>
            </w:r>
          </w:p>
          <w:p w14:paraId="0083F146" w14:textId="1F44BF77" w:rsidR="00A22218" w:rsidRPr="00C75FD7" w:rsidRDefault="00A22218" w:rsidP="00FA75CD"/>
        </w:tc>
        <w:tc>
          <w:tcPr>
            <w:tcW w:w="1170" w:type="dxa"/>
            <w:tcBorders>
              <w:top w:val="single" w:sz="4" w:space="0" w:color="auto"/>
              <w:left w:val="single" w:sz="4" w:space="0" w:color="auto"/>
              <w:bottom w:val="single" w:sz="4" w:space="0" w:color="auto"/>
              <w:right w:val="single" w:sz="4" w:space="0" w:color="auto"/>
            </w:tcBorders>
            <w:shd w:val="clear" w:color="auto" w:fill="auto"/>
          </w:tcPr>
          <w:p w14:paraId="47326414" w14:textId="77777777" w:rsidR="00A22218" w:rsidRDefault="00A22218" w:rsidP="00FA75CD">
            <w:r>
              <w:t>Naudinga</w:t>
            </w:r>
          </w:p>
          <w:p w14:paraId="3C963E2F" w14:textId="77777777" w:rsidR="00A22218" w:rsidRPr="00C75FD7" w:rsidRDefault="00A22218" w:rsidP="00FA75CD"/>
        </w:tc>
        <w:tc>
          <w:tcPr>
            <w:tcW w:w="1620" w:type="dxa"/>
            <w:tcBorders>
              <w:top w:val="single" w:sz="4" w:space="0" w:color="auto"/>
              <w:left w:val="single" w:sz="4" w:space="0" w:color="auto"/>
              <w:bottom w:val="single" w:sz="4" w:space="0" w:color="auto"/>
              <w:right w:val="single" w:sz="4" w:space="0" w:color="auto"/>
            </w:tcBorders>
            <w:shd w:val="clear" w:color="auto" w:fill="auto"/>
          </w:tcPr>
          <w:p w14:paraId="73363199" w14:textId="77777777" w:rsidR="00A22218" w:rsidRDefault="00A22218" w:rsidP="00FA75CD">
            <w:r>
              <w:t>23 106,00 /</w:t>
            </w:r>
          </w:p>
          <w:p w14:paraId="0119AEBA" w14:textId="77777777" w:rsidR="00A22218" w:rsidRDefault="00A22218" w:rsidP="00FA75CD">
            <w:r>
              <w:t>23 106,00 /</w:t>
            </w:r>
          </w:p>
          <w:p w14:paraId="75C95220" w14:textId="5150B7A9" w:rsidR="00A22218" w:rsidRPr="00C75FD7" w:rsidRDefault="00A22218" w:rsidP="00FA75CD">
            <w:r>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4760930E" w14:textId="20A2C10A" w:rsidR="00A22218" w:rsidRPr="00C75FD7" w:rsidRDefault="00A22218" w:rsidP="00FA75CD">
            <w:r>
              <w:t xml:space="preserve">Lietuvos Respublikos standartizacijos įstatymo 8 str., 9 str., 11 str., ir Lietuvos </w:t>
            </w:r>
            <w:r>
              <w:lastRenderedPageBreak/>
              <w:t>standartizacijos departamento nuostatų 10.2.2 papunktis</w:t>
            </w:r>
          </w:p>
        </w:tc>
      </w:tr>
      <w:tr w:rsidR="00A22218" w:rsidRPr="00C75FD7" w14:paraId="703C3B7D" w14:textId="77777777" w:rsidTr="00165E03">
        <w:tc>
          <w:tcPr>
            <w:tcW w:w="744" w:type="dxa"/>
            <w:tcBorders>
              <w:top w:val="single" w:sz="4" w:space="0" w:color="auto"/>
              <w:left w:val="single" w:sz="4" w:space="0" w:color="auto"/>
              <w:bottom w:val="single" w:sz="4" w:space="0" w:color="auto"/>
              <w:right w:val="single" w:sz="4" w:space="0" w:color="auto"/>
            </w:tcBorders>
            <w:shd w:val="clear" w:color="auto" w:fill="auto"/>
          </w:tcPr>
          <w:p w14:paraId="2790BF42" w14:textId="3D0365DE" w:rsidR="00A22218" w:rsidRPr="00C75FD7" w:rsidRDefault="00A22218" w:rsidP="00FA75CD">
            <w:r>
              <w:lastRenderedPageBreak/>
              <w:t>37.</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345A601" w14:textId="77777777" w:rsidR="00A22218" w:rsidRPr="00C75FD7" w:rsidRDefault="00A22218" w:rsidP="00FA75CD">
            <w:r w:rsidRPr="00C75FD7">
              <w:t xml:space="preserve">Europos elektrotechnikos standartizacijos </w:t>
            </w:r>
            <w:r w:rsidRPr="00C75FD7">
              <w:lastRenderedPageBreak/>
              <w:t>komitetas (CENELEC)</w:t>
            </w:r>
          </w:p>
          <w:p w14:paraId="101B4A1B" w14:textId="77777777" w:rsidR="00A22218" w:rsidRPr="00C75FD7" w:rsidRDefault="00A22218" w:rsidP="00FA75CD"/>
        </w:tc>
        <w:tc>
          <w:tcPr>
            <w:tcW w:w="3150" w:type="dxa"/>
            <w:tcBorders>
              <w:top w:val="single" w:sz="4" w:space="0" w:color="auto"/>
              <w:left w:val="single" w:sz="4" w:space="0" w:color="auto"/>
              <w:bottom w:val="single" w:sz="4" w:space="0" w:color="auto"/>
              <w:right w:val="single" w:sz="4" w:space="0" w:color="auto"/>
            </w:tcBorders>
            <w:shd w:val="clear" w:color="auto" w:fill="auto"/>
          </w:tcPr>
          <w:p w14:paraId="31FE6129" w14:textId="0D907DAC" w:rsidR="00A22218" w:rsidRPr="00C75FD7" w:rsidRDefault="00A22218" w:rsidP="00FA75CD">
            <w:r w:rsidRPr="00C75FD7">
              <w:lastRenderedPageBreak/>
              <w:t xml:space="preserve">1. Pasinaudojant naryste CENELEC, suteikti Lietuvos gamintojams ir paslaugų teikėjams galimybes gauti ir </w:t>
            </w:r>
            <w:r w:rsidRPr="00C75FD7">
              <w:lastRenderedPageBreak/>
              <w:t xml:space="preserve">taikyti naujausius standartus, siekiant lengviau patekti į Europos </w:t>
            </w:r>
            <w:r w:rsidR="00F34B49">
              <w:t>bendrąją</w:t>
            </w:r>
            <w:r w:rsidRPr="00C75FD7">
              <w:t xml:space="preserve"> ir tarptautines rinkas.</w:t>
            </w:r>
          </w:p>
          <w:p w14:paraId="424A5B25" w14:textId="77777777" w:rsidR="00F34B49" w:rsidRDefault="00F34B49" w:rsidP="00FA75CD"/>
          <w:p w14:paraId="06E231D9" w14:textId="66438004" w:rsidR="00A22218" w:rsidRPr="00C75FD7" w:rsidRDefault="00A22218" w:rsidP="00FA75CD">
            <w:r w:rsidRPr="00C75FD7">
              <w:t>2. Prisidėti prie Lietuvos įmonių konkurencingumo didinimo</w:t>
            </w:r>
            <w:r w:rsidR="00050967">
              <w:t>.</w:t>
            </w:r>
          </w:p>
          <w:p w14:paraId="2E9EFE0B" w14:textId="77777777" w:rsidR="00A22218" w:rsidRPr="00C75FD7" w:rsidRDefault="00A22218" w:rsidP="00FA75CD"/>
          <w:p w14:paraId="653DF8EB" w14:textId="2AEDE083" w:rsidR="00A22218" w:rsidRPr="00C75FD7" w:rsidRDefault="00A22218" w:rsidP="00FA75CD"/>
        </w:tc>
        <w:tc>
          <w:tcPr>
            <w:tcW w:w="3285" w:type="dxa"/>
            <w:tcBorders>
              <w:top w:val="single" w:sz="4" w:space="0" w:color="auto"/>
              <w:left w:val="single" w:sz="4" w:space="0" w:color="auto"/>
              <w:bottom w:val="single" w:sz="4" w:space="0" w:color="auto"/>
              <w:right w:val="single" w:sz="4" w:space="0" w:color="auto"/>
            </w:tcBorders>
            <w:shd w:val="clear" w:color="auto" w:fill="auto"/>
          </w:tcPr>
          <w:p w14:paraId="2484A5EB" w14:textId="14A6B489" w:rsidR="00A22218" w:rsidRPr="00C75FD7" w:rsidRDefault="00A22218" w:rsidP="00FA75CD">
            <w:r w:rsidRPr="00A24E47">
              <w:lastRenderedPageBreak/>
              <w:t xml:space="preserve">CENELEC – ne pelno siekianti tarptautinė asociacija, viena iš trijų (kartu su CEN ir ETSI) ES ir Europos laisvosios prekybos </w:t>
            </w:r>
            <w:r w:rsidRPr="00A24E47">
              <w:lastRenderedPageBreak/>
              <w:t>asociacijos (ELPA) oficialiai pripažintų Europos standartizacijos organizacijų,</w:t>
            </w:r>
            <w:r w:rsidRPr="00C75FD7">
              <w:t xml:space="preserve"> vienijanti 34 nares Europos nacionalines stan</w:t>
            </w:r>
            <w:r>
              <w:t>d</w:t>
            </w:r>
            <w:r w:rsidRPr="00C75FD7">
              <w:t>artizacijos institucijas ir 11 asocijuotų narių. CENELEC atsakinga už standartizacijos procesus elektrotechnikos inžinerijos srityje ir leidžia savanoriško taikymo standartus, kurie palengvina prekybą tarp šalių, kur</w:t>
            </w:r>
            <w:r w:rsidR="00117545">
              <w:t>ti</w:t>
            </w:r>
            <w:r w:rsidRPr="00C75FD7">
              <w:t xml:space="preserve"> naujas rinkas, mažina atitikties sąnaudas ir plėtoja Europos </w:t>
            </w:r>
            <w:r w:rsidR="00117545">
              <w:t>bendrąją</w:t>
            </w:r>
            <w:r w:rsidRPr="00C75FD7">
              <w:t xml:space="preserve"> rinką. CENELEC veikla artimai susijusi su IEC veikla ir padeda IEC siekti iškeltų tikslų. CENELEC turi bendrą valdymo centrą su CEN ir derina bendrą strategiją bei politinius klausimus</w:t>
            </w:r>
            <w:r w:rsidR="00117545">
              <w:t>.</w:t>
            </w:r>
            <w:r w:rsidRPr="00C75FD7">
              <w:t xml:space="preserve"> CEN/CENELEC Generalinės asamblėjos organizuojamos vienu metu ir jose svarstomi tie patys klausimai. </w:t>
            </w:r>
          </w:p>
          <w:p w14:paraId="302C80F5" w14:textId="5C719C91" w:rsidR="00A22218" w:rsidRPr="00C75FD7" w:rsidRDefault="00A22218" w:rsidP="00FA75CD">
            <w:r w:rsidRPr="00C75FD7">
              <w:t>CEN/CENELEC Technikos tarybos (BT) posėdžiuose svarstomi darb</w:t>
            </w:r>
            <w:r w:rsidR="009D643D">
              <w:t>o</w:t>
            </w:r>
            <w:r w:rsidRPr="00C75FD7">
              <w:t xml:space="preserve"> klausimai pagal įsteigtų darbo grupių darbotvark</w:t>
            </w:r>
            <w:r>
              <w:t>e</w:t>
            </w:r>
            <w:r w:rsidRPr="00C75FD7">
              <w:t xml:space="preserve">s. Lietuvos narystė (nuo 2003 m.) CENELEC </w:t>
            </w:r>
            <w:r w:rsidR="009D643D">
              <w:lastRenderedPageBreak/>
              <w:t>teikia</w:t>
            </w:r>
            <w:r w:rsidRPr="00C75FD7">
              <w:t xml:space="preserve"> galimybę Lietuvos gamintojams ir paslaugų teikėjams gauti </w:t>
            </w:r>
            <w:r>
              <w:t>bei</w:t>
            </w:r>
            <w:r w:rsidRPr="00C75FD7">
              <w:t xml:space="preserve"> taikyti naujausius standartus ir be kliūčių </w:t>
            </w:r>
            <w:r w:rsidR="009D643D">
              <w:t>dalyvauti</w:t>
            </w:r>
            <w:r w:rsidRPr="00C75FD7">
              <w:t xml:space="preserve"> Europos </w:t>
            </w:r>
            <w:r w:rsidR="009D643D">
              <w:t>bendrojoje</w:t>
            </w:r>
            <w:r w:rsidRPr="00C75FD7">
              <w:t xml:space="preserve"> bei tarptautin</w:t>
            </w:r>
            <w:r w:rsidR="009D643D">
              <w:t>ėje</w:t>
            </w:r>
            <w:r w:rsidRPr="00C75FD7">
              <w:t xml:space="preserve"> rink</w:t>
            </w:r>
            <w:r w:rsidR="009D643D">
              <w:t>ose</w:t>
            </w:r>
            <w:r w:rsidRPr="00C75FD7">
              <w:t xml:space="preserve">, didina Lietuvos įmonių konkurencingumą. </w:t>
            </w:r>
            <w:r w:rsidR="00B44EC9">
              <w:t>N</w:t>
            </w:r>
            <w:r w:rsidRPr="00C75FD7">
              <w:t xml:space="preserve">arystė sudaro galimybę </w:t>
            </w:r>
            <w:r w:rsidR="009D643D">
              <w:t>tiesiogiai</w:t>
            </w:r>
            <w:r w:rsidRPr="00C75FD7">
              <w:t xml:space="preserve"> dalyvauti </w:t>
            </w:r>
            <w:r w:rsidR="009D643D">
              <w:t xml:space="preserve">rengiant </w:t>
            </w:r>
            <w:r w:rsidRPr="00C75FD7">
              <w:t>standartų projekt</w:t>
            </w:r>
            <w:r w:rsidR="009D643D">
              <w:t>us</w:t>
            </w:r>
            <w:r w:rsidRPr="00C75FD7">
              <w:t xml:space="preserve">, nemokamai gauti visus naujausius Europos standartus, jų projektus </w:t>
            </w:r>
            <w:r w:rsidR="0036018D">
              <w:t>ir</w:t>
            </w:r>
            <w:r w:rsidRPr="00C75FD7">
              <w:t xml:space="preserve"> kitus standartizacijos leidinius, teikti Lietuvos poziciją dėl projektų techninio turinio, dalyvauti valdymo organų bei technikos komitetų veikloje ir balsuoti</w:t>
            </w:r>
            <w:r>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01222CA2" w14:textId="4FA0AA79" w:rsidR="00A22218" w:rsidRPr="00C75FD7" w:rsidRDefault="00A22218" w:rsidP="00FA75CD">
            <w:r w:rsidRPr="00C75FD7">
              <w:lastRenderedPageBreak/>
              <w:t>5/5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B8D266" w14:textId="77777777" w:rsidR="00A22218" w:rsidRPr="00C75FD7" w:rsidRDefault="00A22218" w:rsidP="00FA75CD">
            <w:r w:rsidRPr="00C75FD7">
              <w:t>Naudinga</w:t>
            </w:r>
          </w:p>
          <w:p w14:paraId="0A6C8938" w14:textId="77777777" w:rsidR="00A22218" w:rsidRPr="00C75FD7" w:rsidRDefault="00A22218" w:rsidP="00FA75CD"/>
          <w:p w14:paraId="00D8EDFB" w14:textId="77777777" w:rsidR="00A22218" w:rsidRPr="00C75FD7" w:rsidRDefault="00A22218" w:rsidP="00FA75CD"/>
          <w:p w14:paraId="1D2E7859" w14:textId="77777777" w:rsidR="00A22218" w:rsidRPr="00C75FD7" w:rsidRDefault="00A22218" w:rsidP="00FA75CD"/>
          <w:p w14:paraId="1ACBB0B9" w14:textId="77777777" w:rsidR="00A22218" w:rsidRPr="00C75FD7" w:rsidRDefault="00A22218" w:rsidP="00FA75CD"/>
          <w:p w14:paraId="134765A4" w14:textId="77777777" w:rsidR="00A22218" w:rsidRPr="00C75FD7" w:rsidRDefault="00A22218" w:rsidP="00FA75CD"/>
          <w:p w14:paraId="3512F7CB" w14:textId="77777777" w:rsidR="00A22218" w:rsidRPr="00C75FD7" w:rsidRDefault="00A22218" w:rsidP="00FA75CD"/>
          <w:p w14:paraId="33B8F336" w14:textId="77777777" w:rsidR="00A22218" w:rsidRPr="00C75FD7" w:rsidRDefault="00A22218" w:rsidP="00FA75CD"/>
          <w:p w14:paraId="5957333F" w14:textId="77777777" w:rsidR="00A22218" w:rsidRPr="00C75FD7" w:rsidRDefault="00A22218" w:rsidP="00FA75CD"/>
          <w:p w14:paraId="0155EB2B" w14:textId="77777777" w:rsidR="00A22218" w:rsidRPr="00C75FD7" w:rsidRDefault="00A22218" w:rsidP="00FA75CD"/>
          <w:p w14:paraId="582B825F" w14:textId="77777777" w:rsidR="00A22218" w:rsidRPr="00C75FD7" w:rsidRDefault="00A22218" w:rsidP="00FA75CD"/>
          <w:p w14:paraId="183567BB" w14:textId="77777777" w:rsidR="00A22218" w:rsidRPr="00C75FD7" w:rsidRDefault="00A22218" w:rsidP="00FA75CD"/>
          <w:p w14:paraId="53D9417B" w14:textId="77777777" w:rsidR="00A22218" w:rsidRPr="00C75FD7" w:rsidRDefault="00A22218" w:rsidP="00FA75CD"/>
          <w:p w14:paraId="270803C2" w14:textId="77777777" w:rsidR="00A22218" w:rsidRPr="00C75FD7" w:rsidRDefault="00A22218" w:rsidP="00FA75CD"/>
        </w:tc>
        <w:tc>
          <w:tcPr>
            <w:tcW w:w="1620" w:type="dxa"/>
            <w:tcBorders>
              <w:top w:val="single" w:sz="4" w:space="0" w:color="auto"/>
              <w:left w:val="single" w:sz="4" w:space="0" w:color="auto"/>
              <w:bottom w:val="single" w:sz="4" w:space="0" w:color="auto"/>
              <w:right w:val="single" w:sz="4" w:space="0" w:color="auto"/>
            </w:tcBorders>
            <w:shd w:val="clear" w:color="auto" w:fill="auto"/>
          </w:tcPr>
          <w:p w14:paraId="50B1EFA3" w14:textId="77777777" w:rsidR="00A22218" w:rsidRDefault="00A22218" w:rsidP="00FA75CD">
            <w:r>
              <w:lastRenderedPageBreak/>
              <w:t>37 244,00 /</w:t>
            </w:r>
          </w:p>
          <w:p w14:paraId="554325E4" w14:textId="77777777" w:rsidR="00A22218" w:rsidRDefault="00A22218" w:rsidP="00FA75CD">
            <w:r>
              <w:t>37 244,00 /</w:t>
            </w:r>
          </w:p>
          <w:p w14:paraId="1115B1CE" w14:textId="0C118854" w:rsidR="00A22218" w:rsidRPr="00C75FD7" w:rsidRDefault="00A22218" w:rsidP="00FA75CD">
            <w:r>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0852EC34" w14:textId="17A7B298" w:rsidR="00A22218" w:rsidRPr="00C75FD7" w:rsidRDefault="00A22218" w:rsidP="00FA75CD">
            <w:r>
              <w:t xml:space="preserve">Lietuvos Respublikos standartizacijos įstatymo 8 str., 9 </w:t>
            </w:r>
            <w:r>
              <w:lastRenderedPageBreak/>
              <w:t>str., 11 str., ir Lietuvos standartizacijos departamento nuostatų 10.2.2 papunktis</w:t>
            </w:r>
          </w:p>
        </w:tc>
      </w:tr>
      <w:tr w:rsidR="00A22218" w:rsidRPr="00C75FD7" w14:paraId="761B0790" w14:textId="77777777" w:rsidTr="00165E03">
        <w:tc>
          <w:tcPr>
            <w:tcW w:w="744" w:type="dxa"/>
            <w:tcBorders>
              <w:top w:val="single" w:sz="4" w:space="0" w:color="auto"/>
              <w:left w:val="single" w:sz="4" w:space="0" w:color="auto"/>
              <w:bottom w:val="single" w:sz="4" w:space="0" w:color="auto"/>
              <w:right w:val="single" w:sz="4" w:space="0" w:color="auto"/>
            </w:tcBorders>
            <w:shd w:val="clear" w:color="auto" w:fill="auto"/>
          </w:tcPr>
          <w:p w14:paraId="177B2DEA" w14:textId="1D90F0A0" w:rsidR="00A22218" w:rsidRPr="00C75FD7" w:rsidRDefault="00A22218" w:rsidP="00FA75CD">
            <w:r>
              <w:lastRenderedPageBreak/>
              <w:t>38</w:t>
            </w:r>
            <w:r w:rsidRPr="00C75FD7">
              <w:t>.</w:t>
            </w:r>
          </w:p>
          <w:p w14:paraId="0D1EECA9" w14:textId="77777777" w:rsidR="00A22218" w:rsidRPr="00C75FD7" w:rsidRDefault="00A22218" w:rsidP="00FA75CD"/>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9D226D" w14:textId="77777777" w:rsidR="00A22218" w:rsidRPr="00C75FD7" w:rsidRDefault="00A22218" w:rsidP="00FA75CD">
            <w:r w:rsidRPr="00C75FD7">
              <w:t>Europos standartizacijos komitetas (CEN)</w:t>
            </w:r>
          </w:p>
          <w:p w14:paraId="2C73CB3B" w14:textId="77777777" w:rsidR="00A22218" w:rsidRPr="00C75FD7" w:rsidRDefault="00A22218" w:rsidP="00FA75CD"/>
        </w:tc>
        <w:tc>
          <w:tcPr>
            <w:tcW w:w="3150" w:type="dxa"/>
            <w:tcBorders>
              <w:top w:val="single" w:sz="4" w:space="0" w:color="auto"/>
              <w:left w:val="single" w:sz="4" w:space="0" w:color="auto"/>
              <w:bottom w:val="single" w:sz="4" w:space="0" w:color="auto"/>
              <w:right w:val="single" w:sz="4" w:space="0" w:color="auto"/>
            </w:tcBorders>
            <w:shd w:val="clear" w:color="auto" w:fill="auto"/>
          </w:tcPr>
          <w:p w14:paraId="063EA730" w14:textId="1A095606" w:rsidR="00A22218" w:rsidRPr="00C75FD7" w:rsidRDefault="00A22218" w:rsidP="00FA75CD">
            <w:r w:rsidRPr="00C75FD7">
              <w:t xml:space="preserve">1. Narystė CEN teikia galimybių padėti Lietuvos gamintojams ir paslaugų teikėjams gauti ir taikyti naujausius standartus, siekiant lengviau patekti į Europos </w:t>
            </w:r>
            <w:r w:rsidR="0036018D">
              <w:t>bendrąją</w:t>
            </w:r>
            <w:r w:rsidRPr="00C75FD7">
              <w:t xml:space="preserve"> ir tarptautines rinkas.</w:t>
            </w:r>
          </w:p>
          <w:p w14:paraId="741D9403" w14:textId="77777777" w:rsidR="0036018D" w:rsidRDefault="0036018D" w:rsidP="00FA75CD"/>
          <w:p w14:paraId="43C28E1C" w14:textId="02753A20" w:rsidR="00A22218" w:rsidRPr="00C75FD7" w:rsidRDefault="00A22218" w:rsidP="00FA75CD">
            <w:r w:rsidRPr="00C75FD7">
              <w:t xml:space="preserve">2. </w:t>
            </w:r>
            <w:r w:rsidR="005E045E">
              <w:t>Suteikia teisę tiesiogiai</w:t>
            </w:r>
            <w:r w:rsidRPr="00C75FD7">
              <w:t xml:space="preserve"> dalyvauti </w:t>
            </w:r>
            <w:r w:rsidR="005E045E" w:rsidRPr="00C75FD7">
              <w:t>rengi</w:t>
            </w:r>
            <w:r w:rsidR="005E045E">
              <w:t>ant</w:t>
            </w:r>
            <w:r w:rsidR="005E045E" w:rsidRPr="00C75FD7">
              <w:t xml:space="preserve"> </w:t>
            </w:r>
            <w:r w:rsidRPr="00C75FD7">
              <w:t>standartų projekt</w:t>
            </w:r>
            <w:r w:rsidR="005E045E">
              <w:t>us, t</w:t>
            </w:r>
            <w:r w:rsidRPr="00C75FD7">
              <w:t>eikti Lietuvos poziciją dėl projektų techninio turinio</w:t>
            </w:r>
            <w:r w:rsidR="005E045E">
              <w:t>, d</w:t>
            </w:r>
            <w:r w:rsidRPr="00C75FD7">
              <w:t xml:space="preserve">alyvauti valdymo </w:t>
            </w:r>
            <w:r w:rsidRPr="00C75FD7">
              <w:lastRenderedPageBreak/>
              <w:t>organų ir technikos komitetų veikloje</w:t>
            </w:r>
            <w:r w:rsidR="00050967">
              <w:t>.</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3E7D14CB" w14:textId="133DE54A" w:rsidR="00A22218" w:rsidRPr="00C75FD7" w:rsidRDefault="00A22218" w:rsidP="00FA75CD">
            <w:r w:rsidRPr="00C75FD7">
              <w:lastRenderedPageBreak/>
              <w:t xml:space="preserve">CEN yra viena iš trijų Europos standartizacijos organizacijų (kartu su CENELEC ir ETSI) ES ir Europos laisvosios prekybos asociacijos (ELPA) oficialiai pripažintų Europos standartizacijos organizacijų, veikianti kaip asociacija ir vienijanti 34 Europos nacionalines standartizacijos institucijas. CEN sukuria pagrindą plėtoti Europos standartus ir kitus techninius dokumentus, susijusius su </w:t>
            </w:r>
            <w:r w:rsidRPr="00C75FD7">
              <w:lastRenderedPageBreak/>
              <w:t>įvairių rūšių produkcija, medžiagomis, paslaugomis ir procesais. CEN rengia visų sektorių, išskyrus elektrotechnikos ir telekomunikacijų, Europos standartus ir standartizacijos leidinius</w:t>
            </w:r>
            <w:r w:rsidR="002B7034">
              <w:t>;</w:t>
            </w:r>
            <w:r w:rsidRPr="00C75FD7">
              <w:t xml:space="preserve"> turi bendrą valdymo centrą su CENELEC ir derina bendrą strategiją bei politinius klausimus</w:t>
            </w:r>
            <w:r w:rsidR="002B7034">
              <w:t>.</w:t>
            </w:r>
            <w:r w:rsidRPr="00C75FD7">
              <w:t xml:space="preserve"> CEN/CENELEC Generalinės asamblėjos organizuojamos vienu metu ir jose svarstomi tie patys klausimai. CEN/CENELEC Technikos tarybos (BT) posėdžiuose svarstomi darb</w:t>
            </w:r>
            <w:r w:rsidR="002B7034">
              <w:t>o</w:t>
            </w:r>
            <w:r w:rsidRPr="00C75FD7">
              <w:t xml:space="preserve"> klausimai pagal įsteigtų darbo grupių darbotvark</w:t>
            </w:r>
            <w:r w:rsidR="002B7034">
              <w:t>e</w:t>
            </w:r>
            <w:r w:rsidRPr="00C75FD7">
              <w:t xml:space="preserve">s. Lietuvos narystė (nuo 2004 m.) CEN </w:t>
            </w:r>
            <w:r w:rsidR="002B7034">
              <w:t>teikia</w:t>
            </w:r>
            <w:r w:rsidRPr="00C75FD7">
              <w:t xml:space="preserve"> galimybę Lietuvos gamintojams ir paslaugų teikėjams gauti </w:t>
            </w:r>
            <w:r>
              <w:t>bei</w:t>
            </w:r>
            <w:r w:rsidRPr="00C75FD7">
              <w:t xml:space="preserve"> taikyti naujausius standartus ir be kliūčių </w:t>
            </w:r>
            <w:r w:rsidR="002B7034">
              <w:t>dalyvauti</w:t>
            </w:r>
            <w:r w:rsidRPr="00C75FD7">
              <w:t xml:space="preserve"> Europos </w:t>
            </w:r>
            <w:r w:rsidR="002B7034">
              <w:t>bendrojoje</w:t>
            </w:r>
            <w:r w:rsidRPr="00C75FD7">
              <w:t xml:space="preserve"> bei tarptauti</w:t>
            </w:r>
            <w:r w:rsidR="002B7034">
              <w:t>nėse</w:t>
            </w:r>
            <w:r w:rsidRPr="00C75FD7">
              <w:t xml:space="preserve"> rink</w:t>
            </w:r>
            <w:r w:rsidR="002B7034">
              <w:t>ose</w:t>
            </w:r>
            <w:r w:rsidRPr="00C75FD7">
              <w:t xml:space="preserve">, didina Lietuvos įmonių konkurencingumą. </w:t>
            </w:r>
            <w:r w:rsidR="004202F9">
              <w:t>N</w:t>
            </w:r>
            <w:r w:rsidRPr="00C75FD7">
              <w:t xml:space="preserve">arystė </w:t>
            </w:r>
            <w:r w:rsidR="002B7034">
              <w:t>teikia</w:t>
            </w:r>
            <w:r w:rsidRPr="00C75FD7">
              <w:t xml:space="preserve"> galimybę </w:t>
            </w:r>
            <w:r w:rsidR="002B7034">
              <w:t>tiesiogiai</w:t>
            </w:r>
            <w:r w:rsidRPr="00C75FD7">
              <w:t xml:space="preserve"> dalyvauti </w:t>
            </w:r>
            <w:r w:rsidR="00BC2A96" w:rsidRPr="00C75FD7">
              <w:t>rengi</w:t>
            </w:r>
            <w:r w:rsidR="00BC2A96">
              <w:t>ant</w:t>
            </w:r>
            <w:r w:rsidR="00BC2A96" w:rsidRPr="00C75FD7">
              <w:t xml:space="preserve"> </w:t>
            </w:r>
            <w:r w:rsidRPr="00C75FD7">
              <w:t>standartų projekt</w:t>
            </w:r>
            <w:r w:rsidR="00BC2A96">
              <w:t>us</w:t>
            </w:r>
            <w:r w:rsidRPr="00C75FD7">
              <w:t xml:space="preserve">, nemokamai gauti visus naujausius Europos </w:t>
            </w:r>
            <w:r w:rsidRPr="00C75FD7">
              <w:lastRenderedPageBreak/>
              <w:t>standartus, jų projektus bei kitus standartizacijos leidinius, teikti Lietuvos poziciją dėl projektų techninio turinio, dalyvauti valdymo organų bei technikos komitetų veikloje ir balsuoti</w:t>
            </w:r>
            <w:r>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20BF577D" w14:textId="32E5338D" w:rsidR="00A22218" w:rsidRPr="00C75FD7" w:rsidRDefault="00A22218" w:rsidP="00FA75CD">
            <w:r w:rsidRPr="00C75FD7">
              <w:lastRenderedPageBreak/>
              <w:t>5/</w:t>
            </w:r>
            <w: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818BB93" w14:textId="1DF77181" w:rsidR="00A22218" w:rsidRPr="00C75FD7" w:rsidRDefault="00A22218" w:rsidP="00FA75CD">
            <w:r w:rsidRPr="00C75FD7">
              <w:t>Naudinga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8CA2E11" w14:textId="34CB2176" w:rsidR="00A22218" w:rsidRDefault="00A22218" w:rsidP="00FA75CD">
            <w:r>
              <w:t>57</w:t>
            </w:r>
            <w:r w:rsidR="004202F9">
              <w:t xml:space="preserve"> </w:t>
            </w:r>
            <w:r>
              <w:t>638,00 /</w:t>
            </w:r>
          </w:p>
          <w:p w14:paraId="3F56119A" w14:textId="6FCF7153" w:rsidR="00A22218" w:rsidRDefault="00A22218" w:rsidP="00FA75CD">
            <w:r>
              <w:t>57</w:t>
            </w:r>
            <w:r w:rsidR="004202F9">
              <w:t xml:space="preserve"> </w:t>
            </w:r>
            <w:r>
              <w:t>638,00 /</w:t>
            </w:r>
          </w:p>
          <w:p w14:paraId="3D728B5E" w14:textId="63EE0919" w:rsidR="00A22218" w:rsidRPr="00C75FD7" w:rsidRDefault="00A22218" w:rsidP="00FA75CD">
            <w:r>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E59623F" w14:textId="3DE00136" w:rsidR="00A22218" w:rsidRPr="00C75FD7" w:rsidRDefault="00A22218" w:rsidP="00FA75CD">
            <w:r>
              <w:t>Lietuvos Respublikos standartizacijos įstatymo 8 str., 9 str., 11 str., ir Lietuvos standartizacijos departamento nuostatų 10.2.2 papunktis</w:t>
            </w:r>
          </w:p>
        </w:tc>
      </w:tr>
      <w:tr w:rsidR="00A22218" w:rsidRPr="00C75FD7" w14:paraId="4C3B495A" w14:textId="77777777" w:rsidTr="00165E03">
        <w:trPr>
          <w:trHeight w:val="251"/>
        </w:trPr>
        <w:tc>
          <w:tcPr>
            <w:tcW w:w="744" w:type="dxa"/>
            <w:tcBorders>
              <w:top w:val="single" w:sz="4" w:space="0" w:color="auto"/>
              <w:left w:val="single" w:sz="4" w:space="0" w:color="auto"/>
              <w:bottom w:val="single" w:sz="4" w:space="0" w:color="auto"/>
              <w:right w:val="single" w:sz="4" w:space="0" w:color="auto"/>
            </w:tcBorders>
            <w:shd w:val="clear" w:color="auto" w:fill="auto"/>
          </w:tcPr>
          <w:p w14:paraId="268AC1A8" w14:textId="6C82A622" w:rsidR="00A22218" w:rsidRPr="00C75FD7" w:rsidRDefault="00A22218" w:rsidP="00FA75CD">
            <w:r>
              <w:lastRenderedPageBreak/>
              <w:t>39.</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411D9AC" w14:textId="77777777" w:rsidR="00A22218" w:rsidRPr="00C75FD7" w:rsidRDefault="00A22218" w:rsidP="00FA75CD">
            <w:r w:rsidRPr="00C75FD7">
              <w:t>Europos telekomunikacijų standartų institutas (ETSI)</w:t>
            </w:r>
          </w:p>
          <w:p w14:paraId="2830485A" w14:textId="77777777" w:rsidR="00A22218" w:rsidRPr="00C75FD7" w:rsidRDefault="00A22218" w:rsidP="00FA75CD"/>
        </w:tc>
        <w:tc>
          <w:tcPr>
            <w:tcW w:w="3150" w:type="dxa"/>
            <w:tcBorders>
              <w:top w:val="single" w:sz="4" w:space="0" w:color="auto"/>
              <w:left w:val="single" w:sz="4" w:space="0" w:color="auto"/>
              <w:bottom w:val="single" w:sz="4" w:space="0" w:color="auto"/>
              <w:right w:val="single" w:sz="4" w:space="0" w:color="auto"/>
            </w:tcBorders>
            <w:shd w:val="clear" w:color="auto" w:fill="auto"/>
          </w:tcPr>
          <w:p w14:paraId="7BD880B6" w14:textId="77777777" w:rsidR="00A22218" w:rsidRPr="00C75FD7" w:rsidRDefault="00A22218" w:rsidP="00FA75CD">
            <w:r w:rsidRPr="00C75FD7">
              <w:t>1. Dalyvauti ETSI technikos komitetų ir darbo grupių darbe.</w:t>
            </w:r>
          </w:p>
          <w:p w14:paraId="250A54F9" w14:textId="77777777" w:rsidR="00BC2A96" w:rsidRDefault="00BC2A96" w:rsidP="00FA75CD"/>
          <w:p w14:paraId="3BCEAF2B" w14:textId="30256116" w:rsidR="00A22218" w:rsidRPr="00C75FD7" w:rsidRDefault="00A22218" w:rsidP="00FA75CD">
            <w:r w:rsidRPr="00C75FD7">
              <w:t>2. Dalyvauti kuriant ETSI standartus</w:t>
            </w:r>
            <w:r>
              <w:t>.</w:t>
            </w:r>
          </w:p>
          <w:p w14:paraId="5F547F0F" w14:textId="2ADD7DD0" w:rsidR="00A22218" w:rsidRPr="00C75FD7" w:rsidRDefault="00A22218" w:rsidP="00FA75CD"/>
        </w:tc>
        <w:tc>
          <w:tcPr>
            <w:tcW w:w="3285" w:type="dxa"/>
            <w:tcBorders>
              <w:top w:val="single" w:sz="4" w:space="0" w:color="auto"/>
              <w:left w:val="single" w:sz="4" w:space="0" w:color="auto"/>
              <w:bottom w:val="single" w:sz="4" w:space="0" w:color="auto"/>
              <w:right w:val="single" w:sz="4" w:space="0" w:color="auto"/>
            </w:tcBorders>
            <w:shd w:val="clear" w:color="auto" w:fill="auto"/>
          </w:tcPr>
          <w:p w14:paraId="29BAF0AD" w14:textId="30AF268C" w:rsidR="00A22218" w:rsidRPr="00C75FD7" w:rsidRDefault="00A22218" w:rsidP="00FA75CD">
            <w:r w:rsidRPr="00C75FD7">
              <w:t>ETSI – nepriklausoma, ne pelno siekianti organizacija, viena iš trijų Europos standartizacijos organizacijų (kartu su CENELEC ir CEN)</w:t>
            </w:r>
            <w:r w:rsidR="00BC2A96">
              <w:t>,</w:t>
            </w:r>
            <w:r w:rsidRPr="00C75FD7">
              <w:t xml:space="preserve"> ES ir Europos laisvosios prekybos asociacijos (ELPA) oficialiai pripažintų Europos standartizacijos organizacijų, vienijanti daugiau kaip 800 tiesiogiai dalyvaujančių ETSI standartų rengimo procese narių iš viso pasaulio (</w:t>
            </w:r>
            <w:r w:rsidR="003F61A0">
              <w:t>tarp jų –</w:t>
            </w:r>
            <w:r w:rsidRPr="00C75FD7">
              <w:t>ir nacionalin</w:t>
            </w:r>
            <w:r w:rsidR="003F61A0">
              <w:t>ių</w:t>
            </w:r>
            <w:r w:rsidRPr="00C75FD7">
              <w:t xml:space="preserve"> standartizacijos institucij</w:t>
            </w:r>
            <w:r w:rsidR="003F61A0">
              <w:t>ų</w:t>
            </w:r>
            <w:r w:rsidRPr="00C75FD7">
              <w:t xml:space="preserve">). Lietuvos narystė ETSI </w:t>
            </w:r>
            <w:r w:rsidR="003F61A0">
              <w:t>suteikia</w:t>
            </w:r>
            <w:r w:rsidRPr="00C75FD7">
              <w:t xml:space="preserve"> galimybę dalyvauti Technikos komitetų, darbo grupių, seminarų ir konferencijų darbe, gauti naujausią informaciją apie tarptautinius telekomunikacijų standartus, dalyvauti </w:t>
            </w:r>
            <w:r w:rsidR="003F61A0">
              <w:t xml:space="preserve">kuriant </w:t>
            </w:r>
            <w:r w:rsidRPr="00C75FD7">
              <w:t>standart</w:t>
            </w:r>
            <w:r w:rsidR="003F61A0">
              <w:t>us</w:t>
            </w:r>
            <w:r w:rsidRPr="00C75FD7">
              <w:t>. ETSI Generalinės asamblėjos, organizuojamos 2 kartus per metus</w:t>
            </w:r>
            <w:r w:rsidR="003F61A0">
              <w:t>,</w:t>
            </w:r>
            <w:r w:rsidRPr="00C75FD7">
              <w:t xml:space="preserve"> yra </w:t>
            </w:r>
            <w:r w:rsidRPr="00C75FD7">
              <w:lastRenderedPageBreak/>
              <w:t xml:space="preserve">aukščiausias sprendimų priėmimo ETSI organas, </w:t>
            </w:r>
            <w:r w:rsidR="00232D3F">
              <w:t>jų</w:t>
            </w:r>
            <w:r w:rsidRPr="00C75FD7">
              <w:t xml:space="preserve"> metu priimami sprendimai dėl bendros</w:t>
            </w:r>
            <w:r w:rsidR="00232D3F">
              <w:t>ios</w:t>
            </w:r>
            <w:r w:rsidRPr="00C75FD7">
              <w:t xml:space="preserve"> politikos ir strategijos, biudžeto, narystės ir narystės mokesčių, balsuojama ir renkami ETSI valdymo organai, keičiami</w:t>
            </w:r>
            <w:r w:rsidR="00232D3F">
              <w:t xml:space="preserve"> ar </w:t>
            </w:r>
            <w:r w:rsidRPr="00C75FD7">
              <w:t>papildomi procedūrų statutai ir taisyklės</w:t>
            </w:r>
            <w:r>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69CEBCC8" w14:textId="77777777" w:rsidR="00A22218" w:rsidRPr="00C75FD7" w:rsidRDefault="00A22218" w:rsidP="00FA75CD">
            <w:r w:rsidRPr="00C75FD7">
              <w:lastRenderedPageBreak/>
              <w:t>2/2</w:t>
            </w:r>
          </w:p>
          <w:p w14:paraId="76046A34" w14:textId="77777777" w:rsidR="00A22218" w:rsidRPr="00C75FD7" w:rsidRDefault="00A22218" w:rsidP="00FA75CD"/>
        </w:tc>
        <w:tc>
          <w:tcPr>
            <w:tcW w:w="1170" w:type="dxa"/>
            <w:tcBorders>
              <w:top w:val="single" w:sz="4" w:space="0" w:color="auto"/>
              <w:left w:val="single" w:sz="4" w:space="0" w:color="auto"/>
              <w:bottom w:val="single" w:sz="4" w:space="0" w:color="auto"/>
              <w:right w:val="single" w:sz="4" w:space="0" w:color="auto"/>
            </w:tcBorders>
            <w:shd w:val="clear" w:color="auto" w:fill="auto"/>
          </w:tcPr>
          <w:p w14:paraId="3B2D3055" w14:textId="77777777" w:rsidR="00A22218" w:rsidRPr="00C75FD7" w:rsidRDefault="00A22218" w:rsidP="00FA75CD">
            <w:r w:rsidRPr="00C75FD7">
              <w:t>Naudinga</w:t>
            </w:r>
          </w:p>
          <w:p w14:paraId="0734BD98" w14:textId="400CC454" w:rsidR="00A22218" w:rsidRPr="00C75FD7" w:rsidRDefault="00A22218" w:rsidP="00FA75CD"/>
        </w:tc>
        <w:tc>
          <w:tcPr>
            <w:tcW w:w="1620" w:type="dxa"/>
            <w:tcBorders>
              <w:top w:val="single" w:sz="4" w:space="0" w:color="auto"/>
              <w:left w:val="single" w:sz="4" w:space="0" w:color="auto"/>
              <w:bottom w:val="single" w:sz="4" w:space="0" w:color="auto"/>
              <w:right w:val="single" w:sz="4" w:space="0" w:color="auto"/>
            </w:tcBorders>
            <w:shd w:val="clear" w:color="auto" w:fill="auto"/>
          </w:tcPr>
          <w:p w14:paraId="4FA3F808" w14:textId="48920E3E" w:rsidR="00A22218" w:rsidRDefault="00A22218" w:rsidP="00FA75CD">
            <w:r>
              <w:t>22</w:t>
            </w:r>
            <w:r w:rsidR="004202F9">
              <w:t xml:space="preserve"> </w:t>
            </w:r>
            <w:r>
              <w:t>220,00 /</w:t>
            </w:r>
          </w:p>
          <w:p w14:paraId="606F2BDD" w14:textId="26392981" w:rsidR="00A22218" w:rsidRDefault="00A22218" w:rsidP="00FA75CD">
            <w:r>
              <w:t>22</w:t>
            </w:r>
            <w:r w:rsidR="004202F9">
              <w:t xml:space="preserve"> </w:t>
            </w:r>
            <w:r>
              <w:t>220,00 /</w:t>
            </w:r>
          </w:p>
          <w:p w14:paraId="23F298C6" w14:textId="77777777" w:rsidR="00A22218" w:rsidRDefault="00A22218" w:rsidP="00FA75CD">
            <w:r>
              <w:t>0</w:t>
            </w:r>
          </w:p>
          <w:p w14:paraId="6DD0FAC5" w14:textId="77777777" w:rsidR="00A22218" w:rsidRPr="00C75FD7" w:rsidRDefault="00A22218" w:rsidP="00FA75CD"/>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053137EE" w14:textId="2CDBB574" w:rsidR="00A22218" w:rsidRPr="00C75FD7" w:rsidRDefault="00A22218" w:rsidP="00FA75CD">
            <w:r>
              <w:t>Lietuvos Respublikos standartizacijos įstatymo 8 str., 9 str., 11 str., ir Lietuvos standartizacijos departamento nuostatų 10.2.2 papunktis</w:t>
            </w:r>
          </w:p>
        </w:tc>
      </w:tr>
      <w:tr w:rsidR="00A22218" w:rsidRPr="00C75FD7" w14:paraId="3D369397" w14:textId="77777777" w:rsidTr="00884539">
        <w:trPr>
          <w:trHeight w:val="558"/>
        </w:trPr>
        <w:tc>
          <w:tcPr>
            <w:tcW w:w="744" w:type="dxa"/>
            <w:tcBorders>
              <w:top w:val="single" w:sz="4" w:space="0" w:color="auto"/>
              <w:left w:val="single" w:sz="4" w:space="0" w:color="auto"/>
              <w:bottom w:val="single" w:sz="4" w:space="0" w:color="auto"/>
              <w:right w:val="single" w:sz="4" w:space="0" w:color="auto"/>
            </w:tcBorders>
            <w:shd w:val="clear" w:color="auto" w:fill="auto"/>
          </w:tcPr>
          <w:p w14:paraId="57C1E381" w14:textId="38F1E2D7" w:rsidR="00A22218" w:rsidRPr="00C75FD7" w:rsidRDefault="00A22218" w:rsidP="00FA75CD">
            <w:r>
              <w:t>40.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7EA13AF" w14:textId="77777777" w:rsidR="00A22218" w:rsidRPr="00C75FD7" w:rsidRDefault="00A22218" w:rsidP="00FA75CD">
            <w:r w:rsidRPr="00C75FD7">
              <w:t>Eurazijos bendradarbiavimo metrologijoje organizacija (COOMET)</w:t>
            </w:r>
          </w:p>
          <w:p w14:paraId="1BA47F47" w14:textId="77777777" w:rsidR="00A22218" w:rsidRPr="00C75FD7" w:rsidRDefault="00A22218" w:rsidP="00FA75CD"/>
        </w:tc>
        <w:tc>
          <w:tcPr>
            <w:tcW w:w="3150" w:type="dxa"/>
            <w:tcBorders>
              <w:top w:val="single" w:sz="4" w:space="0" w:color="auto"/>
              <w:left w:val="single" w:sz="4" w:space="0" w:color="auto"/>
              <w:bottom w:val="single" w:sz="4" w:space="0" w:color="auto"/>
              <w:right w:val="single" w:sz="4" w:space="0" w:color="auto"/>
            </w:tcBorders>
            <w:shd w:val="clear" w:color="auto" w:fill="auto"/>
          </w:tcPr>
          <w:p w14:paraId="5060BAFF" w14:textId="30CB4DD2" w:rsidR="00A22218" w:rsidRPr="00C75FD7" w:rsidRDefault="00A22218" w:rsidP="00FA75CD">
            <w:r w:rsidRPr="00C75FD7">
              <w:t>Bendradarbiauti ir keistis patirtimi matavimo vienetų etalonų, teisinės metrologijos, akreditacijos ir kokybės vadybos sistemų, informacinių technologijų srityse</w:t>
            </w:r>
            <w:r w:rsidR="00050967">
              <w:t>.</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29F2AA45" w14:textId="5E9DB291" w:rsidR="00A22218" w:rsidRPr="00C75FD7" w:rsidRDefault="00A22218" w:rsidP="00FA75CD">
            <w:r w:rsidRPr="00C75FD7">
              <w:t>Pagrindinė COOMET veikla yra bendradarbiavimas matavimo vienetų etalonų, teisinės metrologijos, akreditacijos ir kokybės vadybos sistemų, informacinių technologijų ir mokymų srityse, metrologinių paslaugų tobulinimas. Lietuva, Vokietija, Slovakija ir Bulgarija</w:t>
            </w:r>
            <w:r w:rsidR="00232D3F">
              <w:t xml:space="preserve"> –</w:t>
            </w:r>
            <w:r w:rsidRPr="00C75FD7">
              <w:t xml:space="preserve"> ES metrologinės organizacijos Europos nacionalinių metrologijos institutų asociacijos (EURAMET) narės, dalyvaudamos COOMET veikloje glaudži</w:t>
            </w:r>
            <w:r w:rsidR="00767853">
              <w:t>ai</w:t>
            </w:r>
            <w:r w:rsidRPr="00C75FD7">
              <w:t xml:space="preserve"> </w:t>
            </w:r>
            <w:r w:rsidR="00767853">
              <w:t>bendradarbiau</w:t>
            </w:r>
            <w:r w:rsidR="00F940E2">
              <w:t xml:space="preserve">ja </w:t>
            </w:r>
            <w:r w:rsidRPr="00C75FD7">
              <w:t xml:space="preserve">matavimų srityje su Eurazijos šalių nacionaliniais metrologijos institutais, </w:t>
            </w:r>
            <w:r w:rsidR="00767853">
              <w:t>siekdamos, kad</w:t>
            </w:r>
            <w:r w:rsidRPr="00C75FD7">
              <w:t xml:space="preserve"> visose šalyse būtų vienodai suprantami ir pripažįstami matavimai pagal Daugiašalio </w:t>
            </w:r>
            <w:r w:rsidRPr="00C75FD7">
              <w:lastRenderedPageBreak/>
              <w:t>pripažinimo susitarimo (MRA) reikalavimus. ES reikalavimai</w:t>
            </w:r>
            <w:r w:rsidR="00767853">
              <w:t>s</w:t>
            </w:r>
            <w:r w:rsidRPr="00C75FD7">
              <w:t xml:space="preserve"> matavimų srityje turi būti </w:t>
            </w:r>
            <w:r w:rsidR="00AC7E9C">
              <w:t>grindžiamas</w:t>
            </w:r>
            <w:r w:rsidRPr="00C75FD7">
              <w:t xml:space="preserve"> </w:t>
            </w:r>
            <w:r w:rsidR="00AC7E9C">
              <w:t>ir</w:t>
            </w:r>
            <w:r w:rsidRPr="00C75FD7">
              <w:t xml:space="preserve"> Lietuvoje pagamint</w:t>
            </w:r>
            <w:r w:rsidR="00AC7E9C">
              <w:t>ų</w:t>
            </w:r>
            <w:r w:rsidRPr="00C75FD7">
              <w:t xml:space="preserve"> matavimo priemon</w:t>
            </w:r>
            <w:r w:rsidR="00AC7E9C">
              <w:t>ių tiekimas</w:t>
            </w:r>
            <w:r w:rsidRPr="00C75FD7">
              <w:t xml:space="preserve"> Rytų šalims (Baltarusijai, Ukrainai, Rusijai ir kt.), o tos šalys turi pripažinti ES reikalavimus. Tokio pripažinimo siekiama dalyvaujant COOMET veikloje. Bendrų sprendimų pagrindu formuojama COOMET metrologijos politika ir atitinkamas teisinis reglamentavimas atsižvelgiant į ES valstybių patyrimą</w:t>
            </w:r>
            <w:r>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59CA023A" w14:textId="60B64DC4" w:rsidR="00A22218" w:rsidRPr="00C75FD7" w:rsidRDefault="00A22218" w:rsidP="00FA75CD">
            <w:r>
              <w:lastRenderedPageBreak/>
              <w:t>7/7</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5C45C5D" w14:textId="71162558" w:rsidR="00A22218" w:rsidRPr="00C75FD7" w:rsidRDefault="00A22218" w:rsidP="00FA75CD">
            <w:r w:rsidRPr="00C75FD7">
              <w:t>Naudinga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60426AA" w14:textId="77777777" w:rsidR="00FA75CD" w:rsidRDefault="00A22218" w:rsidP="00FA75CD">
            <w:r w:rsidRPr="00C75FD7">
              <w:t>0 /</w:t>
            </w:r>
            <w:r w:rsidR="002F36C7">
              <w:t xml:space="preserve"> </w:t>
            </w:r>
          </w:p>
          <w:p w14:paraId="2AE750F5" w14:textId="77777777" w:rsidR="00FA75CD" w:rsidRDefault="00A22218" w:rsidP="00FA75CD">
            <w:r w:rsidRPr="00C75FD7">
              <w:t>0 /</w:t>
            </w:r>
            <w:r w:rsidR="002F36C7">
              <w:t xml:space="preserve"> </w:t>
            </w:r>
          </w:p>
          <w:p w14:paraId="079B79DA" w14:textId="7100130A" w:rsidR="00A22218" w:rsidRPr="00C75FD7" w:rsidRDefault="00A22218" w:rsidP="00FA75CD">
            <w:r w:rsidRPr="00C75FD7">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729E47D4" w14:textId="065EB28E" w:rsidR="00A22218" w:rsidRPr="00C75FD7" w:rsidRDefault="00A22218" w:rsidP="00FA75CD">
            <w:r w:rsidRPr="00C75FD7">
              <w:t xml:space="preserve">Lietuvos Respublikos metrologijos įstatymo 9 straipsnio 4 </w:t>
            </w:r>
            <w:r w:rsidRPr="00886880">
              <w:t>dalies 5</w:t>
            </w:r>
            <w:r w:rsidR="00886880" w:rsidRPr="00886880">
              <w:t>.</w:t>
            </w:r>
            <w:r w:rsidRPr="00886880">
              <w:t>6 punkta</w:t>
            </w:r>
            <w:r w:rsidR="00886880" w:rsidRPr="00886880">
              <w:t>s</w:t>
            </w:r>
            <w:r w:rsidRPr="00886880">
              <w:t>, 5 dalies 5</w:t>
            </w:r>
            <w:r w:rsidR="00886880" w:rsidRPr="00886880">
              <w:t>.</w:t>
            </w:r>
            <w:r w:rsidRPr="00886880">
              <w:t>6 punkta</w:t>
            </w:r>
            <w:r w:rsidR="00886880" w:rsidRPr="00886880">
              <w:t>s</w:t>
            </w:r>
          </w:p>
        </w:tc>
      </w:tr>
      <w:tr w:rsidR="00A22218" w:rsidRPr="00C75FD7" w14:paraId="60EDB4F6" w14:textId="77777777" w:rsidTr="00165E03">
        <w:trPr>
          <w:trHeight w:val="417"/>
        </w:trPr>
        <w:tc>
          <w:tcPr>
            <w:tcW w:w="744" w:type="dxa"/>
            <w:tcBorders>
              <w:top w:val="single" w:sz="4" w:space="0" w:color="auto"/>
              <w:left w:val="single" w:sz="4" w:space="0" w:color="auto"/>
              <w:bottom w:val="single" w:sz="4" w:space="0" w:color="auto"/>
              <w:right w:val="single" w:sz="4" w:space="0" w:color="auto"/>
            </w:tcBorders>
            <w:shd w:val="clear" w:color="auto" w:fill="auto"/>
          </w:tcPr>
          <w:p w14:paraId="51FC42F2" w14:textId="4F46A404" w:rsidR="00A22218" w:rsidRPr="00C75FD7" w:rsidRDefault="00A22218" w:rsidP="00FA75CD">
            <w:r>
              <w:t>41.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56B57B7" w14:textId="77777777" w:rsidR="00A22218" w:rsidRPr="00C75FD7" w:rsidRDefault="00A22218" w:rsidP="00FA75CD">
            <w:r w:rsidRPr="00C75FD7">
              <w:t>Europos nacionalinių metrologijos institutų asociacija (EURAMET)</w:t>
            </w:r>
          </w:p>
          <w:p w14:paraId="68E0F5B3" w14:textId="77777777" w:rsidR="00A22218" w:rsidRPr="00C75FD7" w:rsidRDefault="00A22218" w:rsidP="00FA75CD"/>
        </w:tc>
        <w:tc>
          <w:tcPr>
            <w:tcW w:w="3150" w:type="dxa"/>
            <w:tcBorders>
              <w:top w:val="single" w:sz="4" w:space="0" w:color="auto"/>
              <w:left w:val="single" w:sz="4" w:space="0" w:color="auto"/>
              <w:bottom w:val="single" w:sz="4" w:space="0" w:color="auto"/>
              <w:right w:val="single" w:sz="4" w:space="0" w:color="auto"/>
            </w:tcBorders>
            <w:shd w:val="clear" w:color="auto" w:fill="auto"/>
          </w:tcPr>
          <w:p w14:paraId="7210CA3D" w14:textId="41A3DF8B" w:rsidR="00A22218" w:rsidRPr="00C75FD7" w:rsidRDefault="00A22218" w:rsidP="00FA75CD">
            <w:r w:rsidRPr="00C75FD7">
              <w:t xml:space="preserve">1. Išlaikyti </w:t>
            </w:r>
            <w:r w:rsidR="001338B7" w:rsidRPr="00C75FD7">
              <w:t xml:space="preserve">tarptautinį </w:t>
            </w:r>
            <w:r w:rsidRPr="00C75FD7">
              <w:t xml:space="preserve">Lietuvoje </w:t>
            </w:r>
            <w:r w:rsidRPr="00047726">
              <w:t xml:space="preserve">sukurtų valstybinių matavimo vienetų etalonų </w:t>
            </w:r>
            <w:r w:rsidR="001338B7" w:rsidRPr="00047726">
              <w:t xml:space="preserve">pripažinimą kaip teikiančių </w:t>
            </w:r>
            <w:r w:rsidRPr="00047726">
              <w:t>geriausi</w:t>
            </w:r>
            <w:r w:rsidR="001338B7" w:rsidRPr="00047726">
              <w:t>as</w:t>
            </w:r>
            <w:r w:rsidRPr="00047726">
              <w:t xml:space="preserve"> matavimo ir kalibravimo</w:t>
            </w:r>
            <w:r w:rsidRPr="00C75FD7">
              <w:t xml:space="preserve"> galimyb</w:t>
            </w:r>
            <w:r w:rsidR="001338B7">
              <w:t>es</w:t>
            </w:r>
            <w:r w:rsidRPr="00C75FD7">
              <w:t xml:space="preserve"> (CMC).</w:t>
            </w:r>
          </w:p>
          <w:p w14:paraId="5D4038DC" w14:textId="77777777" w:rsidR="001338B7" w:rsidRDefault="001338B7" w:rsidP="00FA75CD"/>
          <w:p w14:paraId="193ED368" w14:textId="37A33DC3" w:rsidR="00A22218" w:rsidRPr="00C75FD7" w:rsidRDefault="00A22218" w:rsidP="00FA75CD">
            <w:r w:rsidRPr="00C75FD7">
              <w:t>2. Bendradarbiauti, keistis patirtimi ir gerąja praktika su kitų Europos šalių nacionaliniais metrologijos institutais</w:t>
            </w:r>
            <w:r w:rsidR="004F1CEF">
              <w:t>.</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768F0685" w14:textId="1423BC78" w:rsidR="00A22218" w:rsidRPr="00C75FD7" w:rsidRDefault="00A22218" w:rsidP="00FA75CD">
            <w:r w:rsidRPr="00C75FD7">
              <w:t>EURAMET</w:t>
            </w:r>
            <w:r w:rsidR="001338B7">
              <w:t xml:space="preserve"> –</w:t>
            </w:r>
            <w:r w:rsidRPr="00C75FD7">
              <w:t xml:space="preserve"> regioninė metrologijos organizacija Europoje, kurią šiuo metu sudaro 37 Nacionaliniai metrologijos institutai (NMI) ir 75 paskirtieji institutai (DI), paskirti </w:t>
            </w:r>
            <w:r w:rsidR="004F1CEF">
              <w:t xml:space="preserve">veikti </w:t>
            </w:r>
            <w:r w:rsidRPr="00C75FD7">
              <w:t>nacionalinių institucijų konkrečiose metrologijos srityse</w:t>
            </w:r>
            <w:r w:rsidR="00FD141D">
              <w:t>. EURAMET k</w:t>
            </w:r>
            <w:r w:rsidRPr="00C75FD7">
              <w:t xml:space="preserve">oordinuoja matavimo vienetų valstybinių etalonų veiklą, </w:t>
            </w:r>
            <w:r w:rsidR="00A73DFF">
              <w:t>o</w:t>
            </w:r>
            <w:r w:rsidRPr="00C75FD7">
              <w:t xml:space="preserve"> jos nariai siek</w:t>
            </w:r>
            <w:r w:rsidR="00A73DFF">
              <w:t>ia</w:t>
            </w:r>
            <w:r w:rsidRPr="00C75FD7">
              <w:t xml:space="preserve"> tarptautinio jų atliekamų matavimų ir kalibravimų pripaž</w:t>
            </w:r>
            <w:r w:rsidR="00A73DFF">
              <w:t>ini</w:t>
            </w:r>
            <w:r w:rsidRPr="00C75FD7">
              <w:t xml:space="preserve">mo pagal tarptautinio </w:t>
            </w:r>
            <w:r w:rsidRPr="00C75FD7">
              <w:lastRenderedPageBreak/>
              <w:t xml:space="preserve">daugiašalio pripažinimo susitarimo (CIPM MRA) reikalavimus. Tik </w:t>
            </w:r>
            <w:r w:rsidR="00A73DFF">
              <w:t>atitinkant</w:t>
            </w:r>
            <w:r w:rsidRPr="00C75FD7">
              <w:t xml:space="preserve"> CIPM MRA išdėstytus reikalavimus pasiekiamas Lietuvoje atliekamų matavimų ir kalibravimų tarptautinis pripažinimas. Šalies </w:t>
            </w:r>
            <w:r w:rsidR="004F1CEF">
              <w:t>siekis</w:t>
            </w:r>
            <w:r w:rsidRPr="00C75FD7">
              <w:t xml:space="preserve"> – išlaikyti </w:t>
            </w:r>
            <w:r w:rsidR="00147600" w:rsidRPr="00C75FD7">
              <w:t xml:space="preserve">tarptautinį </w:t>
            </w:r>
            <w:r w:rsidRPr="00C75FD7">
              <w:t xml:space="preserve">Lietuvoje sukurtų valstybinių matavimo vienetų etalonų </w:t>
            </w:r>
            <w:r w:rsidR="00147600" w:rsidRPr="00C75FD7">
              <w:t xml:space="preserve">pripažinimą </w:t>
            </w:r>
            <w:r w:rsidR="00147600">
              <w:t xml:space="preserve">kaip turinčių </w:t>
            </w:r>
            <w:r w:rsidRPr="00C75FD7">
              <w:t xml:space="preserve">geriausių matavimo ir kalibravimo galimybių (CMC). Dalyvaujant EURAMET glaudūs ryšiai matavimų srityje </w:t>
            </w:r>
            <w:r w:rsidR="00147600" w:rsidRPr="00C75FD7">
              <w:t xml:space="preserve">palaikomi </w:t>
            </w:r>
            <w:r w:rsidRPr="00C75FD7">
              <w:t>su kitų Europos šalių nacionaliniais metrologijos institutais, k</w:t>
            </w:r>
            <w:r w:rsidR="00886880">
              <w:t>e</w:t>
            </w:r>
            <w:r w:rsidRPr="00C75FD7">
              <w:t xml:space="preserve">ičiamasi patirtimi, siekiama bendro supratimo įvairiausiais matavimų </w:t>
            </w:r>
            <w:r w:rsidR="00886880" w:rsidRPr="00C75FD7">
              <w:t>klausimais</w:t>
            </w:r>
            <w:r w:rsidR="00886880">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5754F37D" w14:textId="77777777" w:rsidR="00A22218" w:rsidRPr="00C75FD7" w:rsidRDefault="00A22218" w:rsidP="00FA75CD">
            <w:r w:rsidRPr="00C75FD7">
              <w:lastRenderedPageBreak/>
              <w:t>1</w:t>
            </w:r>
            <w:r>
              <w:t>9</w:t>
            </w:r>
            <w:r w:rsidRPr="00C75FD7">
              <w:t>/</w:t>
            </w:r>
            <w:r>
              <w:t>19</w:t>
            </w:r>
          </w:p>
          <w:p w14:paraId="630E0D77" w14:textId="77777777" w:rsidR="00A22218" w:rsidRPr="00C75FD7" w:rsidRDefault="00A22218" w:rsidP="00FA75CD"/>
        </w:tc>
        <w:tc>
          <w:tcPr>
            <w:tcW w:w="1170" w:type="dxa"/>
            <w:tcBorders>
              <w:top w:val="single" w:sz="4" w:space="0" w:color="auto"/>
              <w:left w:val="single" w:sz="4" w:space="0" w:color="auto"/>
              <w:bottom w:val="single" w:sz="4" w:space="0" w:color="auto"/>
              <w:right w:val="single" w:sz="4" w:space="0" w:color="auto"/>
            </w:tcBorders>
            <w:shd w:val="clear" w:color="auto" w:fill="auto"/>
          </w:tcPr>
          <w:p w14:paraId="1A5C5E31" w14:textId="7F6186E0" w:rsidR="00A22218" w:rsidRPr="00C75FD7" w:rsidRDefault="00A22218" w:rsidP="00FA75CD">
            <w:r w:rsidRPr="00C75FD7">
              <w:t>Naudinga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C0E724" w14:textId="77777777" w:rsidR="00A22218" w:rsidRPr="00C75FD7" w:rsidRDefault="00A22218" w:rsidP="00FA75CD">
            <w:r>
              <w:t>3</w:t>
            </w:r>
            <w:r w:rsidRPr="00C75FD7">
              <w:t xml:space="preserve"> 352,00 /</w:t>
            </w:r>
          </w:p>
          <w:p w14:paraId="6670286B" w14:textId="77777777" w:rsidR="00A22218" w:rsidRPr="00C75FD7" w:rsidRDefault="00A22218" w:rsidP="00FA75CD">
            <w:r>
              <w:t>3</w:t>
            </w:r>
            <w:r w:rsidRPr="00C75FD7">
              <w:t xml:space="preserve"> 352,00 /</w:t>
            </w:r>
          </w:p>
          <w:p w14:paraId="5B21A9CA" w14:textId="77CB70A0" w:rsidR="00A22218" w:rsidRPr="00C75FD7" w:rsidRDefault="00A22218" w:rsidP="00FA75CD">
            <w:r w:rsidRPr="00C75FD7">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357B941C" w14:textId="52ACAF92" w:rsidR="00A22218" w:rsidRPr="00C75FD7" w:rsidRDefault="00A22218" w:rsidP="00FA75CD">
            <w:r w:rsidRPr="00C75FD7">
              <w:t>Lietuvos Respublikos metrologijos įstatymo 9 straipsnio 4 dalies 5.6 punktas, 5 dalies 5.6 punktas</w:t>
            </w:r>
          </w:p>
        </w:tc>
      </w:tr>
      <w:tr w:rsidR="00A22218" w:rsidRPr="00C75FD7" w14:paraId="379D4CAC" w14:textId="77777777" w:rsidTr="00165E03">
        <w:trPr>
          <w:trHeight w:val="800"/>
        </w:trPr>
        <w:tc>
          <w:tcPr>
            <w:tcW w:w="744" w:type="dxa"/>
            <w:tcBorders>
              <w:top w:val="single" w:sz="4" w:space="0" w:color="auto"/>
              <w:left w:val="single" w:sz="4" w:space="0" w:color="auto"/>
              <w:bottom w:val="single" w:sz="4" w:space="0" w:color="auto"/>
              <w:right w:val="single" w:sz="4" w:space="0" w:color="auto"/>
            </w:tcBorders>
            <w:shd w:val="clear" w:color="auto" w:fill="auto"/>
          </w:tcPr>
          <w:p w14:paraId="30998386" w14:textId="790C59CB" w:rsidR="00A22218" w:rsidRPr="00C75FD7" w:rsidRDefault="00A22218" w:rsidP="00FA75CD">
            <w:r>
              <w:t>42.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916210C" w14:textId="77777777" w:rsidR="00A22218" w:rsidRPr="00C75FD7" w:rsidRDefault="00A22218" w:rsidP="00FA75CD">
            <w:r w:rsidRPr="00C75FD7">
              <w:t>Europos bendradarbiavimo teisinės metrologijos srityje organizacija (WELMEC)</w:t>
            </w:r>
          </w:p>
          <w:p w14:paraId="1277ED87" w14:textId="77777777" w:rsidR="00A22218" w:rsidRPr="00C75FD7" w:rsidRDefault="00A22218" w:rsidP="00FA75CD"/>
        </w:tc>
        <w:tc>
          <w:tcPr>
            <w:tcW w:w="3150" w:type="dxa"/>
            <w:tcBorders>
              <w:top w:val="single" w:sz="4" w:space="0" w:color="auto"/>
              <w:left w:val="single" w:sz="4" w:space="0" w:color="auto"/>
              <w:bottom w:val="single" w:sz="4" w:space="0" w:color="auto"/>
              <w:right w:val="single" w:sz="4" w:space="0" w:color="auto"/>
            </w:tcBorders>
            <w:shd w:val="clear" w:color="auto" w:fill="auto"/>
          </w:tcPr>
          <w:p w14:paraId="1DE01D40" w14:textId="6CF9996B" w:rsidR="00A22218" w:rsidRPr="00C75FD7" w:rsidRDefault="00A22218" w:rsidP="00FA75CD">
            <w:r w:rsidRPr="00C75FD7">
              <w:t xml:space="preserve">Dalyvauti WELMEC darbo grupių veikloje kuriant ir </w:t>
            </w:r>
            <w:r w:rsidR="00050967">
              <w:t>derinant</w:t>
            </w:r>
            <w:r w:rsidRPr="00C75FD7">
              <w:t xml:space="preserve"> teisinę metrologiją Europoje</w:t>
            </w:r>
            <w:r w:rsidR="00823B5B">
              <w:t>.</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3F9A5D4F" w14:textId="7EDB7BB3" w:rsidR="00A22218" w:rsidRPr="00C75FD7" w:rsidRDefault="00A22218" w:rsidP="00FA75CD">
            <w:r w:rsidRPr="00C75FD7">
              <w:t xml:space="preserve">WELMEC pagrindinis tikslas – sukurti vientisą ir </w:t>
            </w:r>
            <w:r w:rsidR="00823B5B">
              <w:t>suderin</w:t>
            </w:r>
            <w:r w:rsidRPr="00C75FD7">
              <w:t xml:space="preserve">tą teisinę metrologiją Europoje. WELMEC dalyvauja visų ES, Europos laisvosios prekybos asociacijos (ELPA) šalių ir šalių kandidačių nacionalinės teisinės metrologijos institucijos. Didelę dalį WELMEC darbų atlieka šios </w:t>
            </w:r>
            <w:r w:rsidRPr="00C75FD7">
              <w:lastRenderedPageBreak/>
              <w:t xml:space="preserve">organizacijos </w:t>
            </w:r>
            <w:r w:rsidR="004424A2">
              <w:t>d</w:t>
            </w:r>
            <w:r w:rsidRPr="00C75FD7">
              <w:t>arbo grupės, kurios rengia dokumentų gair</w:t>
            </w:r>
            <w:r w:rsidR="004424A2">
              <w:t>e</w:t>
            </w:r>
            <w:r w:rsidRPr="00C75FD7">
              <w:t>s (vadov</w:t>
            </w:r>
            <w:r w:rsidR="004424A2">
              <w:t>us</w:t>
            </w:r>
            <w:r w:rsidRPr="00C75FD7">
              <w:t xml:space="preserve">), </w:t>
            </w:r>
            <w:r w:rsidR="004424A2" w:rsidRPr="00C75FD7">
              <w:t xml:space="preserve">viešai </w:t>
            </w:r>
            <w:r w:rsidRPr="00C75FD7">
              <w:t>prieinam</w:t>
            </w:r>
            <w:r w:rsidR="004424A2">
              <w:t>a</w:t>
            </w:r>
            <w:r w:rsidRPr="00C75FD7">
              <w:t>s WELMEC interneto tinklalapyje. WELMEC 2019 m</w:t>
            </w:r>
            <w:r w:rsidR="004424A2">
              <w:t>.</w:t>
            </w:r>
            <w:r w:rsidRPr="00C75FD7">
              <w:t xml:space="preserve"> </w:t>
            </w:r>
            <w:proofErr w:type="spellStart"/>
            <w:r w:rsidRPr="00C75FD7">
              <w:t>pab</w:t>
            </w:r>
            <w:proofErr w:type="spellEnd"/>
            <w:r w:rsidR="004424A2">
              <w:t>.</w:t>
            </w:r>
            <w:r w:rsidRPr="00C75FD7">
              <w:t xml:space="preserve"> savo statusą iš susitarimo memorandumo (</w:t>
            </w:r>
            <w:proofErr w:type="spellStart"/>
            <w:r w:rsidRPr="00C75FD7">
              <w:t>MoU</w:t>
            </w:r>
            <w:proofErr w:type="spellEnd"/>
            <w:r w:rsidRPr="00C75FD7">
              <w:t>) pakeitė į asociaciją (pagal Vokietijos teisę). Dalyvaujama WELMEC komiteto, 6-os ir 8-os darbo grupių (Ekonomikos ir inovacijų ministerija)</w:t>
            </w:r>
            <w:r>
              <w:t xml:space="preserve">, </w:t>
            </w:r>
            <w:r w:rsidRPr="00C75FD7">
              <w:t>5-os (Lietuvos metrologijos inspekcija)</w:t>
            </w:r>
            <w:r>
              <w:t>,</w:t>
            </w:r>
            <w:r w:rsidRPr="00C75FD7">
              <w:t xml:space="preserve"> 2-os darbo grupės </w:t>
            </w:r>
            <w:r>
              <w:t>(</w:t>
            </w:r>
            <w:r w:rsidRPr="00C75FD7">
              <w:t>AB Vilniaus metrologijos centras</w:t>
            </w:r>
            <w:r>
              <w:t>)</w:t>
            </w:r>
            <w:r w:rsidRPr="00C75FD7">
              <w:t xml:space="preserve"> posėdžiuose.</w:t>
            </w:r>
          </w:p>
          <w:p w14:paraId="1FFA7798" w14:textId="4C5E78EF" w:rsidR="00A22218" w:rsidRPr="00C75FD7" w:rsidRDefault="00A22218" w:rsidP="00FA75CD">
            <w:r w:rsidRPr="00C75FD7">
              <w:t>WELMEC komitetas sprendžia bendruosius WELMEC veiklos klausimus, rengia ir tvirtina bendruosius veiklos dokumentus</w:t>
            </w:r>
            <w:r w:rsidR="00C85BF7">
              <w:t>:</w:t>
            </w:r>
            <w:r w:rsidRPr="00C75FD7">
              <w:t xml:space="preserve"> WELMEC strategij</w:t>
            </w:r>
            <w:r w:rsidR="00C85BF7">
              <w:t>ą</w:t>
            </w:r>
            <w:r w:rsidRPr="00C75FD7">
              <w:t>, veiklos procedūr</w:t>
            </w:r>
            <w:r w:rsidR="00C85BF7">
              <w:t>a</w:t>
            </w:r>
            <w:r w:rsidRPr="00C75FD7">
              <w:t>s, taip pat tvirtina WELMEC darbo grupių parengtas gaires, kurios teikiamos tvirtinti Europos Komisijos Matavimo priemonių komitete kaip ES teisinės metrologijos direktyvų rekomendaciniai dokumentai.</w:t>
            </w:r>
          </w:p>
          <w:p w14:paraId="1C7F2401" w14:textId="0BA8EA42" w:rsidR="00A22218" w:rsidRPr="00C75FD7" w:rsidRDefault="00A22218" w:rsidP="00FA75CD">
            <w:r w:rsidRPr="00C75FD7">
              <w:t>WELMEC darbo grupių posėdži</w:t>
            </w:r>
            <w:r w:rsidR="00C85BF7">
              <w:t>uose</w:t>
            </w:r>
            <w:r w:rsidRPr="00C75FD7">
              <w:t xml:space="preserve"> sprendžiami </w:t>
            </w:r>
            <w:r w:rsidRPr="00C75FD7">
              <w:lastRenderedPageBreak/>
              <w:t xml:space="preserve">klausimai, susiję </w:t>
            </w:r>
            <w:r>
              <w:t xml:space="preserve">su </w:t>
            </w:r>
            <w:r w:rsidRPr="00C75FD7">
              <w:t xml:space="preserve">Matavimo priemonių, Neautomatinių svarstyklių, Fasuotų prekių direktyvų taikymu, rinkos priežiūra, </w:t>
            </w:r>
            <w:r w:rsidR="00C85BF7">
              <w:t>aptariami</w:t>
            </w:r>
            <w:r w:rsidRPr="00C75FD7">
              <w:t xml:space="preserve"> rengia</w:t>
            </w:r>
            <w:r w:rsidR="00C85BF7">
              <w:t>mi nauji</w:t>
            </w:r>
            <w:r w:rsidRPr="00C75FD7">
              <w:t xml:space="preserve"> ir redaguoja</w:t>
            </w:r>
            <w:r w:rsidR="00C85BF7">
              <w:t xml:space="preserve">mi </w:t>
            </w:r>
            <w:r w:rsidRPr="00C75FD7">
              <w:t>dokument</w:t>
            </w:r>
            <w:r w:rsidR="00C85BF7">
              <w:t>ai</w:t>
            </w:r>
            <w:r>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0BBFE749" w14:textId="77777777" w:rsidR="00A22218" w:rsidRPr="00C75FD7" w:rsidRDefault="00A22218" w:rsidP="00FA75CD">
            <w:r>
              <w:lastRenderedPageBreak/>
              <w:t>5</w:t>
            </w:r>
            <w:r w:rsidRPr="00C75FD7">
              <w:t>/5</w:t>
            </w:r>
          </w:p>
          <w:p w14:paraId="05C667A3" w14:textId="77777777" w:rsidR="00A22218" w:rsidRPr="00C75FD7" w:rsidRDefault="00A22218" w:rsidP="00FA75CD"/>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188F4B" w14:textId="77777777" w:rsidR="00A22218" w:rsidRPr="00C75FD7" w:rsidRDefault="00A22218" w:rsidP="00FA75CD">
            <w:r w:rsidRPr="00C75FD7">
              <w:t>Naudinga</w:t>
            </w:r>
          </w:p>
          <w:p w14:paraId="6A15DDB1" w14:textId="77777777" w:rsidR="00A22218" w:rsidRPr="00C75FD7" w:rsidRDefault="00A22218" w:rsidP="00FA75CD"/>
        </w:tc>
        <w:tc>
          <w:tcPr>
            <w:tcW w:w="1620" w:type="dxa"/>
            <w:tcBorders>
              <w:top w:val="single" w:sz="4" w:space="0" w:color="auto"/>
              <w:left w:val="single" w:sz="4" w:space="0" w:color="auto"/>
              <w:bottom w:val="single" w:sz="4" w:space="0" w:color="auto"/>
              <w:right w:val="single" w:sz="4" w:space="0" w:color="auto"/>
            </w:tcBorders>
            <w:shd w:val="clear" w:color="auto" w:fill="auto"/>
          </w:tcPr>
          <w:p w14:paraId="353E1DCB" w14:textId="77777777" w:rsidR="00A22218" w:rsidRPr="00C75FD7" w:rsidRDefault="00A22218" w:rsidP="00FA75CD">
            <w:r w:rsidRPr="00C75FD7">
              <w:t>1 400,00 /</w:t>
            </w:r>
          </w:p>
          <w:p w14:paraId="2B09BDA7" w14:textId="77777777" w:rsidR="00A22218" w:rsidRPr="00C75FD7" w:rsidRDefault="00A22218" w:rsidP="00FA75CD">
            <w:r w:rsidRPr="00C75FD7">
              <w:t>1 400,00 /</w:t>
            </w:r>
          </w:p>
          <w:p w14:paraId="640B0862" w14:textId="2FBD7F65" w:rsidR="00A22218" w:rsidRPr="00C75FD7" w:rsidRDefault="00A22218" w:rsidP="00FA75CD">
            <w:r w:rsidRPr="00C75FD7">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38051FAF" w14:textId="13CD035C" w:rsidR="00A22218" w:rsidRPr="00C75FD7" w:rsidRDefault="00A22218" w:rsidP="00FA75CD">
            <w:r w:rsidRPr="00C75FD7">
              <w:t xml:space="preserve">Lietuvos Respublikos </w:t>
            </w:r>
            <w:r w:rsidRPr="00812DAA">
              <w:t>metrologijos įstatymo 9 straipsnio 2 dalies 2 punktas</w:t>
            </w:r>
          </w:p>
        </w:tc>
      </w:tr>
      <w:tr w:rsidR="00A22218" w:rsidRPr="00C75FD7" w14:paraId="09201EA2" w14:textId="77777777" w:rsidTr="00165E03">
        <w:trPr>
          <w:trHeight w:val="703"/>
        </w:trPr>
        <w:tc>
          <w:tcPr>
            <w:tcW w:w="744" w:type="dxa"/>
            <w:tcBorders>
              <w:top w:val="single" w:sz="4" w:space="0" w:color="auto"/>
              <w:left w:val="single" w:sz="4" w:space="0" w:color="auto"/>
              <w:bottom w:val="single" w:sz="4" w:space="0" w:color="auto"/>
              <w:right w:val="single" w:sz="4" w:space="0" w:color="auto"/>
            </w:tcBorders>
            <w:shd w:val="clear" w:color="auto" w:fill="auto"/>
          </w:tcPr>
          <w:p w14:paraId="4CEF0484" w14:textId="7612A985" w:rsidR="00A22218" w:rsidRPr="00C75FD7" w:rsidRDefault="00A22218" w:rsidP="00FA75CD">
            <w:r>
              <w:lastRenderedPageBreak/>
              <w:t>43.</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9362FC5" w14:textId="77777777" w:rsidR="00A22218" w:rsidRPr="00C75FD7" w:rsidRDefault="00A22218" w:rsidP="00FA75CD">
            <w:proofErr w:type="spellStart"/>
            <w:r w:rsidRPr="00C75FD7">
              <w:rPr>
                <w:rFonts w:eastAsia="Calibri"/>
              </w:rPr>
              <w:t>Vasenaro</w:t>
            </w:r>
            <w:proofErr w:type="spellEnd"/>
            <w:r w:rsidRPr="00C75FD7">
              <w:rPr>
                <w:rFonts w:eastAsia="Calibri"/>
              </w:rPr>
              <w:t xml:space="preserve"> susitarimas dėl </w:t>
            </w:r>
            <w:r w:rsidRPr="00C75FD7">
              <w:t>įprastinių ginklų, dvejopo naudojimo prekių bei technologijų eksporto kontrolės</w:t>
            </w:r>
            <w:r>
              <w:t xml:space="preserve"> (W</w:t>
            </w:r>
            <w:r w:rsidRPr="00C75FD7">
              <w:t>A)</w:t>
            </w:r>
          </w:p>
          <w:p w14:paraId="088D2A1A" w14:textId="3F4E4C9A" w:rsidR="00A22218" w:rsidRPr="00C75FD7" w:rsidRDefault="00A22218" w:rsidP="00FA75CD"/>
        </w:tc>
        <w:tc>
          <w:tcPr>
            <w:tcW w:w="3150" w:type="dxa"/>
            <w:tcBorders>
              <w:top w:val="single" w:sz="4" w:space="0" w:color="auto"/>
              <w:left w:val="single" w:sz="4" w:space="0" w:color="auto"/>
              <w:bottom w:val="single" w:sz="4" w:space="0" w:color="auto"/>
              <w:right w:val="single" w:sz="4" w:space="0" w:color="auto"/>
            </w:tcBorders>
            <w:shd w:val="clear" w:color="auto" w:fill="auto"/>
          </w:tcPr>
          <w:p w14:paraId="2A94DB5F" w14:textId="14920BD2" w:rsidR="00A22218" w:rsidRPr="00C75FD7" w:rsidRDefault="00A22218" w:rsidP="00FA75CD">
            <w:r w:rsidRPr="00C75FD7">
              <w:t xml:space="preserve">Užtikrinti Lietuvos, kaip ES ir NATO valstybės, </w:t>
            </w:r>
            <w:r w:rsidR="006F3EDA" w:rsidRPr="00C75FD7">
              <w:t xml:space="preserve">įsipareigojimus </w:t>
            </w:r>
            <w:r w:rsidRPr="00C75FD7">
              <w:t>vykdant karinių ir dvejopo naudojimo prekių importo</w:t>
            </w:r>
            <w:r w:rsidR="006F3EDA">
              <w:t xml:space="preserve"> ir </w:t>
            </w:r>
            <w:r w:rsidRPr="00C75FD7">
              <w:t>eksporto kontrolę</w:t>
            </w:r>
            <w:r>
              <w:t>.</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0B3E71FE" w14:textId="5E52655E" w:rsidR="00A22218" w:rsidRPr="00C75FD7" w:rsidRDefault="00A22218" w:rsidP="00FA75CD">
            <w:r w:rsidRPr="00C75FD7">
              <w:t>WA yra daugiašalis susitarimas, kurio tikslas – prisidėti prie region</w:t>
            </w:r>
            <w:r w:rsidR="006F3EDA">
              <w:t>ų</w:t>
            </w:r>
            <w:r w:rsidRPr="00C75FD7">
              <w:t xml:space="preserve"> ir tarptautinio saugumo </w:t>
            </w:r>
            <w:r w:rsidR="006F3EDA">
              <w:t>bei</w:t>
            </w:r>
            <w:r w:rsidRPr="00C75FD7">
              <w:t xml:space="preserve"> stabilumo užtikrinimo, skatinti didesnę atsakomybę siunčiant jautrias aukštų</w:t>
            </w:r>
            <w:r w:rsidR="006F3EDA">
              <w:t>jų</w:t>
            </w:r>
            <w:r w:rsidRPr="00C75FD7">
              <w:t xml:space="preserve"> technologijų prekes (dvejopo naudojimo prekės ir technologijos) </w:t>
            </w:r>
            <w:r w:rsidR="006F3EDA">
              <w:t>bei</w:t>
            </w:r>
            <w:r w:rsidRPr="00C75FD7">
              <w:t xml:space="preserve"> karinę įrangą, plėsti bendradarbiavimą ir keistis informacija. </w:t>
            </w:r>
          </w:p>
          <w:p w14:paraId="2BB0A0A2" w14:textId="19F462BB" w:rsidR="00A22218" w:rsidRPr="00C75FD7" w:rsidRDefault="00A22218" w:rsidP="00FA75CD">
            <w:r w:rsidRPr="00C75FD7">
              <w:t xml:space="preserve">Lietuva, kaip ir kitos WA narės, yra įsipareigojusi </w:t>
            </w:r>
            <w:r w:rsidR="00AB567A">
              <w:t>parengti</w:t>
            </w:r>
            <w:r w:rsidRPr="00C75FD7">
              <w:t xml:space="preserve"> griežtą ir visapusišką eksporto kontrolės sistemą ir siekti, kad strateginių prekių eksportas nepatektų </w:t>
            </w:r>
            <w:r w:rsidR="00AB567A">
              <w:t>nepatikimiems</w:t>
            </w:r>
            <w:r w:rsidRPr="00C75FD7">
              <w:t xml:space="preserve"> vartotojams ir nebūtų panaudotas kariniams </w:t>
            </w:r>
            <w:proofErr w:type="spellStart"/>
            <w:r w:rsidRPr="00C75FD7">
              <w:t>pajėgumams</w:t>
            </w:r>
            <w:proofErr w:type="spellEnd"/>
            <w:r w:rsidRPr="00C75FD7">
              <w:t xml:space="preserve"> kurti </w:t>
            </w:r>
            <w:r w:rsidR="00AB567A">
              <w:t>ar</w:t>
            </w:r>
            <w:r w:rsidRPr="00C75FD7">
              <w:t xml:space="preserve"> tobulinti. WA </w:t>
            </w:r>
            <w:r w:rsidR="00AB567A">
              <w:t>p</w:t>
            </w:r>
            <w:r w:rsidRPr="00C75FD7">
              <w:t xml:space="preserve">lenariniame posėdyje priimami sprendimai, susiję su dalyvaujančių šalių įsipareigojimais atlikti </w:t>
            </w:r>
            <w:r w:rsidR="00C95EB2">
              <w:lastRenderedPageBreak/>
              <w:t>veiksmingą</w:t>
            </w:r>
            <w:r w:rsidRPr="00C75FD7">
              <w:t xml:space="preserve"> kontroliuojamų dvejopo naudojimo prekių ir karinės įrangos eksporto kontrolę. WA Bendrosios darbo grupės (GWG) posėdžiuose svarstomi techniniai ir politiniai ginklų ir dvejopos paskirties prekių eksporto kontrolės klausimai. Licencijavimo pareigūnų posėdžiuose (LEOM) svarstomi praktiniai kontrolės ir licencijavimo proceso klausimai. Ekspertų grupės (EG) posėdžiuose svarstomi kontroliuojamų įprastinės ginkluotės ir dvejopo naudojimo prekių sąrašai</w:t>
            </w:r>
            <w:r w:rsidR="00C95EB2">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0A6BC36E" w14:textId="3FAA4252" w:rsidR="00A22218" w:rsidRPr="00C75FD7" w:rsidRDefault="00A22218" w:rsidP="00FA75CD">
            <w:r w:rsidRPr="00C75FD7">
              <w:lastRenderedPageBreak/>
              <w:t>6/</w:t>
            </w:r>
            <w:r>
              <w:t>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1BF2A85" w14:textId="77777777" w:rsidR="00A22218" w:rsidRPr="00C75FD7" w:rsidRDefault="00A22218" w:rsidP="00FA75CD">
            <w:r w:rsidRPr="00C75FD7">
              <w:t>Naudinga</w:t>
            </w:r>
          </w:p>
          <w:p w14:paraId="0242B368" w14:textId="77777777" w:rsidR="00A22218" w:rsidRPr="00C75FD7" w:rsidRDefault="00A22218" w:rsidP="00FA75CD"/>
        </w:tc>
        <w:tc>
          <w:tcPr>
            <w:tcW w:w="1620" w:type="dxa"/>
            <w:tcBorders>
              <w:top w:val="single" w:sz="4" w:space="0" w:color="auto"/>
              <w:left w:val="single" w:sz="4" w:space="0" w:color="auto"/>
              <w:bottom w:val="single" w:sz="4" w:space="0" w:color="auto"/>
              <w:right w:val="single" w:sz="4" w:space="0" w:color="auto"/>
            </w:tcBorders>
            <w:shd w:val="clear" w:color="auto" w:fill="auto"/>
          </w:tcPr>
          <w:p w14:paraId="1DCEE4EB" w14:textId="77777777" w:rsidR="00A22218" w:rsidRPr="00C75FD7" w:rsidRDefault="00A22218" w:rsidP="00FA75CD">
            <w:r>
              <w:t>4</w:t>
            </w:r>
            <w:r w:rsidRPr="00C75FD7">
              <w:t xml:space="preserve"> </w:t>
            </w:r>
            <w:r>
              <w:t>301</w:t>
            </w:r>
            <w:r w:rsidRPr="00C75FD7">
              <w:t>,00 /</w:t>
            </w:r>
          </w:p>
          <w:p w14:paraId="2530D27B" w14:textId="77777777" w:rsidR="00A22218" w:rsidRPr="00C75FD7" w:rsidRDefault="00A22218" w:rsidP="00FA75CD">
            <w:r>
              <w:t>4</w:t>
            </w:r>
            <w:r w:rsidRPr="00C75FD7">
              <w:t xml:space="preserve"> </w:t>
            </w:r>
            <w:r>
              <w:t>301</w:t>
            </w:r>
            <w:r w:rsidRPr="00C75FD7">
              <w:t>,00 /</w:t>
            </w:r>
          </w:p>
          <w:p w14:paraId="106765FB" w14:textId="5D07919F" w:rsidR="00A22218" w:rsidRPr="00C75FD7" w:rsidRDefault="00A22218" w:rsidP="00FA75CD">
            <w:r w:rsidRPr="00C75FD7">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066A71E8" w14:textId="5F17EF48" w:rsidR="00A22218" w:rsidRPr="00C75FD7" w:rsidRDefault="00A22218" w:rsidP="00FA75CD">
            <w:r w:rsidRPr="00C75FD7">
              <w:t>Lietuvos Respublikos Vyriausybės 2003 m. spalio 14 d. nutarim</w:t>
            </w:r>
            <w:r>
              <w:t>as</w:t>
            </w:r>
            <w:r w:rsidRPr="00C75FD7">
              <w:t xml:space="preserve"> Nr. 1284 „Dėl Lietuvos Respublikos prisijungimo prie </w:t>
            </w:r>
            <w:proofErr w:type="spellStart"/>
            <w:r>
              <w:t>Vasenaro</w:t>
            </w:r>
            <w:proofErr w:type="spellEnd"/>
            <w:r w:rsidRPr="00C75FD7">
              <w:t xml:space="preserve"> susitarimo dėl įprastinių ginklų ir dvigubos paskirties prekių bei technologijų eksporto kontrolės“</w:t>
            </w:r>
            <w:r>
              <w:t xml:space="preserve">. </w:t>
            </w:r>
            <w:r w:rsidRPr="00C75FD7">
              <w:t xml:space="preserve"> Lietuva </w:t>
            </w:r>
            <w:r w:rsidR="00047726">
              <w:t xml:space="preserve">prie </w:t>
            </w:r>
            <w:proofErr w:type="spellStart"/>
            <w:r w:rsidR="00047726">
              <w:t>Vasenaro</w:t>
            </w:r>
            <w:proofErr w:type="spellEnd"/>
            <w:r w:rsidR="00047726">
              <w:t xml:space="preserve"> susitarimo </w:t>
            </w:r>
            <w:r w:rsidR="004C19EA" w:rsidRPr="00047726">
              <w:t>prisijungė</w:t>
            </w:r>
            <w:r w:rsidRPr="00C75FD7">
              <w:t xml:space="preserve"> 2004 m.</w:t>
            </w:r>
          </w:p>
          <w:p w14:paraId="69C01630" w14:textId="3EFCA3B7" w:rsidR="00A22218" w:rsidRPr="00C75FD7" w:rsidRDefault="00A22218" w:rsidP="00FA75CD"/>
        </w:tc>
      </w:tr>
      <w:tr w:rsidR="00A22218" w:rsidRPr="00C75FD7" w14:paraId="5840AD7A" w14:textId="77777777" w:rsidTr="00165E03">
        <w:trPr>
          <w:trHeight w:val="841"/>
        </w:trPr>
        <w:tc>
          <w:tcPr>
            <w:tcW w:w="744" w:type="dxa"/>
            <w:tcBorders>
              <w:top w:val="single" w:sz="4" w:space="0" w:color="auto"/>
              <w:left w:val="single" w:sz="4" w:space="0" w:color="auto"/>
              <w:bottom w:val="single" w:sz="4" w:space="0" w:color="auto"/>
              <w:right w:val="single" w:sz="4" w:space="0" w:color="auto"/>
            </w:tcBorders>
            <w:shd w:val="clear" w:color="auto" w:fill="auto"/>
          </w:tcPr>
          <w:p w14:paraId="3043F59C" w14:textId="45A995DF" w:rsidR="00A22218" w:rsidRPr="00C75FD7" w:rsidRDefault="00A22218" w:rsidP="00FA75CD">
            <w:r>
              <w:t>44.</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629619C" w14:textId="76AA05C8" w:rsidR="00A22218" w:rsidRPr="00C75FD7" w:rsidRDefault="00A22218" w:rsidP="00FA75CD">
            <w:r w:rsidRPr="00C75FD7">
              <w:t>Branduolinių tiekėjų grupė (NSG)</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D7DB5A9" w14:textId="0D9F3804" w:rsidR="00A22218" w:rsidRPr="00C75FD7" w:rsidRDefault="00A22218" w:rsidP="00FA75CD">
            <w:r w:rsidRPr="00C75FD7">
              <w:t xml:space="preserve">Užtikrinti Lietuvos, kaip ES ir NATO valstybės, </w:t>
            </w:r>
            <w:r w:rsidR="00C95EB2" w:rsidRPr="00C75FD7">
              <w:t xml:space="preserve">įsipareigojimus </w:t>
            </w:r>
            <w:r w:rsidRPr="00C75FD7">
              <w:t>vykdant karinių ir dvejopo naudojimo prekių importo</w:t>
            </w:r>
            <w:r w:rsidR="00C95EB2">
              <w:t xml:space="preserve"> ir </w:t>
            </w:r>
            <w:r w:rsidRPr="00C75FD7">
              <w:t>eksporto kontrolę</w:t>
            </w:r>
            <w:r>
              <w:t>.</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4AAEE564" w14:textId="7B025F17" w:rsidR="00A22218" w:rsidRPr="00C75FD7" w:rsidRDefault="00A22218" w:rsidP="00FA75CD">
            <w:r w:rsidRPr="00C75FD7">
              <w:t xml:space="preserve">Branduolinių tiekėjų grupės aukščiausiojo lygio susitikime svarstomi ir priimami Lietuvai svarbūs sprendimai dėl branduolinių dvejopo naudojimo prekių eksporto kontrolės. </w:t>
            </w:r>
            <w:r w:rsidR="002220EA">
              <w:t>Kartu su</w:t>
            </w:r>
            <w:r w:rsidRPr="00C75FD7">
              <w:t xml:space="preserve"> plenarini</w:t>
            </w:r>
            <w:r w:rsidR="002220EA">
              <w:t>u</w:t>
            </w:r>
            <w:r w:rsidRPr="00C75FD7">
              <w:t xml:space="preserve"> posėd</w:t>
            </w:r>
            <w:r w:rsidR="002220EA">
              <w:t>žiu</w:t>
            </w:r>
            <w:r w:rsidRPr="00C75FD7">
              <w:t xml:space="preserve"> vyksta konsultacinių grupių posėdžiai, licencijavimo ir kontrolės ekspertų susitikimai, kuriuose keičiamasi informacija ir nagrinėjamos problemos, susijusios su nelegaliu </w:t>
            </w:r>
            <w:r w:rsidRPr="00C75FD7">
              <w:lastRenderedPageBreak/>
              <w:t>kontroliuojamų prekių įsigijimu ir perdavimu, svarstomi praktiniai eksporto kontrolės užtikrinimo ir įgyvendinimo klausimai. Tai galimybė dalyvauti svarstant ir priimant Lietuvai svarbius sprendimus dėl branduolinių dvejopo naudojimo prekių eksporto kontrolės. Ekspertų susitikimuose gaunama verting</w:t>
            </w:r>
            <w:r w:rsidR="002220EA">
              <w:t>os</w:t>
            </w:r>
            <w:r w:rsidRPr="00C75FD7">
              <w:t xml:space="preserve"> (riboto naudojimo) informacij</w:t>
            </w:r>
            <w:r w:rsidR="002220EA">
              <w:t>os</w:t>
            </w:r>
            <w:r w:rsidRPr="00C75FD7">
              <w:t>, susijusi</w:t>
            </w:r>
            <w:r w:rsidR="002220EA">
              <w:t>os</w:t>
            </w:r>
            <w:r w:rsidRPr="00C75FD7">
              <w:t xml:space="preserve"> su praktiniais eksporto kontrolės užtikrinimo ir įgyvendinimo klausimais</w:t>
            </w:r>
            <w:r>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0B45156D" w14:textId="77777777" w:rsidR="00A22218" w:rsidRPr="00C75FD7" w:rsidRDefault="00A22218" w:rsidP="00FA75CD">
            <w:r w:rsidRPr="00C75FD7">
              <w:lastRenderedPageBreak/>
              <w:t>1/0</w:t>
            </w:r>
          </w:p>
          <w:p w14:paraId="5759F33E" w14:textId="77777777" w:rsidR="00A22218" w:rsidRPr="00C75FD7" w:rsidRDefault="00A22218" w:rsidP="00FA75CD"/>
        </w:tc>
        <w:tc>
          <w:tcPr>
            <w:tcW w:w="1170" w:type="dxa"/>
            <w:tcBorders>
              <w:top w:val="single" w:sz="4" w:space="0" w:color="auto"/>
              <w:left w:val="single" w:sz="4" w:space="0" w:color="auto"/>
              <w:bottom w:val="single" w:sz="4" w:space="0" w:color="auto"/>
              <w:right w:val="single" w:sz="4" w:space="0" w:color="auto"/>
            </w:tcBorders>
            <w:shd w:val="clear" w:color="auto" w:fill="auto"/>
          </w:tcPr>
          <w:p w14:paraId="7453BB14" w14:textId="77777777" w:rsidR="00A22218" w:rsidRPr="00C75FD7" w:rsidRDefault="00A22218" w:rsidP="00FA75CD">
            <w:r w:rsidRPr="00C75FD7">
              <w:t>Naudinga</w:t>
            </w:r>
          </w:p>
          <w:p w14:paraId="4B3CEF38" w14:textId="58D90BE1" w:rsidR="00A22218" w:rsidRPr="00C75FD7" w:rsidRDefault="00A22218" w:rsidP="00FA75CD"/>
          <w:p w14:paraId="16709D84" w14:textId="77777777" w:rsidR="00A22218" w:rsidRPr="00C75FD7" w:rsidRDefault="00A22218" w:rsidP="00FA75CD"/>
        </w:tc>
        <w:tc>
          <w:tcPr>
            <w:tcW w:w="1620" w:type="dxa"/>
            <w:tcBorders>
              <w:top w:val="single" w:sz="4" w:space="0" w:color="auto"/>
              <w:left w:val="single" w:sz="4" w:space="0" w:color="auto"/>
              <w:bottom w:val="single" w:sz="4" w:space="0" w:color="auto"/>
              <w:right w:val="single" w:sz="4" w:space="0" w:color="auto"/>
            </w:tcBorders>
            <w:shd w:val="clear" w:color="auto" w:fill="auto"/>
          </w:tcPr>
          <w:p w14:paraId="239B1125" w14:textId="77777777" w:rsidR="00FA75CD" w:rsidRDefault="00A22218" w:rsidP="00FA75CD">
            <w:r w:rsidRPr="00C75FD7">
              <w:t>0 /</w:t>
            </w:r>
            <w:r w:rsidR="002F36C7">
              <w:t xml:space="preserve"> </w:t>
            </w:r>
          </w:p>
          <w:p w14:paraId="4485B27E" w14:textId="77777777" w:rsidR="00FA75CD" w:rsidRDefault="00A22218" w:rsidP="00FA75CD">
            <w:r w:rsidRPr="00C75FD7">
              <w:t>0 /</w:t>
            </w:r>
            <w:r w:rsidR="002F36C7">
              <w:t xml:space="preserve"> </w:t>
            </w:r>
          </w:p>
          <w:p w14:paraId="24D52FDD" w14:textId="511C44BC" w:rsidR="00A22218" w:rsidRPr="00C75FD7" w:rsidRDefault="00A22218" w:rsidP="00FA75CD">
            <w:r w:rsidRPr="00C75FD7">
              <w:t>0</w:t>
            </w:r>
          </w:p>
          <w:p w14:paraId="68688AD9" w14:textId="77777777" w:rsidR="00A22218" w:rsidRPr="00C75FD7" w:rsidRDefault="00A22218" w:rsidP="00FA75CD"/>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0DA39967" w14:textId="25070080" w:rsidR="00A22218" w:rsidRPr="00C75FD7" w:rsidRDefault="00A22218" w:rsidP="00FA75CD">
            <w:r w:rsidRPr="00C75FD7">
              <w:t xml:space="preserve">Lietuvos Respublikos Vyriausybės </w:t>
            </w:r>
            <w:r w:rsidRPr="00C75FD7">
              <w:rPr>
                <w:rFonts w:eastAsiaTheme="minorHAnsi"/>
              </w:rPr>
              <w:t xml:space="preserve">2003 m. balandžio 24 d. </w:t>
            </w:r>
            <w:r w:rsidRPr="00C75FD7">
              <w:t>nutarim</w:t>
            </w:r>
            <w:r>
              <w:t>as</w:t>
            </w:r>
            <w:r w:rsidRPr="00C75FD7">
              <w:t xml:space="preserve"> Nr. 518 „Dėl Lietuvos Respublikos prisijungimo prie </w:t>
            </w:r>
            <w:r w:rsidRPr="00C75FD7">
              <w:rPr>
                <w:rFonts w:eastAsiaTheme="minorHAnsi"/>
              </w:rPr>
              <w:t>Branduolinių tiekėjų grupės</w:t>
            </w:r>
            <w:r w:rsidRPr="00C75FD7">
              <w:t>“</w:t>
            </w:r>
            <w:r w:rsidR="002220EA">
              <w:t>.</w:t>
            </w:r>
            <w:r w:rsidRPr="00C75FD7">
              <w:t xml:space="preserve"> Lietuva į NSG </w:t>
            </w:r>
            <w:r w:rsidRPr="00C75FD7">
              <w:lastRenderedPageBreak/>
              <w:t xml:space="preserve">buvo priimta 2004 m. </w:t>
            </w:r>
          </w:p>
        </w:tc>
      </w:tr>
      <w:tr w:rsidR="00A22218" w:rsidRPr="00C75FD7" w14:paraId="6D543F8C" w14:textId="77777777" w:rsidTr="00165E03">
        <w:trPr>
          <w:trHeight w:val="841"/>
        </w:trPr>
        <w:tc>
          <w:tcPr>
            <w:tcW w:w="744" w:type="dxa"/>
            <w:tcBorders>
              <w:top w:val="single" w:sz="4" w:space="0" w:color="auto"/>
              <w:left w:val="single" w:sz="4" w:space="0" w:color="auto"/>
              <w:bottom w:val="single" w:sz="4" w:space="0" w:color="auto"/>
              <w:right w:val="single" w:sz="4" w:space="0" w:color="auto"/>
            </w:tcBorders>
            <w:shd w:val="clear" w:color="auto" w:fill="auto"/>
          </w:tcPr>
          <w:p w14:paraId="7AA0615D" w14:textId="74376136" w:rsidR="00A22218" w:rsidRPr="00C75FD7" w:rsidRDefault="00A22218" w:rsidP="00FA75CD">
            <w:r>
              <w:lastRenderedPageBreak/>
              <w:t>45.</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05C004F" w14:textId="77777777" w:rsidR="00A22218" w:rsidRPr="00C75FD7" w:rsidRDefault="00A22218" w:rsidP="00FA75CD">
            <w:r w:rsidRPr="00C75FD7">
              <w:t>Australijos grupė (AG)</w:t>
            </w:r>
          </w:p>
          <w:p w14:paraId="75C432E7" w14:textId="77777777" w:rsidR="00A22218" w:rsidRPr="00C75FD7" w:rsidRDefault="00A22218" w:rsidP="00FA75CD"/>
        </w:tc>
        <w:tc>
          <w:tcPr>
            <w:tcW w:w="3150" w:type="dxa"/>
            <w:tcBorders>
              <w:top w:val="single" w:sz="4" w:space="0" w:color="auto"/>
              <w:left w:val="single" w:sz="4" w:space="0" w:color="auto"/>
              <w:bottom w:val="single" w:sz="4" w:space="0" w:color="auto"/>
              <w:right w:val="single" w:sz="4" w:space="0" w:color="auto"/>
            </w:tcBorders>
            <w:shd w:val="clear" w:color="auto" w:fill="auto"/>
          </w:tcPr>
          <w:p w14:paraId="348496D7" w14:textId="5BD4378E" w:rsidR="00A22218" w:rsidRPr="00C75FD7" w:rsidRDefault="00A22218" w:rsidP="00FA75CD">
            <w:r w:rsidRPr="00C75FD7">
              <w:t xml:space="preserve">Užtikrinti Lietuvos, kaip ES ir NATO valstybės, </w:t>
            </w:r>
            <w:r w:rsidR="005C409D" w:rsidRPr="00C75FD7">
              <w:t xml:space="preserve">įsipareigojimus </w:t>
            </w:r>
            <w:r w:rsidRPr="00C75FD7">
              <w:t>vykdant karinių ir dvejopo naudojimo prekių importo</w:t>
            </w:r>
            <w:r w:rsidR="005C409D">
              <w:t xml:space="preserve"> ir </w:t>
            </w:r>
            <w:r w:rsidRPr="00C75FD7">
              <w:t>eksporto kontrolę</w:t>
            </w:r>
            <w:r w:rsidR="00E82C1D">
              <w:t>.</w:t>
            </w:r>
          </w:p>
          <w:p w14:paraId="02E1CD85" w14:textId="77777777" w:rsidR="00A22218" w:rsidRPr="00C75FD7" w:rsidRDefault="00A22218" w:rsidP="00FA75CD"/>
        </w:tc>
        <w:tc>
          <w:tcPr>
            <w:tcW w:w="3285" w:type="dxa"/>
            <w:tcBorders>
              <w:top w:val="single" w:sz="4" w:space="0" w:color="auto"/>
              <w:left w:val="single" w:sz="4" w:space="0" w:color="auto"/>
              <w:bottom w:val="single" w:sz="4" w:space="0" w:color="auto"/>
              <w:right w:val="single" w:sz="4" w:space="0" w:color="auto"/>
            </w:tcBorders>
            <w:shd w:val="clear" w:color="auto" w:fill="auto"/>
          </w:tcPr>
          <w:p w14:paraId="2B9615B3" w14:textId="665C666F" w:rsidR="00A22218" w:rsidRPr="00C75FD7" w:rsidRDefault="00A22218" w:rsidP="00FA75CD">
            <w:r w:rsidRPr="00C75FD7">
              <w:rPr>
                <w:rFonts w:eastAsia="Calibri"/>
              </w:rPr>
              <w:t xml:space="preserve">AG </w:t>
            </w:r>
            <w:r w:rsidR="005C409D">
              <w:t>yra</w:t>
            </w:r>
            <w:r w:rsidRPr="00C75FD7">
              <w:t xml:space="preserve"> neformalus šalių junginys, kurio tikslas – saugoti pramonę ir mokslinį tiriamąjį potencialą nuo bet kokios veiklos, kuri galėtų prisidėti prie cheminio ar biologinio ginklo kūrimo programų. AG plenariniuose posėdžiuose nagrinėjami klausimai dėl kontroliuojamų cheminių ir biologinių medžiagų, jų gamybos technologijų ir įrengi</w:t>
            </w:r>
            <w:r w:rsidR="005C409D">
              <w:t>ni</w:t>
            </w:r>
            <w:r w:rsidRPr="00C75FD7">
              <w:t xml:space="preserve">ų sąrašų papildymo, AG gairių tobulinimo, keičiamasi informacija apie „jautrius“ galutinius vartotojus, </w:t>
            </w:r>
            <w:r w:rsidRPr="00C75FD7">
              <w:lastRenderedPageBreak/>
              <w:t>neišduotas licencijas, konsultuoja</w:t>
            </w:r>
            <w:r w:rsidR="005C409D">
              <w:t>ma</w:t>
            </w:r>
            <w:r w:rsidRPr="00C75FD7">
              <w:t>si dėl nacionalinių eksporto licencijavimo priemonių derinimo, keičiamasi gerąja praktika siekiant užkirsti kelią „jautrioms“ ir dvejopo naudojimo cheminėms ir biologinėms medžiagoms, technologijoms ir įrangai platinti, kad šios medžiagos, technologijos ir įranga nebūtų naudojamos masinio naikinimo ginklų kūrimo ir gamybos programose ir nepa</w:t>
            </w:r>
            <w:r w:rsidR="00AF6774">
              <w:t>tek</w:t>
            </w:r>
            <w:r w:rsidRPr="00C75FD7">
              <w:t>tų į teroristų rankas</w:t>
            </w:r>
            <w:r w:rsidR="004646ED">
              <w:t>.</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37CB3837" w14:textId="30F72ABB" w:rsidR="00A22218" w:rsidRPr="00C75FD7" w:rsidRDefault="00A22218" w:rsidP="00FA75CD">
            <w:r w:rsidRPr="00C75FD7">
              <w:lastRenderedPageBreak/>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A386BB4" w14:textId="152F08C0" w:rsidR="00A22218" w:rsidRPr="00C75FD7" w:rsidRDefault="00A22218" w:rsidP="00FA75CD">
            <w:r w:rsidRPr="00C75FD7">
              <w:t>Naudinga</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92FFD44" w14:textId="77777777" w:rsidR="00FA75CD" w:rsidRDefault="00A22218" w:rsidP="00FA75CD">
            <w:r w:rsidRPr="00C75FD7">
              <w:t>0 /</w:t>
            </w:r>
            <w:r w:rsidR="002F36C7">
              <w:t xml:space="preserve"> </w:t>
            </w:r>
          </w:p>
          <w:p w14:paraId="444A2395" w14:textId="77777777" w:rsidR="00FA75CD" w:rsidRDefault="00A22218" w:rsidP="00FA75CD">
            <w:r w:rsidRPr="00C75FD7">
              <w:t>0 /</w:t>
            </w:r>
            <w:r w:rsidR="002F36C7">
              <w:t xml:space="preserve"> </w:t>
            </w:r>
          </w:p>
          <w:p w14:paraId="31888413" w14:textId="7C1171DD" w:rsidR="00A22218" w:rsidRPr="00C75FD7" w:rsidRDefault="00A22218" w:rsidP="00FA75CD">
            <w:r w:rsidRPr="00C75FD7">
              <w:t>0</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84C8E40" w14:textId="01D29149" w:rsidR="00A22218" w:rsidRDefault="00A22218" w:rsidP="00FA75CD">
            <w:r w:rsidRPr="00C75FD7">
              <w:t xml:space="preserve">Lietuvos Respublikos Vyriausybės </w:t>
            </w:r>
            <w:r w:rsidRPr="00C75FD7">
              <w:rPr>
                <w:rFonts w:eastAsiaTheme="minorHAnsi"/>
              </w:rPr>
              <w:t>2004</w:t>
            </w:r>
            <w:r>
              <w:rPr>
                <w:rFonts w:eastAsiaTheme="minorHAnsi"/>
              </w:rPr>
              <w:t xml:space="preserve"> </w:t>
            </w:r>
            <w:r w:rsidRPr="00C75FD7">
              <w:rPr>
                <w:rFonts w:eastAsiaTheme="minorHAnsi"/>
              </w:rPr>
              <w:t>m. sausio 13</w:t>
            </w:r>
            <w:r>
              <w:rPr>
                <w:rFonts w:eastAsiaTheme="minorHAnsi"/>
              </w:rPr>
              <w:t xml:space="preserve"> </w:t>
            </w:r>
            <w:r w:rsidRPr="00C75FD7">
              <w:rPr>
                <w:rFonts w:eastAsiaTheme="minorHAnsi"/>
              </w:rPr>
              <w:t xml:space="preserve">d. </w:t>
            </w:r>
            <w:r w:rsidRPr="00C75FD7">
              <w:t>nutarim</w:t>
            </w:r>
            <w:r>
              <w:t>as</w:t>
            </w:r>
            <w:r w:rsidRPr="00C75FD7">
              <w:t xml:space="preserve"> Nr. 31 „Dėl Lietuvos Respublikos prisijungimo prie Australijos grupės“</w:t>
            </w:r>
            <w:r w:rsidR="00AF6774">
              <w:t>.</w:t>
            </w:r>
            <w:r w:rsidRPr="00C75FD7">
              <w:t xml:space="preserve"> </w:t>
            </w:r>
          </w:p>
          <w:p w14:paraId="5D3FA2C5" w14:textId="5BFA164C" w:rsidR="00A22218" w:rsidRPr="00C75FD7" w:rsidRDefault="00A22218" w:rsidP="00FA75CD">
            <w:r w:rsidRPr="00C75FD7">
              <w:t xml:space="preserve">Lietuva į AG buvo priimta 2004 m. </w:t>
            </w:r>
          </w:p>
        </w:tc>
      </w:tr>
      <w:tr w:rsidR="009B5876" w:rsidRPr="00C75FD7" w14:paraId="350881E0" w14:textId="77777777" w:rsidTr="00C75FD7">
        <w:tc>
          <w:tcPr>
            <w:tcW w:w="14874" w:type="dxa"/>
            <w:gridSpan w:val="10"/>
            <w:shd w:val="clear" w:color="auto" w:fill="F2F2F2" w:themeFill="background1" w:themeFillShade="F2"/>
          </w:tcPr>
          <w:p w14:paraId="444C0FD7" w14:textId="77777777" w:rsidR="00EE58E8" w:rsidRPr="00C75FD7" w:rsidRDefault="00EE58E8" w:rsidP="00FA75CD">
            <w:pPr>
              <w:jc w:val="center"/>
              <w:rPr>
                <w:b/>
              </w:rPr>
            </w:pPr>
            <w:r w:rsidRPr="00C75FD7">
              <w:rPr>
                <w:b/>
              </w:rPr>
              <w:t>Energetikos ministerijos valdymo sritis</w:t>
            </w:r>
          </w:p>
        </w:tc>
      </w:tr>
      <w:tr w:rsidR="009B5876" w:rsidRPr="00C75FD7" w14:paraId="04F2A35E" w14:textId="77777777" w:rsidTr="00C75FD7">
        <w:tc>
          <w:tcPr>
            <w:tcW w:w="14874" w:type="dxa"/>
            <w:gridSpan w:val="10"/>
            <w:shd w:val="clear" w:color="auto" w:fill="F2F2F2" w:themeFill="background1" w:themeFillShade="F2"/>
          </w:tcPr>
          <w:p w14:paraId="226B2EE4" w14:textId="77777777" w:rsidR="00EE58E8" w:rsidRPr="00C75FD7" w:rsidRDefault="00EE58E8" w:rsidP="00FA75CD">
            <w:pPr>
              <w:jc w:val="center"/>
            </w:pPr>
            <w:r w:rsidRPr="00C75FD7">
              <w:t>Tarptautinės organizacijos</w:t>
            </w:r>
          </w:p>
        </w:tc>
      </w:tr>
      <w:tr w:rsidR="00E055F8" w:rsidRPr="00C75FD7" w14:paraId="2EDAF7B6" w14:textId="77777777" w:rsidTr="00165E03">
        <w:tc>
          <w:tcPr>
            <w:tcW w:w="744" w:type="dxa"/>
            <w:shd w:val="clear" w:color="auto" w:fill="auto"/>
          </w:tcPr>
          <w:p w14:paraId="6B720C03" w14:textId="5A298D41" w:rsidR="00E055F8" w:rsidRPr="00C75FD7" w:rsidRDefault="00D1010F" w:rsidP="00FA75CD">
            <w:r>
              <w:t>46</w:t>
            </w:r>
            <w:r w:rsidR="00E055F8" w:rsidRPr="00241421">
              <w:t>.</w:t>
            </w:r>
          </w:p>
        </w:tc>
        <w:tc>
          <w:tcPr>
            <w:tcW w:w="2160" w:type="dxa"/>
            <w:shd w:val="clear" w:color="auto" w:fill="auto"/>
          </w:tcPr>
          <w:p w14:paraId="16339056" w14:textId="77777777" w:rsidR="00E055F8" w:rsidRPr="00241421" w:rsidRDefault="00E055F8" w:rsidP="00FA75CD">
            <w:pPr>
              <w:tabs>
                <w:tab w:val="left" w:pos="0"/>
              </w:tabs>
            </w:pPr>
            <w:r w:rsidRPr="00241421">
              <w:t>Tarptautinė atsinaujinančių energijos išteklių agentūra</w:t>
            </w:r>
          </w:p>
          <w:p w14:paraId="5334F16F" w14:textId="77777777" w:rsidR="00E055F8" w:rsidRPr="00241421" w:rsidRDefault="00E055F8" w:rsidP="00FA75CD">
            <w:pPr>
              <w:tabs>
                <w:tab w:val="left" w:pos="0"/>
              </w:tabs>
            </w:pPr>
            <w:r w:rsidRPr="00241421">
              <w:t>(IRENA)</w:t>
            </w:r>
          </w:p>
          <w:p w14:paraId="311F0006" w14:textId="77777777" w:rsidR="00E055F8" w:rsidRPr="00241421" w:rsidRDefault="00E055F8" w:rsidP="00FA75CD">
            <w:pPr>
              <w:tabs>
                <w:tab w:val="left" w:pos="0"/>
              </w:tabs>
            </w:pPr>
          </w:p>
          <w:p w14:paraId="66B3E557" w14:textId="77777777" w:rsidR="00E055F8" w:rsidRPr="00C75FD7" w:rsidRDefault="00E055F8" w:rsidP="00FA75CD"/>
        </w:tc>
        <w:tc>
          <w:tcPr>
            <w:tcW w:w="3150" w:type="dxa"/>
            <w:shd w:val="clear" w:color="auto" w:fill="auto"/>
          </w:tcPr>
          <w:p w14:paraId="0D50B1B6" w14:textId="77777777" w:rsidR="00E055F8" w:rsidRPr="00241421" w:rsidRDefault="00E055F8" w:rsidP="00FA75CD">
            <w:r w:rsidRPr="00241421">
              <w:t>1. Stiprinti tarptautinį bendradarbiavimą atsinaujinančių energijos išteklių (AEI) plėtros srityje su labiau pažengusiomis (patirties perėmimas)</w:t>
            </w:r>
            <w:r>
              <w:t xml:space="preserve"> ir</w:t>
            </w:r>
            <w:r w:rsidRPr="00241421">
              <w:t xml:space="preserve"> mažiau pažengusiomis (produkcijos eksporto galimybės) valstybėmis.</w:t>
            </w:r>
          </w:p>
          <w:p w14:paraId="6BBE4A30" w14:textId="77777777" w:rsidR="00E055F8" w:rsidRDefault="00E055F8" w:rsidP="00FA75CD"/>
          <w:p w14:paraId="7E3100AE" w14:textId="77777777" w:rsidR="00E055F8" w:rsidRPr="00241421" w:rsidRDefault="00E055F8" w:rsidP="00FA75CD">
            <w:r w:rsidRPr="00241421">
              <w:t xml:space="preserve">2. IRENA yra pagrindinė pasaulinė AEI tematikos organizacija, todėl svarbu siekti surinkti ir pasinaudoti </w:t>
            </w:r>
            <w:r w:rsidRPr="00241421">
              <w:lastRenderedPageBreak/>
              <w:t>teikiama aktualia informacija apie AEI technologijas ir finansinės paramos priemones.</w:t>
            </w:r>
          </w:p>
          <w:p w14:paraId="38F40D1F" w14:textId="77777777" w:rsidR="00E055F8" w:rsidRDefault="00E055F8" w:rsidP="00FA75CD"/>
          <w:p w14:paraId="46C41992" w14:textId="05A8261F" w:rsidR="00E055F8" w:rsidRPr="00C75FD7" w:rsidRDefault="00E055F8" w:rsidP="00FA75CD">
            <w:r w:rsidRPr="00241421">
              <w:t xml:space="preserve">3. Prisidėti prie </w:t>
            </w:r>
            <w:r>
              <w:t>nuostatų</w:t>
            </w:r>
            <w:r w:rsidRPr="00241421">
              <w:t xml:space="preserve">, </w:t>
            </w:r>
            <w:r>
              <w:t>pagal kurias</w:t>
            </w:r>
            <w:r w:rsidRPr="00241421">
              <w:t xml:space="preserve"> atsinaujinanti energija gali sumažinti klimato kaitą ir padidinti tvarumą</w:t>
            </w:r>
            <w:r>
              <w:t>,</w:t>
            </w:r>
            <w:r w:rsidRPr="00241421">
              <w:t xml:space="preserve"> formavimo.</w:t>
            </w:r>
          </w:p>
        </w:tc>
        <w:tc>
          <w:tcPr>
            <w:tcW w:w="3285" w:type="dxa"/>
            <w:shd w:val="clear" w:color="auto" w:fill="auto"/>
          </w:tcPr>
          <w:p w14:paraId="1ECB2E28" w14:textId="77777777" w:rsidR="00E055F8" w:rsidRPr="00241421" w:rsidRDefault="00E055F8" w:rsidP="00FA75CD">
            <w:r w:rsidRPr="00241421">
              <w:lastRenderedPageBreak/>
              <w:t>IRENA teikia šalims narėms praktini</w:t>
            </w:r>
            <w:r>
              <w:t>ų</w:t>
            </w:r>
            <w:r w:rsidRPr="00241421">
              <w:t xml:space="preserve"> patarim</w:t>
            </w:r>
            <w:r>
              <w:t>ų</w:t>
            </w:r>
            <w:r w:rsidRPr="00241421">
              <w:t>, padeda tobulinti kontrolės taisykles ir gerinti šalių gebėjimus naudoti atsinaujinančius energijos šaltinius</w:t>
            </w:r>
            <w:r>
              <w:t>,</w:t>
            </w:r>
            <w:r w:rsidRPr="00241421">
              <w:t xml:space="preserve"> suteikia informacij</w:t>
            </w:r>
            <w:r>
              <w:t>os</w:t>
            </w:r>
            <w:r w:rsidRPr="00241421">
              <w:t xml:space="preserve"> ir tyrimų </w:t>
            </w:r>
            <w:r>
              <w:t>išvadų</w:t>
            </w:r>
            <w:r w:rsidRPr="00241421">
              <w:t xml:space="preserve"> apie atsinaujinančios energijos potencialą, geriausias praktikas, veiksmingus finansinius mechanizmus ir sėkmingus technologinius ekspertų </w:t>
            </w:r>
            <w:r>
              <w:t>rezultatus</w:t>
            </w:r>
            <w:r w:rsidRPr="00241421">
              <w:t xml:space="preserve">. IRENA yra patariamojo pobūdžio </w:t>
            </w:r>
            <w:r w:rsidRPr="00241421">
              <w:lastRenderedPageBreak/>
              <w:t>organizacija, konsultuoja vyriausybes atsinaujinančios energijos politikos klausimais.</w:t>
            </w:r>
          </w:p>
          <w:p w14:paraId="19C3D435" w14:textId="73B68587" w:rsidR="00E055F8" w:rsidRPr="00C75FD7" w:rsidRDefault="00E055F8" w:rsidP="00FA75CD">
            <w:r w:rsidRPr="00241421">
              <w:t>Lietuvai aktualu laiku gauti informaciją apie IRENA funkcijas: tarptautinio bendradarbiavimo atsinaujinančių išteklių plėtros srityje skatinimą; darnaus atsinaujinančių energijos išteklių naudojimo skatinimą, atsižvelgiant į nacionalinius ir vietinius prioritetus ir naudą; informacijos apie atsinaujinančių energijos išteklių naudą, plėtrą, technologijas ir finansinius rėmimo instrumentus skleidimą; konsultacijų ir pagalbos atsinaujinančių energijos išteklių plėtros politikos klausimais teikimą; gebėjimų ir kompetencijos ugdymo mokym</w:t>
            </w:r>
            <w:r>
              <w:t>us</w:t>
            </w:r>
            <w:r w:rsidRPr="00241421">
              <w:t>; bendrų tyrimų atsinaujinančių energijos išteklių srityje skatinimą, siekiant plėtoti pažangias technologijas ir jas perduoti kitoms šalims (Lietuvos pramonės ir energetikos sektori</w:t>
            </w:r>
            <w:r>
              <w:t>a</w:t>
            </w:r>
            <w:r w:rsidRPr="00241421">
              <w:t xml:space="preserve">us </w:t>
            </w:r>
            <w:r w:rsidRPr="00241421">
              <w:lastRenderedPageBreak/>
              <w:t xml:space="preserve">kompetencijos šiose veiklose </w:t>
            </w:r>
            <w:r>
              <w:t xml:space="preserve">nuolat </w:t>
            </w:r>
            <w:r w:rsidRPr="00241421">
              <w:t>auga).</w:t>
            </w:r>
          </w:p>
        </w:tc>
        <w:tc>
          <w:tcPr>
            <w:tcW w:w="855" w:type="dxa"/>
            <w:gridSpan w:val="2"/>
            <w:shd w:val="clear" w:color="auto" w:fill="auto"/>
          </w:tcPr>
          <w:p w14:paraId="08B0C5CE" w14:textId="3C2D7372" w:rsidR="00E055F8" w:rsidRPr="00C75FD7" w:rsidRDefault="00E055F8" w:rsidP="00FA75CD">
            <w:r w:rsidRPr="00241421">
              <w:lastRenderedPageBreak/>
              <w:t>0/0</w:t>
            </w:r>
          </w:p>
        </w:tc>
        <w:tc>
          <w:tcPr>
            <w:tcW w:w="1170" w:type="dxa"/>
            <w:shd w:val="clear" w:color="auto" w:fill="auto"/>
          </w:tcPr>
          <w:p w14:paraId="00A12D6E" w14:textId="36B2A95E" w:rsidR="00E055F8" w:rsidRPr="00C75FD7" w:rsidRDefault="00E055F8" w:rsidP="00FA75CD">
            <w:r w:rsidRPr="00241421">
              <w:t>Naudinga</w:t>
            </w:r>
          </w:p>
        </w:tc>
        <w:tc>
          <w:tcPr>
            <w:tcW w:w="1620" w:type="dxa"/>
            <w:shd w:val="clear" w:color="auto" w:fill="auto"/>
          </w:tcPr>
          <w:p w14:paraId="7F184387" w14:textId="2143BABD" w:rsidR="00E055F8" w:rsidRPr="00241421" w:rsidRDefault="00E055F8" w:rsidP="00FA75CD">
            <w:pPr>
              <w:snapToGrid w:val="0"/>
            </w:pPr>
            <w:r w:rsidRPr="00241421">
              <w:t>13 492,55 /</w:t>
            </w:r>
          </w:p>
          <w:p w14:paraId="60E37DB7" w14:textId="77777777" w:rsidR="00E055F8" w:rsidRPr="00241421" w:rsidRDefault="00E055F8" w:rsidP="00FA75CD">
            <w:pPr>
              <w:snapToGrid w:val="0"/>
            </w:pPr>
            <w:r w:rsidRPr="00241421">
              <w:t>13 492,55 /</w:t>
            </w:r>
          </w:p>
          <w:p w14:paraId="5517C300" w14:textId="3E5FA1E1" w:rsidR="00E055F8" w:rsidRPr="00C75FD7" w:rsidRDefault="00E055F8" w:rsidP="00FA75CD">
            <w:r w:rsidRPr="00241421">
              <w:t>0</w:t>
            </w:r>
          </w:p>
        </w:tc>
        <w:tc>
          <w:tcPr>
            <w:tcW w:w="1890" w:type="dxa"/>
            <w:gridSpan w:val="2"/>
            <w:shd w:val="clear" w:color="auto" w:fill="auto"/>
          </w:tcPr>
          <w:p w14:paraId="0BA0B20B" w14:textId="3C216D2B" w:rsidR="00E055F8" w:rsidRPr="00C75FD7" w:rsidRDefault="00E055F8" w:rsidP="00FA75CD">
            <w:bookmarkStart w:id="1" w:name="_Hlk4056109"/>
            <w:r w:rsidRPr="00241421">
              <w:t>Lietuvos Respublikos 2010 m. gruodžio 23 d. įstatymas Nr. XI-1250 dėl Tarptautinės atsinaujinančios energijos agentūros (IRENA) statuto ratifikavimo (įsigaliojo 2011 m. kovo 31 d.)</w:t>
            </w:r>
            <w:bookmarkEnd w:id="1"/>
          </w:p>
        </w:tc>
      </w:tr>
      <w:tr w:rsidR="00716214" w:rsidRPr="00C75FD7" w14:paraId="08774BF6" w14:textId="77777777" w:rsidTr="00165E03">
        <w:tc>
          <w:tcPr>
            <w:tcW w:w="744" w:type="dxa"/>
            <w:shd w:val="clear" w:color="auto" w:fill="auto"/>
          </w:tcPr>
          <w:p w14:paraId="215DBEEF" w14:textId="3376660C" w:rsidR="00716214" w:rsidRPr="00C75FD7" w:rsidRDefault="00D1010F" w:rsidP="00FA75CD">
            <w:r>
              <w:lastRenderedPageBreak/>
              <w:t>47</w:t>
            </w:r>
            <w:r w:rsidR="00716214" w:rsidRPr="00241421">
              <w:t>.</w:t>
            </w:r>
          </w:p>
        </w:tc>
        <w:tc>
          <w:tcPr>
            <w:tcW w:w="2160" w:type="dxa"/>
            <w:shd w:val="clear" w:color="auto" w:fill="auto"/>
          </w:tcPr>
          <w:p w14:paraId="2472AB0C" w14:textId="3CACB4EB" w:rsidR="00716214" w:rsidRPr="00C75FD7" w:rsidRDefault="00716214" w:rsidP="00FA75CD">
            <w:r w:rsidRPr="00241421">
              <w:t>Tarptautinė atominės energijos agentūra (TATENA)</w:t>
            </w:r>
          </w:p>
        </w:tc>
        <w:tc>
          <w:tcPr>
            <w:tcW w:w="3150" w:type="dxa"/>
            <w:shd w:val="clear" w:color="auto" w:fill="auto"/>
          </w:tcPr>
          <w:p w14:paraId="48A57ECD" w14:textId="77777777" w:rsidR="00716214" w:rsidRPr="00241421" w:rsidRDefault="00716214" w:rsidP="00FA75CD">
            <w:pPr>
              <w:tabs>
                <w:tab w:val="left" w:pos="0"/>
              </w:tabs>
            </w:pPr>
            <w:r w:rsidRPr="00241421">
              <w:t xml:space="preserve">1. Prisidėti prie pasaulinės branduolinės energetikos politikos formavimo </w:t>
            </w:r>
            <w:r>
              <w:t>ir</w:t>
            </w:r>
            <w:r w:rsidRPr="00241421">
              <w:t xml:space="preserve"> </w:t>
            </w:r>
            <w:r>
              <w:t xml:space="preserve">dalyvauti priimant </w:t>
            </w:r>
            <w:r w:rsidRPr="00241421">
              <w:t>sprendim</w:t>
            </w:r>
            <w:r>
              <w:t>us</w:t>
            </w:r>
            <w:r w:rsidRPr="00241421">
              <w:t xml:space="preserve"> branduolinės </w:t>
            </w:r>
            <w:r>
              <w:t>bei</w:t>
            </w:r>
            <w:r w:rsidRPr="00241421">
              <w:t xml:space="preserve"> radiacinės saugos, radioaktyviųjų atliekų tvarkymo klausimais.</w:t>
            </w:r>
          </w:p>
          <w:p w14:paraId="0FFE59BD" w14:textId="77777777" w:rsidR="00716214" w:rsidRDefault="00716214" w:rsidP="00FA75CD">
            <w:pPr>
              <w:tabs>
                <w:tab w:val="left" w:pos="0"/>
              </w:tabs>
            </w:pPr>
          </w:p>
          <w:p w14:paraId="2BC56447" w14:textId="77777777" w:rsidR="00716214" w:rsidRPr="00241421" w:rsidRDefault="00716214" w:rsidP="00FA75CD">
            <w:pPr>
              <w:tabs>
                <w:tab w:val="left" w:pos="0"/>
              </w:tabs>
            </w:pPr>
            <w:r w:rsidRPr="00241421">
              <w:t xml:space="preserve">2. Kelti nesaugiai statomos Baltarusijos branduolinės elektrinės klausimą; siekti, kad TATENA vertinimai būtų atlikti </w:t>
            </w:r>
            <w:r>
              <w:t>visos</w:t>
            </w:r>
            <w:r w:rsidRPr="00241421">
              <w:t xml:space="preserve"> apimti</w:t>
            </w:r>
            <w:r>
              <w:t>es</w:t>
            </w:r>
            <w:r w:rsidRPr="00241421">
              <w:t xml:space="preserve"> ir kad Baltarusija visiškai laikytųsi TATENA branduolinės saugos reikalavimų.</w:t>
            </w:r>
          </w:p>
          <w:p w14:paraId="4EA4CF9C" w14:textId="77777777" w:rsidR="00716214" w:rsidRDefault="00716214" w:rsidP="00FA75CD"/>
          <w:p w14:paraId="702BD6E2" w14:textId="23BD6904" w:rsidR="00716214" w:rsidRPr="00C75FD7" w:rsidRDefault="00716214" w:rsidP="00FA75CD">
            <w:r w:rsidRPr="00241421">
              <w:t xml:space="preserve">3. Išnaudoti TATENA ekspertinius </w:t>
            </w:r>
            <w:proofErr w:type="spellStart"/>
            <w:r w:rsidRPr="00241421">
              <w:t>pajėgumus</w:t>
            </w:r>
            <w:proofErr w:type="spellEnd"/>
            <w:r w:rsidRPr="00241421">
              <w:t xml:space="preserve"> atliekant Nacionalinės branduolinės saugos reglamentavimo ir priežiūros sistemos </w:t>
            </w:r>
            <w:r>
              <w:t>bei</w:t>
            </w:r>
            <w:r w:rsidRPr="00241421">
              <w:t xml:space="preserve"> Nacionalinės radioaktyviųjų atliekų tvarkymo sistemos tarptautinius ekspertinius </w:t>
            </w:r>
            <w:proofErr w:type="spellStart"/>
            <w:r w:rsidRPr="00241421">
              <w:t>įvertinimus</w:t>
            </w:r>
            <w:proofErr w:type="spellEnd"/>
            <w:r w:rsidRPr="00241421">
              <w:t>.</w:t>
            </w:r>
          </w:p>
        </w:tc>
        <w:tc>
          <w:tcPr>
            <w:tcW w:w="3285" w:type="dxa"/>
            <w:shd w:val="clear" w:color="auto" w:fill="auto"/>
          </w:tcPr>
          <w:p w14:paraId="34729406" w14:textId="77777777" w:rsidR="00716214" w:rsidRPr="00241421" w:rsidRDefault="00716214" w:rsidP="00FA75CD">
            <w:r w:rsidRPr="00241421">
              <w:t>Dalyvavimas TATENA organizacijos veikloje svarbus politiniu, dalykiniu</w:t>
            </w:r>
            <w:r>
              <w:t xml:space="preserve"> ir</w:t>
            </w:r>
            <w:r w:rsidRPr="00241421">
              <w:t xml:space="preserve"> finansiniu požiūriu</w:t>
            </w:r>
            <w:r>
              <w:t>, nes</w:t>
            </w:r>
            <w:r w:rsidRPr="00241421">
              <w:t xml:space="preserve"> suteikia galimybę dalyvauti rengiant, tikslinant branduolinę saugą ir saugumą, radioaktyviųjų atliekų tvarkymą reglamentuojančius tarptautinius dokumentus. TATENA teikia svarią techninę pagalbą Lietuvai, vykdan</w:t>
            </w:r>
            <w:r>
              <w:t>čiai</w:t>
            </w:r>
            <w:r w:rsidRPr="00241421">
              <w:t xml:space="preserve"> nacionalinius ir regioninius projektus</w:t>
            </w:r>
            <w:r>
              <w:t>,</w:t>
            </w:r>
            <w:r w:rsidRPr="00241421">
              <w:t xml:space="preserve"> organizuoja mokymų kursus ir stažuotes Lietuvos institucijų darbuotojams, dirbantiems branduolinės energetikos, radioaktyviųjų atliekų tvarkymo, branduolinės medicinos srityse. Reikšmingos ir TATENA ekspertų branduolinės saugos, fizinės saugos, radiacinės saugos misijos Lietuvos branduoliniuose objektuose </w:t>
            </w:r>
            <w:r>
              <w:t>bei</w:t>
            </w:r>
            <w:r w:rsidRPr="00241421">
              <w:t xml:space="preserve"> ekspertiniai vertinimai, susiję su Ignalinos AE, radioaktyviųjų atliekų ir panaudoto branduolinio kuro tvarkymu, medicinos įstaigose naudojamomis </w:t>
            </w:r>
            <w:r w:rsidRPr="00241421">
              <w:lastRenderedPageBreak/>
              <w:t>radioaktyviosiomis medžiagomis. Lietuvai aktual</w:t>
            </w:r>
            <w:r>
              <w:t>ūs</w:t>
            </w:r>
            <w:r w:rsidRPr="00241421">
              <w:t xml:space="preserve"> Ignalinos AE uždarymo proceso </w:t>
            </w:r>
            <w:r>
              <w:t>bei</w:t>
            </w:r>
            <w:r w:rsidRPr="00241421">
              <w:t xml:space="preserve"> radioaktyviųjų atliekų ir panaudoto branduolinio kuro tvarkym</w:t>
            </w:r>
            <w:r>
              <w:t>o reikalai</w:t>
            </w:r>
            <w:r w:rsidRPr="00241421">
              <w:t xml:space="preserve">. 2020 m. TATENA Lietuvoje atliko IRRS misiją, kurios metu buvo peržiūrėti esminiai branduolinės bei radiacinės saugos reglamentavimo ir priežiūros sistemos pasikeitimai, </w:t>
            </w:r>
            <w:r>
              <w:t>pa</w:t>
            </w:r>
            <w:r w:rsidRPr="00241421">
              <w:t>lygin</w:t>
            </w:r>
            <w:r>
              <w:t>ti</w:t>
            </w:r>
            <w:r w:rsidRPr="00241421">
              <w:t xml:space="preserve"> su situacija šalyje pagrindinės IRRS misijos atlikimo metu. Planuojama, kad 2021 m. TATENA Lietuvoje atliks ARTEMIS misiją, kurios metu bus peržiūrėta nacionalinė radioaktyviųjų atliekų tvarkymo sistema ir programa.</w:t>
            </w:r>
          </w:p>
          <w:p w14:paraId="2AA56E4B" w14:textId="77777777" w:rsidR="00716214" w:rsidRPr="00241421" w:rsidRDefault="00716214" w:rsidP="00FA75CD">
            <w:r w:rsidRPr="00241421">
              <w:t xml:space="preserve">Kadangi TATENA nustato atominių elektrinių saugos standartus ir organizuoja įvairaus pobūdžio misijas į atomines elektrines, ši veikla Lietuvai yra itin aktuali siekiant, kad branduolinės elektrinės </w:t>
            </w:r>
            <w:r>
              <w:t>gretimose</w:t>
            </w:r>
            <w:r w:rsidRPr="00241421">
              <w:t xml:space="preserve"> šalyse (Baltarusijoje ir Rusijos Federacijos Kaliningrado </w:t>
            </w:r>
            <w:r w:rsidRPr="00241421">
              <w:lastRenderedPageBreak/>
              <w:t>regione) atitiktų aukščiausius saugos standartus.</w:t>
            </w:r>
          </w:p>
          <w:p w14:paraId="5091C852" w14:textId="2784EAFF" w:rsidR="00716214" w:rsidRPr="00C75FD7" w:rsidRDefault="00716214" w:rsidP="00FA75CD">
            <w:r w:rsidRPr="00241421">
              <w:t xml:space="preserve">Periodiškai vykstantys aukšto lygio TATENA renginiai, kuriuose dalyvauja valstybių narių ministrai ar viceministrai, yra gera proga kelti </w:t>
            </w:r>
            <w:r w:rsidRPr="00241421">
              <w:rPr>
                <w:bCs/>
              </w:rPr>
              <w:t xml:space="preserve">Baltarusijos branduolinės elektrinės </w:t>
            </w:r>
            <w:r w:rsidRPr="00241421">
              <w:t>problematiką.</w:t>
            </w:r>
          </w:p>
        </w:tc>
        <w:tc>
          <w:tcPr>
            <w:tcW w:w="855" w:type="dxa"/>
            <w:gridSpan w:val="2"/>
            <w:shd w:val="clear" w:color="auto" w:fill="auto"/>
          </w:tcPr>
          <w:p w14:paraId="03BED3E0" w14:textId="3137F182" w:rsidR="00716214" w:rsidRPr="00C75FD7" w:rsidRDefault="00716214" w:rsidP="00FA75CD">
            <w:r w:rsidRPr="00241421">
              <w:lastRenderedPageBreak/>
              <w:t>69/69</w:t>
            </w:r>
          </w:p>
        </w:tc>
        <w:tc>
          <w:tcPr>
            <w:tcW w:w="1170" w:type="dxa"/>
            <w:shd w:val="clear" w:color="auto" w:fill="auto"/>
          </w:tcPr>
          <w:p w14:paraId="4AD2E2EF" w14:textId="4A38DCE5" w:rsidR="00716214" w:rsidRPr="00C75FD7" w:rsidRDefault="00716214" w:rsidP="00FA75CD">
            <w:r w:rsidRPr="00241421">
              <w:t>Naudinga</w:t>
            </w:r>
          </w:p>
        </w:tc>
        <w:tc>
          <w:tcPr>
            <w:tcW w:w="1620" w:type="dxa"/>
            <w:shd w:val="clear" w:color="auto" w:fill="auto"/>
          </w:tcPr>
          <w:p w14:paraId="62FB76D4" w14:textId="77777777" w:rsidR="002F36C7" w:rsidRDefault="00716214" w:rsidP="00FA75CD">
            <w:r w:rsidRPr="00241421">
              <w:t>310</w:t>
            </w:r>
            <w:r w:rsidR="002F36C7">
              <w:t> </w:t>
            </w:r>
            <w:r w:rsidRPr="00241421">
              <w:t>111</w:t>
            </w:r>
            <w:r w:rsidR="002F36C7">
              <w:t>,00</w:t>
            </w:r>
            <w:r w:rsidRPr="00241421" w:rsidDel="00C16276">
              <w:t xml:space="preserve"> </w:t>
            </w:r>
            <w:r w:rsidRPr="00241421">
              <w:t>/ 310</w:t>
            </w:r>
            <w:r w:rsidR="002F36C7">
              <w:t> </w:t>
            </w:r>
            <w:r w:rsidRPr="00241421">
              <w:t>111</w:t>
            </w:r>
            <w:r w:rsidR="002F36C7">
              <w:t>,00</w:t>
            </w:r>
            <w:r w:rsidRPr="00241421" w:rsidDel="00C16276">
              <w:t xml:space="preserve"> </w:t>
            </w:r>
            <w:r w:rsidRPr="00241421">
              <w:t xml:space="preserve">/ </w:t>
            </w:r>
          </w:p>
          <w:p w14:paraId="447A740D" w14:textId="6F030C4A" w:rsidR="00716214" w:rsidRPr="00C75FD7" w:rsidRDefault="00716214" w:rsidP="00FA75CD">
            <w:r w:rsidRPr="00241421">
              <w:t>0</w:t>
            </w:r>
          </w:p>
        </w:tc>
        <w:tc>
          <w:tcPr>
            <w:tcW w:w="1890" w:type="dxa"/>
            <w:gridSpan w:val="2"/>
            <w:shd w:val="clear" w:color="auto" w:fill="auto"/>
          </w:tcPr>
          <w:p w14:paraId="62190EC4" w14:textId="77777777" w:rsidR="00716214" w:rsidRPr="00241421" w:rsidRDefault="00716214" w:rsidP="00FA75CD">
            <w:pPr>
              <w:snapToGrid w:val="0"/>
            </w:pPr>
            <w:r w:rsidRPr="00241421">
              <w:t>1993 m. lapkričio 18 d. Lietuva tapo TATENA nare, ratifikavus</w:t>
            </w:r>
            <w:r>
              <w:t>i</w:t>
            </w:r>
            <w:r w:rsidRPr="00241421">
              <w:t xml:space="preserve"> TATENA statutą ir deponavus</w:t>
            </w:r>
            <w:r>
              <w:t>i</w:t>
            </w:r>
            <w:r w:rsidRPr="00241421">
              <w:t xml:space="preserve"> ratifikavimo instrumentą</w:t>
            </w:r>
          </w:p>
          <w:p w14:paraId="56E774C3" w14:textId="77777777" w:rsidR="00716214" w:rsidRPr="00C75FD7" w:rsidRDefault="00716214" w:rsidP="00FA75CD"/>
        </w:tc>
      </w:tr>
      <w:tr w:rsidR="00716214" w:rsidRPr="00C75FD7" w14:paraId="06BC6A71" w14:textId="77777777" w:rsidTr="00C75FD7">
        <w:tc>
          <w:tcPr>
            <w:tcW w:w="14874" w:type="dxa"/>
            <w:gridSpan w:val="10"/>
            <w:shd w:val="clear" w:color="auto" w:fill="F2F2F2" w:themeFill="background1" w:themeFillShade="F2"/>
          </w:tcPr>
          <w:p w14:paraId="63A9DE27" w14:textId="77777777" w:rsidR="00716214" w:rsidRPr="00C75FD7" w:rsidRDefault="00716214" w:rsidP="00FA75CD">
            <w:pPr>
              <w:jc w:val="center"/>
            </w:pPr>
            <w:r w:rsidRPr="00C75FD7">
              <w:lastRenderedPageBreak/>
              <w:t>Kiti daugiašaliai tarptautinio bendradarbiavimo forumai</w:t>
            </w:r>
          </w:p>
        </w:tc>
      </w:tr>
      <w:tr w:rsidR="00716214" w:rsidRPr="00C75FD7" w14:paraId="4597E288" w14:textId="77777777" w:rsidTr="00165E03">
        <w:tc>
          <w:tcPr>
            <w:tcW w:w="744" w:type="dxa"/>
            <w:shd w:val="clear" w:color="auto" w:fill="auto"/>
          </w:tcPr>
          <w:p w14:paraId="054C3697" w14:textId="71A55B14" w:rsidR="00716214" w:rsidRPr="00C75FD7" w:rsidRDefault="00D1010F" w:rsidP="00FA75CD">
            <w:r>
              <w:t>48</w:t>
            </w:r>
            <w:r w:rsidR="00716214" w:rsidRPr="00241421">
              <w:t>.</w:t>
            </w:r>
          </w:p>
        </w:tc>
        <w:tc>
          <w:tcPr>
            <w:tcW w:w="2160" w:type="dxa"/>
            <w:shd w:val="clear" w:color="auto" w:fill="auto"/>
          </w:tcPr>
          <w:p w14:paraId="57D6E18C" w14:textId="006AEDE1" w:rsidR="00716214" w:rsidRPr="00C75FD7" w:rsidRDefault="00716214" w:rsidP="00FA75CD">
            <w:r w:rsidRPr="00241421">
              <w:t>Energetikos chartija</w:t>
            </w:r>
          </w:p>
        </w:tc>
        <w:tc>
          <w:tcPr>
            <w:tcW w:w="3150" w:type="dxa"/>
            <w:shd w:val="clear" w:color="auto" w:fill="auto"/>
          </w:tcPr>
          <w:p w14:paraId="2134796D" w14:textId="77777777" w:rsidR="00716214" w:rsidRPr="00241421" w:rsidRDefault="00716214" w:rsidP="00FA75CD">
            <w:pPr>
              <w:tabs>
                <w:tab w:val="left" w:pos="318"/>
              </w:tabs>
              <w:ind w:left="34"/>
              <w:contextualSpacing/>
            </w:pPr>
            <w:r w:rsidRPr="00241421">
              <w:t>1. Užtikrinti Lietuvos</w:t>
            </w:r>
            <w:r>
              <w:t xml:space="preserve"> –</w:t>
            </w:r>
            <w:r w:rsidRPr="00241421">
              <w:t xml:space="preserve"> Energetikos chartijos sutarties šalies interesų atstovavimą svarstant investicijų apsaugos, energijos ir energijos išteklių prekybos, tranzito, ginčų sprendimo ir energijos efektyvumo klausimus.</w:t>
            </w:r>
          </w:p>
          <w:p w14:paraId="75231646" w14:textId="77777777" w:rsidR="00716214" w:rsidRDefault="00716214" w:rsidP="00FA75CD">
            <w:pPr>
              <w:tabs>
                <w:tab w:val="left" w:pos="318"/>
              </w:tabs>
              <w:ind w:left="34"/>
              <w:contextualSpacing/>
            </w:pPr>
          </w:p>
          <w:p w14:paraId="5E1A724D" w14:textId="77777777" w:rsidR="00716214" w:rsidRPr="00241421" w:rsidRDefault="00716214" w:rsidP="00FA75CD">
            <w:pPr>
              <w:tabs>
                <w:tab w:val="left" w:pos="318"/>
              </w:tabs>
              <w:ind w:left="34"/>
              <w:contextualSpacing/>
            </w:pPr>
            <w:r w:rsidRPr="00241421">
              <w:t xml:space="preserve">2. Derybose dėl Energetikos chartijos sutarties peržiūros siekti, kad būtų keliamas klausimas dėl tarptautinių branduolinės saugos ir aplinkosaugos reikalavimų taikymo ir susijusių nuostatų įtraukimo į atnaujintą Energetikos chartijos sutartį. </w:t>
            </w:r>
          </w:p>
          <w:p w14:paraId="379FE7BD" w14:textId="77777777" w:rsidR="00716214" w:rsidRDefault="00716214" w:rsidP="00FA75CD">
            <w:pPr>
              <w:tabs>
                <w:tab w:val="left" w:pos="318"/>
              </w:tabs>
              <w:ind w:left="34"/>
              <w:contextualSpacing/>
            </w:pPr>
          </w:p>
          <w:p w14:paraId="0C8A097E" w14:textId="77777777" w:rsidR="00716214" w:rsidRPr="00241421" w:rsidRDefault="00716214" w:rsidP="00FA75CD">
            <w:pPr>
              <w:tabs>
                <w:tab w:val="left" w:pos="318"/>
              </w:tabs>
              <w:ind w:left="34"/>
              <w:contextualSpacing/>
            </w:pPr>
            <w:r w:rsidRPr="00241421">
              <w:t xml:space="preserve">3. Siekti, kad Energetikos chartijos formate būtų </w:t>
            </w:r>
            <w:r w:rsidRPr="00241421">
              <w:lastRenderedPageBreak/>
              <w:t>vadovaujamasi skaidrumo, atvirumo ir teisėtumo principais.</w:t>
            </w:r>
          </w:p>
          <w:p w14:paraId="269AD35C" w14:textId="77777777" w:rsidR="00716214" w:rsidRDefault="00716214" w:rsidP="00FA75CD">
            <w:pPr>
              <w:tabs>
                <w:tab w:val="left" w:pos="318"/>
              </w:tabs>
              <w:ind w:left="34"/>
              <w:contextualSpacing/>
            </w:pPr>
          </w:p>
          <w:p w14:paraId="6CFD1B2E" w14:textId="6A171437" w:rsidR="00716214" w:rsidRPr="00241421" w:rsidRDefault="00716214" w:rsidP="00FA75CD">
            <w:pPr>
              <w:tabs>
                <w:tab w:val="left" w:pos="318"/>
              </w:tabs>
              <w:ind w:left="34"/>
              <w:contextualSpacing/>
            </w:pPr>
            <w:r w:rsidRPr="00241421">
              <w:t>4. Prisidėti prie ES energetikos politikos išorės dimensijos stiprinimo ir energetinio saugumo didinimo platesniu geografiniu mastu.</w:t>
            </w:r>
          </w:p>
          <w:p w14:paraId="4FFB31D7" w14:textId="2AA7CC57" w:rsidR="00716214" w:rsidRPr="00C75FD7" w:rsidRDefault="00716214" w:rsidP="00FA75CD"/>
        </w:tc>
        <w:tc>
          <w:tcPr>
            <w:tcW w:w="3285" w:type="dxa"/>
            <w:shd w:val="clear" w:color="auto" w:fill="auto"/>
          </w:tcPr>
          <w:p w14:paraId="72B3E66F" w14:textId="4508AC32" w:rsidR="00716214" w:rsidRPr="00C75FD7" w:rsidRDefault="00716214" w:rsidP="00FA75CD">
            <w:r w:rsidRPr="00241421">
              <w:lastRenderedPageBreak/>
              <w:t xml:space="preserve">Energetikos chartija – vienintelė teisiškai privaloma sutartis, kuri nustato daugiašalio bendradarbiavimo formatą investicijų apsaugos, energijos ir energijos išteklių prekybos, tranzito, ginčų sprendimo ir energijos vartojimo efektyvumo srityse. 2020 m. buvo </w:t>
            </w:r>
            <w:r>
              <w:t>itin</w:t>
            </w:r>
            <w:r w:rsidRPr="00241421">
              <w:t xml:space="preserve"> reikšmingi Energetikos chartijos veiklai. Inicijuota Energetikos chartijos veiklos peržiūra, remiantis 2019 m. nepriklausomų tarptautinių auditorių parengtomis rekomendacijomis (kas penkerius metus atliekama Energetikos chartijos veiklos peržiūra</w:t>
            </w:r>
            <w:r>
              <w:t xml:space="preserve"> yra</w:t>
            </w:r>
            <w:r w:rsidRPr="00241421">
              <w:t xml:space="preserve"> numatyta Sutarties 34.7 str.). 2020 m. inicijuotos derybos dėl Energetikos chartijos sutarties peržiūros. </w:t>
            </w:r>
            <w:r w:rsidRPr="00241421">
              <w:lastRenderedPageBreak/>
              <w:t xml:space="preserve">Tarptautinių auditorių rekomendacijų įgyvendinimas ir derybos dėl sutarties peržiūros išliks prioritetinėmis Energetikos chartijos veiklos sritimis 2021 metais. Lietuvos kaip Energetikos chartijos sutarties šalies narės dalyvavimas </w:t>
            </w:r>
            <w:r>
              <w:t>itin</w:t>
            </w:r>
            <w:r w:rsidRPr="00241421">
              <w:t xml:space="preserve"> svarbus siekiant, kad priimti sprendimai būtų suderinami su Lietuvos prioritetais. </w:t>
            </w:r>
          </w:p>
        </w:tc>
        <w:tc>
          <w:tcPr>
            <w:tcW w:w="855" w:type="dxa"/>
            <w:gridSpan w:val="2"/>
            <w:shd w:val="clear" w:color="auto" w:fill="auto"/>
          </w:tcPr>
          <w:p w14:paraId="7A9C2EA6" w14:textId="78C2D6FF" w:rsidR="00716214" w:rsidRPr="00C75FD7" w:rsidRDefault="00716214" w:rsidP="00FA75CD">
            <w:r w:rsidRPr="00241421">
              <w:lastRenderedPageBreak/>
              <w:t>20/20</w:t>
            </w:r>
          </w:p>
        </w:tc>
        <w:tc>
          <w:tcPr>
            <w:tcW w:w="1170" w:type="dxa"/>
            <w:shd w:val="clear" w:color="auto" w:fill="auto"/>
          </w:tcPr>
          <w:p w14:paraId="54B6A019" w14:textId="65BEF6DC" w:rsidR="00716214" w:rsidRPr="00C75FD7" w:rsidRDefault="00716214" w:rsidP="00FA75CD">
            <w:r w:rsidRPr="00241421">
              <w:t>Naudinga</w:t>
            </w:r>
          </w:p>
        </w:tc>
        <w:tc>
          <w:tcPr>
            <w:tcW w:w="1620" w:type="dxa"/>
            <w:shd w:val="clear" w:color="auto" w:fill="auto"/>
          </w:tcPr>
          <w:p w14:paraId="1BDD15E8" w14:textId="6AB71CD5" w:rsidR="002F36C7" w:rsidRDefault="00716214" w:rsidP="00FA75CD">
            <w:pPr>
              <w:snapToGrid w:val="0"/>
            </w:pPr>
            <w:r w:rsidRPr="00241421">
              <w:t>6 974,00</w:t>
            </w:r>
            <w:r>
              <w:t xml:space="preserve"> </w:t>
            </w:r>
            <w:r w:rsidRPr="00241421">
              <w:t>/</w:t>
            </w:r>
          </w:p>
          <w:p w14:paraId="6A114A6F" w14:textId="2549D0D4" w:rsidR="00716214" w:rsidRPr="00241421" w:rsidRDefault="00716214" w:rsidP="00FA75CD">
            <w:pPr>
              <w:snapToGrid w:val="0"/>
            </w:pPr>
            <w:r w:rsidRPr="00241421">
              <w:t>6 974,00</w:t>
            </w:r>
            <w:r>
              <w:t xml:space="preserve"> </w:t>
            </w:r>
            <w:r w:rsidRPr="00241421">
              <w:t>/</w:t>
            </w:r>
          </w:p>
          <w:p w14:paraId="5CE84022" w14:textId="34616F79" w:rsidR="00716214" w:rsidRPr="00C75FD7" w:rsidRDefault="00716214" w:rsidP="00FA75CD">
            <w:r w:rsidRPr="00241421">
              <w:t>0</w:t>
            </w:r>
          </w:p>
        </w:tc>
        <w:tc>
          <w:tcPr>
            <w:tcW w:w="1890" w:type="dxa"/>
            <w:gridSpan w:val="2"/>
            <w:shd w:val="clear" w:color="auto" w:fill="auto"/>
          </w:tcPr>
          <w:p w14:paraId="54F13C01" w14:textId="18FE450F" w:rsidR="00716214" w:rsidRPr="00C75FD7" w:rsidRDefault="00716214" w:rsidP="00FA75CD">
            <w:r w:rsidRPr="00241421">
              <w:t>Lietuvos Respublikos 1998 m. birželio 23 d. įstatymas Nr. VIII-803 dėl Energetikos chartijos sutarties ir Energetikos chartijos protokolo dėl Energijos efektyvumo ir su tuo susijusių aplinkosaugos aspektų ratifikavimo (įsigaliojo 1998 m. gruodžio 13 d.).</w:t>
            </w:r>
          </w:p>
        </w:tc>
      </w:tr>
      <w:tr w:rsidR="00716214" w:rsidRPr="00C75FD7" w14:paraId="3C400136" w14:textId="77777777" w:rsidTr="00165E03">
        <w:tc>
          <w:tcPr>
            <w:tcW w:w="744" w:type="dxa"/>
            <w:shd w:val="clear" w:color="auto" w:fill="auto"/>
          </w:tcPr>
          <w:p w14:paraId="6EDA5205" w14:textId="07EDF6BA" w:rsidR="00716214" w:rsidRPr="00C75FD7" w:rsidRDefault="00716214" w:rsidP="00FA75CD">
            <w:r w:rsidRPr="00241421">
              <w:t>4</w:t>
            </w:r>
            <w:r w:rsidR="00D1010F">
              <w:t>9</w:t>
            </w:r>
            <w:r w:rsidRPr="00241421">
              <w:t>.</w:t>
            </w:r>
          </w:p>
        </w:tc>
        <w:tc>
          <w:tcPr>
            <w:tcW w:w="2160" w:type="dxa"/>
            <w:shd w:val="clear" w:color="auto" w:fill="auto"/>
          </w:tcPr>
          <w:p w14:paraId="4889891F" w14:textId="051CBA5A" w:rsidR="00716214" w:rsidRPr="00C75FD7" w:rsidRDefault="00716214" w:rsidP="00FA75CD">
            <w:r w:rsidRPr="00241421">
              <w:t>Energijos bendrija</w:t>
            </w:r>
          </w:p>
        </w:tc>
        <w:tc>
          <w:tcPr>
            <w:tcW w:w="3150" w:type="dxa"/>
            <w:shd w:val="clear" w:color="auto" w:fill="auto"/>
          </w:tcPr>
          <w:p w14:paraId="3A25C744" w14:textId="77777777" w:rsidR="00716214" w:rsidRPr="00241421" w:rsidRDefault="00716214" w:rsidP="00FA75CD">
            <w:pPr>
              <w:tabs>
                <w:tab w:val="left" w:pos="318"/>
              </w:tabs>
            </w:pPr>
            <w:r w:rsidRPr="00241421">
              <w:t>1. Visokeriopai remtis Energijos bendrijos šali</w:t>
            </w:r>
            <w:r>
              <w:t>mi</w:t>
            </w:r>
            <w:r w:rsidRPr="00241421">
              <w:t xml:space="preserve">s, šioms įgyvendinant energetikos sektoriaus reformas, atliekant ES energetikos </w:t>
            </w:r>
            <w:proofErr w:type="spellStart"/>
            <w:r w:rsidRPr="009221B0">
              <w:rPr>
                <w:i/>
                <w:iCs/>
              </w:rPr>
              <w:t>acquis</w:t>
            </w:r>
            <w:proofErr w:type="spellEnd"/>
            <w:r w:rsidRPr="00241421">
              <w:t xml:space="preserve"> perkėlimą į nacionalinę teisę bei siekiant nacionalinės energetikos politikos suderinamumo su ES Žaliojo kurso tikslais.</w:t>
            </w:r>
          </w:p>
          <w:p w14:paraId="565A5ADC" w14:textId="77777777" w:rsidR="00716214" w:rsidRDefault="00716214" w:rsidP="00FA75CD">
            <w:pPr>
              <w:tabs>
                <w:tab w:val="left" w:pos="318"/>
              </w:tabs>
            </w:pPr>
          </w:p>
          <w:p w14:paraId="635C9DFC" w14:textId="77777777" w:rsidR="00716214" w:rsidRPr="00241421" w:rsidRDefault="00716214" w:rsidP="00FA75CD">
            <w:pPr>
              <w:tabs>
                <w:tab w:val="left" w:pos="318"/>
              </w:tabs>
            </w:pPr>
            <w:r w:rsidRPr="00241421">
              <w:t xml:space="preserve">2. Derybose dėl Energijos bendrijos sutarties peržiūros siekti, kad būtų keliamas klausimas dėl tarptautinių branduolinės saugos ir aplinkosaugos reikalavimų taikymo ir atitinkamų nuostatų įtraukimo į </w:t>
            </w:r>
            <w:r w:rsidRPr="00241421">
              <w:lastRenderedPageBreak/>
              <w:t>atnaujintą Energijos bendrijos sutartį.</w:t>
            </w:r>
          </w:p>
          <w:p w14:paraId="7325B43F" w14:textId="77777777" w:rsidR="00716214" w:rsidRDefault="00716214" w:rsidP="00FA75CD">
            <w:pPr>
              <w:tabs>
                <w:tab w:val="left" w:pos="318"/>
              </w:tabs>
              <w:ind w:left="34"/>
            </w:pPr>
          </w:p>
          <w:p w14:paraId="0880BDB7" w14:textId="77777777" w:rsidR="00716214" w:rsidRPr="00241421" w:rsidRDefault="00716214" w:rsidP="00FA75CD">
            <w:pPr>
              <w:tabs>
                <w:tab w:val="left" w:pos="318"/>
              </w:tabs>
              <w:ind w:left="34"/>
            </w:pPr>
            <w:r w:rsidRPr="00241421">
              <w:t>3. Prisidėti prie ES energetikos politikos išorės dimensijos stiprinimo ir energetinio saugumo didinimo platesniu geografiniu mastu.</w:t>
            </w:r>
          </w:p>
          <w:p w14:paraId="4DFACD74" w14:textId="77777777" w:rsidR="00716214" w:rsidRPr="00241421" w:rsidRDefault="00716214" w:rsidP="00FA75CD">
            <w:pPr>
              <w:tabs>
                <w:tab w:val="left" w:pos="318"/>
              </w:tabs>
            </w:pPr>
          </w:p>
          <w:p w14:paraId="5F5E351D" w14:textId="499FB41A" w:rsidR="00716214" w:rsidRPr="00C75FD7" w:rsidRDefault="00716214" w:rsidP="00FA75CD"/>
        </w:tc>
        <w:tc>
          <w:tcPr>
            <w:tcW w:w="3285" w:type="dxa"/>
            <w:shd w:val="clear" w:color="auto" w:fill="auto"/>
          </w:tcPr>
          <w:p w14:paraId="3C2884FC" w14:textId="29A8A8EB" w:rsidR="00716214" w:rsidRPr="00C75FD7" w:rsidRDefault="00716214" w:rsidP="00FA75CD">
            <w:r w:rsidRPr="00241421">
              <w:lastRenderedPageBreak/>
              <w:t>Energijos bendrija – tarptautinė organizacija, apimanti ES valstybes nares, Pietryčių Europos ir Juodosios jūros regiono valstybes. Pagrindinis prioritetas – išplėsti ES energetikos vidaus rinką į numatytuosius regionus, privaloma tvarka perkeliant ES teisines nuostatas. ES kaimyninių valstybių energetikos sektoriaus stiprinimas ir integravimas į ES vidaus rinką yra aktualus Lietuvai klausimas</w:t>
            </w:r>
            <w:r>
              <w:t xml:space="preserve"> įgyvendinant</w:t>
            </w:r>
            <w:r w:rsidRPr="00241421">
              <w:t xml:space="preserve"> energetinio saugumo tiksl</w:t>
            </w:r>
            <w:r>
              <w:t>us</w:t>
            </w:r>
            <w:r w:rsidRPr="00241421">
              <w:t xml:space="preserve">. 2015 m. įgijus Energijos </w:t>
            </w:r>
            <w:r>
              <w:t>b</w:t>
            </w:r>
            <w:r w:rsidRPr="00241421">
              <w:t xml:space="preserve">endrijos dalyvės statusą, Lietuvai atsirado galimybė tiesiogiai </w:t>
            </w:r>
            <w:r>
              <w:t>pa</w:t>
            </w:r>
            <w:r w:rsidRPr="00241421">
              <w:t xml:space="preserve">reikšti </w:t>
            </w:r>
            <w:r w:rsidRPr="00241421">
              <w:lastRenderedPageBreak/>
              <w:t xml:space="preserve">politinę poziciją </w:t>
            </w:r>
            <w:r>
              <w:t xml:space="preserve">dėl </w:t>
            </w:r>
            <w:r w:rsidRPr="00241421">
              <w:t>ne ES valstybių energetikos klausimų. Lietuvai, kaip ES valstybei narei, priklausančiai ES vidaus energijos rinkai, dalyvavimas atliekant Energijos bendrijos sutarties nuostatų peržiūrą, kuri</w:t>
            </w:r>
            <w:r>
              <w:t>os tikslas –</w:t>
            </w:r>
            <w:r w:rsidRPr="00241421">
              <w:t>labiau susieti Energijos bendrijos šalių ir ES energijos rinkas vienod</w:t>
            </w:r>
            <w:r>
              <w:t>ai</w:t>
            </w:r>
            <w:r w:rsidRPr="00241421">
              <w:t xml:space="preserve"> taik</w:t>
            </w:r>
            <w:r>
              <w:t>ant</w:t>
            </w:r>
            <w:r w:rsidRPr="00241421">
              <w:t xml:space="preserve"> tam tikr</w:t>
            </w:r>
            <w:r>
              <w:t>as</w:t>
            </w:r>
            <w:r w:rsidRPr="00241421">
              <w:t xml:space="preserve"> teisiškai įpareigojanči</w:t>
            </w:r>
            <w:r>
              <w:t>as</w:t>
            </w:r>
            <w:r w:rsidRPr="00241421">
              <w:t xml:space="preserve"> nuostat</w:t>
            </w:r>
            <w:r>
              <w:t>as</w:t>
            </w:r>
            <w:r w:rsidRPr="00241421">
              <w:t xml:space="preserve">, yra svarbus, nes ateityje gali turėti poveikį Lietuvos dalyvavimui ES vidaus energijos rinkoje. </w:t>
            </w:r>
          </w:p>
        </w:tc>
        <w:tc>
          <w:tcPr>
            <w:tcW w:w="855" w:type="dxa"/>
            <w:gridSpan w:val="2"/>
            <w:shd w:val="clear" w:color="auto" w:fill="auto"/>
          </w:tcPr>
          <w:p w14:paraId="79827D27" w14:textId="466507AD" w:rsidR="00716214" w:rsidRPr="00C75FD7" w:rsidRDefault="00716214" w:rsidP="00FA75CD">
            <w:r w:rsidRPr="00241421">
              <w:lastRenderedPageBreak/>
              <w:t>5/5</w:t>
            </w:r>
          </w:p>
        </w:tc>
        <w:tc>
          <w:tcPr>
            <w:tcW w:w="1170" w:type="dxa"/>
            <w:shd w:val="clear" w:color="auto" w:fill="auto"/>
          </w:tcPr>
          <w:p w14:paraId="1E08378F" w14:textId="2CE45C8E" w:rsidR="00716214" w:rsidRPr="00C75FD7" w:rsidRDefault="00716214" w:rsidP="00FA75CD">
            <w:r w:rsidRPr="00241421">
              <w:t>Naudinga</w:t>
            </w:r>
          </w:p>
        </w:tc>
        <w:tc>
          <w:tcPr>
            <w:tcW w:w="1620" w:type="dxa"/>
            <w:shd w:val="clear" w:color="auto" w:fill="auto"/>
          </w:tcPr>
          <w:p w14:paraId="4E4F6669" w14:textId="77777777" w:rsidR="00FA75CD" w:rsidRDefault="00716214" w:rsidP="00FA75CD">
            <w:pPr>
              <w:snapToGrid w:val="0"/>
            </w:pPr>
            <w:r w:rsidRPr="00241421">
              <w:t>0 /</w:t>
            </w:r>
            <w:r w:rsidR="00AD787B">
              <w:t xml:space="preserve"> </w:t>
            </w:r>
          </w:p>
          <w:p w14:paraId="05137A81" w14:textId="77777777" w:rsidR="00FA75CD" w:rsidRDefault="00716214" w:rsidP="00FA75CD">
            <w:pPr>
              <w:snapToGrid w:val="0"/>
            </w:pPr>
            <w:r w:rsidRPr="00241421">
              <w:t>0 /</w:t>
            </w:r>
            <w:r w:rsidR="00AD787B">
              <w:t xml:space="preserve"> </w:t>
            </w:r>
          </w:p>
          <w:p w14:paraId="04A8AFE6" w14:textId="78418836" w:rsidR="00716214" w:rsidRPr="00C75FD7" w:rsidRDefault="00716214" w:rsidP="00FA75CD">
            <w:pPr>
              <w:snapToGrid w:val="0"/>
            </w:pPr>
            <w:r w:rsidRPr="00241421">
              <w:t>0</w:t>
            </w:r>
          </w:p>
        </w:tc>
        <w:tc>
          <w:tcPr>
            <w:tcW w:w="1890" w:type="dxa"/>
            <w:gridSpan w:val="2"/>
            <w:shd w:val="clear" w:color="auto" w:fill="auto"/>
          </w:tcPr>
          <w:p w14:paraId="5670B0EB" w14:textId="72B2CBF6" w:rsidR="00716214" w:rsidRPr="00C75FD7" w:rsidRDefault="00716214" w:rsidP="00FA75CD">
            <w:r w:rsidRPr="00241421">
              <w:t>2006 m. gegužės 29 d. patvirtintas Tarybos sprendimas 2006/500/EB dėl Energijos bendrijos sutarties sudarymo Europos bendrijos vardu (</w:t>
            </w:r>
            <w:r>
              <w:t>s</w:t>
            </w:r>
            <w:r w:rsidRPr="00241421">
              <w:t>utartis įsigaliojo 2006 m. liepos 1 d.). Pagal Energijos bendrijos sutartį</w:t>
            </w:r>
            <w:r>
              <w:t>,</w:t>
            </w:r>
            <w:r w:rsidRPr="00241421">
              <w:t xml:space="preserve"> bet kuri ES valstybė narė taip pat gali gauti dalyvio statusą. </w:t>
            </w:r>
            <w:r w:rsidRPr="00241421">
              <w:lastRenderedPageBreak/>
              <w:t>Toks statusas Lietuvai suteiktas 2015 m. spalio 16 d.</w:t>
            </w:r>
          </w:p>
        </w:tc>
      </w:tr>
      <w:tr w:rsidR="00716214" w:rsidRPr="00C75FD7" w14:paraId="5A445E45" w14:textId="77777777" w:rsidTr="00C75FD7">
        <w:tc>
          <w:tcPr>
            <w:tcW w:w="14874" w:type="dxa"/>
            <w:gridSpan w:val="10"/>
            <w:shd w:val="clear" w:color="auto" w:fill="F2F2F2" w:themeFill="background1" w:themeFillShade="F2"/>
          </w:tcPr>
          <w:p w14:paraId="7E7B4649" w14:textId="77777777" w:rsidR="00716214" w:rsidRPr="00C75FD7" w:rsidRDefault="00716214" w:rsidP="00FA75CD">
            <w:pPr>
              <w:jc w:val="center"/>
              <w:rPr>
                <w:b/>
              </w:rPr>
            </w:pPr>
            <w:r w:rsidRPr="00C75FD7">
              <w:rPr>
                <w:b/>
              </w:rPr>
              <w:lastRenderedPageBreak/>
              <w:t>Finansų ministerijos valdymo sritis</w:t>
            </w:r>
          </w:p>
        </w:tc>
      </w:tr>
      <w:tr w:rsidR="00716214" w:rsidRPr="00C75FD7" w14:paraId="62D4E5A7" w14:textId="77777777" w:rsidTr="00C75FD7">
        <w:tc>
          <w:tcPr>
            <w:tcW w:w="14874" w:type="dxa"/>
            <w:gridSpan w:val="10"/>
            <w:shd w:val="clear" w:color="auto" w:fill="F2F2F2" w:themeFill="background1" w:themeFillShade="F2"/>
          </w:tcPr>
          <w:p w14:paraId="0BE171BC" w14:textId="77777777" w:rsidR="00716214" w:rsidRPr="00C75FD7" w:rsidRDefault="00716214" w:rsidP="00FA75CD">
            <w:pPr>
              <w:jc w:val="center"/>
            </w:pPr>
            <w:r w:rsidRPr="00C75FD7">
              <w:t>Tarptautinės organizacijos</w:t>
            </w:r>
          </w:p>
        </w:tc>
      </w:tr>
      <w:tr w:rsidR="00716214" w:rsidRPr="00C75FD7" w14:paraId="1CEE938A" w14:textId="77777777" w:rsidTr="00884539">
        <w:tc>
          <w:tcPr>
            <w:tcW w:w="744" w:type="dxa"/>
            <w:shd w:val="clear" w:color="auto" w:fill="auto"/>
          </w:tcPr>
          <w:p w14:paraId="6C510979" w14:textId="33447B18" w:rsidR="00716214" w:rsidRPr="00C75FD7" w:rsidRDefault="00D1010F" w:rsidP="00FA75CD">
            <w:r>
              <w:t>50</w:t>
            </w:r>
            <w:r w:rsidR="00716214" w:rsidRPr="00B4783D">
              <w:t>.</w:t>
            </w:r>
          </w:p>
        </w:tc>
        <w:tc>
          <w:tcPr>
            <w:tcW w:w="2160" w:type="dxa"/>
            <w:shd w:val="clear" w:color="auto" w:fill="auto"/>
          </w:tcPr>
          <w:p w14:paraId="7BE54B35" w14:textId="0E3C57A9" w:rsidR="00716214" w:rsidRPr="00C75FD7" w:rsidRDefault="00716214" w:rsidP="00FA75CD">
            <w:r>
              <w:t>Pasaulio bankas (PB)</w:t>
            </w:r>
          </w:p>
        </w:tc>
        <w:tc>
          <w:tcPr>
            <w:tcW w:w="3150" w:type="dxa"/>
            <w:shd w:val="clear" w:color="auto" w:fill="auto"/>
          </w:tcPr>
          <w:p w14:paraId="3BFBB654" w14:textId="77777777" w:rsidR="00716214" w:rsidRDefault="00716214" w:rsidP="00FA75CD">
            <w:r>
              <w:t xml:space="preserve">1. PB projektų ir programų besivystančiose šalyse (tarp jų ir Ukrainoje) sėkmingas įgyvendinimas. </w:t>
            </w:r>
          </w:p>
          <w:p w14:paraId="079B5578" w14:textId="77777777" w:rsidR="00716214" w:rsidRDefault="00716214" w:rsidP="00FA75CD"/>
          <w:p w14:paraId="428E7661" w14:textId="061C52A6" w:rsidR="00716214" w:rsidRDefault="00716214" w:rsidP="00FA75CD">
            <w:r>
              <w:t>2. PB tikslų mažinti skurdą ir didinti dalijimąsi ekonomine gerove, siekiant paskatinti valstybių vystymąsi, įgyvendinimas.</w:t>
            </w:r>
          </w:p>
          <w:p w14:paraId="07BBE8EE" w14:textId="77777777" w:rsidR="00716214" w:rsidRDefault="00716214" w:rsidP="00FA75CD"/>
          <w:p w14:paraId="6E60341D" w14:textId="64BB7D1F" w:rsidR="00716214" w:rsidRDefault="00716214" w:rsidP="00FA75CD">
            <w:r>
              <w:t xml:space="preserve">3. Darnaus vystymosi darbotvarkės besivystančiose </w:t>
            </w:r>
            <w:r>
              <w:lastRenderedPageBreak/>
              <w:t>šalyse įgyvendinimas, taip prisidedant prie Lietuvos vystomojo bendradarbiavimo politikos tikslų.</w:t>
            </w:r>
          </w:p>
          <w:p w14:paraId="0D258817" w14:textId="77777777" w:rsidR="00716214" w:rsidRDefault="00716214" w:rsidP="00FA75CD"/>
          <w:p w14:paraId="314443D5" w14:textId="32C1838A" w:rsidR="00716214" w:rsidRPr="00C75FD7" w:rsidRDefault="00716214" w:rsidP="00FA75CD">
            <w:r>
              <w:t>4. Siek</w:t>
            </w:r>
            <w:r w:rsidRPr="00442650">
              <w:t>ti</w:t>
            </w:r>
            <w:r>
              <w:t>, kad Lietuvos įmonės dalyvautų PB besivystančiose šalyse įgyvendinamuose projektuose.</w:t>
            </w:r>
          </w:p>
        </w:tc>
        <w:tc>
          <w:tcPr>
            <w:tcW w:w="3285" w:type="dxa"/>
            <w:shd w:val="clear" w:color="auto" w:fill="auto"/>
          </w:tcPr>
          <w:p w14:paraId="22EB14E1" w14:textId="1A0A0F39" w:rsidR="00716214" w:rsidRPr="00C75FD7" w:rsidRDefault="00716214" w:rsidP="00FA75CD">
            <w:r>
              <w:lastRenderedPageBreak/>
              <w:t xml:space="preserve">PB sudaro penkios organizacijos: Tarptautinis rekonstrukcijos ir plėtros bankas, Tarptautinė plėtros asociacija, Tarptautinė finansų korporacija, Daugiašalė investicijų draudimo agentūra ir Tarptautinis investicinių ginčų sprendimo centras. Svarbiausi PB tikslai yra mažinti skurdą ir didinti dalijimąsi ekonomine gerove, skatinant valstybių vystymąsi. </w:t>
            </w:r>
            <w:r>
              <w:lastRenderedPageBreak/>
              <w:t xml:space="preserve">PB veikla labai svarbi įgyvendinant JT darnaus vystymosi tikslus: skatinti ekonomikos augimą, gerinti gyvenimo kokybę, kurti darbo vietas, mažinti nelygybę, spręsti įvairias globalias problemas, susijusias su aplinkos tvarumu ir klimato kaita bei su kitomis valstybių vystymuisi aktualiomis sritimis. PB teikia finansinę ir techninę pagalbą šalims, tarp kurių yra ir Lietuvos vystomojo bendradarbiavimo politikos prioritetinės ES Rytų kaimynystės šalys. PB taip pat analizuoja ekonominės situacijos pokyčius valstybėse narėse ir reguliariai skelbia pasaulio ekonomikos bei vystymosi apžvalgas. Kasmet įvertinus investicinės aplinkos palankumą šalyse narėse, Tarptautinė finansų korporacija parengia </w:t>
            </w:r>
            <w:proofErr w:type="spellStart"/>
            <w:r>
              <w:rPr>
                <w:i/>
              </w:rPr>
              <w:t>Doing</w:t>
            </w:r>
            <w:proofErr w:type="spellEnd"/>
            <w:r>
              <w:rPr>
                <w:i/>
              </w:rPr>
              <w:t xml:space="preserve"> </w:t>
            </w:r>
            <w:proofErr w:type="spellStart"/>
            <w:r>
              <w:rPr>
                <w:i/>
              </w:rPr>
              <w:t>Business</w:t>
            </w:r>
            <w:proofErr w:type="spellEnd"/>
            <w:r>
              <w:rPr>
                <w:i/>
              </w:rPr>
              <w:t xml:space="preserve"> </w:t>
            </w:r>
            <w:r>
              <w:t xml:space="preserve">ataskaitą, pagal kurią yra sudaromas verslui plėtoti palankiausių šalių sąrašas. Narystė PB naudinga, nes Lietuva, būdama PB narė ir dalyvaudama priimant </w:t>
            </w:r>
            <w:r>
              <w:lastRenderedPageBreak/>
              <w:t>sprendimus, susijusius su PB veikla ir strategija, vykdo savo kaip donorės įsipareigojimus padėti besivystančioms šalims ir prisideda prie Lietuvos vystomojo bendradarbiavimo politikos tikslų įgyvendinimo.</w:t>
            </w:r>
          </w:p>
        </w:tc>
        <w:tc>
          <w:tcPr>
            <w:tcW w:w="855" w:type="dxa"/>
            <w:gridSpan w:val="2"/>
            <w:shd w:val="clear" w:color="auto" w:fill="auto"/>
          </w:tcPr>
          <w:p w14:paraId="2F8CAEB1" w14:textId="09D2CDDD" w:rsidR="00716214" w:rsidRPr="00C75FD7" w:rsidRDefault="00716214" w:rsidP="00FA75CD">
            <w:r>
              <w:lastRenderedPageBreak/>
              <w:t>2/2</w:t>
            </w:r>
          </w:p>
        </w:tc>
        <w:tc>
          <w:tcPr>
            <w:tcW w:w="1170" w:type="dxa"/>
            <w:shd w:val="clear" w:color="auto" w:fill="auto"/>
          </w:tcPr>
          <w:p w14:paraId="4316838F" w14:textId="77303B06" w:rsidR="00716214" w:rsidRPr="00C75FD7" w:rsidRDefault="00716214" w:rsidP="00FA75CD">
            <w:r>
              <w:t>Naudinga</w:t>
            </w:r>
          </w:p>
        </w:tc>
        <w:tc>
          <w:tcPr>
            <w:tcW w:w="1620" w:type="dxa"/>
            <w:shd w:val="clear" w:color="auto" w:fill="auto"/>
          </w:tcPr>
          <w:p w14:paraId="22EAB968" w14:textId="77777777" w:rsidR="00716214" w:rsidRDefault="00716214" w:rsidP="00FA75CD">
            <w:r>
              <w:t>0</w:t>
            </w:r>
            <w:r>
              <w:rPr>
                <w:rStyle w:val="FootnoteReference"/>
              </w:rPr>
              <w:footnoteReference w:id="1"/>
            </w:r>
            <w:r>
              <w:t xml:space="preserve"> /</w:t>
            </w:r>
          </w:p>
          <w:p w14:paraId="21D77D6F" w14:textId="3A3B11B2" w:rsidR="00716214" w:rsidRDefault="00716214" w:rsidP="00FA75CD">
            <w:r>
              <w:t>1 678 220,73 /</w:t>
            </w:r>
          </w:p>
          <w:p w14:paraId="62F3DD12" w14:textId="0722BDEC" w:rsidR="00716214" w:rsidRDefault="00716214" w:rsidP="00FA75CD">
            <w:pPr>
              <w:rPr>
                <w:rFonts w:eastAsiaTheme="minorHAnsi"/>
              </w:rPr>
            </w:pPr>
            <w:r>
              <w:t>1 000 000,00</w:t>
            </w:r>
          </w:p>
          <w:p w14:paraId="08A89805" w14:textId="2E6C36C5" w:rsidR="00716214" w:rsidRPr="00C75FD7" w:rsidRDefault="00716214" w:rsidP="00FA75CD"/>
        </w:tc>
        <w:tc>
          <w:tcPr>
            <w:tcW w:w="1890" w:type="dxa"/>
            <w:gridSpan w:val="2"/>
            <w:shd w:val="clear" w:color="auto" w:fill="auto"/>
          </w:tcPr>
          <w:p w14:paraId="46DCBA94" w14:textId="593C2969" w:rsidR="00716214" w:rsidRPr="00C75FD7" w:rsidRDefault="00716214" w:rsidP="00FA75CD">
            <w:r>
              <w:t>Lietuvos Respublikos Aukščiausiosios Tarybos 1992 m. balandžio 21 d. nutarimas Nr. I-2506 dėl Lietuvos Respublikos narystės Tarptautiniame valiutos fonde ir Pasaulio banke</w:t>
            </w:r>
          </w:p>
        </w:tc>
      </w:tr>
      <w:tr w:rsidR="00716214" w:rsidRPr="00C75FD7" w14:paraId="36387371" w14:textId="77777777" w:rsidTr="00884539">
        <w:tc>
          <w:tcPr>
            <w:tcW w:w="744" w:type="dxa"/>
            <w:shd w:val="clear" w:color="auto" w:fill="auto"/>
          </w:tcPr>
          <w:p w14:paraId="1545DF12" w14:textId="7B5FE987" w:rsidR="00716214" w:rsidRPr="00C75FD7" w:rsidRDefault="00D1010F" w:rsidP="00FA75CD">
            <w:r>
              <w:lastRenderedPageBreak/>
              <w:t>51</w:t>
            </w:r>
            <w:r w:rsidR="00716214" w:rsidRPr="00B4783D">
              <w:t>.</w:t>
            </w:r>
          </w:p>
        </w:tc>
        <w:tc>
          <w:tcPr>
            <w:tcW w:w="2160" w:type="dxa"/>
            <w:shd w:val="clear" w:color="auto" w:fill="auto"/>
          </w:tcPr>
          <w:p w14:paraId="348B8125" w14:textId="690B7022" w:rsidR="00716214" w:rsidRPr="00C75FD7" w:rsidRDefault="00716214" w:rsidP="00FA75CD">
            <w:r>
              <w:t>Europos rekonstrukcijos ir plėtros bankas (ERPB)</w:t>
            </w:r>
          </w:p>
        </w:tc>
        <w:tc>
          <w:tcPr>
            <w:tcW w:w="3150" w:type="dxa"/>
            <w:shd w:val="clear" w:color="auto" w:fill="auto"/>
          </w:tcPr>
          <w:p w14:paraId="76D9BAFD" w14:textId="77777777" w:rsidR="00716214" w:rsidRDefault="00716214" w:rsidP="00FA75CD">
            <w:r>
              <w:t>1. Skolinimo veikla ir projektai Lietuvoje.</w:t>
            </w:r>
          </w:p>
          <w:p w14:paraId="6595282F" w14:textId="77777777" w:rsidR="00716214" w:rsidRDefault="00716214" w:rsidP="00FA75CD"/>
          <w:p w14:paraId="19E778AB" w14:textId="45FBD395" w:rsidR="00716214" w:rsidRDefault="00716214" w:rsidP="00FA75CD">
            <w:r>
              <w:t xml:space="preserve">2. Skolinimo veikla ir projektai kitose šalyse gavėjose, daugiausia Ukrainoje ir Baltarusijoje, Lietuvos įmonių įtraukimas į projektus tose šalyse. </w:t>
            </w:r>
          </w:p>
          <w:p w14:paraId="22838987" w14:textId="77777777" w:rsidR="00716214" w:rsidRDefault="00716214" w:rsidP="00FA75CD"/>
          <w:p w14:paraId="600CFC3B" w14:textId="26338BB6" w:rsidR="00716214" w:rsidRDefault="00716214" w:rsidP="00FA75CD">
            <w:r>
              <w:t xml:space="preserve">3. Sklandaus ERPB veiklos užbaigimo šalyse gavėjose proceso užtikrinimas. </w:t>
            </w:r>
          </w:p>
          <w:p w14:paraId="3FF64219" w14:textId="77777777" w:rsidR="00716214" w:rsidRDefault="00716214" w:rsidP="00FA75CD"/>
          <w:p w14:paraId="76348BC7" w14:textId="74DCF5F2" w:rsidR="00716214" w:rsidRPr="00C75FD7" w:rsidRDefault="00716214" w:rsidP="00FA75CD">
            <w:r>
              <w:t>4. ERPB veiklos efektyvumo didinimas, finansinio stabilumo, aukščiausio lygio investicinio reitingo ir veiklos pelningumo išlaikymas.</w:t>
            </w:r>
          </w:p>
        </w:tc>
        <w:tc>
          <w:tcPr>
            <w:tcW w:w="3285" w:type="dxa"/>
            <w:shd w:val="clear" w:color="auto" w:fill="auto"/>
          </w:tcPr>
          <w:p w14:paraId="58E34595" w14:textId="5C96C64B" w:rsidR="00716214" w:rsidRPr="00C75FD7" w:rsidRDefault="00716214" w:rsidP="00FA75CD">
            <w:r>
              <w:t>ERPB vykdo veiklą Lietuvoje, taip pat regionuose, kuriuose Lietuva turi interesų (Vidurio ir Rytų Europos šalyse, Vidurio Azijoje, Pietryčių Europos šalyse bei Pietų ir Rytų Viduržemio jūros regiono šalyse). Lietuva, kaip ERPB akcininkė, yra suinteresuota banko veiklos pelningumu, aukštu ERPB reitingu ir sėkminga rizikos valdymo politika.</w:t>
            </w:r>
          </w:p>
        </w:tc>
        <w:tc>
          <w:tcPr>
            <w:tcW w:w="855" w:type="dxa"/>
            <w:gridSpan w:val="2"/>
            <w:shd w:val="clear" w:color="auto" w:fill="auto"/>
          </w:tcPr>
          <w:p w14:paraId="05C5EAAE" w14:textId="77777777" w:rsidR="00716214" w:rsidRDefault="00716214" w:rsidP="00FA75CD">
            <w:r>
              <w:t>1/1</w:t>
            </w:r>
          </w:p>
          <w:p w14:paraId="3E7F87F9" w14:textId="77777777" w:rsidR="00716214" w:rsidRPr="00C75FD7" w:rsidRDefault="00716214" w:rsidP="00FA75CD"/>
        </w:tc>
        <w:tc>
          <w:tcPr>
            <w:tcW w:w="1170" w:type="dxa"/>
            <w:shd w:val="clear" w:color="auto" w:fill="auto"/>
          </w:tcPr>
          <w:p w14:paraId="3D903AD7" w14:textId="14C8D966" w:rsidR="00716214" w:rsidRPr="00C75FD7" w:rsidRDefault="00716214" w:rsidP="00FA75CD">
            <w:r>
              <w:t>Naudinga</w:t>
            </w:r>
          </w:p>
        </w:tc>
        <w:tc>
          <w:tcPr>
            <w:tcW w:w="1620" w:type="dxa"/>
            <w:shd w:val="clear" w:color="auto" w:fill="auto"/>
          </w:tcPr>
          <w:p w14:paraId="0E8BAE7A" w14:textId="77777777" w:rsidR="00FA75CD" w:rsidRDefault="00716214" w:rsidP="00FA75CD">
            <w:r>
              <w:t>0</w:t>
            </w:r>
            <w:r>
              <w:rPr>
                <w:rStyle w:val="FootnoteReference"/>
              </w:rPr>
              <w:footnoteReference w:id="2"/>
            </w:r>
            <w:r>
              <w:t xml:space="preserve"> /</w:t>
            </w:r>
            <w:r w:rsidR="00AD787B">
              <w:t xml:space="preserve"> </w:t>
            </w:r>
          </w:p>
          <w:p w14:paraId="114A259C" w14:textId="77777777" w:rsidR="00FA75CD" w:rsidRDefault="00716214" w:rsidP="00FA75CD">
            <w:r>
              <w:t>0 /</w:t>
            </w:r>
            <w:r w:rsidR="00AD787B">
              <w:t xml:space="preserve"> </w:t>
            </w:r>
          </w:p>
          <w:p w14:paraId="236C8442" w14:textId="3A956B82" w:rsidR="00716214" w:rsidRDefault="00716214" w:rsidP="00FA75CD">
            <w:pPr>
              <w:rPr>
                <w:rFonts w:eastAsiaTheme="minorHAnsi"/>
              </w:rPr>
            </w:pPr>
            <w:r>
              <w:t>0</w:t>
            </w:r>
          </w:p>
          <w:p w14:paraId="2554D517" w14:textId="2438E247" w:rsidR="00716214" w:rsidRPr="00C75FD7" w:rsidRDefault="00716214" w:rsidP="00FA75CD">
            <w:pPr>
              <w:rPr>
                <w:rFonts w:eastAsiaTheme="minorHAnsi"/>
              </w:rPr>
            </w:pPr>
          </w:p>
        </w:tc>
        <w:tc>
          <w:tcPr>
            <w:tcW w:w="1890" w:type="dxa"/>
            <w:gridSpan w:val="2"/>
            <w:shd w:val="clear" w:color="auto" w:fill="auto"/>
          </w:tcPr>
          <w:p w14:paraId="427FA70D" w14:textId="708C92C5" w:rsidR="00716214" w:rsidRPr="00C75FD7" w:rsidRDefault="00716214" w:rsidP="00FA75CD">
            <w:r>
              <w:t>Lietuvos Respublikos Aukščiausiosios Tarybos 1992 m. sausio 30 d. nutarimas Nr. I-2268 dėl Lietuvos Respublikos narystės Europos rekonstrukcijos ir vystymo banke</w:t>
            </w:r>
          </w:p>
        </w:tc>
      </w:tr>
      <w:tr w:rsidR="00716214" w:rsidRPr="00C75FD7" w14:paraId="4E3A86BA" w14:textId="77777777" w:rsidTr="00884539">
        <w:tc>
          <w:tcPr>
            <w:tcW w:w="744" w:type="dxa"/>
            <w:shd w:val="clear" w:color="auto" w:fill="auto"/>
          </w:tcPr>
          <w:p w14:paraId="1C7B25E4" w14:textId="2153AF5F" w:rsidR="00716214" w:rsidRPr="00C75FD7" w:rsidRDefault="00D1010F" w:rsidP="00FA75CD">
            <w:r>
              <w:t>52</w:t>
            </w:r>
            <w:r w:rsidR="00716214">
              <w:t>.</w:t>
            </w:r>
          </w:p>
        </w:tc>
        <w:tc>
          <w:tcPr>
            <w:tcW w:w="2160" w:type="dxa"/>
            <w:shd w:val="clear" w:color="auto" w:fill="auto"/>
          </w:tcPr>
          <w:p w14:paraId="3B6956B9" w14:textId="6EFE95B1" w:rsidR="00716214" w:rsidRPr="00C75FD7" w:rsidRDefault="00716214" w:rsidP="00FA75CD">
            <w:r>
              <w:t>Tarptautinis valiutos fondas (TVF)</w:t>
            </w:r>
          </w:p>
        </w:tc>
        <w:tc>
          <w:tcPr>
            <w:tcW w:w="3150" w:type="dxa"/>
            <w:shd w:val="clear" w:color="auto" w:fill="auto"/>
          </w:tcPr>
          <w:p w14:paraId="37C1A807" w14:textId="77777777" w:rsidR="00716214" w:rsidRDefault="00716214" w:rsidP="00FA75CD">
            <w:r>
              <w:t>1. TVF atliekama stebėsena pagal TVF steigimo sutarties IV straipsnį.</w:t>
            </w:r>
          </w:p>
          <w:p w14:paraId="6254307E" w14:textId="77777777" w:rsidR="00716214" w:rsidRDefault="00716214" w:rsidP="00FA75CD"/>
          <w:p w14:paraId="1B57F0C8" w14:textId="77819526" w:rsidR="00716214" w:rsidRDefault="00716214" w:rsidP="00FA75CD">
            <w:r>
              <w:lastRenderedPageBreak/>
              <w:t>2. TVF skolinimo programų besivystančiose šalyse (tarp jų ir Ukrainoje) sėkmingas įgyvendinimas.</w:t>
            </w:r>
          </w:p>
          <w:p w14:paraId="5B804375" w14:textId="77777777" w:rsidR="00716214" w:rsidRDefault="00716214" w:rsidP="00FA75CD"/>
          <w:p w14:paraId="17BCF323" w14:textId="52D549E2" w:rsidR="00716214" w:rsidRDefault="00716214" w:rsidP="00FA75CD">
            <w:r>
              <w:t xml:space="preserve">3. TVF atliekama pasaulio ekonomikos, tarptautinės pinigų politikos, finansų rinkų stabilumo, šalių vykdomos fiskalinės politikos analizė ir stebėsena, TVF veiklos </w:t>
            </w:r>
            <w:proofErr w:type="spellStart"/>
            <w:r w:rsidRPr="0091462A">
              <w:rPr>
                <w:i/>
                <w:iCs/>
              </w:rPr>
              <w:t>Fintech</w:t>
            </w:r>
            <w:proofErr w:type="spellEnd"/>
            <w:r>
              <w:t xml:space="preserve"> srityje plėtra.</w:t>
            </w:r>
          </w:p>
          <w:p w14:paraId="013F4F97" w14:textId="77777777" w:rsidR="00716214" w:rsidRDefault="00716214" w:rsidP="00FA75CD"/>
          <w:p w14:paraId="7129B8E8" w14:textId="3D1C6F04" w:rsidR="00716214" w:rsidRPr="00C75FD7" w:rsidRDefault="00716214" w:rsidP="00FA75CD">
            <w:r>
              <w:t xml:space="preserve">4. TVF vaidmens pasaulio finansų apsaugos sistemoje užtikrinimas, veiklos efektyvumo didinimas, skolinimo </w:t>
            </w:r>
            <w:proofErr w:type="spellStart"/>
            <w:r>
              <w:t>pajėgumų</w:t>
            </w:r>
            <w:proofErr w:type="spellEnd"/>
            <w:r>
              <w:t xml:space="preserve"> išlaikymas ir instrumentų plėtra.</w:t>
            </w:r>
          </w:p>
        </w:tc>
        <w:tc>
          <w:tcPr>
            <w:tcW w:w="3285" w:type="dxa"/>
            <w:shd w:val="clear" w:color="auto" w:fill="auto"/>
          </w:tcPr>
          <w:p w14:paraId="68A787F3" w14:textId="5247E31B" w:rsidR="00716214" w:rsidRPr="00C75FD7" w:rsidRDefault="00716214" w:rsidP="00FA75CD">
            <w:r>
              <w:lastRenderedPageBreak/>
              <w:t xml:space="preserve">Svarbiausi TVF nagrinėjami klausimai yra tarptautinė pinigų politika, finansų rinkų stabilumas, šalių vykdoma </w:t>
            </w:r>
            <w:r>
              <w:lastRenderedPageBreak/>
              <w:t>fiskalinė politika, parama besivystančioms šalims ir kiti Lietuvai aktualūs klausimai. TVF rengia pasaulio ekonomikos apžvalgas, studijas ir analizuoja ekonominės situacijos vystymąsi. Kasmet TVF atstovai lankosi Lietuvoje ir vertina ekonominę padėtį bei vystymosi tendencijas pagal TVF steigimo sutarties IV straipsnį. Šis straipsnis įpareigoja TVF šalis nares siekti vykdyti tokią ekonominę ir finansų politiką, kuri užtikrintų šalies ir globalų finansinį ir ekonominį stabilumą. Lietuvos bendradarbiavimas su TVF pagrįstas ekonominėmis konsultacijomis, dalyvavimu pasaulinės ekonomikos, finansų rinkų raidos ir padarinių Lietuvai analizės procese bei taikant tarptautinius finansinės veiklos standartus.</w:t>
            </w:r>
          </w:p>
        </w:tc>
        <w:tc>
          <w:tcPr>
            <w:tcW w:w="855" w:type="dxa"/>
            <w:gridSpan w:val="2"/>
            <w:shd w:val="clear" w:color="auto" w:fill="auto"/>
          </w:tcPr>
          <w:p w14:paraId="55624683" w14:textId="77777777" w:rsidR="00716214" w:rsidRDefault="00716214" w:rsidP="00FA75CD">
            <w:r>
              <w:lastRenderedPageBreak/>
              <w:t>2/2</w:t>
            </w:r>
          </w:p>
          <w:p w14:paraId="651F800F" w14:textId="77777777" w:rsidR="00716214" w:rsidRPr="00C75FD7" w:rsidRDefault="00716214" w:rsidP="00FA75CD"/>
        </w:tc>
        <w:tc>
          <w:tcPr>
            <w:tcW w:w="1170" w:type="dxa"/>
            <w:shd w:val="clear" w:color="auto" w:fill="auto"/>
          </w:tcPr>
          <w:p w14:paraId="0480BC5C" w14:textId="3637FABD" w:rsidR="00716214" w:rsidRPr="00C75FD7" w:rsidRDefault="00716214" w:rsidP="00FA75CD">
            <w:r>
              <w:t>Naudinga</w:t>
            </w:r>
          </w:p>
        </w:tc>
        <w:tc>
          <w:tcPr>
            <w:tcW w:w="1620" w:type="dxa"/>
            <w:shd w:val="clear" w:color="auto" w:fill="auto"/>
          </w:tcPr>
          <w:p w14:paraId="79DA66F7" w14:textId="77777777" w:rsidR="00FA75CD" w:rsidRDefault="00716214" w:rsidP="00FA75CD">
            <w:r>
              <w:t>0 /</w:t>
            </w:r>
            <w:r w:rsidR="00AD787B">
              <w:t xml:space="preserve"> </w:t>
            </w:r>
          </w:p>
          <w:p w14:paraId="76FF2481" w14:textId="77777777" w:rsidR="00FA75CD" w:rsidRDefault="00716214" w:rsidP="00FA75CD">
            <w:r>
              <w:t>0 /</w:t>
            </w:r>
            <w:r w:rsidR="00AD787B">
              <w:t xml:space="preserve"> </w:t>
            </w:r>
          </w:p>
          <w:p w14:paraId="3BF2A8F1" w14:textId="6D8734BD" w:rsidR="00716214" w:rsidRPr="00C75FD7" w:rsidRDefault="00716214" w:rsidP="00FA75CD">
            <w:r>
              <w:t>0</w:t>
            </w:r>
          </w:p>
        </w:tc>
        <w:tc>
          <w:tcPr>
            <w:tcW w:w="1890" w:type="dxa"/>
            <w:gridSpan w:val="2"/>
            <w:shd w:val="clear" w:color="auto" w:fill="auto"/>
          </w:tcPr>
          <w:p w14:paraId="6747F2CD" w14:textId="75F13F34" w:rsidR="00716214" w:rsidRPr="00C75FD7" w:rsidRDefault="00716214" w:rsidP="00FA75CD">
            <w:r>
              <w:t xml:space="preserve">Lietuvos Respublikos Aukščiausiosios Tarybos 1992 m. </w:t>
            </w:r>
            <w:r>
              <w:lastRenderedPageBreak/>
              <w:t>balandžio 21 d. nutarimas Nr. I-2506 dėl Lietuvos Respublikos narystės Tarptautiniame valiutos fonde ir Pasaulio banke</w:t>
            </w:r>
          </w:p>
        </w:tc>
      </w:tr>
      <w:tr w:rsidR="00716214" w:rsidRPr="00C75FD7" w14:paraId="36D384D8" w14:textId="77777777" w:rsidTr="00884539">
        <w:tc>
          <w:tcPr>
            <w:tcW w:w="744" w:type="dxa"/>
            <w:shd w:val="clear" w:color="auto" w:fill="auto"/>
          </w:tcPr>
          <w:p w14:paraId="705457F1" w14:textId="1097354A" w:rsidR="00716214" w:rsidRPr="00C75FD7" w:rsidRDefault="00D1010F" w:rsidP="00FA75CD">
            <w:r>
              <w:lastRenderedPageBreak/>
              <w:t>53</w:t>
            </w:r>
            <w:r w:rsidR="00716214">
              <w:t>.</w:t>
            </w:r>
          </w:p>
        </w:tc>
        <w:tc>
          <w:tcPr>
            <w:tcW w:w="2160" w:type="dxa"/>
            <w:shd w:val="clear" w:color="auto" w:fill="auto"/>
          </w:tcPr>
          <w:p w14:paraId="6EBEB35B" w14:textId="5118018F" w:rsidR="00716214" w:rsidRPr="00C75FD7" w:rsidRDefault="00716214" w:rsidP="00FA75CD">
            <w:r>
              <w:t>Europos investicijų bankas (EIB)</w:t>
            </w:r>
          </w:p>
        </w:tc>
        <w:tc>
          <w:tcPr>
            <w:tcW w:w="3150" w:type="dxa"/>
            <w:shd w:val="clear" w:color="auto" w:fill="auto"/>
          </w:tcPr>
          <w:p w14:paraId="21009EDF" w14:textId="77777777" w:rsidR="00716214" w:rsidRDefault="00716214" w:rsidP="00FA75CD">
            <w:r>
              <w:t>1. Skolinimo veikla ir projektai Lietuvoje.</w:t>
            </w:r>
          </w:p>
          <w:p w14:paraId="7C353F23" w14:textId="77777777" w:rsidR="00716214" w:rsidRDefault="00716214" w:rsidP="00FA75CD"/>
          <w:p w14:paraId="2FDB9546" w14:textId="2AE05BFA" w:rsidR="00716214" w:rsidRDefault="00716214" w:rsidP="00FA75CD">
            <w:r>
              <w:t>2. ES valstybių narių ekonomikos augimo skatinimas.</w:t>
            </w:r>
          </w:p>
          <w:p w14:paraId="7C13E904" w14:textId="77777777" w:rsidR="00716214" w:rsidRDefault="00716214" w:rsidP="00FA75CD"/>
          <w:p w14:paraId="15FA641E" w14:textId="21C42032" w:rsidR="00716214" w:rsidRDefault="00716214" w:rsidP="00FA75CD">
            <w:r>
              <w:t>3. Skolinimo veikla ir projektai už ES ribų, ypač ES Rytų partnerystės šalyse.</w:t>
            </w:r>
          </w:p>
          <w:p w14:paraId="665748AD" w14:textId="77777777" w:rsidR="00716214" w:rsidRDefault="00716214" w:rsidP="00FA75CD"/>
          <w:p w14:paraId="673D3204" w14:textId="22DF29E7" w:rsidR="00716214" w:rsidRPr="00C75FD7" w:rsidRDefault="00716214" w:rsidP="00FA75CD">
            <w:r>
              <w:t>4. EIB veiklos efektyvumo didinimas, EIB finansinio stabilumo, aukščiausio lygio investicinio reitingo išlaikymas</w:t>
            </w:r>
          </w:p>
        </w:tc>
        <w:tc>
          <w:tcPr>
            <w:tcW w:w="3285" w:type="dxa"/>
            <w:shd w:val="clear" w:color="auto" w:fill="auto"/>
          </w:tcPr>
          <w:p w14:paraId="31B4A0D1" w14:textId="3D8BF2CF" w:rsidR="00716214" w:rsidRPr="00C75FD7" w:rsidRDefault="00716214" w:rsidP="00FA75CD">
            <w:r>
              <w:lastRenderedPageBreak/>
              <w:t xml:space="preserve">Svarbiausi klausimai: skolinimas ES valstybėse narėse ir už jų ribų; techninės pagalbos rengiant investicinius projektus teikimas; EIB indėlis skatinant ES ekonomikos </w:t>
            </w:r>
            <w:r>
              <w:lastRenderedPageBreak/>
              <w:t>augimą ir darbo vietų kūrimą bei įgyvendinant ES tikslus ekonomikos ir užsienio politikos srityse; Europos strateginių investicijų fondo įgyvendinimas (EFSI); EIB skolinimasis, rizikos valdymas, kapitalo pakankamumas, finansų politika ir kiti banko valdymo klausimai.</w:t>
            </w:r>
          </w:p>
        </w:tc>
        <w:tc>
          <w:tcPr>
            <w:tcW w:w="855" w:type="dxa"/>
            <w:gridSpan w:val="2"/>
            <w:shd w:val="clear" w:color="auto" w:fill="auto"/>
          </w:tcPr>
          <w:p w14:paraId="57B63667" w14:textId="77777777" w:rsidR="00716214" w:rsidRDefault="00716214" w:rsidP="00FA75CD">
            <w:r>
              <w:lastRenderedPageBreak/>
              <w:t>23/23</w:t>
            </w:r>
          </w:p>
          <w:p w14:paraId="45A6DC9F" w14:textId="77777777" w:rsidR="00716214" w:rsidRPr="00C75FD7" w:rsidRDefault="00716214" w:rsidP="00FA75CD"/>
        </w:tc>
        <w:tc>
          <w:tcPr>
            <w:tcW w:w="1170" w:type="dxa"/>
            <w:shd w:val="clear" w:color="auto" w:fill="auto"/>
          </w:tcPr>
          <w:p w14:paraId="2D6A9F99" w14:textId="0451F3C6" w:rsidR="00716214" w:rsidRPr="00C75FD7" w:rsidRDefault="00716214" w:rsidP="00FA75CD">
            <w:r>
              <w:t>Naudinga</w:t>
            </w:r>
          </w:p>
        </w:tc>
        <w:tc>
          <w:tcPr>
            <w:tcW w:w="1620" w:type="dxa"/>
            <w:shd w:val="clear" w:color="auto" w:fill="auto"/>
          </w:tcPr>
          <w:p w14:paraId="3FF7EBDB" w14:textId="77777777" w:rsidR="00FA75CD" w:rsidRDefault="00716214" w:rsidP="00FA75CD">
            <w:r>
              <w:t>0 /</w:t>
            </w:r>
            <w:r w:rsidR="00AD787B">
              <w:t xml:space="preserve"> </w:t>
            </w:r>
          </w:p>
          <w:p w14:paraId="760BED6F" w14:textId="048A1297" w:rsidR="00716214" w:rsidRDefault="00716214" w:rsidP="00FA75CD">
            <w:r>
              <w:t>0 /</w:t>
            </w:r>
          </w:p>
          <w:p w14:paraId="42A0A1C0" w14:textId="77777777" w:rsidR="00716214" w:rsidRDefault="00716214" w:rsidP="00FA75CD">
            <w:pPr>
              <w:rPr>
                <w:lang w:val="en-US"/>
              </w:rPr>
            </w:pPr>
            <w:r>
              <w:t>100 000,00</w:t>
            </w:r>
          </w:p>
          <w:p w14:paraId="1AAED8D1" w14:textId="77777777" w:rsidR="00716214" w:rsidRPr="00C75FD7" w:rsidRDefault="00716214" w:rsidP="00FA75CD"/>
        </w:tc>
        <w:tc>
          <w:tcPr>
            <w:tcW w:w="1890" w:type="dxa"/>
            <w:gridSpan w:val="2"/>
            <w:shd w:val="clear" w:color="auto" w:fill="auto"/>
          </w:tcPr>
          <w:p w14:paraId="40C092FB" w14:textId="742F7B36" w:rsidR="00716214" w:rsidRPr="00C75FD7" w:rsidRDefault="00716214" w:rsidP="00FA75CD">
            <w:r>
              <w:t xml:space="preserve">Lietuva EIB nare tapo 2004 m. gegužės 1 d. įstojusi į ES. Lietuvos Respublikos </w:t>
            </w:r>
            <w:r>
              <w:lastRenderedPageBreak/>
              <w:t>Ministro Pirmininko 2021 m. sausio 12 d. potvarkiu Nr. 3 Lietuvos Respublikos finansų ministrė Gintarė Skaistė paskirta EIB valdytoja iš Lietuvos.</w:t>
            </w:r>
          </w:p>
        </w:tc>
      </w:tr>
      <w:tr w:rsidR="00716214" w:rsidRPr="00C75FD7" w14:paraId="3A90E32B" w14:textId="77777777" w:rsidTr="00884539">
        <w:tc>
          <w:tcPr>
            <w:tcW w:w="744" w:type="dxa"/>
            <w:shd w:val="clear" w:color="auto" w:fill="auto"/>
          </w:tcPr>
          <w:p w14:paraId="10170413" w14:textId="1DEC7690" w:rsidR="00716214" w:rsidRPr="00C75FD7" w:rsidRDefault="00716214" w:rsidP="00FA75CD">
            <w:r>
              <w:lastRenderedPageBreak/>
              <w:t>5</w:t>
            </w:r>
            <w:r w:rsidR="00D1010F">
              <w:t>4</w:t>
            </w:r>
            <w:r>
              <w:t>.</w:t>
            </w:r>
          </w:p>
        </w:tc>
        <w:tc>
          <w:tcPr>
            <w:tcW w:w="2160" w:type="dxa"/>
            <w:shd w:val="clear" w:color="auto" w:fill="auto"/>
          </w:tcPr>
          <w:p w14:paraId="5E0413DC" w14:textId="19D20161" w:rsidR="00716214" w:rsidRPr="00C75FD7" w:rsidRDefault="00716214" w:rsidP="00FA75CD">
            <w:r>
              <w:t>Europos Tarybos vystymo bankas (ETVB)</w:t>
            </w:r>
          </w:p>
        </w:tc>
        <w:tc>
          <w:tcPr>
            <w:tcW w:w="3150" w:type="dxa"/>
            <w:shd w:val="clear" w:color="auto" w:fill="auto"/>
          </w:tcPr>
          <w:p w14:paraId="288BA22F" w14:textId="77777777" w:rsidR="00716214" w:rsidRDefault="00716214" w:rsidP="00FA75CD">
            <w:r>
              <w:t>1. Skolinimo veikla ir projektai Lietuvoje.</w:t>
            </w:r>
          </w:p>
          <w:p w14:paraId="1072FC49" w14:textId="77777777" w:rsidR="00716214" w:rsidRDefault="00716214" w:rsidP="00FA75CD"/>
          <w:p w14:paraId="0FD9A48B" w14:textId="45C0CC86" w:rsidR="00716214" w:rsidRDefault="00716214" w:rsidP="00FA75CD">
            <w:pPr>
              <w:rPr>
                <w:color w:val="FF0000"/>
              </w:rPr>
            </w:pPr>
            <w:r>
              <w:t xml:space="preserve">2. Siekti, kad didesnė ETVB projektų dalis būtų finansuojama ETVB tikslinės šalių grupės narėse (ypač </w:t>
            </w:r>
            <w:proofErr w:type="spellStart"/>
            <w:r>
              <w:t>Sakartvele</w:t>
            </w:r>
            <w:proofErr w:type="spellEnd"/>
            <w:r>
              <w:t xml:space="preserve"> ir Moldovoje).</w:t>
            </w:r>
          </w:p>
          <w:p w14:paraId="48E46913" w14:textId="77777777" w:rsidR="00716214" w:rsidRDefault="00716214" w:rsidP="00FA75CD"/>
          <w:p w14:paraId="2B8A1634" w14:textId="60D5B7CC" w:rsidR="00716214" w:rsidRDefault="00716214" w:rsidP="00FA75CD">
            <w:r>
              <w:t>3. ETVB aktyvus bendradarbiavimas su kitomis tarptautinėmis finansų institucijomis ir ES, daugiausia derinant finansinius instrumentus projektams finansuoti.</w:t>
            </w:r>
          </w:p>
          <w:p w14:paraId="1AE1F3F3" w14:textId="77777777" w:rsidR="00716214" w:rsidRDefault="00716214" w:rsidP="00FA75CD"/>
          <w:p w14:paraId="0DBA60D5" w14:textId="01F8EE12" w:rsidR="00716214" w:rsidRPr="00C75FD7" w:rsidRDefault="00716214" w:rsidP="00FA75CD">
            <w:r>
              <w:t xml:space="preserve">4. ETVB veiklos efektyvumo didinimas, finansinio </w:t>
            </w:r>
            <w:r>
              <w:lastRenderedPageBreak/>
              <w:t>stabilumo išlaikymas, aukščiausio kredito reitingo siekis.</w:t>
            </w:r>
          </w:p>
        </w:tc>
        <w:tc>
          <w:tcPr>
            <w:tcW w:w="3285" w:type="dxa"/>
            <w:shd w:val="clear" w:color="auto" w:fill="auto"/>
          </w:tcPr>
          <w:p w14:paraId="0C847ECD" w14:textId="45D1DDAA" w:rsidR="00716214" w:rsidRDefault="00716214" w:rsidP="00FA75CD">
            <w:r>
              <w:lastRenderedPageBreak/>
              <w:t>Svarbiausi ETVB svarstomi klausimai: skolinimo veikla (ETVB finansuoja socialinio pobūdžio projektus ETVB šalyse narėse); ETVB finansinis stabilumas, rizikos valdymas, ETVB biudžeto klausimai; bendradarbiavimas su kitomis tarptautinėmis finansų institucijomis ir dalyvavimas tarptautiniuose projektuose; migracijos klausimai.</w:t>
            </w:r>
          </w:p>
          <w:p w14:paraId="19FE20E2" w14:textId="651F6644" w:rsidR="00716214" w:rsidRPr="00C75FD7" w:rsidRDefault="00716214" w:rsidP="00FA75CD">
            <w:r>
              <w:t xml:space="preserve">ETVB – išskirtinis daugiašalis plėtros bankas, turintis socialinį mandatą. Banko veikla skirta socialinės atskirties mažinimui jo šalyse narėse (ETVB vykdo projektus ir Lietuvoje). </w:t>
            </w:r>
            <w:r>
              <w:lastRenderedPageBreak/>
              <w:t>Lietuva, kaip ETVB akcininkė, yra suinteresuota Banko veiklos pelningumu, aukštu ETVB reitingu ir sėkminga rizikos valdymo politika. ETVB yra prisidėjęs prie daugelio socialinio pobūdžio projektų Lietuvoje (socialinio būsto tremtiniams, grįžusiems į Lietuvą, suteikimas, viešųjų pastatų renovavimas ir t. t.). Atsižvelgdamas į ETVB mandatą, ETVB Lietuvoje galėtų bendrai finansuoti socialinio būsto mažas pajamas gaunantiems gyventojams projektus, kurių tikslas – mažinti socialinę atskirtį.</w:t>
            </w:r>
          </w:p>
        </w:tc>
        <w:tc>
          <w:tcPr>
            <w:tcW w:w="855" w:type="dxa"/>
            <w:gridSpan w:val="2"/>
            <w:shd w:val="clear" w:color="auto" w:fill="auto"/>
          </w:tcPr>
          <w:p w14:paraId="45403CAB" w14:textId="12958C93" w:rsidR="00716214" w:rsidRPr="00C75FD7" w:rsidRDefault="00716214" w:rsidP="00FA75CD">
            <w:r>
              <w:lastRenderedPageBreak/>
              <w:t>5/5</w:t>
            </w:r>
          </w:p>
        </w:tc>
        <w:tc>
          <w:tcPr>
            <w:tcW w:w="1170" w:type="dxa"/>
            <w:shd w:val="clear" w:color="auto" w:fill="auto"/>
          </w:tcPr>
          <w:p w14:paraId="4C64394C" w14:textId="0E3E96BB" w:rsidR="00716214" w:rsidRPr="00C75FD7" w:rsidRDefault="00716214" w:rsidP="00FA75CD">
            <w:r>
              <w:t>Naudinga</w:t>
            </w:r>
          </w:p>
        </w:tc>
        <w:tc>
          <w:tcPr>
            <w:tcW w:w="1620" w:type="dxa"/>
            <w:shd w:val="clear" w:color="auto" w:fill="auto"/>
          </w:tcPr>
          <w:p w14:paraId="76D77206" w14:textId="77777777" w:rsidR="00FA75CD" w:rsidRDefault="00716214" w:rsidP="00FA75CD">
            <w:r>
              <w:t>0</w:t>
            </w:r>
            <w:r>
              <w:rPr>
                <w:rStyle w:val="FootnoteReference"/>
              </w:rPr>
              <w:footnoteReference w:id="3"/>
            </w:r>
            <w:r>
              <w:t xml:space="preserve"> /</w:t>
            </w:r>
            <w:r w:rsidR="00757D92">
              <w:t xml:space="preserve"> </w:t>
            </w:r>
          </w:p>
          <w:p w14:paraId="574771BF" w14:textId="77777777" w:rsidR="00FA75CD" w:rsidRDefault="00716214" w:rsidP="00FA75CD">
            <w:r>
              <w:t>0 /</w:t>
            </w:r>
            <w:r w:rsidR="00757D92">
              <w:t xml:space="preserve"> </w:t>
            </w:r>
          </w:p>
          <w:p w14:paraId="64205596" w14:textId="0D10C44D" w:rsidR="00716214" w:rsidRDefault="00716214" w:rsidP="00FA75CD">
            <w:pPr>
              <w:rPr>
                <w:rFonts w:eastAsiaTheme="minorHAnsi"/>
              </w:rPr>
            </w:pPr>
            <w:r>
              <w:t>0</w:t>
            </w:r>
          </w:p>
          <w:p w14:paraId="2F2BD723" w14:textId="0A9E7B2A" w:rsidR="00716214" w:rsidRPr="00C75FD7" w:rsidRDefault="00716214" w:rsidP="00FA75CD"/>
        </w:tc>
        <w:tc>
          <w:tcPr>
            <w:tcW w:w="1890" w:type="dxa"/>
            <w:gridSpan w:val="2"/>
            <w:shd w:val="clear" w:color="auto" w:fill="auto"/>
          </w:tcPr>
          <w:p w14:paraId="213C597F" w14:textId="77777777" w:rsidR="00716214" w:rsidRDefault="00716214" w:rsidP="00FA75CD">
            <w:r>
              <w:t>Lietuvos Respublikos</w:t>
            </w:r>
          </w:p>
          <w:p w14:paraId="7143368E" w14:textId="234213E9" w:rsidR="00716214" w:rsidRPr="00C75FD7" w:rsidRDefault="00716214" w:rsidP="00FA75CD">
            <w:r>
              <w:t>Vyriausybės 1995 m. balandžio 21 d. nutarimas Nr. 569 „Dėl Lietuvos Respublikos įstojimo į Europos Tarybos socialinio vystymo fondą“</w:t>
            </w:r>
          </w:p>
        </w:tc>
      </w:tr>
      <w:tr w:rsidR="00716214" w:rsidRPr="00C75FD7" w14:paraId="7CC8F61E" w14:textId="77777777" w:rsidTr="00884539">
        <w:tc>
          <w:tcPr>
            <w:tcW w:w="744" w:type="dxa"/>
            <w:shd w:val="clear" w:color="auto" w:fill="auto"/>
          </w:tcPr>
          <w:p w14:paraId="6367AC94" w14:textId="709935A4" w:rsidR="00716214" w:rsidRPr="00C75FD7" w:rsidRDefault="00D1010F" w:rsidP="00FA75CD">
            <w:r>
              <w:t>55</w:t>
            </w:r>
            <w:r w:rsidR="00716214">
              <w:t>.</w:t>
            </w:r>
          </w:p>
        </w:tc>
        <w:tc>
          <w:tcPr>
            <w:tcW w:w="2160" w:type="dxa"/>
            <w:shd w:val="clear" w:color="auto" w:fill="auto"/>
          </w:tcPr>
          <w:p w14:paraId="1B54A04E" w14:textId="3534B455" w:rsidR="00716214" w:rsidRPr="00C75FD7" w:rsidRDefault="00716214" w:rsidP="00FA75CD">
            <w:r>
              <w:t>Šiaurės investicijų bankas (ŠIB)</w:t>
            </w:r>
          </w:p>
        </w:tc>
        <w:tc>
          <w:tcPr>
            <w:tcW w:w="3150" w:type="dxa"/>
            <w:shd w:val="clear" w:color="auto" w:fill="auto"/>
          </w:tcPr>
          <w:p w14:paraId="41F6FF97" w14:textId="77777777" w:rsidR="00716214" w:rsidRDefault="00716214" w:rsidP="00FA75CD">
            <w:r>
              <w:t>1. Skolinimo veikla ir projektai Lietuvoje.</w:t>
            </w:r>
          </w:p>
          <w:p w14:paraId="3915F58F" w14:textId="77777777" w:rsidR="00716214" w:rsidRDefault="00716214" w:rsidP="00FA75CD"/>
          <w:p w14:paraId="3BB80E1C" w14:textId="10D0E60B" w:rsidR="00716214" w:rsidRDefault="00716214" w:rsidP="00FA75CD">
            <w:r>
              <w:t>2. Šiaurės ir Baltijos šalių regiono konkurencingumo didinimas.</w:t>
            </w:r>
          </w:p>
          <w:p w14:paraId="61A19F6F" w14:textId="77777777" w:rsidR="00716214" w:rsidRDefault="00716214" w:rsidP="00FA75CD"/>
          <w:p w14:paraId="1F02223D" w14:textId="134CFE0E" w:rsidR="00716214" w:rsidRDefault="00716214" w:rsidP="00FA75CD">
            <w:r>
              <w:t>3. ŠIB aplinkosaugos mandato įgyvendinimas Baltijos jūros regione.</w:t>
            </w:r>
          </w:p>
          <w:p w14:paraId="70350308" w14:textId="77777777" w:rsidR="00716214" w:rsidRDefault="00716214" w:rsidP="00FA75CD"/>
          <w:p w14:paraId="24C95391" w14:textId="027711C1" w:rsidR="00716214" w:rsidRPr="00C75FD7" w:rsidRDefault="00716214" w:rsidP="00FA75CD">
            <w:r>
              <w:lastRenderedPageBreak/>
              <w:t>4. ŠIB veiklos efektyvumo didinimas, finansinio stabilumo, aukščiausio lygio investicinio reitingo ir veiklos pelningumo išlaikymas. ŠIB yra viena iš nedaugelio tarptautinių finansų institucijų, kuri moka valstybėms narėms dividendus, todėl vienas iš Lietuvos tikslų – kad ŠIB veiktų pelningai ir Lietuva gautų dividendų.</w:t>
            </w:r>
          </w:p>
        </w:tc>
        <w:tc>
          <w:tcPr>
            <w:tcW w:w="3285" w:type="dxa"/>
            <w:shd w:val="clear" w:color="auto" w:fill="auto"/>
          </w:tcPr>
          <w:p w14:paraId="7BADB5E6" w14:textId="77777777" w:rsidR="00716214" w:rsidRDefault="00716214" w:rsidP="00FA75CD">
            <w:r>
              <w:lastRenderedPageBreak/>
              <w:t>Svarbiausi ŠIB svarstomi klausimai: skolinimas Šiaurės ir Baltijos šalyse ir kituose regionuose; ŠIB strategija ir mandato įgyvendinimas; ŠIB skolinimasis, rizikos valdymas, kapitalo pakankamumas, finansų politika ir kiti banko valdymo klausimai.</w:t>
            </w:r>
          </w:p>
          <w:p w14:paraId="09944D8B" w14:textId="681B4E5A" w:rsidR="00716214" w:rsidRPr="00C75FD7" w:rsidRDefault="00716214" w:rsidP="00FA75CD">
            <w:r>
              <w:t xml:space="preserve">Lietuva siekia, kad ŠIB skolinimas turėtų kuo didesnę pridėtinę vertę Šiaurės ir </w:t>
            </w:r>
            <w:r>
              <w:lastRenderedPageBreak/>
              <w:t>Baltijos šalių regione, skatintų šio regiono šalių ekonomikos augimą ir integraciją. Taip pat siekiama, kad ŠIB skolinimo politika atitiktų Lietuvos interesus ir kad Lietuvos subjektai galėtų pasinaudoti ŠIB teikiamomis paskolomis ir garantijomis (terminai ir palūkanos yra palankesnės negu komercinių bankų, nes ŠIB turi aukščiausią kredito reitingą). ŠIB taip pat prisideda prie svarbių investicinių projektų Lietuvoje finansavimo.</w:t>
            </w:r>
          </w:p>
        </w:tc>
        <w:tc>
          <w:tcPr>
            <w:tcW w:w="855" w:type="dxa"/>
            <w:gridSpan w:val="2"/>
            <w:shd w:val="clear" w:color="auto" w:fill="auto"/>
          </w:tcPr>
          <w:p w14:paraId="196F83AC" w14:textId="6A83CE54" w:rsidR="00716214" w:rsidRPr="00C75FD7" w:rsidRDefault="00716214" w:rsidP="00FA75CD">
            <w:r>
              <w:lastRenderedPageBreak/>
              <w:t>16/16</w:t>
            </w:r>
          </w:p>
        </w:tc>
        <w:tc>
          <w:tcPr>
            <w:tcW w:w="1170" w:type="dxa"/>
            <w:shd w:val="clear" w:color="auto" w:fill="auto"/>
          </w:tcPr>
          <w:p w14:paraId="661B1D79" w14:textId="5D8F4E5F" w:rsidR="00716214" w:rsidRPr="00C75FD7" w:rsidRDefault="00716214" w:rsidP="00FA75CD">
            <w:r>
              <w:t>Naudinga</w:t>
            </w:r>
          </w:p>
        </w:tc>
        <w:tc>
          <w:tcPr>
            <w:tcW w:w="1620" w:type="dxa"/>
            <w:shd w:val="clear" w:color="auto" w:fill="auto"/>
          </w:tcPr>
          <w:p w14:paraId="205D0145" w14:textId="77777777" w:rsidR="000B2DC4" w:rsidRDefault="00716214" w:rsidP="00FA75CD">
            <w:r>
              <w:t>0</w:t>
            </w:r>
            <w:r>
              <w:rPr>
                <w:rStyle w:val="FootnoteReference"/>
              </w:rPr>
              <w:footnoteReference w:id="4"/>
            </w:r>
            <w:r>
              <w:t xml:space="preserve"> /</w:t>
            </w:r>
            <w:r w:rsidR="00757D92">
              <w:t xml:space="preserve"> </w:t>
            </w:r>
          </w:p>
          <w:p w14:paraId="4D94AC6D" w14:textId="77777777" w:rsidR="000B2DC4" w:rsidRDefault="00716214" w:rsidP="00FA75CD">
            <w:r>
              <w:t>0 /</w:t>
            </w:r>
            <w:r w:rsidR="00757D92">
              <w:t xml:space="preserve"> </w:t>
            </w:r>
          </w:p>
          <w:p w14:paraId="3AD73913" w14:textId="52FCF6CB" w:rsidR="00716214" w:rsidRDefault="00716214" w:rsidP="00FA75CD">
            <w:pPr>
              <w:rPr>
                <w:rFonts w:eastAsiaTheme="minorHAnsi"/>
              </w:rPr>
            </w:pPr>
            <w:r>
              <w:t>0</w:t>
            </w:r>
          </w:p>
          <w:p w14:paraId="237F1245" w14:textId="3930347C" w:rsidR="00716214" w:rsidRPr="00C75FD7" w:rsidRDefault="00716214" w:rsidP="00FA75CD"/>
        </w:tc>
        <w:tc>
          <w:tcPr>
            <w:tcW w:w="1890" w:type="dxa"/>
            <w:gridSpan w:val="2"/>
            <w:shd w:val="clear" w:color="auto" w:fill="auto"/>
          </w:tcPr>
          <w:p w14:paraId="5CECA028" w14:textId="6A7B5665" w:rsidR="00716214" w:rsidRPr="00C75FD7" w:rsidRDefault="00716214" w:rsidP="00FA75CD">
            <w:r>
              <w:t xml:space="preserve">Lietuvos Respublikos 2004 m. rugsėjo 28 d. įstatymas Nr. IX-2459 dėl Danijos, Estijos, Islandijos, Latvijos, Lietuvos, Norvegijos, Suomijos ir Švedijos </w:t>
            </w:r>
            <w:r>
              <w:lastRenderedPageBreak/>
              <w:t>susitarimo dėl Šiaurės investicijų banko ratifikavimo</w:t>
            </w:r>
          </w:p>
        </w:tc>
      </w:tr>
      <w:tr w:rsidR="00716214" w:rsidRPr="00C75FD7" w14:paraId="2A46FFC8" w14:textId="77777777" w:rsidTr="00884539">
        <w:tc>
          <w:tcPr>
            <w:tcW w:w="744" w:type="dxa"/>
            <w:shd w:val="clear" w:color="auto" w:fill="auto"/>
          </w:tcPr>
          <w:p w14:paraId="4496EA10" w14:textId="57BE6655" w:rsidR="00716214" w:rsidRPr="00C75FD7" w:rsidRDefault="00D1010F" w:rsidP="00FA75CD">
            <w:r>
              <w:lastRenderedPageBreak/>
              <w:t>56</w:t>
            </w:r>
            <w:r w:rsidR="00716214">
              <w:t>.</w:t>
            </w:r>
          </w:p>
        </w:tc>
        <w:tc>
          <w:tcPr>
            <w:tcW w:w="2160" w:type="dxa"/>
            <w:shd w:val="clear" w:color="auto" w:fill="auto"/>
          </w:tcPr>
          <w:p w14:paraId="6C9E49BE" w14:textId="60C65E96" w:rsidR="00716214" w:rsidRPr="00C75FD7" w:rsidRDefault="00716214" w:rsidP="00FA75CD">
            <w:r w:rsidRPr="00CF0058">
              <w:t>Pasaulio muitinių organizacija (PMO)</w:t>
            </w:r>
          </w:p>
        </w:tc>
        <w:tc>
          <w:tcPr>
            <w:tcW w:w="3150" w:type="dxa"/>
            <w:shd w:val="clear" w:color="auto" w:fill="auto"/>
          </w:tcPr>
          <w:p w14:paraId="3527832C" w14:textId="36620CC5" w:rsidR="00716214" w:rsidRDefault="00716214" w:rsidP="00FA75CD">
            <w:r>
              <w:t xml:space="preserve">1. ES taikomų muitinės veiklos standartų ir supaprastinimų sklaida kitose PMO narėse, kuriant palankesnę aplinką tarptautinei prekybai. </w:t>
            </w:r>
          </w:p>
          <w:p w14:paraId="4D725674" w14:textId="77777777" w:rsidR="00716214" w:rsidRDefault="00716214" w:rsidP="00FA75CD"/>
          <w:p w14:paraId="47E0114A" w14:textId="45574213" w:rsidR="00716214" w:rsidRDefault="00716214" w:rsidP="00FA75CD">
            <w:r>
              <w:t>2. Dalyvavimas PMO teisėsaugos iniciatyvose –  PMO inicijuojamose bendrose regioninėse ir tarptautinėse operacijose, skirtose kovai su nelegalia prekyba.</w:t>
            </w:r>
          </w:p>
          <w:p w14:paraId="5DAB7C08" w14:textId="77777777" w:rsidR="00716214" w:rsidRDefault="00716214" w:rsidP="00FA75CD"/>
          <w:p w14:paraId="7A0429B5" w14:textId="3F8EA061" w:rsidR="00716214" w:rsidRDefault="00716214" w:rsidP="00FA75CD">
            <w:r>
              <w:t xml:space="preserve">3. Galimybė keistis ekspertinėmis žiniomis ir </w:t>
            </w:r>
            <w:r>
              <w:lastRenderedPageBreak/>
              <w:t>dalytis patirtimi su kitų šalių muitinių atstovais</w:t>
            </w:r>
          </w:p>
          <w:p w14:paraId="0F7FE760" w14:textId="7DB2DB2D" w:rsidR="00716214" w:rsidRPr="00C75FD7" w:rsidRDefault="00716214" w:rsidP="00FA75CD"/>
        </w:tc>
        <w:tc>
          <w:tcPr>
            <w:tcW w:w="3285" w:type="dxa"/>
            <w:shd w:val="clear" w:color="auto" w:fill="auto"/>
          </w:tcPr>
          <w:p w14:paraId="38DC1056" w14:textId="1A260AF7" w:rsidR="00716214" w:rsidRPr="00C75FD7" w:rsidRDefault="00716214" w:rsidP="00FA75CD">
            <w:r>
              <w:lastRenderedPageBreak/>
              <w:t xml:space="preserve">PMO yra vienintelė tarptautinė organizacija, išimtinai nagrinėjanti muitinės klausimus. Pagrindinė veikla ir siekiai – padėti valstybėms derinti tarpusavyje muitinės veiklą, teisės aktus ir taip gerinti tarptautinės prekybos sąlygas verslo partneriams įvairiose šalyse. PMO posėdžių metu didžiausias dėmesys skiriamas diskusijoms dėl muitinės procedūrų supaprastinimo, suderinimo ir muitinės dokumentų suvienodinimo, Suderintos </w:t>
            </w:r>
            <w:r>
              <w:lastRenderedPageBreak/>
              <w:t xml:space="preserve">sistemos ir tarptautinės nomenklatūros, muitinių vertinimo, prekių kilmės, ekonominio konkurencingumo, regioninės integracijos, saugios prekybos ir prekybos palengvinimo, duomenų mainų, Pasaulio prekybos organizacijos Susitarimo dėl verslo sąlygų gerinimo įgyvendinimo, muitinių ir privataus sektoriaus bendradarbiavimo, muitinių modernizavimo, tranzito sistemų susiejimo ir elektroninės prekybos. Aptariamos galimybės keistis ekspertinėmis žiniomis ir dalytis patirtimi su kitų šalių muitinių atstovais. Lietuvos muitinė taip pat prisideda ir prie PMO teisėsaugos iniciatyvų, dalyvauja PMO inicijuojamose regioninėse ir tarptautinėse operacijose (2020 m. dalyvauta 5 PMO inicijuotose tarptautinėse operacijose). Narystė PMO yra naudinga, labiausiai – PMO iniciatyvos suvienodinti pasaulinę muitinės veiklos praktiką ir standartus, užtikrinti </w:t>
            </w:r>
            <w:r>
              <w:lastRenderedPageBreak/>
              <w:t>vienodas sąlygas verslo atstovams, kovoti su nelegalia prekyba.</w:t>
            </w:r>
          </w:p>
        </w:tc>
        <w:tc>
          <w:tcPr>
            <w:tcW w:w="855" w:type="dxa"/>
            <w:gridSpan w:val="2"/>
            <w:shd w:val="clear" w:color="auto" w:fill="auto"/>
          </w:tcPr>
          <w:p w14:paraId="6D6B9180" w14:textId="630AA6C8" w:rsidR="00716214" w:rsidRPr="00C75FD7" w:rsidRDefault="00716214" w:rsidP="00FA75CD">
            <w:r>
              <w:lastRenderedPageBreak/>
              <w:t>50/12</w:t>
            </w:r>
          </w:p>
        </w:tc>
        <w:tc>
          <w:tcPr>
            <w:tcW w:w="1170" w:type="dxa"/>
            <w:shd w:val="clear" w:color="auto" w:fill="auto"/>
          </w:tcPr>
          <w:p w14:paraId="52B9C8AB" w14:textId="2AAD3866" w:rsidR="00716214" w:rsidRPr="00C75FD7" w:rsidRDefault="00716214" w:rsidP="00FA75CD">
            <w:r>
              <w:t>Naudinga</w:t>
            </w:r>
          </w:p>
        </w:tc>
        <w:tc>
          <w:tcPr>
            <w:tcW w:w="1620" w:type="dxa"/>
            <w:shd w:val="clear" w:color="auto" w:fill="auto"/>
          </w:tcPr>
          <w:p w14:paraId="5259708E" w14:textId="77777777" w:rsidR="00716214" w:rsidRDefault="00716214" w:rsidP="00FA75CD">
            <w:r>
              <w:t>24 606,33 /</w:t>
            </w:r>
          </w:p>
          <w:p w14:paraId="4C3FC6B6" w14:textId="77777777" w:rsidR="00716214" w:rsidRDefault="00716214" w:rsidP="00FA75CD">
            <w:r>
              <w:t>24 606,33 /</w:t>
            </w:r>
          </w:p>
          <w:p w14:paraId="0667C0D9" w14:textId="45B706C3" w:rsidR="00716214" w:rsidRPr="00C75FD7" w:rsidRDefault="00716214" w:rsidP="00FA75CD">
            <w:r>
              <w:t>0</w:t>
            </w:r>
          </w:p>
        </w:tc>
        <w:tc>
          <w:tcPr>
            <w:tcW w:w="1890" w:type="dxa"/>
            <w:gridSpan w:val="2"/>
            <w:shd w:val="clear" w:color="auto" w:fill="auto"/>
          </w:tcPr>
          <w:p w14:paraId="198B4E18" w14:textId="6C64F7EE" w:rsidR="00716214" w:rsidRDefault="00716214" w:rsidP="00FA75CD">
            <w:r>
              <w:t>Lietuvos Respublikos Vyriausybės 1992 m. gegužės 18 d. potvarkis Nr. 483p „Dėl prisijungimo prie Muitinių bendradarbiavimo tarybos įkūrimo konvencijos“;</w:t>
            </w:r>
          </w:p>
          <w:p w14:paraId="11ACB922" w14:textId="45A98938" w:rsidR="00716214" w:rsidRPr="00C75FD7" w:rsidRDefault="00716214" w:rsidP="00FA75CD">
            <w:r>
              <w:t xml:space="preserve">Lietuvos Respublikos 2008 m. gruodžio 16 d. </w:t>
            </w:r>
            <w:r>
              <w:lastRenderedPageBreak/>
              <w:t>įstatymas Nr. XI-64 dėl Muitinių bendradarbiavimo tarybos įkūrimo konvencijos, pasirašytos 1950 m. gruodžio 15 d. Briuselyje, pakeitimų ratifikavimo</w:t>
            </w:r>
          </w:p>
        </w:tc>
      </w:tr>
      <w:tr w:rsidR="00716214" w:rsidRPr="00C75FD7" w14:paraId="20A64CB2" w14:textId="77777777" w:rsidTr="00884539">
        <w:tc>
          <w:tcPr>
            <w:tcW w:w="744" w:type="dxa"/>
            <w:shd w:val="clear" w:color="auto" w:fill="auto"/>
          </w:tcPr>
          <w:p w14:paraId="00CF5881" w14:textId="3B6739AB" w:rsidR="00716214" w:rsidRPr="00C75FD7" w:rsidRDefault="00D1010F" w:rsidP="00FA75CD">
            <w:r>
              <w:lastRenderedPageBreak/>
              <w:t>57</w:t>
            </w:r>
            <w:r w:rsidR="00716214">
              <w:t>.</w:t>
            </w:r>
          </w:p>
        </w:tc>
        <w:tc>
          <w:tcPr>
            <w:tcW w:w="2160" w:type="dxa"/>
            <w:shd w:val="clear" w:color="auto" w:fill="auto"/>
          </w:tcPr>
          <w:p w14:paraId="2D82ECDC" w14:textId="6633834B" w:rsidR="00716214" w:rsidRPr="00C75FD7" w:rsidRDefault="00716214" w:rsidP="00FA75CD">
            <w:r w:rsidRPr="00CF0058">
              <w:t>Europos regiono mokesčių administracijų organizacija  (IOTA)</w:t>
            </w:r>
          </w:p>
        </w:tc>
        <w:tc>
          <w:tcPr>
            <w:tcW w:w="3150" w:type="dxa"/>
            <w:shd w:val="clear" w:color="auto" w:fill="auto"/>
          </w:tcPr>
          <w:p w14:paraId="12C57CE8" w14:textId="47391423" w:rsidR="00716214" w:rsidRPr="00C75FD7" w:rsidRDefault="00716214" w:rsidP="00FA75CD">
            <w:r>
              <w:t>Tobulinti Lietuvos Valstybinės mokesčių inspekcijos darbuotojų kompetenciją profesinėje srityje, sudaryti palankias sąlygas įvertinti užsienio šalių gerosios praktikos pavyzdžių integravimo galimybes į Lietuvos mokesčių sistemą, stiprinti tarptautinį Lietuvos mokesčių administratoriaus įvaizdį ir kt.</w:t>
            </w:r>
          </w:p>
        </w:tc>
        <w:tc>
          <w:tcPr>
            <w:tcW w:w="3285" w:type="dxa"/>
            <w:shd w:val="clear" w:color="auto" w:fill="auto"/>
          </w:tcPr>
          <w:p w14:paraId="3D558C1D" w14:textId="2C3281E9" w:rsidR="00716214" w:rsidRPr="00C75FD7" w:rsidRDefault="00716214" w:rsidP="00FA75CD">
            <w:r>
              <w:t xml:space="preserve">IOTA (angl. </w:t>
            </w:r>
            <w:proofErr w:type="spellStart"/>
            <w:r>
              <w:rPr>
                <w:i/>
              </w:rPr>
              <w:t>Intra-European</w:t>
            </w:r>
            <w:proofErr w:type="spellEnd"/>
            <w:r>
              <w:rPr>
                <w:i/>
              </w:rPr>
              <w:t xml:space="preserve"> </w:t>
            </w:r>
            <w:proofErr w:type="spellStart"/>
            <w:r>
              <w:rPr>
                <w:i/>
              </w:rPr>
              <w:t>Organisation</w:t>
            </w:r>
            <w:proofErr w:type="spellEnd"/>
            <w:r>
              <w:rPr>
                <w:i/>
              </w:rPr>
              <w:t xml:space="preserve"> </w:t>
            </w:r>
            <w:proofErr w:type="spellStart"/>
            <w:r>
              <w:rPr>
                <w:i/>
              </w:rPr>
              <w:t>of</w:t>
            </w:r>
            <w:proofErr w:type="spellEnd"/>
            <w:r>
              <w:rPr>
                <w:i/>
              </w:rPr>
              <w:t xml:space="preserve"> </w:t>
            </w:r>
            <w:proofErr w:type="spellStart"/>
            <w:r>
              <w:rPr>
                <w:i/>
              </w:rPr>
              <w:t>Tax</w:t>
            </w:r>
            <w:proofErr w:type="spellEnd"/>
            <w:r>
              <w:rPr>
                <w:i/>
              </w:rPr>
              <w:t xml:space="preserve"> </w:t>
            </w:r>
            <w:proofErr w:type="spellStart"/>
            <w:r>
              <w:rPr>
                <w:i/>
              </w:rPr>
              <w:t>Administrations</w:t>
            </w:r>
            <w:proofErr w:type="spellEnd"/>
            <w:r>
              <w:t>) susitikimų metu dalijamasi šalių patirtimi mokesčių sukčiavimo prevencijos klausimais, vertinamas įvairių teisės aktų poveikis, dėmesys skiriamas mokesčių administravimo srityje diegiamoms naujovėms aptarti, nagrinėjami priežiūros, kontrolės metodai skirtingose šalyse ir kt.</w:t>
            </w:r>
          </w:p>
        </w:tc>
        <w:tc>
          <w:tcPr>
            <w:tcW w:w="855" w:type="dxa"/>
            <w:gridSpan w:val="2"/>
            <w:shd w:val="clear" w:color="auto" w:fill="auto"/>
          </w:tcPr>
          <w:p w14:paraId="15ECFCBB" w14:textId="0F287EC8" w:rsidR="00716214" w:rsidRPr="00C75FD7" w:rsidRDefault="00716214" w:rsidP="00FA75CD">
            <w:r>
              <w:t>N/A / 14</w:t>
            </w:r>
          </w:p>
        </w:tc>
        <w:tc>
          <w:tcPr>
            <w:tcW w:w="1170" w:type="dxa"/>
            <w:shd w:val="clear" w:color="auto" w:fill="auto"/>
          </w:tcPr>
          <w:p w14:paraId="3FA858F7" w14:textId="1F94671F" w:rsidR="00716214" w:rsidRPr="00C75FD7" w:rsidRDefault="00716214" w:rsidP="00FA75CD">
            <w:r>
              <w:t>Naudinga</w:t>
            </w:r>
          </w:p>
        </w:tc>
        <w:tc>
          <w:tcPr>
            <w:tcW w:w="1620" w:type="dxa"/>
            <w:shd w:val="clear" w:color="auto" w:fill="auto"/>
          </w:tcPr>
          <w:p w14:paraId="1B44C709" w14:textId="77777777" w:rsidR="00716214" w:rsidRDefault="00716214" w:rsidP="00FA75CD">
            <w:r>
              <w:t>17 600,00 /</w:t>
            </w:r>
          </w:p>
          <w:p w14:paraId="389475A4" w14:textId="77777777" w:rsidR="00716214" w:rsidRDefault="00716214" w:rsidP="00FA75CD">
            <w:r>
              <w:t>17 600,00 /</w:t>
            </w:r>
          </w:p>
          <w:p w14:paraId="09096394" w14:textId="3271F875" w:rsidR="00716214" w:rsidRPr="00C75FD7" w:rsidRDefault="00716214" w:rsidP="00FA75CD">
            <w:r>
              <w:t>0</w:t>
            </w:r>
          </w:p>
        </w:tc>
        <w:tc>
          <w:tcPr>
            <w:tcW w:w="1890" w:type="dxa"/>
            <w:gridSpan w:val="2"/>
            <w:shd w:val="clear" w:color="auto" w:fill="auto"/>
          </w:tcPr>
          <w:p w14:paraId="59557F36" w14:textId="77777777" w:rsidR="00716214" w:rsidRDefault="00716214" w:rsidP="00FA75CD">
            <w:pPr>
              <w:rPr>
                <w:rFonts w:eastAsia="Calibri"/>
              </w:rPr>
            </w:pPr>
            <w:r>
              <w:rPr>
                <w:rFonts w:eastAsia="Calibri"/>
              </w:rPr>
              <w:t>IOTA buvo įsteigta 1996 m. Varšuvoje vykusios Centrinės ir Rytų Europos bei Baltijos šalių</w:t>
            </w:r>
          </w:p>
          <w:p w14:paraId="3FFE2B3C" w14:textId="77777777" w:rsidR="00716214" w:rsidRDefault="00716214" w:rsidP="00FA75CD">
            <w:pPr>
              <w:rPr>
                <w:rFonts w:eastAsia="Calibri"/>
              </w:rPr>
            </w:pPr>
            <w:r>
              <w:rPr>
                <w:rFonts w:eastAsia="Calibri"/>
              </w:rPr>
              <w:t xml:space="preserve">mokesčių administratorių konferencijos metu. </w:t>
            </w:r>
          </w:p>
          <w:p w14:paraId="14CD76DD" w14:textId="77777777" w:rsidR="00716214" w:rsidRDefault="00716214" w:rsidP="00FA75CD">
            <w:pPr>
              <w:rPr>
                <w:rFonts w:eastAsia="Calibri"/>
              </w:rPr>
            </w:pPr>
            <w:r>
              <w:rPr>
                <w:rFonts w:eastAsia="Calibri"/>
              </w:rPr>
              <w:t>Valstybinė mokesčių inspekcija prie Finansų ministerijos kartu su kitomis šešiomis Europos šalių mokesčių administracijomis yra IOTA</w:t>
            </w:r>
          </w:p>
          <w:p w14:paraId="0CA492F4" w14:textId="24C3ADEB" w:rsidR="00716214" w:rsidRPr="00C75FD7" w:rsidRDefault="00716214" w:rsidP="00FA75CD">
            <w:r>
              <w:rPr>
                <w:rFonts w:eastAsia="Calibri"/>
              </w:rPr>
              <w:t>Steigėja.</w:t>
            </w:r>
          </w:p>
        </w:tc>
      </w:tr>
      <w:tr w:rsidR="00716214" w:rsidRPr="00C75FD7" w14:paraId="6F3C2C81" w14:textId="77777777" w:rsidTr="00C75FD7">
        <w:tc>
          <w:tcPr>
            <w:tcW w:w="14874" w:type="dxa"/>
            <w:gridSpan w:val="10"/>
            <w:tcBorders>
              <w:bottom w:val="single" w:sz="4" w:space="0" w:color="auto"/>
            </w:tcBorders>
            <w:shd w:val="clear" w:color="auto" w:fill="F2F2F2" w:themeFill="background1" w:themeFillShade="F2"/>
          </w:tcPr>
          <w:p w14:paraId="26D90908" w14:textId="77777777" w:rsidR="00716214" w:rsidRPr="00C75FD7" w:rsidRDefault="00716214" w:rsidP="00772EA3">
            <w:pPr>
              <w:jc w:val="center"/>
              <w:rPr>
                <w:rFonts w:eastAsia="Calibri"/>
              </w:rPr>
            </w:pPr>
            <w:r w:rsidRPr="00C75FD7">
              <w:t>Kiti daugiašaliai tarptautinio bendradarbiavimo forumai</w:t>
            </w:r>
          </w:p>
        </w:tc>
      </w:tr>
      <w:tr w:rsidR="00716214" w:rsidRPr="00C75FD7" w14:paraId="580EF9F9" w14:textId="77777777" w:rsidTr="00884539">
        <w:tc>
          <w:tcPr>
            <w:tcW w:w="744" w:type="dxa"/>
            <w:shd w:val="clear" w:color="auto" w:fill="auto"/>
          </w:tcPr>
          <w:p w14:paraId="72843E55" w14:textId="320265CE" w:rsidR="00716214" w:rsidRPr="00C75FD7" w:rsidRDefault="00D1010F" w:rsidP="00FA75CD">
            <w:r>
              <w:t>58</w:t>
            </w:r>
            <w:r w:rsidR="00716214" w:rsidRPr="00B4783D">
              <w:t>.</w:t>
            </w:r>
          </w:p>
        </w:tc>
        <w:tc>
          <w:tcPr>
            <w:tcW w:w="2160" w:type="dxa"/>
            <w:shd w:val="clear" w:color="auto" w:fill="auto"/>
          </w:tcPr>
          <w:p w14:paraId="56582B41" w14:textId="6620C755" w:rsidR="00716214" w:rsidRPr="00C75FD7" w:rsidRDefault="00716214" w:rsidP="00FA75CD">
            <w:r w:rsidRPr="00CF0058">
              <w:t>Europos lošimus prižiūrinčių institucijų forumas (GREF)</w:t>
            </w:r>
          </w:p>
        </w:tc>
        <w:tc>
          <w:tcPr>
            <w:tcW w:w="3150" w:type="dxa"/>
            <w:shd w:val="clear" w:color="auto" w:fill="auto"/>
          </w:tcPr>
          <w:p w14:paraId="128BF055" w14:textId="77777777" w:rsidR="00716214" w:rsidRDefault="00716214" w:rsidP="00FA75CD">
            <w:r w:rsidRPr="00442650">
              <w:t xml:space="preserve">1. </w:t>
            </w:r>
            <w:r>
              <w:t>Tobulinti Lošimų priežiūros tarnybos specialistų profesinę kompetenciją, kelti jų kvalifikaciją.</w:t>
            </w:r>
          </w:p>
          <w:p w14:paraId="0325658C" w14:textId="77777777" w:rsidR="00716214" w:rsidRDefault="00716214" w:rsidP="00FA75CD"/>
          <w:p w14:paraId="1D8FA84D" w14:textId="01F3DB01" w:rsidR="00716214" w:rsidRDefault="00716214" w:rsidP="00FA75CD">
            <w:r>
              <w:lastRenderedPageBreak/>
              <w:t>2. Sudaryti palankias sąlygas susipažinti ir integruoti užsienio šalių gerosios praktikos pavyzdžius Lietuvos azartinių lošimų ir loterijų rinkos politikoje ir reguliavime.</w:t>
            </w:r>
          </w:p>
          <w:p w14:paraId="096652CB" w14:textId="77777777" w:rsidR="00716214" w:rsidRDefault="00716214" w:rsidP="00FA75CD"/>
          <w:p w14:paraId="2B384706" w14:textId="4B013BF7" w:rsidR="00716214" w:rsidRDefault="00716214" w:rsidP="00FA75CD">
            <w:r>
              <w:t>3. Gerinti administracinį bendradarbiavimą tarptautiniu lygmeniu, pritaikyti priežiūros ir bendradarbiavimo mechanizmus globaliai jautriose srityse (nuotoliniai lošimai, lošimų priklausomybių prevencija, manipuliacijų sporte prevencija).</w:t>
            </w:r>
          </w:p>
          <w:p w14:paraId="7970CA6E" w14:textId="77777777" w:rsidR="00716214" w:rsidRDefault="00716214" w:rsidP="00FA75CD"/>
          <w:p w14:paraId="0F803781" w14:textId="412B4F26" w:rsidR="00716214" w:rsidRPr="00C75FD7" w:rsidRDefault="00716214" w:rsidP="00FA75CD">
            <w:r>
              <w:t>4. Gerinti tarptautinį Lietuvos ir nacionalinės priežiūros institucijos įvaizdį.</w:t>
            </w:r>
          </w:p>
        </w:tc>
        <w:tc>
          <w:tcPr>
            <w:tcW w:w="3285" w:type="dxa"/>
            <w:shd w:val="clear" w:color="auto" w:fill="auto"/>
          </w:tcPr>
          <w:p w14:paraId="44DE1000" w14:textId="3D285629" w:rsidR="00716214" w:rsidRPr="00C75FD7" w:rsidRDefault="00716214" w:rsidP="00FA75CD">
            <w:r>
              <w:lastRenderedPageBreak/>
              <w:t xml:space="preserve">Dalyvavimas GREF (angl. </w:t>
            </w:r>
            <w:proofErr w:type="spellStart"/>
            <w:r>
              <w:rPr>
                <w:i/>
              </w:rPr>
              <w:t>Gaming</w:t>
            </w:r>
            <w:proofErr w:type="spellEnd"/>
            <w:r>
              <w:rPr>
                <w:i/>
              </w:rPr>
              <w:t xml:space="preserve"> </w:t>
            </w:r>
            <w:proofErr w:type="spellStart"/>
            <w:r>
              <w:rPr>
                <w:i/>
              </w:rPr>
              <w:t>Regulators</w:t>
            </w:r>
            <w:proofErr w:type="spellEnd"/>
            <w:r>
              <w:rPr>
                <w:i/>
              </w:rPr>
              <w:t xml:space="preserve"> </w:t>
            </w:r>
            <w:proofErr w:type="spellStart"/>
            <w:r>
              <w:rPr>
                <w:i/>
              </w:rPr>
              <w:t>European</w:t>
            </w:r>
            <w:proofErr w:type="spellEnd"/>
            <w:r>
              <w:rPr>
                <w:i/>
              </w:rPr>
              <w:t xml:space="preserve"> </w:t>
            </w:r>
            <w:proofErr w:type="spellStart"/>
            <w:r>
              <w:rPr>
                <w:i/>
              </w:rPr>
              <w:t>Forum</w:t>
            </w:r>
            <w:proofErr w:type="spellEnd"/>
            <w:r>
              <w:rPr>
                <w:i/>
              </w:rPr>
              <w:t>)</w:t>
            </w:r>
            <w:r>
              <w:t xml:space="preserve"> veikloje suteikia lošimų priežiūros specialistams galimybę palaikyti tarptautinius </w:t>
            </w:r>
            <w:r>
              <w:lastRenderedPageBreak/>
              <w:t>ryšius, keistis informacija ir gerąja praktika, bendradarbiauti su kitų Europos valstybių lošimų priežiūros institucijomis. Dalyvavimas GREF veikloje prisideda prie Lošimų priežiūros tarnybos tikslų įgyvendinimo, kompetencijos azartinių lošimų ir loterijų priežiūros srityje didinimo. Sprendžiami klausimai azartinių lošimų ir loterijų reglamentavimo ir kontrolės srityse aktualūs visoms Europos ekonominės erdvės ir ES valstybėms narėms, taip pat ir Lietuvai. Užsienio valstybių praktika, keitimasis informacija, naujausių tendencijų stebėjimas yra svarbūs teikiant siūlymus, rengiant, svarstant ar tobulinant teisės aktus, reglamentuojančius azartinius lošimus ir loterijas Lietuvoje.</w:t>
            </w:r>
          </w:p>
        </w:tc>
        <w:tc>
          <w:tcPr>
            <w:tcW w:w="855" w:type="dxa"/>
            <w:gridSpan w:val="2"/>
            <w:shd w:val="clear" w:color="auto" w:fill="auto"/>
          </w:tcPr>
          <w:p w14:paraId="1618BC6D" w14:textId="7B758960" w:rsidR="00716214" w:rsidRPr="00C75FD7" w:rsidRDefault="00716214" w:rsidP="00FA75CD">
            <w:r>
              <w:lastRenderedPageBreak/>
              <w:t>0/0</w:t>
            </w:r>
          </w:p>
        </w:tc>
        <w:tc>
          <w:tcPr>
            <w:tcW w:w="1170" w:type="dxa"/>
            <w:shd w:val="clear" w:color="auto" w:fill="auto"/>
          </w:tcPr>
          <w:p w14:paraId="4E014EB4" w14:textId="6760678C" w:rsidR="00716214" w:rsidRPr="00C75FD7" w:rsidRDefault="00716214" w:rsidP="00FA75CD">
            <w:r>
              <w:t>Naudinga</w:t>
            </w:r>
          </w:p>
        </w:tc>
        <w:tc>
          <w:tcPr>
            <w:tcW w:w="1620" w:type="dxa"/>
            <w:shd w:val="clear" w:color="auto" w:fill="auto"/>
          </w:tcPr>
          <w:p w14:paraId="787149E3" w14:textId="77777777" w:rsidR="00716214" w:rsidRDefault="00716214" w:rsidP="00FA75CD">
            <w:r>
              <w:t>400,00 /</w:t>
            </w:r>
          </w:p>
          <w:p w14:paraId="2D2C761D" w14:textId="77777777" w:rsidR="00716214" w:rsidRDefault="00716214" w:rsidP="00FA75CD">
            <w:r>
              <w:t>400,00 /</w:t>
            </w:r>
          </w:p>
          <w:p w14:paraId="50FD1BBC" w14:textId="1DBBF8B3" w:rsidR="00716214" w:rsidRPr="00C75FD7" w:rsidRDefault="00716214" w:rsidP="00FA75CD">
            <w:r>
              <w:t>0</w:t>
            </w:r>
          </w:p>
        </w:tc>
        <w:tc>
          <w:tcPr>
            <w:tcW w:w="1890" w:type="dxa"/>
            <w:gridSpan w:val="2"/>
            <w:shd w:val="clear" w:color="auto" w:fill="auto"/>
          </w:tcPr>
          <w:p w14:paraId="4F40AD6A" w14:textId="77777777" w:rsidR="00716214" w:rsidRDefault="00716214" w:rsidP="00FA75CD">
            <w:r>
              <w:t xml:space="preserve">Lošimų priežiūros tarnyba bendradarbiauja su tarptautinėmis </w:t>
            </w:r>
            <w:r>
              <w:lastRenderedPageBreak/>
              <w:t xml:space="preserve">organizacijomis ir užsienio valstybių kompetentingomis institucijomis, vadovaudamasi Lošimų priežiūros tarnybos nuostatais, patvirtintais Lietuvos Respublikos finansų ministro </w:t>
            </w:r>
          </w:p>
          <w:p w14:paraId="2B07748C" w14:textId="7F4992CC" w:rsidR="00716214" w:rsidRPr="00C75FD7" w:rsidRDefault="00716214" w:rsidP="00FA75CD">
            <w:r>
              <w:t>2012 m. vasario 21 d. įsakymu Nr. 1K-062; Europos lošimus prižiūrinčių institucijų forume (GREF) dalyvaujama savanoriškumo principu</w:t>
            </w:r>
          </w:p>
        </w:tc>
      </w:tr>
      <w:tr w:rsidR="00716214" w:rsidRPr="00C75FD7" w14:paraId="6E7C4065" w14:textId="77777777" w:rsidTr="00884539">
        <w:tc>
          <w:tcPr>
            <w:tcW w:w="744" w:type="dxa"/>
            <w:shd w:val="clear" w:color="auto" w:fill="auto"/>
          </w:tcPr>
          <w:p w14:paraId="51989A80" w14:textId="0DFBE5E3" w:rsidR="00716214" w:rsidRPr="00C75FD7" w:rsidRDefault="00D1010F" w:rsidP="00FA75CD">
            <w:r>
              <w:lastRenderedPageBreak/>
              <w:t>59</w:t>
            </w:r>
            <w:r w:rsidR="00716214" w:rsidRPr="00B4783D">
              <w:t>.</w:t>
            </w:r>
          </w:p>
        </w:tc>
        <w:tc>
          <w:tcPr>
            <w:tcW w:w="2160" w:type="dxa"/>
            <w:shd w:val="clear" w:color="auto" w:fill="auto"/>
          </w:tcPr>
          <w:p w14:paraId="666C008E" w14:textId="1EEA7479" w:rsidR="00716214" w:rsidRPr="00C75FD7" w:rsidRDefault="00716214" w:rsidP="00FA75CD">
            <w:r w:rsidRPr="00CF0058">
              <w:t>Europos indėlių draudikų forumas (EFDI)</w:t>
            </w:r>
          </w:p>
        </w:tc>
        <w:tc>
          <w:tcPr>
            <w:tcW w:w="3150" w:type="dxa"/>
            <w:shd w:val="clear" w:color="auto" w:fill="auto"/>
          </w:tcPr>
          <w:p w14:paraId="23830772" w14:textId="35C7EE2E" w:rsidR="00716214" w:rsidRDefault="00716214" w:rsidP="00FA75CD">
            <w:r w:rsidRPr="00442650">
              <w:t xml:space="preserve">1. </w:t>
            </w:r>
            <w:r>
              <w:t>Remtis gerąja EFDI praktika ir pritaikyti ją Lietuvos indėlių ir įsipareigojimų investuotojams draudimo sistemoje.</w:t>
            </w:r>
          </w:p>
          <w:p w14:paraId="4693927F" w14:textId="77777777" w:rsidR="00716214" w:rsidRDefault="00716214" w:rsidP="00FA75CD"/>
          <w:p w14:paraId="585E428B" w14:textId="5190285C" w:rsidR="00716214" w:rsidRPr="00C75FD7" w:rsidRDefault="00716214" w:rsidP="00FA75CD">
            <w:r>
              <w:lastRenderedPageBreak/>
              <w:t>2. Pasinaudoti daugiašalio bendradarbiavimo sistemos kūrimo metu įgytomis žiniomis išmokų išmokėjimo kredito įstaigų nemokumo atveju Lietuvoje.</w:t>
            </w:r>
          </w:p>
        </w:tc>
        <w:tc>
          <w:tcPr>
            <w:tcW w:w="3285" w:type="dxa"/>
            <w:shd w:val="clear" w:color="auto" w:fill="auto"/>
          </w:tcPr>
          <w:p w14:paraId="332BAB1C" w14:textId="11B8BC12" w:rsidR="00716214" w:rsidRPr="00C75FD7" w:rsidRDefault="00716214" w:rsidP="00FA75CD">
            <w:r>
              <w:lastRenderedPageBreak/>
              <w:t xml:space="preserve">EFDI vienija visos Europos indėlių draudikus, jos tikslas – sukurti daugiašalio bendradarbiavimo sistemą, kuri užtikrintų sklandų draudimo išmokų išmokėjimą kredito įstaigų nemokumo atveju ir taip </w:t>
            </w:r>
            <w:r>
              <w:lastRenderedPageBreak/>
              <w:t>užtikrinti pasitikėjimą finansų sistema visoje Europoje. EFDI dalijasi gerąja praktika, sukaupta įgyvendinant ES teisės aktus, reglamentuojančius Indėlių ir Įsipareigojimų investuotojams draudimo sistemų veiklą, aktyviai dalyvauja kuriant bendrą ES indėlių garantijų sistemą.</w:t>
            </w:r>
          </w:p>
        </w:tc>
        <w:tc>
          <w:tcPr>
            <w:tcW w:w="855" w:type="dxa"/>
            <w:gridSpan w:val="2"/>
            <w:shd w:val="clear" w:color="auto" w:fill="auto"/>
          </w:tcPr>
          <w:p w14:paraId="2D501821" w14:textId="0DD668B0" w:rsidR="00716214" w:rsidRPr="00C75FD7" w:rsidRDefault="00716214" w:rsidP="00FA75CD">
            <w:r>
              <w:lastRenderedPageBreak/>
              <w:t>N/A</w:t>
            </w:r>
          </w:p>
        </w:tc>
        <w:tc>
          <w:tcPr>
            <w:tcW w:w="1170" w:type="dxa"/>
            <w:shd w:val="clear" w:color="auto" w:fill="auto"/>
          </w:tcPr>
          <w:p w14:paraId="74BA8459" w14:textId="757AED51" w:rsidR="00716214" w:rsidRPr="00C75FD7" w:rsidRDefault="00716214" w:rsidP="00FA75CD">
            <w:r>
              <w:t>Naudinga</w:t>
            </w:r>
          </w:p>
        </w:tc>
        <w:tc>
          <w:tcPr>
            <w:tcW w:w="1620" w:type="dxa"/>
            <w:shd w:val="clear" w:color="auto" w:fill="auto"/>
          </w:tcPr>
          <w:p w14:paraId="07EF4446" w14:textId="77777777" w:rsidR="00716214" w:rsidRDefault="00716214" w:rsidP="00FA75CD">
            <w:r>
              <w:t>8 000,00 /</w:t>
            </w:r>
          </w:p>
          <w:p w14:paraId="011AF10C" w14:textId="77777777" w:rsidR="00716214" w:rsidRDefault="00716214" w:rsidP="00FA75CD">
            <w:r>
              <w:t>8 000,00 /</w:t>
            </w:r>
          </w:p>
          <w:p w14:paraId="03A48009" w14:textId="019E1502" w:rsidR="00716214" w:rsidRPr="00C75FD7" w:rsidRDefault="00716214" w:rsidP="00FA75CD">
            <w:r>
              <w:t>0</w:t>
            </w:r>
          </w:p>
        </w:tc>
        <w:tc>
          <w:tcPr>
            <w:tcW w:w="1890" w:type="dxa"/>
            <w:gridSpan w:val="2"/>
            <w:shd w:val="clear" w:color="auto" w:fill="auto"/>
          </w:tcPr>
          <w:p w14:paraId="28989152" w14:textId="09C84911" w:rsidR="00716214" w:rsidRDefault="00716214" w:rsidP="00FA75CD">
            <w:r>
              <w:t xml:space="preserve">Lietuvos Respublikos indėlių ir įsipareigojimų investuotojams draudimo įstatymo 38 </w:t>
            </w:r>
            <w:r>
              <w:lastRenderedPageBreak/>
              <w:t>straipsnio 1 dalies 8 punktas;</w:t>
            </w:r>
          </w:p>
          <w:p w14:paraId="5307D4D1" w14:textId="2DA70859" w:rsidR="00716214" w:rsidRPr="00C75FD7" w:rsidRDefault="00716214" w:rsidP="00FA75CD">
            <w:r>
              <w:t>VĮ „Indėlių ir investicijų draudimas“ įstatų 8.8 papunktis.</w:t>
            </w:r>
          </w:p>
        </w:tc>
      </w:tr>
      <w:tr w:rsidR="00716214" w:rsidRPr="00C75FD7" w14:paraId="4B34AE79" w14:textId="77777777" w:rsidTr="00884539">
        <w:tc>
          <w:tcPr>
            <w:tcW w:w="744" w:type="dxa"/>
            <w:shd w:val="clear" w:color="auto" w:fill="auto"/>
          </w:tcPr>
          <w:p w14:paraId="671F339F" w14:textId="2113E323" w:rsidR="00716214" w:rsidRPr="00C75FD7" w:rsidRDefault="00D1010F" w:rsidP="00FA75CD">
            <w:r>
              <w:lastRenderedPageBreak/>
              <w:t>60</w:t>
            </w:r>
            <w:r w:rsidR="00716214">
              <w:t>.</w:t>
            </w:r>
          </w:p>
        </w:tc>
        <w:tc>
          <w:tcPr>
            <w:tcW w:w="2160" w:type="dxa"/>
            <w:shd w:val="clear" w:color="auto" w:fill="auto"/>
          </w:tcPr>
          <w:p w14:paraId="330C4576" w14:textId="0D889C8E" w:rsidR="00716214" w:rsidRPr="00C75FD7" w:rsidRDefault="00716214" w:rsidP="00FA75CD">
            <w:r>
              <w:t>Tarptautinis nepriklausomų audito priežiūros organizacijų forumas (IFIAR)</w:t>
            </w:r>
          </w:p>
        </w:tc>
        <w:tc>
          <w:tcPr>
            <w:tcW w:w="3150" w:type="dxa"/>
            <w:shd w:val="clear" w:color="auto" w:fill="auto"/>
          </w:tcPr>
          <w:p w14:paraId="4CEAA44A" w14:textId="77777777" w:rsidR="00716214" w:rsidRDefault="00716214" w:rsidP="00FA75CD">
            <w:r>
              <w:t>1. Didinti audito rinkos priežiūrą atliekančių darbuotojų kompetenciją, žinias apie moderniausias finansinių ataskaitų audito praktikas.</w:t>
            </w:r>
          </w:p>
          <w:p w14:paraId="1642310D" w14:textId="77777777" w:rsidR="00716214" w:rsidRDefault="00716214" w:rsidP="00FA75CD"/>
          <w:p w14:paraId="60AD8745" w14:textId="0C91B671" w:rsidR="00716214" w:rsidRDefault="00716214" w:rsidP="00FA75CD">
            <w:r>
              <w:t>2. Operatyviai keistis informacija, sukaupta prižiūrint tarptautinius audito tinklus, ir veiksmingiau atlikti viešąją audito priežiūrą.</w:t>
            </w:r>
          </w:p>
          <w:p w14:paraId="78D18C84" w14:textId="77777777" w:rsidR="00716214" w:rsidRPr="00C75FD7" w:rsidRDefault="00716214" w:rsidP="00FA75CD"/>
        </w:tc>
        <w:tc>
          <w:tcPr>
            <w:tcW w:w="3285" w:type="dxa"/>
            <w:shd w:val="clear" w:color="auto" w:fill="auto"/>
          </w:tcPr>
          <w:p w14:paraId="1A089D31" w14:textId="60DAC838" w:rsidR="00716214" w:rsidRPr="00C75FD7" w:rsidRDefault="00716214" w:rsidP="00FA75CD">
            <w:r>
              <w:t>Pagrindinė IFIAR misija – gerinti audito kokybę. IFIAR prioritetu yra laikomas dialogas audito kokybės klausimais su didžiausiais audito įmonių tinklais. IFIAR yra pagrindinis forumas, kuriame nariai gali keistis praktine audito priežiūros patirtimi. Dalyvavimas forume sudaro sąlygas laiku keistis aktualiausia viešosios audito priežiūros informacija, bendradarbiauti su kitų valstybių priežiūros institucijomis, rengti bendrus atlikto audito patikrinimus ir užtikrinti tinkamą pavestų funkcijų atlikimą.</w:t>
            </w:r>
          </w:p>
        </w:tc>
        <w:tc>
          <w:tcPr>
            <w:tcW w:w="855" w:type="dxa"/>
            <w:gridSpan w:val="2"/>
            <w:shd w:val="clear" w:color="auto" w:fill="auto"/>
          </w:tcPr>
          <w:p w14:paraId="57831061" w14:textId="216F676A" w:rsidR="00716214" w:rsidRPr="00C75FD7" w:rsidRDefault="00716214" w:rsidP="00FA75CD">
            <w:r>
              <w:t>1/1</w:t>
            </w:r>
          </w:p>
        </w:tc>
        <w:tc>
          <w:tcPr>
            <w:tcW w:w="1170" w:type="dxa"/>
            <w:shd w:val="clear" w:color="auto" w:fill="auto"/>
          </w:tcPr>
          <w:p w14:paraId="5A184030" w14:textId="49DF022F" w:rsidR="00716214" w:rsidRPr="00C75FD7" w:rsidRDefault="00716214" w:rsidP="00FA75CD">
            <w:r>
              <w:t>Naudinga</w:t>
            </w:r>
          </w:p>
        </w:tc>
        <w:tc>
          <w:tcPr>
            <w:tcW w:w="1620" w:type="dxa"/>
            <w:shd w:val="clear" w:color="auto" w:fill="auto"/>
          </w:tcPr>
          <w:p w14:paraId="0B639327" w14:textId="77777777" w:rsidR="00716214" w:rsidRDefault="00716214" w:rsidP="00FA75CD">
            <w:r w:rsidRPr="001E6D8E">
              <w:rPr>
                <w:lang w:val="en-US"/>
              </w:rPr>
              <w:t>11 164,86</w:t>
            </w:r>
            <w:r>
              <w:t xml:space="preserve"> /</w:t>
            </w:r>
          </w:p>
          <w:p w14:paraId="0610FCFD" w14:textId="77777777" w:rsidR="00716214" w:rsidRDefault="00716214" w:rsidP="00FA75CD">
            <w:r w:rsidRPr="001E6D8E">
              <w:rPr>
                <w:lang w:val="en-US"/>
              </w:rPr>
              <w:t>11 164,86</w:t>
            </w:r>
            <w:r>
              <w:t xml:space="preserve"> /</w:t>
            </w:r>
          </w:p>
          <w:p w14:paraId="6F63614E" w14:textId="54C623C4" w:rsidR="00716214" w:rsidRPr="00C75FD7" w:rsidRDefault="00716214" w:rsidP="00FA75CD">
            <w:r>
              <w:t>0</w:t>
            </w:r>
          </w:p>
        </w:tc>
        <w:tc>
          <w:tcPr>
            <w:tcW w:w="1890" w:type="dxa"/>
            <w:gridSpan w:val="2"/>
            <w:shd w:val="clear" w:color="auto" w:fill="auto"/>
          </w:tcPr>
          <w:p w14:paraId="5298CE71" w14:textId="4D10C3BF" w:rsidR="00716214" w:rsidRPr="00C75FD7" w:rsidRDefault="00716214" w:rsidP="00FA75CD">
            <w:r>
              <w:t>Lietuvos Respublikos finansinių ataskaitų audito įstatymo 62 straipsnio 1 dalies 6 punktas, 66 straipsnio 1 dalis.</w:t>
            </w:r>
          </w:p>
        </w:tc>
      </w:tr>
      <w:tr w:rsidR="00716214" w:rsidRPr="00C75FD7" w14:paraId="58494F4B" w14:textId="77777777" w:rsidTr="00884539">
        <w:tc>
          <w:tcPr>
            <w:tcW w:w="744" w:type="dxa"/>
            <w:shd w:val="clear" w:color="auto" w:fill="auto"/>
          </w:tcPr>
          <w:p w14:paraId="1DCAAA39" w14:textId="303768A5" w:rsidR="00716214" w:rsidRPr="00C75FD7" w:rsidRDefault="00D1010F" w:rsidP="00FA75CD">
            <w:r>
              <w:lastRenderedPageBreak/>
              <w:t>61</w:t>
            </w:r>
            <w:r w:rsidR="00716214">
              <w:t xml:space="preserve">. </w:t>
            </w:r>
          </w:p>
        </w:tc>
        <w:tc>
          <w:tcPr>
            <w:tcW w:w="2160" w:type="dxa"/>
            <w:shd w:val="clear" w:color="auto" w:fill="auto"/>
          </w:tcPr>
          <w:p w14:paraId="02F0FBEA" w14:textId="179EE354" w:rsidR="00716214" w:rsidRPr="00C75FD7" w:rsidRDefault="00716214" w:rsidP="00FA75CD">
            <w:r w:rsidRPr="004E5DD1">
              <w:t>Tarp</w:t>
            </w:r>
            <w:r>
              <w:t>t</w:t>
            </w:r>
            <w:r w:rsidRPr="004E5DD1">
              <w:t>autinių vertinimo standartų taryb</w:t>
            </w:r>
            <w:r>
              <w:t>a (TVST)</w:t>
            </w:r>
          </w:p>
        </w:tc>
        <w:tc>
          <w:tcPr>
            <w:tcW w:w="3150" w:type="dxa"/>
            <w:shd w:val="clear" w:color="auto" w:fill="auto"/>
          </w:tcPr>
          <w:p w14:paraId="4583D4D9" w14:textId="6CF940F4" w:rsidR="00716214" w:rsidRDefault="00716214" w:rsidP="00FA75CD">
            <w:r>
              <w:t>1. Tobulinti vertintojų bendruomenės vertinimo praktikos standartus.</w:t>
            </w:r>
          </w:p>
          <w:p w14:paraId="02781CA0" w14:textId="77777777" w:rsidR="00716214" w:rsidRDefault="00716214" w:rsidP="00FA75CD"/>
          <w:p w14:paraId="71FD041D" w14:textId="029753D7" w:rsidR="00716214" w:rsidRPr="00C75FD7" w:rsidRDefault="00716214" w:rsidP="00FA75CD">
            <w:r>
              <w:t>2. Operatyviai keistis informacija apie vertinimo rinkai aktualius klausimus, vykdomas konsultacijas, rengiamus standartus.</w:t>
            </w:r>
          </w:p>
        </w:tc>
        <w:tc>
          <w:tcPr>
            <w:tcW w:w="3285" w:type="dxa"/>
            <w:shd w:val="clear" w:color="auto" w:fill="auto"/>
          </w:tcPr>
          <w:p w14:paraId="4A283754" w14:textId="408F1E3A" w:rsidR="00716214" w:rsidRPr="00AC0038" w:rsidRDefault="00716214" w:rsidP="00FA75CD">
            <w:pPr>
              <w:rPr>
                <w:color w:val="000000" w:themeColor="text1"/>
              </w:rPr>
            </w:pPr>
            <w:r w:rsidRPr="008D19EF">
              <w:rPr>
                <w:color w:val="000000" w:themeColor="text1"/>
              </w:rPr>
              <w:t xml:space="preserve">Pagrindinė TVST misija </w:t>
            </w:r>
            <w:r>
              <w:rPr>
                <w:color w:val="000000" w:themeColor="text1"/>
              </w:rPr>
              <w:t>–</w:t>
            </w:r>
            <w:r w:rsidRPr="008D19EF">
              <w:rPr>
                <w:color w:val="000000" w:themeColor="text1"/>
              </w:rPr>
              <w:t xml:space="preserve"> </w:t>
            </w:r>
            <w:r>
              <w:rPr>
                <w:color w:val="000000" w:themeColor="text1"/>
              </w:rPr>
              <w:t xml:space="preserve">tobulinti tarptautinės vertintojų bendruomenės vertinimo praktikos standartus. TVST prioritetu laikomas Tarptautinių vertinimo standartų (TVS) leidimas (atnaujinimas). </w:t>
            </w:r>
            <w:r w:rsidRPr="00AC0038">
              <w:rPr>
                <w:color w:val="000000" w:themeColor="text1"/>
              </w:rPr>
              <w:t>Dalyvavimas TVST sudaro sąlygas laiku gauti informaciją apie vertinimo rinkai aktualius klausimus, vykdomas konsultacijas</w:t>
            </w:r>
            <w:r>
              <w:rPr>
                <w:color w:val="000000" w:themeColor="text1"/>
              </w:rPr>
              <w:t>, rengiamus standartus</w:t>
            </w:r>
            <w:r w:rsidRPr="00AC0038">
              <w:rPr>
                <w:color w:val="000000" w:themeColor="text1"/>
              </w:rPr>
              <w:t xml:space="preserve"> ir pan.</w:t>
            </w:r>
          </w:p>
          <w:p w14:paraId="1293D104" w14:textId="03DF7673" w:rsidR="00716214" w:rsidRPr="00C75FD7" w:rsidRDefault="00716214" w:rsidP="00FA75CD">
            <w:r>
              <w:t>Audito, apskaitos, turto vertinimo ir nemokumo valdymo tarnyba prie Lietuvos Respublikos finansų ministerijos (AVNT)</w:t>
            </w:r>
            <w:r>
              <w:rPr>
                <w:color w:val="000000" w:themeColor="text1"/>
              </w:rPr>
              <w:t xml:space="preserve"> su TVST pritarimu organizuoja TVS vertimą į lietuvių kalbą.</w:t>
            </w:r>
          </w:p>
        </w:tc>
        <w:tc>
          <w:tcPr>
            <w:tcW w:w="855" w:type="dxa"/>
            <w:gridSpan w:val="2"/>
            <w:shd w:val="clear" w:color="auto" w:fill="auto"/>
          </w:tcPr>
          <w:p w14:paraId="2ECFC097" w14:textId="77777777" w:rsidR="00716214" w:rsidRDefault="00716214" w:rsidP="00FA75CD">
            <w:r>
              <w:t>0/0</w:t>
            </w:r>
          </w:p>
          <w:p w14:paraId="4BC6300A" w14:textId="77777777" w:rsidR="00716214" w:rsidRPr="00C75FD7" w:rsidRDefault="00716214" w:rsidP="00FA75CD"/>
        </w:tc>
        <w:tc>
          <w:tcPr>
            <w:tcW w:w="1170" w:type="dxa"/>
            <w:shd w:val="clear" w:color="auto" w:fill="auto"/>
          </w:tcPr>
          <w:p w14:paraId="0D2DC235" w14:textId="731C3E23" w:rsidR="00716214" w:rsidRPr="00C75FD7" w:rsidRDefault="00716214" w:rsidP="00FA75CD">
            <w:r w:rsidRPr="0095502C">
              <w:t>Naudinga</w:t>
            </w:r>
          </w:p>
        </w:tc>
        <w:tc>
          <w:tcPr>
            <w:tcW w:w="1620" w:type="dxa"/>
            <w:shd w:val="clear" w:color="auto" w:fill="auto"/>
          </w:tcPr>
          <w:p w14:paraId="461CE98B" w14:textId="721B6BE5" w:rsidR="00716214" w:rsidRDefault="00716214" w:rsidP="00FA75CD">
            <w:r>
              <w:t>5 916,81 /</w:t>
            </w:r>
          </w:p>
          <w:p w14:paraId="5719A87F" w14:textId="77777777" w:rsidR="003A0EB8" w:rsidRDefault="00716214" w:rsidP="00FA75CD">
            <w:r>
              <w:t xml:space="preserve">5 916,81 / </w:t>
            </w:r>
          </w:p>
          <w:p w14:paraId="2F80252D" w14:textId="1EAFBE06" w:rsidR="00716214" w:rsidRPr="00C75FD7" w:rsidRDefault="00716214" w:rsidP="00FA75CD">
            <w:r>
              <w:t>0</w:t>
            </w:r>
          </w:p>
        </w:tc>
        <w:tc>
          <w:tcPr>
            <w:tcW w:w="1890" w:type="dxa"/>
            <w:gridSpan w:val="2"/>
            <w:shd w:val="clear" w:color="auto" w:fill="auto"/>
          </w:tcPr>
          <w:p w14:paraId="621EF27B" w14:textId="23C9139B" w:rsidR="00716214" w:rsidRPr="00C75FD7" w:rsidRDefault="00716214" w:rsidP="00FA75CD">
            <w:r w:rsidRPr="008962E8">
              <w:t>AVNT</w:t>
            </w:r>
            <w:r>
              <w:t xml:space="preserve"> nuostatų 11.7 papunktis</w:t>
            </w:r>
          </w:p>
        </w:tc>
      </w:tr>
      <w:tr w:rsidR="00716214" w:rsidRPr="00C75FD7" w14:paraId="76AFC7B1" w14:textId="77777777" w:rsidTr="00884539">
        <w:tc>
          <w:tcPr>
            <w:tcW w:w="744" w:type="dxa"/>
            <w:shd w:val="clear" w:color="auto" w:fill="auto"/>
          </w:tcPr>
          <w:p w14:paraId="0808654D" w14:textId="65F334B6" w:rsidR="00716214" w:rsidRPr="00C75FD7" w:rsidRDefault="00D1010F" w:rsidP="00FA75CD">
            <w:r>
              <w:t>62</w:t>
            </w:r>
            <w:r w:rsidR="00716214">
              <w:t xml:space="preserve">. </w:t>
            </w:r>
          </w:p>
        </w:tc>
        <w:tc>
          <w:tcPr>
            <w:tcW w:w="2160" w:type="dxa"/>
            <w:shd w:val="clear" w:color="auto" w:fill="auto"/>
          </w:tcPr>
          <w:p w14:paraId="4522DD37" w14:textId="06248AFF" w:rsidR="00716214" w:rsidRPr="00C75FD7" w:rsidRDefault="00716214" w:rsidP="00FA75CD">
            <w:r w:rsidRPr="00D00B91">
              <w:t>Europos vystomojo b</w:t>
            </w:r>
            <w:r>
              <w:t>endradarbiavimo praktikų tinklas</w:t>
            </w:r>
            <w:r w:rsidRPr="00D00B91">
              <w:t xml:space="preserve"> </w:t>
            </w:r>
            <w:r w:rsidRPr="003E469B">
              <w:t xml:space="preserve">(angl. </w:t>
            </w:r>
            <w:proofErr w:type="spellStart"/>
            <w:r>
              <w:rPr>
                <w:i/>
              </w:rPr>
              <w:t>Practitioners</w:t>
            </w:r>
            <w:proofErr w:type="spellEnd"/>
            <w:r>
              <w:rPr>
                <w:i/>
              </w:rPr>
              <w:t xml:space="preserve">‘ Network </w:t>
            </w:r>
            <w:proofErr w:type="spellStart"/>
            <w:r w:rsidRPr="00D00B91">
              <w:rPr>
                <w:i/>
              </w:rPr>
              <w:t>for</w:t>
            </w:r>
            <w:proofErr w:type="spellEnd"/>
            <w:r w:rsidRPr="00D00B91">
              <w:rPr>
                <w:i/>
              </w:rPr>
              <w:t xml:space="preserve"> </w:t>
            </w:r>
            <w:proofErr w:type="spellStart"/>
            <w:r w:rsidRPr="00D00B91">
              <w:rPr>
                <w:i/>
              </w:rPr>
              <w:t>European</w:t>
            </w:r>
            <w:proofErr w:type="spellEnd"/>
            <w:r w:rsidRPr="00D00B91">
              <w:rPr>
                <w:i/>
              </w:rPr>
              <w:t xml:space="preserve"> </w:t>
            </w:r>
            <w:proofErr w:type="spellStart"/>
            <w:r w:rsidRPr="00D00B91">
              <w:rPr>
                <w:i/>
              </w:rPr>
              <w:t>Development</w:t>
            </w:r>
            <w:proofErr w:type="spellEnd"/>
            <w:r w:rsidRPr="00D00B91">
              <w:rPr>
                <w:i/>
              </w:rPr>
              <w:t xml:space="preserve"> </w:t>
            </w:r>
            <w:proofErr w:type="spellStart"/>
            <w:r w:rsidRPr="00D00B91">
              <w:rPr>
                <w:i/>
              </w:rPr>
              <w:t>Cooperation</w:t>
            </w:r>
            <w:proofErr w:type="spellEnd"/>
            <w:r>
              <w:t>)</w:t>
            </w:r>
          </w:p>
        </w:tc>
        <w:tc>
          <w:tcPr>
            <w:tcW w:w="3150" w:type="dxa"/>
            <w:shd w:val="clear" w:color="auto" w:fill="auto"/>
          </w:tcPr>
          <w:p w14:paraId="42F50991" w14:textId="64E8123B" w:rsidR="00716214" w:rsidRDefault="00716214" w:rsidP="00FA75CD">
            <w:r>
              <w:t xml:space="preserve">1. Ryšių užmezgimas ir palaikymas su </w:t>
            </w:r>
            <w:r w:rsidRPr="00ED10EF">
              <w:t>Europos vystomojo bendradarbiavimo</w:t>
            </w:r>
            <w:r>
              <w:t xml:space="preserve"> tinklo narėmis.</w:t>
            </w:r>
          </w:p>
          <w:p w14:paraId="28A4B3C2" w14:textId="77777777" w:rsidR="00716214" w:rsidRDefault="00716214" w:rsidP="00FA75CD"/>
          <w:p w14:paraId="4D7CCA9B" w14:textId="6F6B3771" w:rsidR="00716214" w:rsidRDefault="00716214" w:rsidP="00FA75CD">
            <w:r>
              <w:t>2. Dalyvavimas kuriant bendrąją ES finansuojamų projektų įgyvendinimo praktiką.</w:t>
            </w:r>
          </w:p>
          <w:p w14:paraId="3D582430" w14:textId="77777777" w:rsidR="00716214" w:rsidRDefault="00716214" w:rsidP="00FA75CD"/>
          <w:p w14:paraId="658D6131" w14:textId="12B4E550" w:rsidR="00716214" w:rsidRPr="00C75FD7" w:rsidRDefault="00716214" w:rsidP="00FA75CD">
            <w:r>
              <w:t xml:space="preserve">3. Keitimasis informacija ir praktika, tarpusavio </w:t>
            </w:r>
            <w:r>
              <w:lastRenderedPageBreak/>
              <w:t>bendradarbiavimas, taip pat ir su Europos Komisija.</w:t>
            </w:r>
          </w:p>
        </w:tc>
        <w:tc>
          <w:tcPr>
            <w:tcW w:w="3285" w:type="dxa"/>
            <w:shd w:val="clear" w:color="auto" w:fill="auto"/>
          </w:tcPr>
          <w:p w14:paraId="7E317945" w14:textId="1F3CF9E9" w:rsidR="00716214" w:rsidRDefault="00716214" w:rsidP="00FA75CD">
            <w:r>
              <w:lastRenderedPageBreak/>
              <w:t xml:space="preserve">Labai aktuali sritis, nes Lietuva siekia aktyviau prisidėti prie vystomojo bendradarbiavimo plėtros. </w:t>
            </w:r>
          </w:p>
          <w:p w14:paraId="4B0642D4" w14:textId="77777777" w:rsidR="00716214" w:rsidRDefault="00716214" w:rsidP="00FA75CD">
            <w:r>
              <w:t>Centrinė projektų valdymo agentūra (</w:t>
            </w:r>
            <w:r w:rsidRPr="00FB5443">
              <w:t>CPVA</w:t>
            </w:r>
            <w:r>
              <w:t>)</w:t>
            </w:r>
            <w:r w:rsidRPr="00FB5443">
              <w:t xml:space="preserve"> kartu su Vokietijos vystomojo bendradarbiavimo agentūra (GIZ) 2021</w:t>
            </w:r>
            <w:r>
              <w:t xml:space="preserve"> m. gegužę</w:t>
            </w:r>
            <w:r w:rsidRPr="00FB5443">
              <w:t xml:space="preserve"> perims pirmininkavimą</w:t>
            </w:r>
            <w:r>
              <w:t xml:space="preserve"> tinklui.</w:t>
            </w:r>
          </w:p>
          <w:p w14:paraId="4A3E951C" w14:textId="208F5B2B" w:rsidR="00716214" w:rsidRDefault="00716214" w:rsidP="00FA75CD">
            <w:r>
              <w:lastRenderedPageBreak/>
              <w:t xml:space="preserve">GIZ ir CPVA trejus metus (2020–2023 m.) bus šio tinklo Priežiūros komiteto nariai. </w:t>
            </w:r>
          </w:p>
          <w:p w14:paraId="7BD68950" w14:textId="1477124D" w:rsidR="00716214" w:rsidRPr="00C75FD7" w:rsidRDefault="00716214" w:rsidP="00FA75CD">
            <w:r>
              <w:t xml:space="preserve">Kartu su Britų taryba </w:t>
            </w:r>
            <w:r w:rsidRPr="00670C1C">
              <w:rPr>
                <w:i/>
                <w:iCs/>
              </w:rPr>
              <w:t>(</w:t>
            </w:r>
            <w:proofErr w:type="spellStart"/>
            <w:r w:rsidRPr="00670C1C">
              <w:rPr>
                <w:i/>
                <w:iCs/>
              </w:rPr>
              <w:t>British</w:t>
            </w:r>
            <w:proofErr w:type="spellEnd"/>
            <w:r w:rsidRPr="00670C1C">
              <w:rPr>
                <w:i/>
                <w:iCs/>
              </w:rPr>
              <w:t xml:space="preserve"> </w:t>
            </w:r>
            <w:proofErr w:type="spellStart"/>
            <w:r w:rsidRPr="00670C1C">
              <w:rPr>
                <w:i/>
                <w:iCs/>
              </w:rPr>
              <w:t>Council</w:t>
            </w:r>
            <w:proofErr w:type="spellEnd"/>
            <w:r w:rsidRPr="00670C1C">
              <w:rPr>
                <w:i/>
                <w:iCs/>
              </w:rPr>
              <w:t>)</w:t>
            </w:r>
            <w:r>
              <w:t xml:space="preserve"> ir Prancūzijos vystomojo bendradarbiavimo agentūra </w:t>
            </w:r>
            <w:proofErr w:type="spellStart"/>
            <w:r w:rsidRPr="00670C1C">
              <w:rPr>
                <w:i/>
                <w:iCs/>
              </w:rPr>
              <w:t>Agence</w:t>
            </w:r>
            <w:proofErr w:type="spellEnd"/>
            <w:r w:rsidRPr="00670C1C">
              <w:rPr>
                <w:i/>
                <w:iCs/>
              </w:rPr>
              <w:t xml:space="preserve"> </w:t>
            </w:r>
            <w:proofErr w:type="spellStart"/>
            <w:r w:rsidRPr="00670C1C">
              <w:rPr>
                <w:i/>
                <w:iCs/>
              </w:rPr>
              <w:t>Française</w:t>
            </w:r>
            <w:proofErr w:type="spellEnd"/>
            <w:r w:rsidRPr="00670C1C">
              <w:rPr>
                <w:i/>
                <w:iCs/>
              </w:rPr>
              <w:t xml:space="preserve"> de </w:t>
            </w:r>
            <w:proofErr w:type="spellStart"/>
            <w:r w:rsidRPr="00670C1C">
              <w:rPr>
                <w:i/>
                <w:iCs/>
              </w:rPr>
              <w:t>Développement</w:t>
            </w:r>
            <w:proofErr w:type="spellEnd"/>
            <w:r>
              <w:t xml:space="preserve"> (AFD) CPVA vadovauja tinklo darbo grupei „Efektyvi partnerystė“.</w:t>
            </w:r>
          </w:p>
        </w:tc>
        <w:tc>
          <w:tcPr>
            <w:tcW w:w="855" w:type="dxa"/>
            <w:gridSpan w:val="2"/>
            <w:shd w:val="clear" w:color="auto" w:fill="auto"/>
          </w:tcPr>
          <w:p w14:paraId="705EAD35" w14:textId="42E35C36" w:rsidR="00716214" w:rsidRPr="00C75FD7" w:rsidRDefault="00716214" w:rsidP="00FA75CD">
            <w:r>
              <w:lastRenderedPageBreak/>
              <w:t>N/A / 20</w:t>
            </w:r>
          </w:p>
        </w:tc>
        <w:tc>
          <w:tcPr>
            <w:tcW w:w="1170" w:type="dxa"/>
            <w:shd w:val="clear" w:color="auto" w:fill="auto"/>
          </w:tcPr>
          <w:p w14:paraId="7B27C0DD" w14:textId="7D59BE4A" w:rsidR="00716214" w:rsidRPr="00C75FD7" w:rsidRDefault="00716214" w:rsidP="00FA75CD">
            <w:r>
              <w:t>Naudinga</w:t>
            </w:r>
          </w:p>
        </w:tc>
        <w:tc>
          <w:tcPr>
            <w:tcW w:w="1620" w:type="dxa"/>
            <w:shd w:val="clear" w:color="auto" w:fill="auto"/>
          </w:tcPr>
          <w:p w14:paraId="3265260B" w14:textId="57C49E0D" w:rsidR="00716214" w:rsidRDefault="00716214" w:rsidP="00FA75CD">
            <w:r>
              <w:t>5 000,00 /</w:t>
            </w:r>
          </w:p>
          <w:p w14:paraId="6D713A6D" w14:textId="2CF03017" w:rsidR="00716214" w:rsidRDefault="00716214" w:rsidP="00FA75CD">
            <w:r>
              <w:t>5 000,00 /</w:t>
            </w:r>
          </w:p>
          <w:p w14:paraId="3F1ECCCE" w14:textId="2BDB5DE9" w:rsidR="00716214" w:rsidRPr="00C75FD7" w:rsidRDefault="00716214" w:rsidP="00FA75CD">
            <w:r>
              <w:t>0</w:t>
            </w:r>
          </w:p>
        </w:tc>
        <w:tc>
          <w:tcPr>
            <w:tcW w:w="1890" w:type="dxa"/>
            <w:gridSpan w:val="2"/>
            <w:shd w:val="clear" w:color="auto" w:fill="auto"/>
          </w:tcPr>
          <w:p w14:paraId="1BA3D1AE" w14:textId="6EBFAF1C" w:rsidR="00716214" w:rsidRPr="00C75FD7" w:rsidRDefault="00716214" w:rsidP="00FA75CD">
            <w:r>
              <w:t xml:space="preserve">Pagal </w:t>
            </w:r>
            <w:r w:rsidRPr="00FB5443">
              <w:t>Lietuvos Respublikos vystomojo bendradarbiavimo ir humanitarinės pagalbos įstatym</w:t>
            </w:r>
            <w:r>
              <w:t xml:space="preserve">ą, </w:t>
            </w:r>
            <w:r w:rsidRPr="00FB5443">
              <w:t>Lietuvos Respublikos Vyriausybės nutarim</w:t>
            </w:r>
            <w:r>
              <w:t>ą</w:t>
            </w:r>
            <w:r w:rsidRPr="00FB5443">
              <w:t xml:space="preserve"> </w:t>
            </w:r>
            <w:r>
              <w:t>„D</w:t>
            </w:r>
            <w:r w:rsidRPr="00FB5443">
              <w:t xml:space="preserve">ėl </w:t>
            </w:r>
            <w:r w:rsidRPr="00FB5443">
              <w:lastRenderedPageBreak/>
              <w:t>Valstybės ir savivaldybių institucijų ir įstaigų vystomojo bendradarbiavimo veiklos įgyvendinimo tvarkos aprašo patvirtinimo</w:t>
            </w:r>
            <w:r>
              <w:t>“ ir kitus teisės aktus</w:t>
            </w:r>
            <w:r w:rsidRPr="00FB5443">
              <w:t xml:space="preserve"> </w:t>
            </w:r>
            <w:r>
              <w:t>CPVA atlieka su vystomuoju bendradarbiavimu susijusias funkcijas.</w:t>
            </w:r>
          </w:p>
        </w:tc>
      </w:tr>
      <w:tr w:rsidR="00716214" w:rsidRPr="00C75FD7" w14:paraId="3D7DCB45" w14:textId="77777777" w:rsidTr="00165E03">
        <w:tc>
          <w:tcPr>
            <w:tcW w:w="744" w:type="dxa"/>
            <w:shd w:val="clear" w:color="auto" w:fill="auto"/>
          </w:tcPr>
          <w:p w14:paraId="2FBF672A" w14:textId="7F627F34" w:rsidR="00716214" w:rsidRPr="00C75FD7" w:rsidRDefault="00D1010F" w:rsidP="00FA75CD">
            <w:r>
              <w:lastRenderedPageBreak/>
              <w:t>63</w:t>
            </w:r>
            <w:r w:rsidR="00716214">
              <w:t>.</w:t>
            </w:r>
          </w:p>
        </w:tc>
        <w:tc>
          <w:tcPr>
            <w:tcW w:w="2160" w:type="dxa"/>
            <w:shd w:val="clear" w:color="auto" w:fill="auto"/>
          </w:tcPr>
          <w:p w14:paraId="5CE5957D" w14:textId="7F7279BA" w:rsidR="00716214" w:rsidRPr="00C75FD7" w:rsidRDefault="00716214" w:rsidP="00FA75CD">
            <w:r>
              <w:t>Tauriųjų metalų gaminių kontrolės ir prabavimo konvencija</w:t>
            </w:r>
          </w:p>
        </w:tc>
        <w:tc>
          <w:tcPr>
            <w:tcW w:w="3150" w:type="dxa"/>
            <w:shd w:val="clear" w:color="auto" w:fill="auto"/>
          </w:tcPr>
          <w:p w14:paraId="65B4CB8E" w14:textId="5F35F80C" w:rsidR="00716214" w:rsidRDefault="00716214" w:rsidP="00FA75CD">
            <w:pPr>
              <w:rPr>
                <w:bCs/>
              </w:rPr>
            </w:pPr>
            <w:r w:rsidRPr="00442650">
              <w:rPr>
                <w:bCs/>
              </w:rPr>
              <w:t>1.</w:t>
            </w:r>
            <w:r>
              <w:rPr>
                <w:bCs/>
              </w:rPr>
              <w:t xml:space="preserve"> Techninių taisyklių tauriųjų metalų gaminių valstybinės priežiūros srityje suderinimas. </w:t>
            </w:r>
          </w:p>
          <w:p w14:paraId="27EFC50A" w14:textId="77777777" w:rsidR="00716214" w:rsidRDefault="00716214" w:rsidP="00FA75CD">
            <w:pPr>
              <w:rPr>
                <w:bCs/>
              </w:rPr>
            </w:pPr>
          </w:p>
          <w:p w14:paraId="63F1F182" w14:textId="41B2ABF6" w:rsidR="00716214" w:rsidRDefault="00716214" w:rsidP="00FA75CD">
            <w:pPr>
              <w:rPr>
                <w:bCs/>
              </w:rPr>
            </w:pPr>
            <w:r>
              <w:rPr>
                <w:bCs/>
              </w:rPr>
              <w:t>2. Tinkamai patikrintų ir paženklintų tauriųjų metalų gaminių laisvas judėjimas tarp Konvenciją pasirašiusių valstybių.</w:t>
            </w:r>
          </w:p>
          <w:p w14:paraId="6F5FA63A" w14:textId="77777777" w:rsidR="00716214" w:rsidRDefault="00716214" w:rsidP="00FA75CD">
            <w:pPr>
              <w:rPr>
                <w:bCs/>
              </w:rPr>
            </w:pPr>
          </w:p>
          <w:p w14:paraId="6EA4D771" w14:textId="7E7BD321" w:rsidR="00716214" w:rsidRPr="00C75FD7" w:rsidRDefault="00716214" w:rsidP="00FA75CD">
            <w:r>
              <w:rPr>
                <w:bCs/>
              </w:rPr>
              <w:t>3. Prabavimo priežiūros institucijų techninių ir analitinių gebėjimų gerinimas.</w:t>
            </w:r>
          </w:p>
        </w:tc>
        <w:tc>
          <w:tcPr>
            <w:tcW w:w="3285" w:type="dxa"/>
            <w:shd w:val="clear" w:color="auto" w:fill="auto"/>
          </w:tcPr>
          <w:p w14:paraId="2A778A87" w14:textId="0F3D0EFE" w:rsidR="00716214" w:rsidRDefault="00716214" w:rsidP="00FA75CD">
            <w:pPr>
              <w:rPr>
                <w:bCs/>
              </w:rPr>
            </w:pPr>
            <w:r>
              <w:rPr>
                <w:bCs/>
              </w:rPr>
              <w:t xml:space="preserve">Svarbiausi Konvencijoje nagrinėjami klausimai susiję su  tauriųjų metalų gaminių kokybės vertinimo ir jų ženklinimo suderinimu, nuolatine priežiūros institucijų kompetencijos kontrole. </w:t>
            </w:r>
          </w:p>
          <w:p w14:paraId="44E9EDA1" w14:textId="1FC03DFB" w:rsidR="00716214" w:rsidRPr="00C75FD7" w:rsidRDefault="00716214" w:rsidP="00FA75CD">
            <w:r>
              <w:rPr>
                <w:bCs/>
              </w:rPr>
              <w:t xml:space="preserve">Siekiama, kad bet kurioje Konvenciją ratifikavusioje valstybėje pagal Konvencijos nuostatas patikrinti ir paženklinti gaminiai galėtų būti bet kurioje kitoje Konvenciją ratifikavusioje valstybėje laisvai, be papildomos kontrolės ir ženklinimo </w:t>
            </w:r>
            <w:r>
              <w:rPr>
                <w:bCs/>
              </w:rPr>
              <w:lastRenderedPageBreak/>
              <w:t>pateikiami rinkai ir ženklinimai būtų vienodai suprantami tos valstybės rinkos dalyviams.</w:t>
            </w:r>
          </w:p>
        </w:tc>
        <w:tc>
          <w:tcPr>
            <w:tcW w:w="855" w:type="dxa"/>
            <w:gridSpan w:val="2"/>
            <w:shd w:val="clear" w:color="auto" w:fill="auto"/>
          </w:tcPr>
          <w:p w14:paraId="6D7832D1" w14:textId="6E444E99" w:rsidR="00716214" w:rsidRPr="0041777A" w:rsidRDefault="00716214" w:rsidP="00FA75CD">
            <w:r w:rsidRPr="0041777A">
              <w:lastRenderedPageBreak/>
              <w:t>1/1</w:t>
            </w:r>
          </w:p>
          <w:p w14:paraId="37425C96" w14:textId="77777777" w:rsidR="00716214" w:rsidRDefault="00716214" w:rsidP="00FA75CD">
            <w:pPr>
              <w:rPr>
                <w:color w:val="FF0000"/>
                <w:highlight w:val="yellow"/>
              </w:rPr>
            </w:pPr>
          </w:p>
          <w:p w14:paraId="5D4E22C3" w14:textId="007729F8" w:rsidR="00716214" w:rsidRPr="00C75FD7" w:rsidRDefault="00716214" w:rsidP="00FA75CD"/>
        </w:tc>
        <w:tc>
          <w:tcPr>
            <w:tcW w:w="1170" w:type="dxa"/>
            <w:shd w:val="clear" w:color="auto" w:fill="auto"/>
          </w:tcPr>
          <w:p w14:paraId="1998748D" w14:textId="07E6A643" w:rsidR="00716214" w:rsidRPr="00C75FD7" w:rsidRDefault="00716214" w:rsidP="00FA75CD">
            <w:proofErr w:type="spellStart"/>
            <w:r>
              <w:rPr>
                <w:lang w:val="en-US"/>
              </w:rPr>
              <w:t>Naudinga</w:t>
            </w:r>
            <w:proofErr w:type="spellEnd"/>
          </w:p>
        </w:tc>
        <w:tc>
          <w:tcPr>
            <w:tcW w:w="1620" w:type="dxa"/>
            <w:shd w:val="clear" w:color="auto" w:fill="auto"/>
          </w:tcPr>
          <w:p w14:paraId="3684FB8F" w14:textId="1351049E" w:rsidR="00716214" w:rsidRDefault="00716214" w:rsidP="00FA75CD">
            <w:pPr>
              <w:rPr>
                <w:lang w:val="en-US"/>
              </w:rPr>
            </w:pPr>
            <w:r>
              <w:rPr>
                <w:lang w:val="ru-RU"/>
              </w:rPr>
              <w:t>8</w:t>
            </w:r>
            <w:r>
              <w:t xml:space="preserve"> </w:t>
            </w:r>
            <w:r>
              <w:rPr>
                <w:lang w:val="ru-RU"/>
              </w:rPr>
              <w:t>634</w:t>
            </w:r>
            <w:r>
              <w:rPr>
                <w:lang w:val="en-US"/>
              </w:rPr>
              <w:t>,00 /</w:t>
            </w:r>
          </w:p>
          <w:p w14:paraId="26B35EAA" w14:textId="262AECA1" w:rsidR="00716214" w:rsidRDefault="00716214" w:rsidP="00FA75CD">
            <w:pPr>
              <w:rPr>
                <w:lang w:val="en-US"/>
              </w:rPr>
            </w:pPr>
            <w:r>
              <w:rPr>
                <w:lang w:val="ru-RU"/>
              </w:rPr>
              <w:t>8</w:t>
            </w:r>
            <w:r>
              <w:t xml:space="preserve"> </w:t>
            </w:r>
            <w:r>
              <w:rPr>
                <w:lang w:val="ru-RU"/>
              </w:rPr>
              <w:t>634</w:t>
            </w:r>
            <w:r>
              <w:rPr>
                <w:lang w:val="en-US"/>
              </w:rPr>
              <w:t>,00 /</w:t>
            </w:r>
          </w:p>
          <w:p w14:paraId="00C6304B" w14:textId="4A435EB3" w:rsidR="00716214" w:rsidRPr="00C75FD7" w:rsidRDefault="00716214" w:rsidP="00FA75CD">
            <w:r>
              <w:rPr>
                <w:lang w:val="en-US"/>
              </w:rPr>
              <w:t>0</w:t>
            </w:r>
          </w:p>
        </w:tc>
        <w:tc>
          <w:tcPr>
            <w:tcW w:w="1890" w:type="dxa"/>
            <w:gridSpan w:val="2"/>
            <w:shd w:val="clear" w:color="auto" w:fill="auto"/>
          </w:tcPr>
          <w:p w14:paraId="4E37607F" w14:textId="3FFACB2B" w:rsidR="00716214" w:rsidRPr="00C75FD7" w:rsidRDefault="00716214" w:rsidP="00FA75CD">
            <w:r w:rsidRPr="00E8366A">
              <w:t>Lietuvos Respublikos 2004 m. kovo 30 d. įstatymas Nr. IX-2088 dėl tauriųjų metalų gaminių kontrolės ir prabavimo konvencijos ir jos priedų ratifikavimo</w:t>
            </w:r>
          </w:p>
        </w:tc>
      </w:tr>
      <w:tr w:rsidR="00716214" w:rsidRPr="00C75FD7" w14:paraId="7D2082D1" w14:textId="77777777" w:rsidTr="00C75FD7">
        <w:tc>
          <w:tcPr>
            <w:tcW w:w="14874" w:type="dxa"/>
            <w:gridSpan w:val="10"/>
            <w:shd w:val="clear" w:color="auto" w:fill="F2F2F2" w:themeFill="background1" w:themeFillShade="F2"/>
          </w:tcPr>
          <w:p w14:paraId="1DEBE0EC" w14:textId="17FBE0EF" w:rsidR="00716214" w:rsidRPr="00C75FD7" w:rsidRDefault="00716214" w:rsidP="00772EA3">
            <w:pPr>
              <w:jc w:val="center"/>
              <w:rPr>
                <w:b/>
              </w:rPr>
            </w:pPr>
            <w:r w:rsidRPr="00C75FD7">
              <w:rPr>
                <w:b/>
              </w:rPr>
              <w:t>Krašto apsaugos ministerijos valdymo sritis</w:t>
            </w:r>
          </w:p>
        </w:tc>
      </w:tr>
      <w:tr w:rsidR="00716214" w:rsidRPr="00C75FD7" w14:paraId="47CF82A7" w14:textId="77777777" w:rsidTr="00C75FD7">
        <w:tc>
          <w:tcPr>
            <w:tcW w:w="14874" w:type="dxa"/>
            <w:gridSpan w:val="10"/>
            <w:shd w:val="clear" w:color="auto" w:fill="F2F2F2" w:themeFill="background1" w:themeFillShade="F2"/>
          </w:tcPr>
          <w:p w14:paraId="634777E5" w14:textId="5421CEEB" w:rsidR="00716214" w:rsidRPr="00C75FD7" w:rsidRDefault="00716214" w:rsidP="00772EA3">
            <w:pPr>
              <w:jc w:val="center"/>
              <w:rPr>
                <w:b/>
              </w:rPr>
            </w:pPr>
            <w:r w:rsidRPr="00C75FD7">
              <w:t>Kiti daugiašaliai tarptautinio bendradarbiavimo forumai</w:t>
            </w:r>
          </w:p>
        </w:tc>
      </w:tr>
      <w:tr w:rsidR="00716214" w:rsidRPr="00C75FD7" w14:paraId="5A68A608" w14:textId="77777777" w:rsidTr="00884539">
        <w:tc>
          <w:tcPr>
            <w:tcW w:w="744" w:type="dxa"/>
          </w:tcPr>
          <w:p w14:paraId="7ED4212C" w14:textId="6FD99B99" w:rsidR="00716214" w:rsidRPr="00C75FD7" w:rsidRDefault="00D1010F" w:rsidP="00FA75CD">
            <w:r>
              <w:rPr>
                <w:sz w:val="22"/>
                <w:szCs w:val="22"/>
              </w:rPr>
              <w:t>64</w:t>
            </w:r>
            <w:r w:rsidR="00716214" w:rsidRPr="006E36F4">
              <w:rPr>
                <w:sz w:val="22"/>
                <w:szCs w:val="22"/>
              </w:rPr>
              <w:t>.</w:t>
            </w:r>
          </w:p>
        </w:tc>
        <w:tc>
          <w:tcPr>
            <w:tcW w:w="2160" w:type="dxa"/>
          </w:tcPr>
          <w:p w14:paraId="2B099364" w14:textId="2AD04A89" w:rsidR="00716214" w:rsidRPr="00C75FD7" w:rsidRDefault="00716214" w:rsidP="00FA75CD">
            <w:r w:rsidRPr="00131607">
              <w:t xml:space="preserve">JT konvencija dėl tam tikrų įprastinių ginklų, kurie gali būti laikomi pernelyg žalojančiais arba veikia </w:t>
            </w:r>
            <w:proofErr w:type="spellStart"/>
            <w:r w:rsidRPr="00131607">
              <w:t>nesirinktinai</w:t>
            </w:r>
            <w:proofErr w:type="spellEnd"/>
            <w:r w:rsidRPr="00131607">
              <w:t>, naudojimo uždraudimo arba apribojimo (CCW)</w:t>
            </w:r>
          </w:p>
        </w:tc>
        <w:tc>
          <w:tcPr>
            <w:tcW w:w="3150" w:type="dxa"/>
          </w:tcPr>
          <w:p w14:paraId="13C845A2" w14:textId="5B0534A2" w:rsidR="00716214" w:rsidRPr="00496EF7" w:rsidRDefault="00716214" w:rsidP="00FA75CD">
            <w:pPr>
              <w:tabs>
                <w:tab w:val="left" w:pos="0"/>
              </w:tabs>
              <w:rPr>
                <w:sz w:val="22"/>
                <w:szCs w:val="22"/>
              </w:rPr>
            </w:pPr>
            <w:r>
              <w:rPr>
                <w:sz w:val="22"/>
                <w:szCs w:val="22"/>
              </w:rPr>
              <w:t xml:space="preserve">1. </w:t>
            </w:r>
            <w:r w:rsidRPr="00496EF7">
              <w:rPr>
                <w:sz w:val="22"/>
                <w:szCs w:val="22"/>
              </w:rPr>
              <w:t>Nacionalinės  Likusių nuo karo sprogmenų išvalymo ir prevencijos programos, sukurtos pagal šios konvencijos V papildomo protokolo (</w:t>
            </w:r>
            <w:r>
              <w:rPr>
                <w:sz w:val="22"/>
                <w:szCs w:val="22"/>
              </w:rPr>
              <w:t>N</w:t>
            </w:r>
            <w:r w:rsidRPr="00496EF7">
              <w:rPr>
                <w:sz w:val="22"/>
                <w:szCs w:val="22"/>
              </w:rPr>
              <w:t>uo karo likę sprogmenys) nuostatas, įgyvendinimas</w:t>
            </w:r>
            <w:r>
              <w:rPr>
                <w:sz w:val="22"/>
                <w:szCs w:val="22"/>
              </w:rPr>
              <w:t>.</w:t>
            </w:r>
          </w:p>
          <w:p w14:paraId="080C4902" w14:textId="77777777" w:rsidR="00716214" w:rsidRDefault="00716214" w:rsidP="00FA75CD">
            <w:pPr>
              <w:rPr>
                <w:sz w:val="22"/>
                <w:szCs w:val="22"/>
              </w:rPr>
            </w:pPr>
          </w:p>
          <w:p w14:paraId="41A54803" w14:textId="714F1047" w:rsidR="00716214" w:rsidRPr="00C75FD7" w:rsidRDefault="00716214" w:rsidP="00FA75CD">
            <w:r>
              <w:rPr>
                <w:sz w:val="22"/>
                <w:szCs w:val="22"/>
              </w:rPr>
              <w:t xml:space="preserve">2. </w:t>
            </w:r>
            <w:r w:rsidRPr="00496EF7">
              <w:rPr>
                <w:sz w:val="22"/>
                <w:szCs w:val="22"/>
              </w:rPr>
              <w:t>Parama šalims, nukentėjus</w:t>
            </w:r>
            <w:r>
              <w:rPr>
                <w:sz w:val="22"/>
                <w:szCs w:val="22"/>
              </w:rPr>
              <w:t>ioms dėl nuo karo likusių sprogmenų.</w:t>
            </w:r>
          </w:p>
        </w:tc>
        <w:tc>
          <w:tcPr>
            <w:tcW w:w="3330" w:type="dxa"/>
            <w:gridSpan w:val="2"/>
          </w:tcPr>
          <w:p w14:paraId="56CCF968" w14:textId="5D7D1011" w:rsidR="00716214" w:rsidRPr="006E36F4" w:rsidRDefault="00716214" w:rsidP="00FA75CD">
            <w:pPr>
              <w:tabs>
                <w:tab w:val="left" w:pos="0"/>
              </w:tabs>
              <w:rPr>
                <w:sz w:val="22"/>
                <w:szCs w:val="22"/>
              </w:rPr>
            </w:pPr>
            <w:r w:rsidRPr="006E36F4">
              <w:rPr>
                <w:sz w:val="22"/>
                <w:szCs w:val="22"/>
              </w:rPr>
              <w:t>Konvencijos tikslas – uždrausti arba apriboti tam tikros rūšies įprastinius ginklus ir apsaugoti nuo jų sukeltų padarinių civilius gyventojus.</w:t>
            </w:r>
          </w:p>
          <w:p w14:paraId="1088E320" w14:textId="540F93C6" w:rsidR="00716214" w:rsidRDefault="00716214" w:rsidP="00FA75CD">
            <w:pPr>
              <w:tabs>
                <w:tab w:val="left" w:pos="0"/>
              </w:tabs>
              <w:rPr>
                <w:sz w:val="22"/>
                <w:szCs w:val="22"/>
              </w:rPr>
            </w:pPr>
            <w:r w:rsidRPr="006E36F4">
              <w:rPr>
                <w:sz w:val="22"/>
                <w:szCs w:val="22"/>
              </w:rPr>
              <w:t>Susitikimų metu aptar</w:t>
            </w:r>
            <w:r>
              <w:rPr>
                <w:sz w:val="22"/>
                <w:szCs w:val="22"/>
              </w:rPr>
              <w:t>iami</w:t>
            </w:r>
            <w:r w:rsidRPr="006E36F4">
              <w:rPr>
                <w:sz w:val="22"/>
                <w:szCs w:val="22"/>
              </w:rPr>
              <w:t xml:space="preserve"> klausimai, susiję su autonominių mirtinų ginklų sistemų, padegamųjų ginklų, sprogstamųjų ginklų apgyvendintose teritorijose, minų, kitokių nei </w:t>
            </w:r>
            <w:proofErr w:type="spellStart"/>
            <w:r w:rsidRPr="006E36F4">
              <w:rPr>
                <w:sz w:val="22"/>
                <w:szCs w:val="22"/>
              </w:rPr>
              <w:t>priešpėstinės</w:t>
            </w:r>
            <w:proofErr w:type="spellEnd"/>
            <w:r w:rsidRPr="006E36F4">
              <w:rPr>
                <w:sz w:val="22"/>
                <w:szCs w:val="22"/>
              </w:rPr>
              <w:t xml:space="preserve"> minos, savadarbių ir kitų sprogstamųjų užtaisų naudojimo apribojimu, teritorijų, užterštų likusiais nuo karo sprogmenimis, išvalymu, pagalba asmenims, nukentėjusiems nuo sprogmenų.</w:t>
            </w:r>
          </w:p>
          <w:p w14:paraId="40658A3C" w14:textId="77777777" w:rsidR="00716214" w:rsidRPr="00C75FD7" w:rsidRDefault="00716214" w:rsidP="00FA75CD"/>
        </w:tc>
        <w:tc>
          <w:tcPr>
            <w:tcW w:w="810" w:type="dxa"/>
          </w:tcPr>
          <w:p w14:paraId="723A2AE6" w14:textId="77777777" w:rsidR="00716214" w:rsidRPr="00131607" w:rsidRDefault="00716214" w:rsidP="00FA75CD">
            <w:pPr>
              <w:tabs>
                <w:tab w:val="left" w:pos="0"/>
              </w:tabs>
              <w:rPr>
                <w:sz w:val="22"/>
                <w:szCs w:val="22"/>
              </w:rPr>
            </w:pPr>
            <w:r w:rsidRPr="00131607">
              <w:rPr>
                <w:sz w:val="22"/>
                <w:szCs w:val="22"/>
              </w:rPr>
              <w:t>1/1</w:t>
            </w:r>
          </w:p>
          <w:p w14:paraId="295DD922" w14:textId="77777777" w:rsidR="00716214" w:rsidRPr="00C75FD7" w:rsidRDefault="00716214" w:rsidP="00FA75CD"/>
        </w:tc>
        <w:tc>
          <w:tcPr>
            <w:tcW w:w="1170" w:type="dxa"/>
          </w:tcPr>
          <w:p w14:paraId="105FC459" w14:textId="3C8CA6BA" w:rsidR="00716214" w:rsidRPr="00C75FD7" w:rsidRDefault="00716214" w:rsidP="00FA75CD">
            <w:r w:rsidRPr="006E36F4">
              <w:rPr>
                <w:sz w:val="22"/>
                <w:szCs w:val="22"/>
              </w:rPr>
              <w:t>Naudinga</w:t>
            </w:r>
          </w:p>
        </w:tc>
        <w:tc>
          <w:tcPr>
            <w:tcW w:w="1620" w:type="dxa"/>
          </w:tcPr>
          <w:p w14:paraId="7B739D60" w14:textId="77777777" w:rsidR="007065E0" w:rsidRDefault="00716214" w:rsidP="00FA75CD">
            <w:pPr>
              <w:tabs>
                <w:tab w:val="left" w:pos="0"/>
              </w:tabs>
              <w:rPr>
                <w:sz w:val="22"/>
                <w:szCs w:val="22"/>
              </w:rPr>
            </w:pPr>
            <w:r>
              <w:rPr>
                <w:sz w:val="22"/>
                <w:szCs w:val="22"/>
                <w:lang w:val="en-US"/>
              </w:rPr>
              <w:t>2</w:t>
            </w:r>
            <w:r w:rsidR="007065E0">
              <w:rPr>
                <w:sz w:val="22"/>
                <w:szCs w:val="22"/>
                <w:lang w:val="en-US"/>
              </w:rPr>
              <w:t> </w:t>
            </w:r>
            <w:r>
              <w:rPr>
                <w:sz w:val="22"/>
                <w:szCs w:val="22"/>
                <w:lang w:val="en-US"/>
              </w:rPr>
              <w:t>100</w:t>
            </w:r>
            <w:r w:rsidR="007065E0">
              <w:rPr>
                <w:sz w:val="22"/>
                <w:szCs w:val="22"/>
                <w:lang w:val="en-US"/>
              </w:rPr>
              <w:t>,00</w:t>
            </w:r>
            <w:r>
              <w:rPr>
                <w:sz w:val="22"/>
                <w:szCs w:val="22"/>
                <w:lang w:val="en-US"/>
              </w:rPr>
              <w:t xml:space="preserve"> </w:t>
            </w:r>
            <w:r w:rsidRPr="006E36F4">
              <w:rPr>
                <w:sz w:val="22"/>
                <w:szCs w:val="22"/>
              </w:rPr>
              <w:t>/</w:t>
            </w:r>
            <w:r>
              <w:rPr>
                <w:sz w:val="22"/>
                <w:szCs w:val="22"/>
              </w:rPr>
              <w:t xml:space="preserve"> 2</w:t>
            </w:r>
            <w:r w:rsidR="007065E0">
              <w:rPr>
                <w:sz w:val="22"/>
                <w:szCs w:val="22"/>
              </w:rPr>
              <w:t> </w:t>
            </w:r>
            <w:r>
              <w:rPr>
                <w:sz w:val="22"/>
                <w:szCs w:val="22"/>
              </w:rPr>
              <w:t>100</w:t>
            </w:r>
            <w:r w:rsidR="007065E0">
              <w:rPr>
                <w:sz w:val="22"/>
                <w:szCs w:val="22"/>
              </w:rPr>
              <w:t>,00</w:t>
            </w:r>
            <w:r>
              <w:rPr>
                <w:sz w:val="22"/>
                <w:szCs w:val="22"/>
              </w:rPr>
              <w:t xml:space="preserve"> </w:t>
            </w:r>
            <w:r w:rsidRPr="006E36F4">
              <w:rPr>
                <w:sz w:val="22"/>
                <w:szCs w:val="22"/>
              </w:rPr>
              <w:t>/</w:t>
            </w:r>
            <w:r>
              <w:rPr>
                <w:sz w:val="22"/>
                <w:szCs w:val="22"/>
              </w:rPr>
              <w:t xml:space="preserve"> </w:t>
            </w:r>
          </w:p>
          <w:p w14:paraId="7AE4FA12" w14:textId="10D2A0E8" w:rsidR="00716214" w:rsidRPr="006E36F4" w:rsidRDefault="00716214" w:rsidP="00FA75CD">
            <w:pPr>
              <w:tabs>
                <w:tab w:val="left" w:pos="0"/>
              </w:tabs>
              <w:rPr>
                <w:sz w:val="22"/>
                <w:szCs w:val="22"/>
              </w:rPr>
            </w:pPr>
            <w:r w:rsidRPr="006E36F4">
              <w:rPr>
                <w:sz w:val="22"/>
                <w:szCs w:val="22"/>
              </w:rPr>
              <w:t>0</w:t>
            </w:r>
          </w:p>
          <w:p w14:paraId="226AACAF" w14:textId="77777777" w:rsidR="00716214" w:rsidRPr="00C75FD7" w:rsidRDefault="00716214" w:rsidP="00FA75CD"/>
        </w:tc>
        <w:tc>
          <w:tcPr>
            <w:tcW w:w="1890" w:type="dxa"/>
            <w:gridSpan w:val="2"/>
          </w:tcPr>
          <w:p w14:paraId="716F6AFF" w14:textId="5E74DA6E" w:rsidR="00716214" w:rsidRPr="00C75FD7" w:rsidRDefault="00716214" w:rsidP="00FA75CD">
            <w:r w:rsidRPr="006E36F4">
              <w:rPr>
                <w:sz w:val="22"/>
                <w:szCs w:val="22"/>
              </w:rPr>
              <w:t xml:space="preserve">Lietuvos Respublikos 1998 m. kovo 26 d. įstatymas Nr. VIII-680 dėl Jungtinių Tautų 1980 m. konvencijos dėl tam tikrų įprastinių ginklų, kurie gali būti laikomi pernelyg žalojančiais arba veikia </w:t>
            </w:r>
            <w:proofErr w:type="spellStart"/>
            <w:r w:rsidRPr="006E36F4">
              <w:rPr>
                <w:sz w:val="22"/>
                <w:szCs w:val="22"/>
              </w:rPr>
              <w:t>nesirinktinai</w:t>
            </w:r>
            <w:proofErr w:type="spellEnd"/>
            <w:r w:rsidRPr="006E36F4">
              <w:rPr>
                <w:sz w:val="22"/>
                <w:szCs w:val="22"/>
              </w:rPr>
              <w:t>, naudojimo uždraudimo arba apribojimo ir šios konvencijos papildomų protokolų ratifikavimo.</w:t>
            </w:r>
          </w:p>
        </w:tc>
      </w:tr>
      <w:tr w:rsidR="00716214" w:rsidRPr="00C75FD7" w14:paraId="3DF1B5DD" w14:textId="77777777" w:rsidTr="00884539">
        <w:tc>
          <w:tcPr>
            <w:tcW w:w="744" w:type="dxa"/>
          </w:tcPr>
          <w:p w14:paraId="444168F3" w14:textId="47F86F81" w:rsidR="00716214" w:rsidRPr="00C75FD7" w:rsidRDefault="00D1010F" w:rsidP="00FA75CD">
            <w:r>
              <w:rPr>
                <w:sz w:val="22"/>
                <w:szCs w:val="22"/>
              </w:rPr>
              <w:t>65</w:t>
            </w:r>
            <w:r w:rsidR="00716214" w:rsidRPr="00C60C1C">
              <w:rPr>
                <w:sz w:val="22"/>
                <w:szCs w:val="22"/>
              </w:rPr>
              <w:t>.</w:t>
            </w:r>
          </w:p>
        </w:tc>
        <w:tc>
          <w:tcPr>
            <w:tcW w:w="2160" w:type="dxa"/>
          </w:tcPr>
          <w:p w14:paraId="1C63FD82" w14:textId="7914DABC" w:rsidR="00716214" w:rsidRPr="00C75FD7" w:rsidRDefault="00716214" w:rsidP="00FA75CD">
            <w:r w:rsidRPr="00131607">
              <w:t>Konvencija dėl kasetinių šaudmenų (CCM)</w:t>
            </w:r>
          </w:p>
        </w:tc>
        <w:tc>
          <w:tcPr>
            <w:tcW w:w="3150" w:type="dxa"/>
          </w:tcPr>
          <w:p w14:paraId="430125CA" w14:textId="0C366FF1" w:rsidR="00716214" w:rsidRPr="00C75FD7" w:rsidRDefault="00716214" w:rsidP="00FA75CD">
            <w:r>
              <w:rPr>
                <w:sz w:val="22"/>
                <w:szCs w:val="22"/>
              </w:rPr>
              <w:t>S</w:t>
            </w:r>
            <w:r w:rsidRPr="004C04CD">
              <w:rPr>
                <w:sz w:val="22"/>
                <w:szCs w:val="22"/>
              </w:rPr>
              <w:t xml:space="preserve">augumo ir humanitarinių aspektų </w:t>
            </w:r>
            <w:r>
              <w:rPr>
                <w:sz w:val="22"/>
                <w:szCs w:val="22"/>
              </w:rPr>
              <w:t>pusiausvyros</w:t>
            </w:r>
            <w:r w:rsidRPr="004C04CD">
              <w:rPr>
                <w:sz w:val="22"/>
                <w:szCs w:val="22"/>
              </w:rPr>
              <w:t xml:space="preserve"> užtikrinimas atsižvelgiant į Lietuvos saugumo ir gynybos interesus, prioritetu laikant saug</w:t>
            </w:r>
            <w:r>
              <w:rPr>
                <w:sz w:val="22"/>
                <w:szCs w:val="22"/>
              </w:rPr>
              <w:t>umo, o ne humanitarinį elementą.</w:t>
            </w:r>
          </w:p>
        </w:tc>
        <w:tc>
          <w:tcPr>
            <w:tcW w:w="3330" w:type="dxa"/>
            <w:gridSpan w:val="2"/>
          </w:tcPr>
          <w:p w14:paraId="33557602" w14:textId="0ADABE96" w:rsidR="00716214" w:rsidRDefault="00716214" w:rsidP="00FA75CD">
            <w:pPr>
              <w:rPr>
                <w:sz w:val="22"/>
                <w:szCs w:val="22"/>
              </w:rPr>
            </w:pPr>
            <w:r w:rsidRPr="006E36F4">
              <w:rPr>
                <w:sz w:val="22"/>
                <w:szCs w:val="22"/>
              </w:rPr>
              <w:t xml:space="preserve">Šia konvencija uždraudžiamas kasetinių šaudmenų naudojimas, gamyba ir įsigijimas bei nustatomi konkretūs įsipareigojimai, siekiant pašalinti šių ginklų sukeltus humanitarinius padarinius. Lietuva kasetinių šaudmenų neturi, </w:t>
            </w:r>
            <w:r>
              <w:rPr>
                <w:sz w:val="22"/>
                <w:szCs w:val="22"/>
              </w:rPr>
              <w:t>bet</w:t>
            </w:r>
            <w:r w:rsidRPr="006E36F4">
              <w:rPr>
                <w:sz w:val="22"/>
                <w:szCs w:val="22"/>
              </w:rPr>
              <w:t xml:space="preserve"> yra  aktualūs klausimai, susiję su </w:t>
            </w:r>
            <w:r w:rsidRPr="006E36F4">
              <w:rPr>
                <w:sz w:val="22"/>
                <w:szCs w:val="22"/>
              </w:rPr>
              <w:lastRenderedPageBreak/>
              <w:t>bendradarbiavimu su valstybėmis, kuri</w:t>
            </w:r>
            <w:r>
              <w:rPr>
                <w:sz w:val="22"/>
                <w:szCs w:val="22"/>
              </w:rPr>
              <w:t>os nėra konvencijos šalys narės.</w:t>
            </w:r>
          </w:p>
          <w:p w14:paraId="1E138DC0" w14:textId="32D99395" w:rsidR="00716214" w:rsidRPr="00C75FD7" w:rsidRDefault="00716214" w:rsidP="00FA75CD"/>
        </w:tc>
        <w:tc>
          <w:tcPr>
            <w:tcW w:w="810" w:type="dxa"/>
          </w:tcPr>
          <w:p w14:paraId="709CF3B4" w14:textId="77777777" w:rsidR="00716214" w:rsidRDefault="00716214" w:rsidP="00FA75CD">
            <w:pPr>
              <w:rPr>
                <w:sz w:val="22"/>
                <w:szCs w:val="22"/>
              </w:rPr>
            </w:pPr>
            <w:r w:rsidRPr="006E36F4">
              <w:rPr>
                <w:sz w:val="22"/>
                <w:szCs w:val="22"/>
              </w:rPr>
              <w:lastRenderedPageBreak/>
              <w:t>1/1</w:t>
            </w:r>
          </w:p>
          <w:p w14:paraId="6F31D0A5" w14:textId="1299D6FE" w:rsidR="00716214" w:rsidRPr="00C75FD7" w:rsidRDefault="00716214" w:rsidP="00FA75CD"/>
        </w:tc>
        <w:tc>
          <w:tcPr>
            <w:tcW w:w="1170" w:type="dxa"/>
          </w:tcPr>
          <w:p w14:paraId="651E383C" w14:textId="503E3D72" w:rsidR="00716214" w:rsidRPr="00C75FD7" w:rsidRDefault="00716214" w:rsidP="00FA75CD">
            <w:r w:rsidRPr="006E36F4">
              <w:rPr>
                <w:sz w:val="22"/>
                <w:szCs w:val="22"/>
              </w:rPr>
              <w:t>Naudinga</w:t>
            </w:r>
          </w:p>
        </w:tc>
        <w:tc>
          <w:tcPr>
            <w:tcW w:w="1620" w:type="dxa"/>
          </w:tcPr>
          <w:p w14:paraId="7B239A77" w14:textId="77777777" w:rsidR="007065E0" w:rsidRDefault="00716214" w:rsidP="00FA75CD">
            <w:pPr>
              <w:tabs>
                <w:tab w:val="left" w:pos="0"/>
              </w:tabs>
              <w:rPr>
                <w:sz w:val="22"/>
                <w:szCs w:val="22"/>
              </w:rPr>
            </w:pPr>
            <w:r>
              <w:rPr>
                <w:sz w:val="22"/>
                <w:szCs w:val="22"/>
              </w:rPr>
              <w:t>700</w:t>
            </w:r>
            <w:r w:rsidR="007065E0">
              <w:rPr>
                <w:sz w:val="22"/>
                <w:szCs w:val="22"/>
              </w:rPr>
              <w:t>,00</w:t>
            </w:r>
            <w:r>
              <w:rPr>
                <w:sz w:val="22"/>
                <w:szCs w:val="22"/>
              </w:rPr>
              <w:t xml:space="preserve"> </w:t>
            </w:r>
            <w:r w:rsidRPr="006E36F4">
              <w:rPr>
                <w:sz w:val="22"/>
                <w:szCs w:val="22"/>
              </w:rPr>
              <w:t>/</w:t>
            </w:r>
            <w:r>
              <w:rPr>
                <w:sz w:val="22"/>
                <w:szCs w:val="22"/>
              </w:rPr>
              <w:t xml:space="preserve"> </w:t>
            </w:r>
          </w:p>
          <w:p w14:paraId="6E1E2945" w14:textId="77777777" w:rsidR="007065E0" w:rsidRDefault="00716214" w:rsidP="00FA75CD">
            <w:pPr>
              <w:tabs>
                <w:tab w:val="left" w:pos="0"/>
              </w:tabs>
              <w:rPr>
                <w:sz w:val="22"/>
                <w:szCs w:val="22"/>
              </w:rPr>
            </w:pPr>
            <w:r>
              <w:rPr>
                <w:sz w:val="22"/>
                <w:szCs w:val="22"/>
              </w:rPr>
              <w:t>700</w:t>
            </w:r>
            <w:r w:rsidR="007065E0">
              <w:rPr>
                <w:sz w:val="22"/>
                <w:szCs w:val="22"/>
              </w:rPr>
              <w:t>,00</w:t>
            </w:r>
            <w:r>
              <w:rPr>
                <w:sz w:val="22"/>
                <w:szCs w:val="22"/>
              </w:rPr>
              <w:t xml:space="preserve"> </w:t>
            </w:r>
            <w:r w:rsidRPr="006E36F4">
              <w:rPr>
                <w:sz w:val="22"/>
                <w:szCs w:val="22"/>
              </w:rPr>
              <w:t>/</w:t>
            </w:r>
            <w:r>
              <w:rPr>
                <w:sz w:val="22"/>
                <w:szCs w:val="22"/>
              </w:rPr>
              <w:t xml:space="preserve"> </w:t>
            </w:r>
          </w:p>
          <w:p w14:paraId="7EC81E65" w14:textId="227E9B72" w:rsidR="00716214" w:rsidRPr="006E36F4" w:rsidRDefault="00716214" w:rsidP="00FA75CD">
            <w:pPr>
              <w:tabs>
                <w:tab w:val="left" w:pos="0"/>
              </w:tabs>
              <w:rPr>
                <w:sz w:val="22"/>
                <w:szCs w:val="22"/>
              </w:rPr>
            </w:pPr>
            <w:r w:rsidRPr="006E36F4">
              <w:rPr>
                <w:sz w:val="22"/>
                <w:szCs w:val="22"/>
              </w:rPr>
              <w:t>0</w:t>
            </w:r>
          </w:p>
          <w:p w14:paraId="53603E05" w14:textId="77777777" w:rsidR="00716214" w:rsidRPr="00C75FD7" w:rsidRDefault="00716214" w:rsidP="00FA75CD"/>
        </w:tc>
        <w:tc>
          <w:tcPr>
            <w:tcW w:w="1890" w:type="dxa"/>
            <w:gridSpan w:val="2"/>
          </w:tcPr>
          <w:p w14:paraId="2E38390F" w14:textId="688297C0" w:rsidR="00716214" w:rsidRPr="00C75FD7" w:rsidRDefault="00716214" w:rsidP="00FA75CD">
            <w:r w:rsidRPr="006E36F4">
              <w:rPr>
                <w:sz w:val="22"/>
                <w:szCs w:val="22"/>
              </w:rPr>
              <w:t xml:space="preserve">Lietuvos Respublikos 2010 m. gruodžio 16 d. įstatymas Nr. XI-1239 dėl Konvencijos dėl kasetinių </w:t>
            </w:r>
            <w:r w:rsidRPr="006E36F4">
              <w:rPr>
                <w:sz w:val="22"/>
                <w:szCs w:val="22"/>
              </w:rPr>
              <w:lastRenderedPageBreak/>
              <w:t>šaudmenų ratifikavimo.</w:t>
            </w:r>
          </w:p>
        </w:tc>
      </w:tr>
      <w:tr w:rsidR="00716214" w:rsidRPr="00C75FD7" w14:paraId="34C7A44C" w14:textId="77777777" w:rsidTr="00884539">
        <w:tc>
          <w:tcPr>
            <w:tcW w:w="744" w:type="dxa"/>
          </w:tcPr>
          <w:p w14:paraId="05266B0E" w14:textId="17BD5045" w:rsidR="00716214" w:rsidRPr="00C75FD7" w:rsidRDefault="00D1010F" w:rsidP="00FA75CD">
            <w:r>
              <w:rPr>
                <w:sz w:val="22"/>
                <w:szCs w:val="22"/>
              </w:rPr>
              <w:lastRenderedPageBreak/>
              <w:t>66</w:t>
            </w:r>
            <w:r w:rsidR="00716214" w:rsidRPr="00C60C1C">
              <w:rPr>
                <w:sz w:val="22"/>
                <w:szCs w:val="22"/>
              </w:rPr>
              <w:t>.</w:t>
            </w:r>
          </w:p>
        </w:tc>
        <w:tc>
          <w:tcPr>
            <w:tcW w:w="2160" w:type="dxa"/>
          </w:tcPr>
          <w:p w14:paraId="2DE5ACD6" w14:textId="3B0D2D7F" w:rsidR="00716214" w:rsidRPr="00BB4EEB" w:rsidRDefault="00716214" w:rsidP="00FA75CD">
            <w:r w:rsidRPr="00697561">
              <w:rPr>
                <w:sz w:val="22"/>
                <w:szCs w:val="22"/>
              </w:rPr>
              <w:t>Tarptautinė humanitarinė faktų nustatymo komisija (IHFFC)</w:t>
            </w:r>
          </w:p>
        </w:tc>
        <w:tc>
          <w:tcPr>
            <w:tcW w:w="3150" w:type="dxa"/>
          </w:tcPr>
          <w:p w14:paraId="03973F07" w14:textId="77777777" w:rsidR="00716214" w:rsidRPr="00697561" w:rsidRDefault="00716214" w:rsidP="00FA75CD">
            <w:pPr>
              <w:rPr>
                <w:sz w:val="22"/>
                <w:szCs w:val="22"/>
              </w:rPr>
            </w:pPr>
            <w:r w:rsidRPr="00697561">
              <w:rPr>
                <w:sz w:val="22"/>
                <w:szCs w:val="22"/>
              </w:rPr>
              <w:t xml:space="preserve">Tarptautinės humanitarinės </w:t>
            </w:r>
            <w:r>
              <w:rPr>
                <w:sz w:val="22"/>
                <w:szCs w:val="22"/>
              </w:rPr>
              <w:t>teisės įgyvendinimo stiprinimas</w:t>
            </w:r>
          </w:p>
          <w:p w14:paraId="5F2462C9" w14:textId="77777777" w:rsidR="00716214" w:rsidRPr="00BB4EEB" w:rsidRDefault="00716214" w:rsidP="00FA75CD"/>
        </w:tc>
        <w:tc>
          <w:tcPr>
            <w:tcW w:w="3330" w:type="dxa"/>
            <w:gridSpan w:val="2"/>
          </w:tcPr>
          <w:p w14:paraId="5C599382" w14:textId="730962A7" w:rsidR="00716214" w:rsidRPr="00697561" w:rsidRDefault="00716214" w:rsidP="00FA75CD">
            <w:pPr>
              <w:rPr>
                <w:sz w:val="22"/>
                <w:szCs w:val="22"/>
              </w:rPr>
            </w:pPr>
            <w:r w:rsidRPr="00697561">
              <w:rPr>
                <w:sz w:val="22"/>
                <w:szCs w:val="22"/>
              </w:rPr>
              <w:t>Komisija įkurta pagal 1977 m. priimtą Ženevos konvencijų Papildomą</w:t>
            </w:r>
            <w:r>
              <w:rPr>
                <w:sz w:val="22"/>
                <w:szCs w:val="22"/>
              </w:rPr>
              <w:t>jį</w:t>
            </w:r>
            <w:r w:rsidRPr="00697561">
              <w:rPr>
                <w:sz w:val="22"/>
                <w:szCs w:val="22"/>
              </w:rPr>
              <w:t xml:space="preserve"> protokolą dėl tarptautinių ginkluotų konfliktų aukų apsaugos. Jai pavesta tirti faktus, susijusius su sunkiais tarptautinės humanitarinės teisės pažeidimais pagal Ženevos konvencijas.</w:t>
            </w:r>
          </w:p>
          <w:p w14:paraId="737CC342" w14:textId="4A1A88F8" w:rsidR="00716214" w:rsidRDefault="00716214" w:rsidP="00FA75CD">
            <w:pPr>
              <w:rPr>
                <w:sz w:val="22"/>
                <w:szCs w:val="22"/>
              </w:rPr>
            </w:pPr>
            <w:r w:rsidRPr="00697561">
              <w:rPr>
                <w:sz w:val="22"/>
                <w:szCs w:val="22"/>
              </w:rPr>
              <w:t xml:space="preserve">Komisiją sudaro 15 narių iš įvairių šalių. 2016 m. Lietuvos atstovas </w:t>
            </w:r>
            <w:r>
              <w:rPr>
                <w:sz w:val="22"/>
                <w:szCs w:val="22"/>
              </w:rPr>
              <w:t xml:space="preserve">prof. </w:t>
            </w:r>
            <w:r w:rsidRPr="00697561">
              <w:rPr>
                <w:sz w:val="22"/>
                <w:szCs w:val="22"/>
              </w:rPr>
              <w:t>J. Žilinskas buvo perrinktas komisijos n</w:t>
            </w:r>
            <w:r>
              <w:rPr>
                <w:sz w:val="22"/>
                <w:szCs w:val="22"/>
              </w:rPr>
              <w:t>ariu antrajai 5 metų kadencijai.</w:t>
            </w:r>
          </w:p>
          <w:p w14:paraId="097368DD" w14:textId="13FD7657" w:rsidR="00716214" w:rsidRPr="00BB4EEB" w:rsidRDefault="00716214" w:rsidP="00FA75CD"/>
        </w:tc>
        <w:tc>
          <w:tcPr>
            <w:tcW w:w="810" w:type="dxa"/>
          </w:tcPr>
          <w:p w14:paraId="2B8A9C89" w14:textId="2009850B" w:rsidR="00716214" w:rsidRPr="00C75FD7" w:rsidRDefault="00716214" w:rsidP="00FA75CD">
            <w:r w:rsidRPr="00131607">
              <w:rPr>
                <w:sz w:val="22"/>
                <w:szCs w:val="22"/>
              </w:rPr>
              <w:t>0/0</w:t>
            </w:r>
          </w:p>
        </w:tc>
        <w:tc>
          <w:tcPr>
            <w:tcW w:w="1170" w:type="dxa"/>
          </w:tcPr>
          <w:p w14:paraId="7FA3FAB9" w14:textId="19B378E1" w:rsidR="00716214" w:rsidRPr="00C75FD7" w:rsidRDefault="00716214" w:rsidP="00FA75CD">
            <w:r>
              <w:rPr>
                <w:sz w:val="22"/>
                <w:szCs w:val="22"/>
              </w:rPr>
              <w:t>Naudinga</w:t>
            </w:r>
          </w:p>
        </w:tc>
        <w:tc>
          <w:tcPr>
            <w:tcW w:w="1620" w:type="dxa"/>
          </w:tcPr>
          <w:p w14:paraId="463B51CC" w14:textId="77777777" w:rsidR="00772EA3" w:rsidRDefault="00716214" w:rsidP="00FA75CD">
            <w:pPr>
              <w:rPr>
                <w:sz w:val="22"/>
                <w:szCs w:val="22"/>
              </w:rPr>
            </w:pPr>
            <w:r w:rsidRPr="0017093A">
              <w:rPr>
                <w:sz w:val="22"/>
                <w:szCs w:val="22"/>
              </w:rPr>
              <w:t xml:space="preserve">0 / </w:t>
            </w:r>
          </w:p>
          <w:p w14:paraId="7805F33F" w14:textId="77777777" w:rsidR="00772EA3" w:rsidRDefault="00716214" w:rsidP="00FA75CD">
            <w:pPr>
              <w:rPr>
                <w:sz w:val="22"/>
                <w:szCs w:val="22"/>
              </w:rPr>
            </w:pPr>
            <w:r w:rsidRPr="0017093A">
              <w:rPr>
                <w:sz w:val="22"/>
                <w:szCs w:val="22"/>
              </w:rPr>
              <w:t xml:space="preserve">0 / </w:t>
            </w:r>
          </w:p>
          <w:p w14:paraId="4E7601DA" w14:textId="19AF6016" w:rsidR="00716214" w:rsidRPr="00C75FD7" w:rsidRDefault="00716214" w:rsidP="00FA75CD">
            <w:r w:rsidRPr="0017093A">
              <w:rPr>
                <w:sz w:val="22"/>
                <w:szCs w:val="22"/>
              </w:rPr>
              <w:t>0</w:t>
            </w:r>
          </w:p>
        </w:tc>
        <w:tc>
          <w:tcPr>
            <w:tcW w:w="1890" w:type="dxa"/>
            <w:gridSpan w:val="2"/>
          </w:tcPr>
          <w:p w14:paraId="2031E269" w14:textId="1657DF81" w:rsidR="00716214" w:rsidRPr="00C75FD7" w:rsidRDefault="00716214" w:rsidP="00FA75CD">
            <w:r w:rsidRPr="006E36F4">
              <w:rPr>
                <w:sz w:val="22"/>
                <w:szCs w:val="22"/>
              </w:rPr>
              <w:t>Lietuvos Respublikos 2000 m. gegužės 2 d. įstatymas Nr. VIII-1657 dėl 1949 m</w:t>
            </w:r>
            <w:r>
              <w:rPr>
                <w:sz w:val="22"/>
                <w:szCs w:val="22"/>
              </w:rPr>
              <w:t>.</w:t>
            </w:r>
            <w:r w:rsidRPr="006E36F4">
              <w:rPr>
                <w:sz w:val="22"/>
                <w:szCs w:val="22"/>
              </w:rPr>
              <w:t xml:space="preserve"> Ženevos konvencijų dėl karo aukų apsaugos ir jų 1977 m</w:t>
            </w:r>
            <w:r>
              <w:rPr>
                <w:sz w:val="22"/>
                <w:szCs w:val="22"/>
              </w:rPr>
              <w:t>.</w:t>
            </w:r>
            <w:r w:rsidRPr="006E36F4">
              <w:rPr>
                <w:sz w:val="22"/>
                <w:szCs w:val="22"/>
              </w:rPr>
              <w:t xml:space="preserve"> papildomų</w:t>
            </w:r>
            <w:r>
              <w:rPr>
                <w:sz w:val="22"/>
                <w:szCs w:val="22"/>
              </w:rPr>
              <w:t>jų</w:t>
            </w:r>
            <w:r w:rsidRPr="006E36F4">
              <w:rPr>
                <w:sz w:val="22"/>
                <w:szCs w:val="22"/>
              </w:rPr>
              <w:t xml:space="preserve"> protokolų ratifikavimo.</w:t>
            </w:r>
          </w:p>
        </w:tc>
      </w:tr>
      <w:tr w:rsidR="00716214" w:rsidRPr="00C75FD7" w14:paraId="4401BC2B" w14:textId="77777777" w:rsidTr="00884539">
        <w:tc>
          <w:tcPr>
            <w:tcW w:w="744" w:type="dxa"/>
          </w:tcPr>
          <w:p w14:paraId="69F6BC64" w14:textId="1F53AEEB" w:rsidR="00716214" w:rsidRPr="00C75FD7" w:rsidRDefault="00D1010F" w:rsidP="00FA75CD">
            <w:r>
              <w:rPr>
                <w:sz w:val="22"/>
                <w:szCs w:val="22"/>
              </w:rPr>
              <w:t>67</w:t>
            </w:r>
            <w:r w:rsidR="00716214">
              <w:rPr>
                <w:sz w:val="22"/>
                <w:szCs w:val="22"/>
              </w:rPr>
              <w:t>.</w:t>
            </w:r>
          </w:p>
        </w:tc>
        <w:tc>
          <w:tcPr>
            <w:tcW w:w="2160" w:type="dxa"/>
          </w:tcPr>
          <w:p w14:paraId="39A63ECA" w14:textId="41ADF379" w:rsidR="00716214" w:rsidRPr="00C75FD7" w:rsidRDefault="00716214" w:rsidP="00FA75CD">
            <w:r w:rsidRPr="006E36F4">
              <w:rPr>
                <w:sz w:val="22"/>
                <w:szCs w:val="22"/>
              </w:rPr>
              <w:t>Atvirosios oro erdvės sutarties konsultacinė komisija (OSCC)</w:t>
            </w:r>
          </w:p>
        </w:tc>
        <w:tc>
          <w:tcPr>
            <w:tcW w:w="3150" w:type="dxa"/>
          </w:tcPr>
          <w:p w14:paraId="4962383B" w14:textId="4CBD213F" w:rsidR="00716214" w:rsidRPr="004C04CD" w:rsidRDefault="00716214" w:rsidP="00FA75CD">
            <w:pPr>
              <w:rPr>
                <w:sz w:val="22"/>
                <w:szCs w:val="22"/>
              </w:rPr>
            </w:pPr>
            <w:r w:rsidRPr="004C04CD">
              <w:rPr>
                <w:sz w:val="22"/>
                <w:szCs w:val="22"/>
              </w:rPr>
              <w:t>Atviros</w:t>
            </w:r>
            <w:r>
              <w:rPr>
                <w:sz w:val="22"/>
                <w:szCs w:val="22"/>
              </w:rPr>
              <w:t>ios</w:t>
            </w:r>
            <w:r w:rsidRPr="004C04CD">
              <w:rPr>
                <w:sz w:val="22"/>
                <w:szCs w:val="22"/>
              </w:rPr>
              <w:t xml:space="preserve"> oro erdvės sutarties, vienos iš svarbių ginklų kontrolės bei pasitikėjimą ir saugumą stiprinančių priemonių sistemos dalies, įgyvendinimas ir išlaikymas</w:t>
            </w:r>
            <w:r>
              <w:rPr>
                <w:sz w:val="22"/>
                <w:szCs w:val="22"/>
              </w:rPr>
              <w:t>.</w:t>
            </w:r>
          </w:p>
          <w:p w14:paraId="58141004" w14:textId="77777777" w:rsidR="00716214" w:rsidRPr="004C04CD" w:rsidRDefault="00716214" w:rsidP="00FA75CD">
            <w:pPr>
              <w:rPr>
                <w:sz w:val="22"/>
                <w:szCs w:val="22"/>
              </w:rPr>
            </w:pPr>
            <w:r w:rsidRPr="004C04CD">
              <w:rPr>
                <w:sz w:val="22"/>
                <w:szCs w:val="22"/>
              </w:rPr>
              <w:t>Kitų sutarties šalių skatin</w:t>
            </w:r>
            <w:r>
              <w:rPr>
                <w:sz w:val="22"/>
                <w:szCs w:val="22"/>
              </w:rPr>
              <w:t>imas visiškai įgyvendinti sutartį</w:t>
            </w:r>
          </w:p>
          <w:p w14:paraId="39C3ABE4" w14:textId="77777777" w:rsidR="00716214" w:rsidRPr="00C75FD7" w:rsidRDefault="00716214" w:rsidP="00FA75CD"/>
        </w:tc>
        <w:tc>
          <w:tcPr>
            <w:tcW w:w="3330" w:type="dxa"/>
            <w:gridSpan w:val="2"/>
          </w:tcPr>
          <w:p w14:paraId="5A6E2BE5" w14:textId="15D81722" w:rsidR="00716214" w:rsidRPr="00C75FD7" w:rsidRDefault="00716214" w:rsidP="00FA75CD">
            <w:r w:rsidRPr="006E36F4">
              <w:rPr>
                <w:sz w:val="22"/>
                <w:szCs w:val="22"/>
              </w:rPr>
              <w:t>Komisija įkurta pagal Atvirosios oro erdvės sutartį, kuri reglamentuoja prie sutarties prisijungusių valstybių orlaivių skrydžių virš kitų sutartyje dalyvaujančių valstybių teritorijų stebėjimo tvarką. Komisija sprendžia klausimus, susijusius su sutarties įgyvendinimu (metinių skrydžių planų sudarymas ir tvirtinimas, sutarties įgyvendin</w:t>
            </w:r>
            <w:r>
              <w:rPr>
                <w:sz w:val="22"/>
                <w:szCs w:val="22"/>
              </w:rPr>
              <w:t>imo gerinimas ir t. t.).</w:t>
            </w:r>
          </w:p>
        </w:tc>
        <w:tc>
          <w:tcPr>
            <w:tcW w:w="810" w:type="dxa"/>
          </w:tcPr>
          <w:p w14:paraId="5663BCFE" w14:textId="77777777" w:rsidR="00716214" w:rsidRDefault="00716214" w:rsidP="00FA75CD">
            <w:pPr>
              <w:rPr>
                <w:sz w:val="22"/>
                <w:szCs w:val="22"/>
              </w:rPr>
            </w:pPr>
            <w:r w:rsidRPr="006E36F4">
              <w:rPr>
                <w:sz w:val="22"/>
                <w:szCs w:val="22"/>
              </w:rPr>
              <w:t>11/11</w:t>
            </w:r>
          </w:p>
          <w:p w14:paraId="4F96DFC2" w14:textId="715B607E" w:rsidR="00716214" w:rsidRPr="00C75FD7" w:rsidRDefault="00716214" w:rsidP="00FA75CD"/>
        </w:tc>
        <w:tc>
          <w:tcPr>
            <w:tcW w:w="1170" w:type="dxa"/>
          </w:tcPr>
          <w:p w14:paraId="761D0972" w14:textId="4B564C37" w:rsidR="00716214" w:rsidRPr="00C75FD7" w:rsidRDefault="00716214" w:rsidP="00FA75CD">
            <w:r w:rsidRPr="006E36F4">
              <w:rPr>
                <w:sz w:val="22"/>
                <w:szCs w:val="22"/>
              </w:rPr>
              <w:t>Naudinga</w:t>
            </w:r>
          </w:p>
        </w:tc>
        <w:tc>
          <w:tcPr>
            <w:tcW w:w="1620" w:type="dxa"/>
          </w:tcPr>
          <w:p w14:paraId="5751FF39" w14:textId="741B5960" w:rsidR="007065E0" w:rsidRDefault="00716214" w:rsidP="00FA75CD">
            <w:pPr>
              <w:rPr>
                <w:sz w:val="22"/>
                <w:szCs w:val="22"/>
              </w:rPr>
            </w:pPr>
            <w:r w:rsidRPr="006E36F4">
              <w:rPr>
                <w:sz w:val="22"/>
                <w:szCs w:val="22"/>
              </w:rPr>
              <w:t>1</w:t>
            </w:r>
            <w:r>
              <w:rPr>
                <w:sz w:val="22"/>
                <w:szCs w:val="22"/>
              </w:rPr>
              <w:t>4</w:t>
            </w:r>
            <w:r w:rsidRPr="006E36F4">
              <w:rPr>
                <w:sz w:val="22"/>
                <w:szCs w:val="22"/>
              </w:rPr>
              <w:t>00</w:t>
            </w:r>
            <w:r w:rsidR="007065E0">
              <w:rPr>
                <w:sz w:val="22"/>
                <w:szCs w:val="22"/>
              </w:rPr>
              <w:t>,00</w:t>
            </w:r>
            <w:r>
              <w:rPr>
                <w:sz w:val="22"/>
                <w:szCs w:val="22"/>
              </w:rPr>
              <w:t xml:space="preserve"> </w:t>
            </w:r>
            <w:r w:rsidRPr="006E36F4">
              <w:rPr>
                <w:sz w:val="22"/>
                <w:szCs w:val="22"/>
              </w:rPr>
              <w:t>/</w:t>
            </w:r>
            <w:r>
              <w:rPr>
                <w:sz w:val="22"/>
                <w:szCs w:val="22"/>
              </w:rPr>
              <w:t xml:space="preserve"> </w:t>
            </w:r>
            <w:r w:rsidRPr="006E36F4">
              <w:rPr>
                <w:sz w:val="22"/>
                <w:szCs w:val="22"/>
              </w:rPr>
              <w:t>1</w:t>
            </w:r>
            <w:r>
              <w:rPr>
                <w:sz w:val="22"/>
                <w:szCs w:val="22"/>
              </w:rPr>
              <w:t>4</w:t>
            </w:r>
            <w:r w:rsidRPr="006E36F4">
              <w:rPr>
                <w:sz w:val="22"/>
                <w:szCs w:val="22"/>
              </w:rPr>
              <w:t>00</w:t>
            </w:r>
            <w:r w:rsidR="007065E0">
              <w:rPr>
                <w:sz w:val="22"/>
                <w:szCs w:val="22"/>
              </w:rPr>
              <w:t>,00</w:t>
            </w:r>
            <w:r>
              <w:rPr>
                <w:sz w:val="22"/>
                <w:szCs w:val="22"/>
              </w:rPr>
              <w:t xml:space="preserve"> </w:t>
            </w:r>
            <w:r w:rsidRPr="006E36F4">
              <w:rPr>
                <w:sz w:val="22"/>
                <w:szCs w:val="22"/>
              </w:rPr>
              <w:t>/</w:t>
            </w:r>
          </w:p>
          <w:p w14:paraId="25A06906" w14:textId="0B55029D" w:rsidR="00716214" w:rsidRPr="00C75FD7" w:rsidRDefault="00716214" w:rsidP="00FA75CD">
            <w:r w:rsidRPr="006E36F4">
              <w:rPr>
                <w:sz w:val="22"/>
                <w:szCs w:val="22"/>
              </w:rPr>
              <w:t>0</w:t>
            </w:r>
          </w:p>
        </w:tc>
        <w:tc>
          <w:tcPr>
            <w:tcW w:w="1890" w:type="dxa"/>
            <w:gridSpan w:val="2"/>
          </w:tcPr>
          <w:p w14:paraId="15E9C39B" w14:textId="20E17EE3" w:rsidR="00716214" w:rsidRPr="00C75FD7" w:rsidRDefault="00716214" w:rsidP="00FA75CD">
            <w:r w:rsidRPr="006E36F4">
              <w:rPr>
                <w:sz w:val="22"/>
                <w:szCs w:val="22"/>
              </w:rPr>
              <w:t>Lietuvos Respublikos 2004 m. gruodžio 9 d. įstatymas Nr. X-35 dėl Atvirosios oro erdvės sutarties ratifikavimo.</w:t>
            </w:r>
          </w:p>
        </w:tc>
      </w:tr>
      <w:tr w:rsidR="00716214" w:rsidRPr="00C75FD7" w14:paraId="173722BE" w14:textId="77777777" w:rsidTr="00C75FD7">
        <w:tc>
          <w:tcPr>
            <w:tcW w:w="14874" w:type="dxa"/>
            <w:gridSpan w:val="10"/>
            <w:shd w:val="clear" w:color="auto" w:fill="F2F2F2" w:themeFill="background1" w:themeFillShade="F2"/>
          </w:tcPr>
          <w:p w14:paraId="751DE716" w14:textId="77777777" w:rsidR="00716214" w:rsidRPr="00C75FD7" w:rsidRDefault="00716214" w:rsidP="00772EA3">
            <w:pPr>
              <w:jc w:val="center"/>
              <w:rPr>
                <w:b/>
              </w:rPr>
            </w:pPr>
            <w:r w:rsidRPr="00C75FD7">
              <w:rPr>
                <w:b/>
              </w:rPr>
              <w:t>Kultūros ministerijos valdymo sritis</w:t>
            </w:r>
          </w:p>
        </w:tc>
      </w:tr>
      <w:tr w:rsidR="00716214" w:rsidRPr="00C75FD7" w14:paraId="632BA0B8" w14:textId="77777777" w:rsidTr="00C75FD7">
        <w:tc>
          <w:tcPr>
            <w:tcW w:w="14874" w:type="dxa"/>
            <w:gridSpan w:val="10"/>
            <w:shd w:val="clear" w:color="auto" w:fill="F2F2F2" w:themeFill="background1" w:themeFillShade="F2"/>
          </w:tcPr>
          <w:p w14:paraId="393C8E4B" w14:textId="7B980925" w:rsidR="00716214" w:rsidRPr="00C75FD7" w:rsidRDefault="00716214" w:rsidP="00772EA3">
            <w:pPr>
              <w:jc w:val="center"/>
            </w:pPr>
            <w:r w:rsidRPr="00BF25D4">
              <w:t>Kiti daugiašaliai tarptautinio bendradarbiavimo forumai</w:t>
            </w:r>
          </w:p>
        </w:tc>
      </w:tr>
      <w:tr w:rsidR="00716214" w:rsidRPr="00C75FD7" w14:paraId="7BDA835E" w14:textId="77777777" w:rsidTr="00403A2E">
        <w:tc>
          <w:tcPr>
            <w:tcW w:w="744" w:type="dxa"/>
            <w:shd w:val="clear" w:color="auto" w:fill="auto"/>
          </w:tcPr>
          <w:p w14:paraId="1BC1AC01" w14:textId="1060BC15" w:rsidR="00716214" w:rsidRPr="00C75FD7" w:rsidRDefault="00D1010F" w:rsidP="00FA75CD">
            <w:r>
              <w:t>68</w:t>
            </w:r>
            <w:r w:rsidR="00716214" w:rsidRPr="00B4783D">
              <w:t>.</w:t>
            </w:r>
          </w:p>
        </w:tc>
        <w:tc>
          <w:tcPr>
            <w:tcW w:w="2160" w:type="dxa"/>
            <w:shd w:val="clear" w:color="auto" w:fill="auto"/>
          </w:tcPr>
          <w:p w14:paraId="6FF0712F" w14:textId="01F48F5A" w:rsidR="00716214" w:rsidRPr="00C75FD7" w:rsidRDefault="00716214" w:rsidP="00FA75CD">
            <w:r w:rsidRPr="00C75FD7">
              <w:t>Tarptautin</w:t>
            </w:r>
            <w:r>
              <w:t>is</w:t>
            </w:r>
            <w:r w:rsidRPr="00C75FD7">
              <w:t xml:space="preserve"> kultūros vertybių </w:t>
            </w:r>
            <w:r w:rsidRPr="00C75FD7">
              <w:lastRenderedPageBreak/>
              <w:t>konservavimo ir restauravimo tyrimų centras (ICCROM)</w:t>
            </w:r>
          </w:p>
        </w:tc>
        <w:tc>
          <w:tcPr>
            <w:tcW w:w="3150" w:type="dxa"/>
            <w:shd w:val="clear" w:color="auto" w:fill="auto"/>
          </w:tcPr>
          <w:p w14:paraId="1E2C2D83" w14:textId="77777777" w:rsidR="00716214" w:rsidRPr="00C75FD7" w:rsidRDefault="00716214" w:rsidP="00FA75CD">
            <w:r w:rsidRPr="00C75FD7">
              <w:lastRenderedPageBreak/>
              <w:t xml:space="preserve">1. Visų tipų kultūros paveldo profesionalų </w:t>
            </w:r>
            <w:r w:rsidRPr="00C75FD7">
              <w:lastRenderedPageBreak/>
              <w:t>bendradarbiavimo stiprinimas ir kvalifikacijos kėlimas, rengiant ir įgyvendinant tarptautinius UNESCO, ES, Europos Tarybos ir nacionalinius teisės aktus kultūros paveldo apsaugos srityje.</w:t>
            </w:r>
          </w:p>
          <w:p w14:paraId="32CD2FEE" w14:textId="77777777" w:rsidR="00716214" w:rsidRDefault="00716214" w:rsidP="00FA75CD"/>
          <w:p w14:paraId="21B5A7DA" w14:textId="1C3D57C1" w:rsidR="00716214" w:rsidRPr="00C75FD7" w:rsidRDefault="00716214" w:rsidP="00FA75CD">
            <w:r w:rsidRPr="00C75FD7">
              <w:t>2. Pasirengimas pakartotin</w:t>
            </w:r>
            <w:r>
              <w:t>i</w:t>
            </w:r>
            <w:r w:rsidRPr="00C75FD7">
              <w:t>am Lietuvos kandidatavimui į ICCROM Tarybą</w:t>
            </w:r>
            <w:r>
              <w:t>.</w:t>
            </w:r>
          </w:p>
        </w:tc>
        <w:tc>
          <w:tcPr>
            <w:tcW w:w="3330" w:type="dxa"/>
            <w:gridSpan w:val="2"/>
            <w:shd w:val="clear" w:color="auto" w:fill="auto"/>
            <w:vAlign w:val="center"/>
          </w:tcPr>
          <w:p w14:paraId="50F51AC1" w14:textId="48E4732D" w:rsidR="00716214" w:rsidRPr="00C75FD7" w:rsidRDefault="00716214" w:rsidP="00FA75CD">
            <w:r w:rsidRPr="00C75FD7">
              <w:lastRenderedPageBreak/>
              <w:t xml:space="preserve">Tai UNESCO Pasaulio paveldo komiteto patariamoji ekspertinė </w:t>
            </w:r>
            <w:r w:rsidRPr="00C75FD7">
              <w:lastRenderedPageBreak/>
              <w:t xml:space="preserve">tarpvyriausybinė organizacija, dirbanti kultūros paveldo išsaugojimo ir restauravimo studijų srityje. Mokymai, informacija, moksliniai tyrimai, restauravimo metodika, bendradarbiavimas ir atstovavimas – tai pagrindinės veiklos sritys, kuriomis ICCROM prisideda prie kultūros paveldo apsaugos pasaulyje, </w:t>
            </w:r>
            <w:r>
              <w:t>o tai</w:t>
            </w:r>
            <w:r w:rsidRPr="00C75FD7">
              <w:t xml:space="preserve"> aktualu Lietuvai</w:t>
            </w:r>
            <w:r>
              <w:t>,</w:t>
            </w:r>
            <w:r w:rsidRPr="00C75FD7">
              <w:t xml:space="preserve"> jos profesionalams ir institucijoms šioje srityje</w:t>
            </w:r>
            <w:r>
              <w:t>.</w:t>
            </w:r>
          </w:p>
        </w:tc>
        <w:tc>
          <w:tcPr>
            <w:tcW w:w="810" w:type="dxa"/>
            <w:shd w:val="clear" w:color="auto" w:fill="auto"/>
          </w:tcPr>
          <w:p w14:paraId="66103FAB" w14:textId="405DFFBD" w:rsidR="00716214" w:rsidRPr="00C75FD7" w:rsidRDefault="00716214" w:rsidP="00FA75CD">
            <w:r>
              <w:lastRenderedPageBreak/>
              <w:t>1/1</w:t>
            </w:r>
          </w:p>
        </w:tc>
        <w:tc>
          <w:tcPr>
            <w:tcW w:w="1170" w:type="dxa"/>
            <w:shd w:val="clear" w:color="auto" w:fill="auto"/>
          </w:tcPr>
          <w:p w14:paraId="18676FFF" w14:textId="7128CEF9" w:rsidR="00716214" w:rsidRPr="00C75FD7" w:rsidRDefault="00716214" w:rsidP="00FA75CD">
            <w:proofErr w:type="spellStart"/>
            <w:r>
              <w:rPr>
                <w:lang w:val="en-US"/>
              </w:rPr>
              <w:t>Naudinga</w:t>
            </w:r>
            <w:proofErr w:type="spellEnd"/>
          </w:p>
        </w:tc>
        <w:tc>
          <w:tcPr>
            <w:tcW w:w="1847" w:type="dxa"/>
            <w:gridSpan w:val="2"/>
            <w:shd w:val="clear" w:color="auto" w:fill="auto"/>
          </w:tcPr>
          <w:p w14:paraId="45991414" w14:textId="77777777" w:rsidR="00716214" w:rsidRPr="00C75FD7" w:rsidRDefault="00716214" w:rsidP="00FA75CD">
            <w:r w:rsidRPr="00C75FD7">
              <w:t>2 6</w:t>
            </w:r>
            <w:r>
              <w:t>65</w:t>
            </w:r>
            <w:r w:rsidRPr="00C75FD7">
              <w:t>,00 /</w:t>
            </w:r>
          </w:p>
          <w:p w14:paraId="1CA41337" w14:textId="77777777" w:rsidR="00716214" w:rsidRPr="00C75FD7" w:rsidRDefault="00716214" w:rsidP="00FA75CD">
            <w:r w:rsidRPr="00C75FD7">
              <w:t>2 6</w:t>
            </w:r>
            <w:r>
              <w:t>65</w:t>
            </w:r>
            <w:r w:rsidRPr="00C75FD7">
              <w:t>,00 /</w:t>
            </w:r>
          </w:p>
          <w:p w14:paraId="7D4BCFE7" w14:textId="5D81F78D" w:rsidR="00716214" w:rsidRPr="00C75FD7" w:rsidRDefault="00716214" w:rsidP="00FA75CD">
            <w:r w:rsidRPr="00C75FD7">
              <w:lastRenderedPageBreak/>
              <w:t>0</w:t>
            </w:r>
          </w:p>
        </w:tc>
        <w:tc>
          <w:tcPr>
            <w:tcW w:w="1663" w:type="dxa"/>
            <w:shd w:val="clear" w:color="auto" w:fill="auto"/>
          </w:tcPr>
          <w:p w14:paraId="5E02BC81" w14:textId="77777777" w:rsidR="00716214" w:rsidRPr="00C75FD7" w:rsidRDefault="00716214" w:rsidP="00FA75CD">
            <w:r w:rsidRPr="00C75FD7">
              <w:lastRenderedPageBreak/>
              <w:t xml:space="preserve">Lietuvos oficialus </w:t>
            </w:r>
            <w:r w:rsidRPr="00C75FD7">
              <w:lastRenderedPageBreak/>
              <w:t xml:space="preserve">prisijungimo pareiškimas </w:t>
            </w:r>
          </w:p>
          <w:p w14:paraId="2A068A5D" w14:textId="53CA3ACB" w:rsidR="00716214" w:rsidRPr="00C75FD7" w:rsidRDefault="00716214" w:rsidP="00FA75CD">
            <w:r>
              <w:t>G</w:t>
            </w:r>
            <w:r w:rsidRPr="00C75FD7">
              <w:t xml:space="preserve">eneralinio direktoriaus buvo deponuotas 1991 m. spalio 21 d. remiantis 1991 m. spalio 18 d. Lietuvos valstybės vadovo Vytauto Landsbergio vardu pateiktu Kultūros ir švietimo ministerijos kreipimusi į UNESCO Generalinį direktorių </w:t>
            </w:r>
            <w:r>
              <w:t>su</w:t>
            </w:r>
            <w:r w:rsidRPr="00C75FD7">
              <w:t xml:space="preserve"> oficial</w:t>
            </w:r>
            <w:r>
              <w:t>iu</w:t>
            </w:r>
            <w:r w:rsidRPr="00C75FD7">
              <w:t xml:space="preserve"> prisijungimo pareiškim</w:t>
            </w:r>
            <w:r>
              <w:t>u</w:t>
            </w:r>
            <w:r w:rsidRPr="00C75FD7">
              <w:t>.</w:t>
            </w:r>
          </w:p>
          <w:p w14:paraId="57FC0F0E" w14:textId="2931A51B" w:rsidR="00716214" w:rsidRPr="00C75FD7" w:rsidRDefault="00716214" w:rsidP="00FA75CD">
            <w:r w:rsidRPr="00C75FD7">
              <w:t>LT atstovą (-</w:t>
            </w:r>
            <w:proofErr w:type="spellStart"/>
            <w:r w:rsidRPr="00C75FD7">
              <w:t>us</w:t>
            </w:r>
            <w:proofErr w:type="spellEnd"/>
            <w:r w:rsidRPr="00C75FD7">
              <w:t xml:space="preserve">) dalyvauti ICCROM Generalinėse asamblėjose potvarkiu skiria </w:t>
            </w:r>
            <w:r w:rsidRPr="00C75FD7">
              <w:lastRenderedPageBreak/>
              <w:t>Ministras Pirmininkas</w:t>
            </w:r>
          </w:p>
        </w:tc>
      </w:tr>
      <w:tr w:rsidR="00716214" w:rsidRPr="00C75FD7" w14:paraId="778202C6" w14:textId="77777777" w:rsidTr="00165E03">
        <w:tc>
          <w:tcPr>
            <w:tcW w:w="744" w:type="dxa"/>
            <w:shd w:val="clear" w:color="auto" w:fill="auto"/>
          </w:tcPr>
          <w:p w14:paraId="47FAD522" w14:textId="720B3044" w:rsidR="00716214" w:rsidRPr="00C75FD7" w:rsidRDefault="00D1010F" w:rsidP="00FA75CD">
            <w:r>
              <w:rPr>
                <w:lang w:val="en-US"/>
              </w:rPr>
              <w:lastRenderedPageBreak/>
              <w:t>69</w:t>
            </w:r>
            <w:r w:rsidR="00716214" w:rsidRPr="00B4783D">
              <w:t>.</w:t>
            </w:r>
          </w:p>
        </w:tc>
        <w:tc>
          <w:tcPr>
            <w:tcW w:w="2160" w:type="dxa"/>
            <w:shd w:val="clear" w:color="auto" w:fill="auto"/>
          </w:tcPr>
          <w:p w14:paraId="7BD3BB7E" w14:textId="77777777" w:rsidR="00716214" w:rsidRDefault="00716214" w:rsidP="00FA75CD">
            <w:pPr>
              <w:tabs>
                <w:tab w:val="left" w:pos="0"/>
              </w:tabs>
            </w:pPr>
            <w:r>
              <w:t xml:space="preserve">UNESCO </w:t>
            </w:r>
          </w:p>
          <w:p w14:paraId="7CCF4DCB" w14:textId="04CCBBC6" w:rsidR="00716214" w:rsidRPr="00C75FD7" w:rsidRDefault="00716214" w:rsidP="00FA75CD">
            <w:r w:rsidRPr="00BF0506">
              <w:t>Pasaulio kultūros ir gamtos paveldo apsaugos konvencija</w:t>
            </w:r>
          </w:p>
        </w:tc>
        <w:tc>
          <w:tcPr>
            <w:tcW w:w="3150" w:type="dxa"/>
            <w:shd w:val="clear" w:color="auto" w:fill="auto"/>
          </w:tcPr>
          <w:p w14:paraId="3D4C5D18" w14:textId="39A459FC" w:rsidR="00716214" w:rsidRDefault="00716214" w:rsidP="00FA75CD">
            <w:r>
              <w:t>1.</w:t>
            </w:r>
            <w:r w:rsidRPr="00C75FD7">
              <w:t xml:space="preserve"> Atstovauti Lietuvai tinkamai vykdant prisiimtus įsipareigojimus</w:t>
            </w:r>
            <w:r>
              <w:t xml:space="preserve"> Pasaulio paveldo apsaugos srityje.</w:t>
            </w:r>
          </w:p>
          <w:p w14:paraId="52FA48E4" w14:textId="77777777" w:rsidR="00716214" w:rsidRDefault="00716214" w:rsidP="00FA75CD">
            <w:r>
              <w:t xml:space="preserve"> </w:t>
            </w:r>
          </w:p>
          <w:p w14:paraId="359C241B" w14:textId="6F564432" w:rsidR="00716214" w:rsidRPr="00BF0506" w:rsidRDefault="00716214" w:rsidP="00FA75CD">
            <w:r>
              <w:t xml:space="preserve">2. </w:t>
            </w:r>
            <w:r w:rsidRPr="00BF0506">
              <w:t xml:space="preserve">Lietuvos gamtos ir kultūros paveldo vertybių </w:t>
            </w:r>
            <w:r>
              <w:t xml:space="preserve">(pvz., Kauno modernizmo architektūra) </w:t>
            </w:r>
            <w:r w:rsidRPr="00BF0506">
              <w:t>įtraukimas į Pasaulio paveldo sąrašą</w:t>
            </w:r>
            <w:r>
              <w:t>.</w:t>
            </w:r>
          </w:p>
          <w:p w14:paraId="338685A5" w14:textId="77777777" w:rsidR="00716214" w:rsidRDefault="00716214" w:rsidP="00FA75CD"/>
          <w:p w14:paraId="4221F71A" w14:textId="5B831F7C" w:rsidR="00716214" w:rsidRDefault="00716214" w:rsidP="00FA75CD">
            <w:r>
              <w:t xml:space="preserve">3. </w:t>
            </w:r>
            <w:r w:rsidRPr="00BF0506">
              <w:t>Bendradarbiavim</w:t>
            </w:r>
            <w:r>
              <w:t>as</w:t>
            </w:r>
            <w:r w:rsidRPr="00BF0506">
              <w:t xml:space="preserve"> paveldo apsaugos srityje</w:t>
            </w:r>
            <w:r>
              <w:t>.</w:t>
            </w:r>
          </w:p>
          <w:p w14:paraId="68DB221A" w14:textId="77777777" w:rsidR="00716214" w:rsidRDefault="00716214" w:rsidP="00FA75CD"/>
          <w:p w14:paraId="37E859C9" w14:textId="004531E6" w:rsidR="00716214" w:rsidRPr="00C75FD7" w:rsidRDefault="00716214" w:rsidP="00772EA3">
            <w:r>
              <w:t xml:space="preserve">4. </w:t>
            </w:r>
            <w:r w:rsidRPr="00BF0506">
              <w:t>Lietuvos vardo garsinimas</w:t>
            </w:r>
            <w:r>
              <w:t>.</w:t>
            </w:r>
          </w:p>
        </w:tc>
        <w:tc>
          <w:tcPr>
            <w:tcW w:w="3330" w:type="dxa"/>
            <w:gridSpan w:val="2"/>
            <w:shd w:val="clear" w:color="auto" w:fill="auto"/>
          </w:tcPr>
          <w:p w14:paraId="67C9435E" w14:textId="3545C921" w:rsidR="00716214" w:rsidRPr="00C75FD7" w:rsidRDefault="00716214" w:rsidP="00FA75CD">
            <w:r>
              <w:t>Pasaulio paveldo konvencija</w:t>
            </w:r>
            <w:r w:rsidRPr="00B23736">
              <w:t xml:space="preserve"> įsteigiama veiksminga kolektyvinė paveldo apsaugos </w:t>
            </w:r>
            <w:r>
              <w:t>bei</w:t>
            </w:r>
            <w:r w:rsidRPr="00B23736">
              <w:t xml:space="preserve"> </w:t>
            </w:r>
            <w:r>
              <w:t>dalykinio</w:t>
            </w:r>
            <w:r w:rsidRPr="00B23736">
              <w:t xml:space="preserve"> bendradarbiavimo ir paramos sistema</w:t>
            </w:r>
            <w:r>
              <w:t>,</w:t>
            </w:r>
            <w:r w:rsidRPr="00B23736">
              <w:t xml:space="preserve"> vienijanti tarptautinę bendruomenę bendram tikslui – nustatyti ir išsaugoti paveldą.</w:t>
            </w:r>
            <w:r>
              <w:t xml:space="preserve"> Pasaulio paveldo centras saugo į</w:t>
            </w:r>
            <w:r w:rsidRPr="00C75FD7">
              <w:t xml:space="preserve"> Pasaulio paveldo sąrašą įtrauktas Lietuvos vietoves, nematerialųjį, dokumentinį kultūros paveldą, kartu garsin</w:t>
            </w:r>
            <w:r>
              <w:t>a</w:t>
            </w:r>
            <w:r w:rsidRPr="00C75FD7">
              <w:t xml:space="preserve"> Lietuvos vardą pasaulyje. </w:t>
            </w:r>
          </w:p>
        </w:tc>
        <w:tc>
          <w:tcPr>
            <w:tcW w:w="810" w:type="dxa"/>
            <w:shd w:val="clear" w:color="auto" w:fill="auto"/>
          </w:tcPr>
          <w:p w14:paraId="2F2A54B3" w14:textId="479024F3" w:rsidR="00716214" w:rsidRPr="00C75FD7" w:rsidRDefault="00716214" w:rsidP="00FA75CD">
            <w:r>
              <w:t>1/1</w:t>
            </w:r>
          </w:p>
        </w:tc>
        <w:tc>
          <w:tcPr>
            <w:tcW w:w="1170" w:type="dxa"/>
            <w:shd w:val="clear" w:color="auto" w:fill="auto"/>
          </w:tcPr>
          <w:p w14:paraId="060031EB" w14:textId="7FE64EAC" w:rsidR="00716214" w:rsidRPr="00C75FD7" w:rsidRDefault="00716214" w:rsidP="00FA75CD">
            <w:r w:rsidRPr="00520A23">
              <w:t>Naudinga</w:t>
            </w:r>
          </w:p>
        </w:tc>
        <w:tc>
          <w:tcPr>
            <w:tcW w:w="1847" w:type="dxa"/>
            <w:gridSpan w:val="2"/>
            <w:shd w:val="clear" w:color="auto" w:fill="auto"/>
          </w:tcPr>
          <w:p w14:paraId="416518DE" w14:textId="312E119E" w:rsidR="00716214" w:rsidRPr="00520A23" w:rsidRDefault="00716214" w:rsidP="00FA75CD">
            <w:r w:rsidRPr="00520A23">
              <w:t xml:space="preserve">2 </w:t>
            </w:r>
            <w:r>
              <w:t>020</w:t>
            </w:r>
            <w:r w:rsidRPr="00520A23">
              <w:t>,00</w:t>
            </w:r>
            <w:r>
              <w:t xml:space="preserve"> </w:t>
            </w:r>
            <w:r w:rsidRPr="00520A23">
              <w:t>/</w:t>
            </w:r>
          </w:p>
          <w:p w14:paraId="4D59FC7C" w14:textId="4F66A327" w:rsidR="0038352A" w:rsidRDefault="00716214" w:rsidP="00FA75CD">
            <w:r w:rsidRPr="00520A23">
              <w:t xml:space="preserve">2 </w:t>
            </w:r>
            <w:r>
              <w:t>020</w:t>
            </w:r>
            <w:r w:rsidRPr="00520A23">
              <w:t>,00</w:t>
            </w:r>
            <w:r>
              <w:t xml:space="preserve"> </w:t>
            </w:r>
            <w:r w:rsidRPr="00520A23">
              <w:t>/</w:t>
            </w:r>
          </w:p>
          <w:p w14:paraId="33AEEAA3" w14:textId="2DEBE26B" w:rsidR="00716214" w:rsidRDefault="00716214" w:rsidP="00FA75CD">
            <w:r w:rsidRPr="00520A23">
              <w:t>0</w:t>
            </w:r>
          </w:p>
          <w:p w14:paraId="586C50B2" w14:textId="77777777" w:rsidR="00716214" w:rsidRDefault="00716214" w:rsidP="00FA75CD"/>
          <w:p w14:paraId="5087C482" w14:textId="77777777" w:rsidR="00716214" w:rsidRPr="00C75FD7" w:rsidRDefault="00716214" w:rsidP="00FA75CD"/>
        </w:tc>
        <w:tc>
          <w:tcPr>
            <w:tcW w:w="1663" w:type="dxa"/>
            <w:shd w:val="clear" w:color="auto" w:fill="auto"/>
          </w:tcPr>
          <w:p w14:paraId="038A9BA7" w14:textId="2F54D003" w:rsidR="00716214" w:rsidRPr="00C75FD7" w:rsidRDefault="00716214" w:rsidP="00FA75CD">
            <w:r w:rsidRPr="00520A23">
              <w:t xml:space="preserve">Lietuva prisijungė prie Konvencijos </w:t>
            </w:r>
            <w:r w:rsidRPr="00520A23">
              <w:rPr>
                <w:shd w:val="clear" w:color="auto" w:fill="FFFFFF"/>
              </w:rPr>
              <w:t xml:space="preserve">1992 m. kovo 31 d., Konvencija Lietuvoje įsigaliojo </w:t>
            </w:r>
            <w:r w:rsidRPr="00520A23">
              <w:t xml:space="preserve">1992 m. birželio 30 d. </w:t>
            </w:r>
          </w:p>
        </w:tc>
      </w:tr>
      <w:tr w:rsidR="00716214" w:rsidRPr="00C75FD7" w14:paraId="145C7230" w14:textId="77777777" w:rsidTr="00165E03">
        <w:tc>
          <w:tcPr>
            <w:tcW w:w="744" w:type="dxa"/>
            <w:shd w:val="clear" w:color="auto" w:fill="auto"/>
          </w:tcPr>
          <w:p w14:paraId="2B693B02" w14:textId="01F97F8E" w:rsidR="00716214" w:rsidRPr="00C75FD7" w:rsidRDefault="00D1010F" w:rsidP="00FA75CD">
            <w:r>
              <w:t>70</w:t>
            </w:r>
            <w:r w:rsidR="00716214" w:rsidRPr="00B4783D">
              <w:t>.</w:t>
            </w:r>
          </w:p>
        </w:tc>
        <w:tc>
          <w:tcPr>
            <w:tcW w:w="2160" w:type="dxa"/>
            <w:shd w:val="clear" w:color="auto" w:fill="auto"/>
          </w:tcPr>
          <w:p w14:paraId="7F098AC6" w14:textId="584F8D8E" w:rsidR="00716214" w:rsidRPr="00C75FD7" w:rsidRDefault="00716214" w:rsidP="00FA75CD">
            <w:r>
              <w:t>UNESCO Nematerialaus kultūros paveldo apsaugos konvencija</w:t>
            </w:r>
          </w:p>
        </w:tc>
        <w:tc>
          <w:tcPr>
            <w:tcW w:w="3150" w:type="dxa"/>
            <w:shd w:val="clear" w:color="auto" w:fill="auto"/>
          </w:tcPr>
          <w:p w14:paraId="7EF664E9" w14:textId="78F908F9" w:rsidR="00716214" w:rsidRPr="00940476" w:rsidRDefault="00716214" w:rsidP="00FA75CD">
            <w:r w:rsidRPr="00940476">
              <w:t>1. Konvencijos įgyvendinimo užtikrinimas,  Konvencijos nuostatų suderin</w:t>
            </w:r>
            <w:r>
              <w:t>i</w:t>
            </w:r>
            <w:r w:rsidRPr="00940476">
              <w:t>mas su nacionaline teise ir kultūros politikos instrumentais, periodinių ataskaitų rengimas ir teikimas UNESCO</w:t>
            </w:r>
            <w:r>
              <w:t>.</w:t>
            </w:r>
            <w:r w:rsidRPr="00940476">
              <w:t xml:space="preserve"> </w:t>
            </w:r>
          </w:p>
          <w:p w14:paraId="3FBCFF99" w14:textId="77777777" w:rsidR="00716214" w:rsidRDefault="00716214" w:rsidP="00FA75CD"/>
          <w:p w14:paraId="4D8A472A" w14:textId="50A65DC2" w:rsidR="00716214" w:rsidRPr="00940476" w:rsidRDefault="00716214" w:rsidP="00FA75CD">
            <w:r w:rsidRPr="00940476">
              <w:t>2. Nacionalinio nematerialaus kultūros paveldo vertybių sąvado periodinis pildymas, vertybių būklės stebėsenos mechanizmų sukūrimas, vertybių išsaugojimo planų rengimas ir įgyvendinimas</w:t>
            </w:r>
            <w:r>
              <w:t>.</w:t>
            </w:r>
            <w:r w:rsidRPr="00940476">
              <w:t xml:space="preserve"> </w:t>
            </w:r>
          </w:p>
          <w:p w14:paraId="3B27F026" w14:textId="77777777" w:rsidR="00716214" w:rsidRDefault="00716214" w:rsidP="00FA75CD"/>
          <w:p w14:paraId="2C1DBFF9" w14:textId="020DDCEF" w:rsidR="00716214" w:rsidRPr="00C75FD7" w:rsidRDefault="00716214" w:rsidP="00FA75CD">
            <w:r w:rsidRPr="00940476">
              <w:t>3. Lietuvos nematerialaus kultūros paveldo vertybių paraiškų teikimas UNESCO Reprezentatyviajam nematerialaus kultūros paveldo sąrašui</w:t>
            </w:r>
            <w:r>
              <w:t>.</w:t>
            </w:r>
          </w:p>
        </w:tc>
        <w:tc>
          <w:tcPr>
            <w:tcW w:w="3330" w:type="dxa"/>
            <w:gridSpan w:val="2"/>
            <w:shd w:val="clear" w:color="auto" w:fill="auto"/>
          </w:tcPr>
          <w:p w14:paraId="393AC3DC" w14:textId="36AA016E" w:rsidR="00716214" w:rsidRPr="00940476" w:rsidRDefault="00716214" w:rsidP="00FA75CD">
            <w:r w:rsidRPr="00940476">
              <w:lastRenderedPageBreak/>
              <w:t>Nematerialus</w:t>
            </w:r>
            <w:r>
              <w:t>is</w:t>
            </w:r>
            <w:r w:rsidRPr="00940476">
              <w:t xml:space="preserve"> kultūros paveldas, kaip kultūrų įvairovės gyvybingumo pamatas, yra labai pažeidžiamas. Nematerial</w:t>
            </w:r>
            <w:r>
              <w:t>iojo</w:t>
            </w:r>
            <w:r w:rsidRPr="00940476">
              <w:t xml:space="preserve"> kultūros paveldo tarptautinis pripažinimas ir jo apsauga tapo vienu iš svarbiausių tikslų, kuris apibrėžtas </w:t>
            </w:r>
            <w:r>
              <w:t>K</w:t>
            </w:r>
            <w:r w:rsidRPr="00940476">
              <w:t>onvencijoje ir šios konvencijos įgyvendinimo veiklos direktyvose. Svarbu įgyvendinti  Konvencijos nuostatas siekiant užtikrinti nematerial</w:t>
            </w:r>
            <w:r>
              <w:t>iojo</w:t>
            </w:r>
            <w:r w:rsidRPr="00940476">
              <w:t xml:space="preserve"> kultūros paveldo apsaugą.</w:t>
            </w:r>
          </w:p>
          <w:p w14:paraId="1E789821" w14:textId="77777777" w:rsidR="00716214" w:rsidRPr="00940476" w:rsidRDefault="00716214" w:rsidP="00FA75CD">
            <w:r w:rsidRPr="00940476">
              <w:lastRenderedPageBreak/>
              <w:t>Taip pat svarbu tobulinti periodinių ataskaitų rengimo procesus, užtikrinant naujausių vertybių būklės stebėsenų duomenų įtraukimą į periodines ataskaitas.</w:t>
            </w:r>
          </w:p>
          <w:p w14:paraId="1370EF3A" w14:textId="33059F65" w:rsidR="00716214" w:rsidRPr="00940476" w:rsidRDefault="00716214" w:rsidP="00FA75CD">
            <w:r w:rsidRPr="00940476">
              <w:t>Nematerialaus kultūros paveldo vertybių sąvadas yra vienas svarbiausių Konvencijos įgyvendinimo instrumentų, būtina</w:t>
            </w:r>
            <w:r>
              <w:t>s</w:t>
            </w:r>
            <w:r w:rsidRPr="00940476">
              <w:t xml:space="preserve">  užtikrinti Sąvado funkcionavimą ir plėtrą</w:t>
            </w:r>
          </w:p>
          <w:p w14:paraId="0C5A789F" w14:textId="13E75B9A" w:rsidR="00716214" w:rsidRPr="00C75FD7" w:rsidRDefault="00716214" w:rsidP="00FA75CD">
            <w:r w:rsidRPr="00940476">
              <w:t>Lietuvos nematerial</w:t>
            </w:r>
            <w:r>
              <w:t>iojo</w:t>
            </w:r>
            <w:r w:rsidRPr="00940476">
              <w:t xml:space="preserve"> kultūros paveldo vertybių paraiškų teikimas UNESCO Reprezentatyviajam nematerialaus kultūros paveldo sąrašui įrašytas į Lietuvos paveldo aktualizavimo politikos veiksmų planą 2020</w:t>
            </w:r>
            <w:r>
              <w:t>–</w:t>
            </w:r>
            <w:r w:rsidRPr="00940476">
              <w:t>2024 m.</w:t>
            </w:r>
            <w:r>
              <w:t xml:space="preserve"> Š</w:t>
            </w:r>
            <w:r w:rsidRPr="00940476">
              <w:t>i priemonė taip pat yra viena iš Konvencijos įgyvendinimo formų.</w:t>
            </w:r>
          </w:p>
        </w:tc>
        <w:tc>
          <w:tcPr>
            <w:tcW w:w="810" w:type="dxa"/>
            <w:shd w:val="clear" w:color="auto" w:fill="auto"/>
          </w:tcPr>
          <w:p w14:paraId="05D211FB" w14:textId="12EC5266" w:rsidR="00716214" w:rsidRPr="00C75FD7" w:rsidRDefault="00716214" w:rsidP="00FA75CD">
            <w:r>
              <w:lastRenderedPageBreak/>
              <w:t>1/1</w:t>
            </w:r>
          </w:p>
        </w:tc>
        <w:tc>
          <w:tcPr>
            <w:tcW w:w="1170" w:type="dxa"/>
            <w:shd w:val="clear" w:color="auto" w:fill="auto"/>
          </w:tcPr>
          <w:p w14:paraId="67086FB8" w14:textId="0F21C722" w:rsidR="00716214" w:rsidRPr="00C75FD7" w:rsidRDefault="00716214" w:rsidP="00FA75CD">
            <w:r w:rsidRPr="00BB22AD">
              <w:t>Naudinga</w:t>
            </w:r>
          </w:p>
        </w:tc>
        <w:tc>
          <w:tcPr>
            <w:tcW w:w="1847" w:type="dxa"/>
            <w:gridSpan w:val="2"/>
            <w:shd w:val="clear" w:color="auto" w:fill="auto"/>
          </w:tcPr>
          <w:p w14:paraId="1DE1200C" w14:textId="68E16702" w:rsidR="00716214" w:rsidRPr="00BB22AD" w:rsidRDefault="00716214" w:rsidP="00FA75CD">
            <w:r w:rsidRPr="00BB22AD">
              <w:t xml:space="preserve">2 </w:t>
            </w:r>
            <w:r>
              <w:t>020</w:t>
            </w:r>
            <w:r w:rsidRPr="00BB22AD">
              <w:t>,00</w:t>
            </w:r>
            <w:r>
              <w:t xml:space="preserve"> </w:t>
            </w:r>
            <w:r w:rsidRPr="00BB22AD">
              <w:t>/</w:t>
            </w:r>
          </w:p>
          <w:p w14:paraId="609724C7" w14:textId="2A399BAF" w:rsidR="00716214" w:rsidRPr="00BB22AD" w:rsidRDefault="00716214" w:rsidP="00FA75CD">
            <w:r w:rsidRPr="00BB22AD">
              <w:t xml:space="preserve">2 </w:t>
            </w:r>
            <w:r>
              <w:t>020</w:t>
            </w:r>
            <w:r w:rsidRPr="00BB22AD">
              <w:t>,00</w:t>
            </w:r>
            <w:r>
              <w:t xml:space="preserve"> </w:t>
            </w:r>
            <w:r w:rsidRPr="00BB22AD">
              <w:t>/</w:t>
            </w:r>
          </w:p>
          <w:p w14:paraId="216ADDE1" w14:textId="77777777" w:rsidR="00716214" w:rsidRDefault="00716214" w:rsidP="00FA75CD">
            <w:r w:rsidRPr="00BB22AD">
              <w:t>0</w:t>
            </w:r>
          </w:p>
          <w:p w14:paraId="1BCED6AF" w14:textId="77777777" w:rsidR="00716214" w:rsidRDefault="00716214" w:rsidP="00FA75CD">
            <w:pPr>
              <w:rPr>
                <w:color w:val="FF0000"/>
              </w:rPr>
            </w:pPr>
          </w:p>
          <w:p w14:paraId="49B2E61F" w14:textId="77777777" w:rsidR="00716214" w:rsidRPr="00C75FD7" w:rsidRDefault="00716214" w:rsidP="00FA75CD"/>
        </w:tc>
        <w:tc>
          <w:tcPr>
            <w:tcW w:w="1663" w:type="dxa"/>
            <w:shd w:val="clear" w:color="auto" w:fill="auto"/>
          </w:tcPr>
          <w:p w14:paraId="690EB829" w14:textId="5E05AA6A" w:rsidR="00716214" w:rsidRPr="00BB22AD" w:rsidRDefault="00716214" w:rsidP="00FA75CD">
            <w:pPr>
              <w:rPr>
                <w:color w:val="000000"/>
              </w:rPr>
            </w:pPr>
            <w:r w:rsidRPr="00BB22AD">
              <w:rPr>
                <w:color w:val="000000"/>
              </w:rPr>
              <w:t>Lietuvos Respublikos 2004 m. gruodžio 9 d. įstatymas Nr. X-37</w:t>
            </w:r>
          </w:p>
          <w:p w14:paraId="6F330BE6" w14:textId="77539EF2" w:rsidR="00716214" w:rsidRPr="00C75FD7" w:rsidRDefault="00716214" w:rsidP="00FA75CD">
            <w:r w:rsidRPr="00BB22AD">
              <w:rPr>
                <w:color w:val="000000"/>
              </w:rPr>
              <w:t xml:space="preserve">dėl nematerialaus kultūros paveldo apsaugos konvencijos ratifikavimo, įsigaliojęs </w:t>
            </w:r>
            <w:r w:rsidRPr="00BB22AD">
              <w:rPr>
                <w:shd w:val="clear" w:color="auto" w:fill="FFFFFF"/>
              </w:rPr>
              <w:t xml:space="preserve">2006 m. </w:t>
            </w:r>
            <w:r w:rsidRPr="00BB22AD">
              <w:rPr>
                <w:shd w:val="clear" w:color="auto" w:fill="FFFFFF"/>
              </w:rPr>
              <w:lastRenderedPageBreak/>
              <w:t>balandžio 20 d.</w:t>
            </w:r>
          </w:p>
        </w:tc>
      </w:tr>
      <w:tr w:rsidR="00716214" w:rsidRPr="00C75FD7" w14:paraId="59C934DA" w14:textId="77777777" w:rsidTr="00165E03">
        <w:tc>
          <w:tcPr>
            <w:tcW w:w="744" w:type="dxa"/>
            <w:shd w:val="clear" w:color="auto" w:fill="auto"/>
          </w:tcPr>
          <w:p w14:paraId="7DA762BE" w14:textId="10A1367E" w:rsidR="00716214" w:rsidRPr="00C75FD7" w:rsidRDefault="00D1010F" w:rsidP="00FA75CD">
            <w:r>
              <w:lastRenderedPageBreak/>
              <w:t>71</w:t>
            </w:r>
            <w:r w:rsidR="00716214">
              <w:t>.</w:t>
            </w:r>
          </w:p>
        </w:tc>
        <w:tc>
          <w:tcPr>
            <w:tcW w:w="2160" w:type="dxa"/>
            <w:shd w:val="clear" w:color="auto" w:fill="auto"/>
          </w:tcPr>
          <w:p w14:paraId="19840BE3" w14:textId="31FA8E57" w:rsidR="00716214" w:rsidRPr="00C75FD7" w:rsidRDefault="00716214" w:rsidP="00FA75CD">
            <w:r w:rsidRPr="007E7ADB">
              <w:t>UNESCO Konvencija dėl kultūros raiškos įvairovės apsaugos ir skatinimo</w:t>
            </w:r>
          </w:p>
        </w:tc>
        <w:tc>
          <w:tcPr>
            <w:tcW w:w="3150" w:type="dxa"/>
            <w:shd w:val="clear" w:color="auto" w:fill="auto"/>
          </w:tcPr>
          <w:p w14:paraId="79C8B67D" w14:textId="743368E2" w:rsidR="00716214" w:rsidRPr="00C75FD7" w:rsidRDefault="00716214" w:rsidP="00FA75CD">
            <w:r w:rsidRPr="007E7ADB">
              <w:t xml:space="preserve">Konvencijoje keliamų tikslų kultūros politikoje įgyvendinimo skatinimas: užtikrinti darnias kultūros valdymo sistemas, pasiekti subalansuotą kultūros produktų ir paslaugų sklaidą ir užtikrinti menininkų bei kultūros profesionalų </w:t>
            </w:r>
            <w:r w:rsidRPr="007E7ADB">
              <w:lastRenderedPageBreak/>
              <w:t>mobilumą, integruoti kultūrą į tvaraus vystymosi sistemą, skatinti žmogaus teises ir laisves.</w:t>
            </w:r>
          </w:p>
        </w:tc>
        <w:tc>
          <w:tcPr>
            <w:tcW w:w="3330" w:type="dxa"/>
            <w:gridSpan w:val="2"/>
            <w:shd w:val="clear" w:color="auto" w:fill="auto"/>
          </w:tcPr>
          <w:p w14:paraId="240DCE00" w14:textId="54F298D6" w:rsidR="00716214" w:rsidRPr="00C75FD7" w:rsidRDefault="00716214" w:rsidP="00FA75CD">
            <w:r w:rsidRPr="007E7ADB">
              <w:lastRenderedPageBreak/>
              <w:t xml:space="preserve">Konvencija buvo inicijuota siekiant saugoti kultūros raiškos įvairovę ir pripažinti kultūros produktų ir paslaugų savitą pobūdį. Konvencija yra teisiškai privalomas susitarimas, </w:t>
            </w:r>
            <w:r>
              <w:t>leidžiantis</w:t>
            </w:r>
            <w:r w:rsidRPr="007E7ADB">
              <w:t xml:space="preserve"> </w:t>
            </w:r>
            <w:r>
              <w:t>K</w:t>
            </w:r>
            <w:r w:rsidRPr="007E7ADB">
              <w:t>onvencijos šali</w:t>
            </w:r>
            <w:r>
              <w:t>m</w:t>
            </w:r>
            <w:r w:rsidRPr="007E7ADB">
              <w:t xml:space="preserve">s priimti kultūros politikos nuostatas, remiančias kūrybines </w:t>
            </w:r>
            <w:r w:rsidRPr="007E7ADB">
              <w:lastRenderedPageBreak/>
              <w:t>industrijas ir suteikiančias joms specialų</w:t>
            </w:r>
            <w:r>
              <w:t>jį</w:t>
            </w:r>
            <w:r w:rsidRPr="007E7ADB">
              <w:t xml:space="preserve"> statusą. Tai aktualu ir Lietuvai. Kas ketverius metus šalys teikia ataskaitas, vertindamos kultūros politikos pokyčius ir jų atitik</w:t>
            </w:r>
            <w:r>
              <w:t>tį</w:t>
            </w:r>
            <w:r w:rsidRPr="007E7ADB">
              <w:t xml:space="preserve"> Konvencijos tikslams.  </w:t>
            </w:r>
          </w:p>
        </w:tc>
        <w:tc>
          <w:tcPr>
            <w:tcW w:w="810" w:type="dxa"/>
            <w:shd w:val="clear" w:color="auto" w:fill="auto"/>
          </w:tcPr>
          <w:p w14:paraId="40A4A1C1" w14:textId="362CA79F" w:rsidR="00716214" w:rsidRPr="00C75FD7" w:rsidRDefault="00716214" w:rsidP="00FA75CD">
            <w:r w:rsidRPr="007E7ADB">
              <w:rPr>
                <w:lang w:val="en-US"/>
              </w:rPr>
              <w:lastRenderedPageBreak/>
              <w:t>1/1</w:t>
            </w:r>
          </w:p>
        </w:tc>
        <w:tc>
          <w:tcPr>
            <w:tcW w:w="1170" w:type="dxa"/>
            <w:shd w:val="clear" w:color="auto" w:fill="auto"/>
          </w:tcPr>
          <w:p w14:paraId="06DE3518" w14:textId="6A274DF5" w:rsidR="00716214" w:rsidRPr="00C75FD7" w:rsidRDefault="00716214" w:rsidP="00FA75CD">
            <w:r w:rsidRPr="007E7ADB">
              <w:t>Naudinga</w:t>
            </w:r>
          </w:p>
        </w:tc>
        <w:tc>
          <w:tcPr>
            <w:tcW w:w="1847" w:type="dxa"/>
            <w:gridSpan w:val="2"/>
            <w:shd w:val="clear" w:color="auto" w:fill="auto"/>
          </w:tcPr>
          <w:p w14:paraId="00E6AFFC" w14:textId="0B0234F0" w:rsidR="00716214" w:rsidRDefault="00716214" w:rsidP="00FA75CD">
            <w:r w:rsidRPr="007E7ADB">
              <w:t>2</w:t>
            </w:r>
            <w:r w:rsidR="0038352A">
              <w:t> </w:t>
            </w:r>
            <w:r>
              <w:t>020</w:t>
            </w:r>
            <w:r w:rsidR="0038352A">
              <w:t>,00</w:t>
            </w:r>
            <w:r>
              <w:t xml:space="preserve"> /</w:t>
            </w:r>
          </w:p>
          <w:p w14:paraId="60171519" w14:textId="3FAB98F9" w:rsidR="0038352A" w:rsidRDefault="00716214" w:rsidP="00FA75CD">
            <w:r w:rsidRPr="007E7ADB">
              <w:t>2</w:t>
            </w:r>
            <w:r w:rsidR="0038352A">
              <w:t> </w:t>
            </w:r>
            <w:r>
              <w:t>020</w:t>
            </w:r>
            <w:r w:rsidR="0038352A">
              <w:t>,00</w:t>
            </w:r>
            <w:r>
              <w:t xml:space="preserve"> /</w:t>
            </w:r>
          </w:p>
          <w:p w14:paraId="2CFA1351" w14:textId="74AB0621" w:rsidR="00716214" w:rsidRDefault="00716214" w:rsidP="00FA75CD">
            <w:r>
              <w:t>0</w:t>
            </w:r>
          </w:p>
          <w:p w14:paraId="10C3C9D2" w14:textId="77777777" w:rsidR="00716214" w:rsidRDefault="00716214" w:rsidP="00FA75CD"/>
          <w:p w14:paraId="42222F87" w14:textId="77777777" w:rsidR="00716214" w:rsidRDefault="00716214" w:rsidP="00FA75CD"/>
          <w:p w14:paraId="15A7943E" w14:textId="77777777" w:rsidR="00716214" w:rsidRPr="00C75FD7" w:rsidRDefault="00716214" w:rsidP="00FA75CD"/>
        </w:tc>
        <w:tc>
          <w:tcPr>
            <w:tcW w:w="1663" w:type="dxa"/>
            <w:shd w:val="clear" w:color="auto" w:fill="auto"/>
          </w:tcPr>
          <w:p w14:paraId="58EEBCAE" w14:textId="4935549D" w:rsidR="00716214" w:rsidRPr="00C75FD7" w:rsidRDefault="00716214" w:rsidP="00FA75CD">
            <w:r w:rsidRPr="007E7ADB">
              <w:t xml:space="preserve">Lietuvos Respublikos </w:t>
            </w:r>
            <w:r w:rsidRPr="0093302C">
              <w:t xml:space="preserve">2006 m. gruodžio 14 d. </w:t>
            </w:r>
            <w:r w:rsidRPr="007E7ADB">
              <w:t xml:space="preserve">įstatymas </w:t>
            </w:r>
            <w:r w:rsidRPr="0093302C">
              <w:t xml:space="preserve">Nr. X-983 </w:t>
            </w:r>
            <w:r w:rsidRPr="007E7ADB">
              <w:t xml:space="preserve">dėl Konvencijos dėl kultūrų raiškos </w:t>
            </w:r>
            <w:r w:rsidRPr="007E7ADB">
              <w:lastRenderedPageBreak/>
              <w:t>įvairovės apsaugos ir skatinimo ratifikavimo</w:t>
            </w:r>
          </w:p>
        </w:tc>
      </w:tr>
      <w:tr w:rsidR="00716214" w:rsidRPr="00C75FD7" w14:paraId="77762DC8" w14:textId="77777777" w:rsidTr="00165E03">
        <w:tc>
          <w:tcPr>
            <w:tcW w:w="744" w:type="dxa"/>
            <w:shd w:val="clear" w:color="auto" w:fill="auto"/>
          </w:tcPr>
          <w:p w14:paraId="6900A9FD" w14:textId="494FACFB" w:rsidR="00716214" w:rsidRPr="00C75FD7" w:rsidRDefault="009C1FCE" w:rsidP="00FA75CD">
            <w:r>
              <w:lastRenderedPageBreak/>
              <w:t>72</w:t>
            </w:r>
            <w:r w:rsidR="00716214">
              <w:t>.</w:t>
            </w:r>
          </w:p>
        </w:tc>
        <w:tc>
          <w:tcPr>
            <w:tcW w:w="2160" w:type="dxa"/>
            <w:shd w:val="clear" w:color="auto" w:fill="auto"/>
          </w:tcPr>
          <w:p w14:paraId="4210B426" w14:textId="77777777" w:rsidR="00716214" w:rsidRPr="006E4A89" w:rsidRDefault="00716214" w:rsidP="00FA75CD">
            <w:pPr>
              <w:tabs>
                <w:tab w:val="left" w:pos="0"/>
              </w:tabs>
            </w:pPr>
            <w:r w:rsidRPr="006E4A89">
              <w:t xml:space="preserve">UNESCO </w:t>
            </w:r>
          </w:p>
          <w:p w14:paraId="15DBE42F" w14:textId="77777777" w:rsidR="00716214" w:rsidRDefault="00716214" w:rsidP="00FA75CD">
            <w:pPr>
              <w:tabs>
                <w:tab w:val="left" w:pos="0"/>
              </w:tabs>
            </w:pPr>
            <w:r w:rsidRPr="006E4A89">
              <w:t>Nelegalaus kultūros vertybių įvežimo, išvežimo ir nuosavybės teisės perdavimo uždraudimo priemonių konvencija</w:t>
            </w:r>
          </w:p>
          <w:p w14:paraId="2FCD9267" w14:textId="77777777" w:rsidR="00716214" w:rsidRDefault="00716214" w:rsidP="00FA75CD">
            <w:pPr>
              <w:tabs>
                <w:tab w:val="left" w:pos="0"/>
              </w:tabs>
            </w:pPr>
          </w:p>
          <w:p w14:paraId="5986510F" w14:textId="77777777" w:rsidR="00716214" w:rsidRPr="00C75FD7" w:rsidRDefault="00716214" w:rsidP="00FA75CD"/>
        </w:tc>
        <w:tc>
          <w:tcPr>
            <w:tcW w:w="3150" w:type="dxa"/>
            <w:shd w:val="clear" w:color="auto" w:fill="auto"/>
          </w:tcPr>
          <w:p w14:paraId="10E099D9" w14:textId="7C763D26" w:rsidR="00716214" w:rsidRPr="00C75FD7" w:rsidRDefault="00716214" w:rsidP="00FA75CD">
            <w:r>
              <w:t xml:space="preserve">Svarbu įgyvendinti </w:t>
            </w:r>
            <w:r w:rsidRPr="00BA4EE0">
              <w:t xml:space="preserve"> Konvencijos nuostat</w:t>
            </w:r>
            <w:r>
              <w:t>as</w:t>
            </w:r>
            <w:r w:rsidRPr="00BA4EE0">
              <w:t xml:space="preserve"> </w:t>
            </w:r>
            <w:r>
              <w:t xml:space="preserve">siekiant </w:t>
            </w:r>
            <w:r w:rsidRPr="00E92A11">
              <w:rPr>
                <w:lang w:eastAsia="en-US"/>
              </w:rPr>
              <w:t xml:space="preserve">užkirsti kelią </w:t>
            </w:r>
            <w:r w:rsidRPr="00E92A11">
              <w:rPr>
                <w:color w:val="000000"/>
                <w:lang w:eastAsia="en-US"/>
              </w:rPr>
              <w:t>neteisėtam kultūros vertybių įvežimui, išvežimui ir nuosavybės teisės perdavimui</w:t>
            </w:r>
            <w:r>
              <w:rPr>
                <w:color w:val="000000"/>
                <w:lang w:eastAsia="en-US"/>
              </w:rPr>
              <w:t>.</w:t>
            </w:r>
          </w:p>
        </w:tc>
        <w:tc>
          <w:tcPr>
            <w:tcW w:w="3330" w:type="dxa"/>
            <w:gridSpan w:val="2"/>
            <w:shd w:val="clear" w:color="auto" w:fill="auto"/>
          </w:tcPr>
          <w:p w14:paraId="137AD4CE" w14:textId="5F14E2CC" w:rsidR="00716214" w:rsidRPr="00C75FD7" w:rsidRDefault="00716214" w:rsidP="00FA75CD">
            <w:r>
              <w:rPr>
                <w:lang w:eastAsia="en-US"/>
              </w:rPr>
              <w:t>U</w:t>
            </w:r>
            <w:r w:rsidRPr="00E92A11">
              <w:rPr>
                <w:lang w:eastAsia="en-US"/>
              </w:rPr>
              <w:t xml:space="preserve">žtikrina priemones ir padeda užkirsti kelią </w:t>
            </w:r>
            <w:r w:rsidRPr="00E92A11">
              <w:rPr>
                <w:color w:val="000000"/>
                <w:lang w:eastAsia="en-US"/>
              </w:rPr>
              <w:t>neteisėtam kultūros vertybių įvežimui, išvežimui ir nuosavybės teisės perdavimui</w:t>
            </w:r>
            <w:r w:rsidRPr="00E92A11">
              <w:rPr>
                <w:lang w:eastAsia="en-US"/>
              </w:rPr>
              <w:t>.</w:t>
            </w:r>
            <w:r>
              <w:rPr>
                <w:lang w:eastAsia="en-US"/>
              </w:rPr>
              <w:t xml:space="preserve"> </w:t>
            </w:r>
          </w:p>
        </w:tc>
        <w:tc>
          <w:tcPr>
            <w:tcW w:w="810" w:type="dxa"/>
            <w:shd w:val="clear" w:color="auto" w:fill="auto"/>
          </w:tcPr>
          <w:p w14:paraId="6A429470" w14:textId="3F4DA006" w:rsidR="00716214" w:rsidRPr="00C75FD7" w:rsidRDefault="00716214" w:rsidP="00FA75CD">
            <w:r>
              <w:rPr>
                <w:lang w:eastAsia="en-US"/>
              </w:rPr>
              <w:t>2/2</w:t>
            </w:r>
          </w:p>
        </w:tc>
        <w:tc>
          <w:tcPr>
            <w:tcW w:w="1170" w:type="dxa"/>
            <w:shd w:val="clear" w:color="auto" w:fill="auto"/>
          </w:tcPr>
          <w:p w14:paraId="17456FF8" w14:textId="2000DFF2" w:rsidR="00716214" w:rsidRPr="00C75FD7" w:rsidRDefault="00716214" w:rsidP="00FA75CD">
            <w:r>
              <w:rPr>
                <w:lang w:eastAsia="en-US"/>
              </w:rPr>
              <w:t>Naudinga</w:t>
            </w:r>
          </w:p>
        </w:tc>
        <w:tc>
          <w:tcPr>
            <w:tcW w:w="1847" w:type="dxa"/>
            <w:gridSpan w:val="2"/>
            <w:shd w:val="clear" w:color="auto" w:fill="auto"/>
          </w:tcPr>
          <w:p w14:paraId="0FFCA6DC" w14:textId="77777777" w:rsidR="00772EA3" w:rsidRDefault="00716214" w:rsidP="00FA75CD">
            <w:pPr>
              <w:rPr>
                <w:lang w:eastAsia="en-US"/>
              </w:rPr>
            </w:pPr>
            <w:r>
              <w:rPr>
                <w:lang w:eastAsia="en-US"/>
              </w:rPr>
              <w:t>0 /</w:t>
            </w:r>
            <w:r w:rsidR="0038352A">
              <w:rPr>
                <w:lang w:eastAsia="en-US"/>
              </w:rPr>
              <w:t xml:space="preserve"> </w:t>
            </w:r>
          </w:p>
          <w:p w14:paraId="4C86ED86" w14:textId="77777777" w:rsidR="00772EA3" w:rsidRDefault="00716214" w:rsidP="00FA75CD">
            <w:pPr>
              <w:rPr>
                <w:lang w:eastAsia="en-US"/>
              </w:rPr>
            </w:pPr>
            <w:r>
              <w:rPr>
                <w:lang w:eastAsia="en-US"/>
              </w:rPr>
              <w:t>0 /</w:t>
            </w:r>
            <w:r w:rsidR="0038352A">
              <w:rPr>
                <w:lang w:eastAsia="en-US"/>
              </w:rPr>
              <w:t xml:space="preserve"> </w:t>
            </w:r>
          </w:p>
          <w:p w14:paraId="5DE54A6B" w14:textId="74BB3255" w:rsidR="00716214" w:rsidRPr="00C75FD7" w:rsidRDefault="00716214" w:rsidP="00FA75CD">
            <w:r>
              <w:rPr>
                <w:lang w:eastAsia="en-US"/>
              </w:rPr>
              <w:t>0</w:t>
            </w:r>
          </w:p>
        </w:tc>
        <w:tc>
          <w:tcPr>
            <w:tcW w:w="1663" w:type="dxa"/>
            <w:shd w:val="clear" w:color="auto" w:fill="auto"/>
          </w:tcPr>
          <w:p w14:paraId="0FAC5E6A" w14:textId="53F3BFF1" w:rsidR="00716214" w:rsidRPr="00786C4F" w:rsidRDefault="00716214" w:rsidP="00FA75CD">
            <w:r w:rsidRPr="00786C4F">
              <w:t>Lietuvos Respublikos 1998 m. kovo 17 d. įstatymas Nr. VIII-665</w:t>
            </w:r>
          </w:p>
          <w:p w14:paraId="62AEC2BA" w14:textId="555FB6C6" w:rsidR="00716214" w:rsidRPr="00786C4F" w:rsidRDefault="00716214" w:rsidP="00FA75CD">
            <w:pPr>
              <w:tabs>
                <w:tab w:val="left" w:pos="0"/>
              </w:tabs>
            </w:pPr>
            <w:r w:rsidRPr="00786C4F">
              <w:t>dėl 1970 m. UNESCO</w:t>
            </w:r>
          </w:p>
          <w:p w14:paraId="65714F95" w14:textId="77777777" w:rsidR="00716214" w:rsidRPr="00786C4F" w:rsidRDefault="00716214" w:rsidP="00FA75CD">
            <w:pPr>
              <w:tabs>
                <w:tab w:val="left" w:pos="0"/>
              </w:tabs>
            </w:pPr>
            <w:r w:rsidRPr="00786C4F">
              <w:t>Nelegalaus kultūros vertybių įvežimo, išvežimo ir nuosavybės teisės perdavimo uždraudimo priemonių konvencijos ratifikavimo, įsigaliojęs</w:t>
            </w:r>
          </w:p>
          <w:p w14:paraId="4064D618" w14:textId="4706E431" w:rsidR="00716214" w:rsidRPr="00C75FD7" w:rsidRDefault="00716214" w:rsidP="00FA75CD">
            <w:r w:rsidRPr="00786C4F">
              <w:t>1998 m. spalio 27 d.</w:t>
            </w:r>
          </w:p>
        </w:tc>
      </w:tr>
      <w:tr w:rsidR="00716214" w:rsidRPr="00C75FD7" w14:paraId="659F03E1" w14:textId="77777777" w:rsidTr="00165E03">
        <w:tc>
          <w:tcPr>
            <w:tcW w:w="744" w:type="dxa"/>
            <w:shd w:val="clear" w:color="auto" w:fill="auto"/>
          </w:tcPr>
          <w:p w14:paraId="45DC30D7" w14:textId="19714B7B" w:rsidR="00716214" w:rsidRPr="00C75FD7" w:rsidRDefault="009C1FCE" w:rsidP="00FA75CD">
            <w:r>
              <w:t>73</w:t>
            </w:r>
            <w:r w:rsidR="00716214">
              <w:t>.</w:t>
            </w:r>
          </w:p>
        </w:tc>
        <w:tc>
          <w:tcPr>
            <w:tcW w:w="2160" w:type="dxa"/>
            <w:shd w:val="clear" w:color="auto" w:fill="auto"/>
          </w:tcPr>
          <w:p w14:paraId="2B4A8B16" w14:textId="652E10E4" w:rsidR="00716214" w:rsidRPr="00C75FD7" w:rsidRDefault="00716214" w:rsidP="00FA75CD">
            <w:r w:rsidRPr="00B511BA">
              <w:rPr>
                <w:rFonts w:eastAsia="Calibri"/>
                <w:lang w:eastAsia="en-US"/>
              </w:rPr>
              <w:t xml:space="preserve">1995 m. </w:t>
            </w:r>
            <w:r w:rsidRPr="0014763F">
              <w:t>UNIDROIT konvencij</w:t>
            </w:r>
            <w:r>
              <w:t>a</w:t>
            </w:r>
            <w:r w:rsidRPr="0014763F">
              <w:t xml:space="preserve"> dėl </w:t>
            </w:r>
            <w:r w:rsidRPr="0014763F">
              <w:lastRenderedPageBreak/>
              <w:t>pavogtų ar neteisėtai išvežtų kultūros objektų</w:t>
            </w:r>
          </w:p>
        </w:tc>
        <w:tc>
          <w:tcPr>
            <w:tcW w:w="3150" w:type="dxa"/>
            <w:shd w:val="clear" w:color="auto" w:fill="auto"/>
          </w:tcPr>
          <w:p w14:paraId="334AD92A" w14:textId="77777777" w:rsidR="00716214" w:rsidRPr="0014763F" w:rsidRDefault="00716214" w:rsidP="00FA75CD">
            <w:pPr>
              <w:tabs>
                <w:tab w:val="left" w:pos="0"/>
              </w:tabs>
            </w:pPr>
            <w:r w:rsidRPr="002A4772">
              <w:lastRenderedPageBreak/>
              <w:t xml:space="preserve">Sudaryti </w:t>
            </w:r>
            <w:r>
              <w:t xml:space="preserve">tvirtesnį teisinį pamatą </w:t>
            </w:r>
            <w:r w:rsidRPr="0014763F">
              <w:t xml:space="preserve">nuosavybės teisės į pavogtus kultūros objektus </w:t>
            </w:r>
            <w:r w:rsidRPr="0014763F">
              <w:lastRenderedPageBreak/>
              <w:t>atkūrim</w:t>
            </w:r>
            <w:r>
              <w:t>ui</w:t>
            </w:r>
            <w:r w:rsidRPr="0014763F">
              <w:t>,</w:t>
            </w:r>
            <w:r>
              <w:t xml:space="preserve"> nelegaliai išgabentų</w:t>
            </w:r>
            <w:r w:rsidRPr="0014763F">
              <w:t xml:space="preserve"> kultūros objektų</w:t>
            </w:r>
            <w:r>
              <w:t xml:space="preserve"> sugrąžinimui privatinės teisės aspektu sustiprinant UNESCO </w:t>
            </w:r>
            <w:r w:rsidRPr="00B511BA">
              <w:t xml:space="preserve">1970 m. </w:t>
            </w:r>
            <w:r w:rsidRPr="006E4A89">
              <w:t>Nelegalaus kultūros vertybių įvežimo, išvežimo ir nuosavybės teisės perdavimo uždraudimo priemonių konvencij</w:t>
            </w:r>
            <w:r>
              <w:t>os</w:t>
            </w:r>
          </w:p>
          <w:p w14:paraId="5979EE08" w14:textId="206F1A71" w:rsidR="00716214" w:rsidRDefault="00716214" w:rsidP="00FA75CD">
            <w:r>
              <w:t>nuostatas.</w:t>
            </w:r>
          </w:p>
          <w:p w14:paraId="65C6A2CE" w14:textId="77777777" w:rsidR="00716214" w:rsidRPr="00C75FD7" w:rsidRDefault="00716214" w:rsidP="00FA75CD"/>
        </w:tc>
        <w:tc>
          <w:tcPr>
            <w:tcW w:w="3330" w:type="dxa"/>
            <w:gridSpan w:val="2"/>
            <w:shd w:val="clear" w:color="auto" w:fill="auto"/>
          </w:tcPr>
          <w:p w14:paraId="1060B48C" w14:textId="5D52DB02" w:rsidR="00716214" w:rsidRPr="00C75FD7" w:rsidRDefault="00716214" w:rsidP="00FA75CD">
            <w:r w:rsidRPr="0014763F">
              <w:lastRenderedPageBreak/>
              <w:t xml:space="preserve">1995 m. UNIDROIT konvencijos dėl pavogtų ar neteisėtai išvežtų kultūros </w:t>
            </w:r>
            <w:r w:rsidRPr="0014763F">
              <w:lastRenderedPageBreak/>
              <w:t xml:space="preserve">objektų  įgyvendinimas – </w:t>
            </w:r>
            <w:r>
              <w:t>K</w:t>
            </w:r>
            <w:r w:rsidRPr="0014763F">
              <w:t>onvencija taikoma tarptautiniams ieškiniams dėl  nuosavybės teisės į pavogtus kultūros objektus atkūrimo, kultūros objektų, išvežtų iš Susitariančiosios šalies teritorijos pažeidžiant jos įstatymus, reglamentuojančius kultūros objektų eksportą, grąžinimui, siekiant apsaugoti kultūros paveldą.</w:t>
            </w:r>
          </w:p>
        </w:tc>
        <w:tc>
          <w:tcPr>
            <w:tcW w:w="810" w:type="dxa"/>
            <w:shd w:val="clear" w:color="auto" w:fill="auto"/>
          </w:tcPr>
          <w:p w14:paraId="68FB0E10" w14:textId="5F9CC71B" w:rsidR="00716214" w:rsidRPr="00C75FD7" w:rsidRDefault="00716214" w:rsidP="00FA75CD">
            <w:r>
              <w:lastRenderedPageBreak/>
              <w:t>1/1</w:t>
            </w:r>
          </w:p>
        </w:tc>
        <w:tc>
          <w:tcPr>
            <w:tcW w:w="1170" w:type="dxa"/>
            <w:shd w:val="clear" w:color="auto" w:fill="auto"/>
          </w:tcPr>
          <w:p w14:paraId="0257664A" w14:textId="1C8F3572" w:rsidR="00716214" w:rsidRPr="00C75FD7" w:rsidRDefault="00716214" w:rsidP="00FA75CD">
            <w:r>
              <w:t>Naudinga</w:t>
            </w:r>
          </w:p>
        </w:tc>
        <w:tc>
          <w:tcPr>
            <w:tcW w:w="1847" w:type="dxa"/>
            <w:gridSpan w:val="2"/>
            <w:shd w:val="clear" w:color="auto" w:fill="auto"/>
          </w:tcPr>
          <w:p w14:paraId="22F1E4DD" w14:textId="77777777" w:rsidR="00772EA3" w:rsidRDefault="00716214" w:rsidP="00FA75CD">
            <w:r>
              <w:t>0 /</w:t>
            </w:r>
            <w:r w:rsidR="0038352A">
              <w:t xml:space="preserve"> </w:t>
            </w:r>
          </w:p>
          <w:p w14:paraId="3B641D43" w14:textId="77777777" w:rsidR="00772EA3" w:rsidRDefault="00716214" w:rsidP="00FA75CD">
            <w:r>
              <w:t>0 /</w:t>
            </w:r>
            <w:r w:rsidR="0038352A">
              <w:t xml:space="preserve"> </w:t>
            </w:r>
          </w:p>
          <w:p w14:paraId="6DFBDCA1" w14:textId="066A69A9" w:rsidR="00716214" w:rsidRPr="00C75FD7" w:rsidRDefault="00716214" w:rsidP="00FA75CD">
            <w:r>
              <w:t>0</w:t>
            </w:r>
          </w:p>
        </w:tc>
        <w:tc>
          <w:tcPr>
            <w:tcW w:w="1663" w:type="dxa"/>
            <w:shd w:val="clear" w:color="auto" w:fill="auto"/>
          </w:tcPr>
          <w:p w14:paraId="2DC3A7D7" w14:textId="02187659" w:rsidR="00716214" w:rsidRPr="00964CCE" w:rsidRDefault="00716214" w:rsidP="00FA75CD">
            <w:pPr>
              <w:rPr>
                <w:color w:val="000000"/>
              </w:rPr>
            </w:pPr>
            <w:r w:rsidRPr="00964CCE">
              <w:rPr>
                <w:color w:val="000000"/>
              </w:rPr>
              <w:t xml:space="preserve">Lietuvos Respublikos 1997 m. sausio </w:t>
            </w:r>
            <w:r w:rsidRPr="00964CCE">
              <w:rPr>
                <w:color w:val="000000"/>
              </w:rPr>
              <w:lastRenderedPageBreak/>
              <w:t>14 d. įstatymas Nr. VIII-72</w:t>
            </w:r>
          </w:p>
          <w:p w14:paraId="724BEBB9" w14:textId="35C5D8BC" w:rsidR="00716214" w:rsidRPr="00C75FD7" w:rsidRDefault="00716214" w:rsidP="00FA75CD">
            <w:r w:rsidRPr="00964CCE">
              <w:rPr>
                <w:color w:val="000000"/>
              </w:rPr>
              <w:t>dėl UNIDROIT konvencijos dėl pavogtų ar neteisėtai išvežtų kultūros objektų ratifikavimo</w:t>
            </w:r>
          </w:p>
        </w:tc>
      </w:tr>
      <w:tr w:rsidR="00716214" w:rsidRPr="00C75FD7" w14:paraId="36F24DA6" w14:textId="77777777" w:rsidTr="00165E03">
        <w:tc>
          <w:tcPr>
            <w:tcW w:w="744" w:type="dxa"/>
            <w:shd w:val="clear" w:color="auto" w:fill="auto"/>
          </w:tcPr>
          <w:p w14:paraId="7BD3CC17" w14:textId="0975CFFC" w:rsidR="00716214" w:rsidRPr="00C75FD7" w:rsidRDefault="00716214" w:rsidP="00FA75CD">
            <w:r>
              <w:lastRenderedPageBreak/>
              <w:t>7</w:t>
            </w:r>
            <w:r w:rsidR="009C1FCE">
              <w:t>4</w:t>
            </w:r>
            <w:r>
              <w:t>.</w:t>
            </w:r>
          </w:p>
        </w:tc>
        <w:tc>
          <w:tcPr>
            <w:tcW w:w="2160" w:type="dxa"/>
            <w:shd w:val="clear" w:color="auto" w:fill="auto"/>
          </w:tcPr>
          <w:p w14:paraId="07499861" w14:textId="7CE409FD" w:rsidR="00716214" w:rsidRPr="00C75FD7" w:rsidRDefault="00716214" w:rsidP="00FA75CD">
            <w:r w:rsidRPr="00F6397D">
              <w:rPr>
                <w:lang w:eastAsia="en-US"/>
              </w:rPr>
              <w:t>EURIMAGES</w:t>
            </w:r>
          </w:p>
        </w:tc>
        <w:tc>
          <w:tcPr>
            <w:tcW w:w="3150" w:type="dxa"/>
            <w:shd w:val="clear" w:color="auto" w:fill="auto"/>
          </w:tcPr>
          <w:p w14:paraId="2D6764D5" w14:textId="53603016" w:rsidR="00716214" w:rsidRPr="00C75FD7" w:rsidRDefault="00716214" w:rsidP="00FA75CD">
            <w:r w:rsidRPr="00940476">
              <w:rPr>
                <w:lang w:eastAsia="en-US"/>
              </w:rPr>
              <w:t xml:space="preserve">Lietuvos, dalyvaujančios šio fondo veikloje nuo </w:t>
            </w:r>
            <w:r w:rsidRPr="00BF25D4">
              <w:rPr>
                <w:lang w:eastAsia="en-US"/>
              </w:rPr>
              <w:t>2007 met</w:t>
            </w:r>
            <w:r w:rsidRPr="00940476">
              <w:rPr>
                <w:lang w:eastAsia="en-US"/>
              </w:rPr>
              <w:t xml:space="preserve">ų, </w:t>
            </w:r>
            <w:r w:rsidRPr="00BF25D4">
              <w:rPr>
                <w:lang w:eastAsia="en-US"/>
              </w:rPr>
              <w:t>pagrindiniai prioritetai – siekti didesnio Lietuvos kino sektoriaus konkurencingumo, sudaryti lygiavertes sąlygas bendrai filmų gamybai ir platinimui bei skatinti kino srityje dirbančias įmones teikti projektų paraiškas šio fondo finansinei paramai gauti.</w:t>
            </w:r>
          </w:p>
        </w:tc>
        <w:tc>
          <w:tcPr>
            <w:tcW w:w="3330" w:type="dxa"/>
            <w:gridSpan w:val="2"/>
            <w:shd w:val="clear" w:color="auto" w:fill="auto"/>
          </w:tcPr>
          <w:p w14:paraId="2C219B87" w14:textId="271CDBDD" w:rsidR="00716214" w:rsidRPr="00BF25D4" w:rsidRDefault="00716214" w:rsidP="00FA75CD">
            <w:pPr>
              <w:pStyle w:val="xmsonormal"/>
              <w:spacing w:line="252" w:lineRule="auto"/>
              <w:rPr>
                <w:sz w:val="24"/>
                <w:szCs w:val="24"/>
                <w:lang w:val="lt-LT"/>
              </w:rPr>
            </w:pPr>
            <w:r w:rsidRPr="00BF25D4">
              <w:rPr>
                <w:sz w:val="24"/>
                <w:szCs w:val="24"/>
                <w:lang w:val="lt-LT"/>
              </w:rPr>
              <w:t>Svarbiausias „</w:t>
            </w:r>
            <w:proofErr w:type="spellStart"/>
            <w:r w:rsidRPr="00BF25D4">
              <w:rPr>
                <w:sz w:val="24"/>
                <w:szCs w:val="24"/>
                <w:lang w:val="lt-LT"/>
              </w:rPr>
              <w:t>Eurimages</w:t>
            </w:r>
            <w:proofErr w:type="spellEnd"/>
            <w:r w:rsidRPr="00BF25D4">
              <w:rPr>
                <w:sz w:val="24"/>
                <w:szCs w:val="24"/>
                <w:lang w:val="lt-LT"/>
              </w:rPr>
              <w:t>“ tikslas – Europos kinematografinių darbų (piln</w:t>
            </w:r>
            <w:r>
              <w:rPr>
                <w:sz w:val="24"/>
                <w:szCs w:val="24"/>
                <w:lang w:val="lt-LT"/>
              </w:rPr>
              <w:t xml:space="preserve">o </w:t>
            </w:r>
            <w:r w:rsidRPr="00BF25D4">
              <w:rPr>
                <w:sz w:val="24"/>
                <w:szCs w:val="24"/>
                <w:lang w:val="lt-LT"/>
              </w:rPr>
              <w:t>metr</w:t>
            </w:r>
            <w:r>
              <w:rPr>
                <w:sz w:val="24"/>
                <w:szCs w:val="24"/>
                <w:lang w:val="lt-LT"/>
              </w:rPr>
              <w:t>o</w:t>
            </w:r>
            <w:r w:rsidRPr="00BF25D4">
              <w:rPr>
                <w:sz w:val="24"/>
                <w:szCs w:val="24"/>
                <w:lang w:val="lt-LT"/>
              </w:rPr>
              <w:t xml:space="preserve"> vaidybinių ir animacinių filmų bei ne trumpesnių nei 70 minučių trukmės dokumentinių filmų) bendros gamybos, platinimo ir viešo rodymo rėmimas. Fondo finansinius išteklius sudaro 39 valstybių narių įnašai. Lietuva „</w:t>
            </w:r>
            <w:proofErr w:type="spellStart"/>
            <w:r w:rsidRPr="00BF25D4">
              <w:rPr>
                <w:sz w:val="24"/>
                <w:szCs w:val="24"/>
                <w:lang w:val="lt-LT"/>
              </w:rPr>
              <w:t>Eurimages</w:t>
            </w:r>
            <w:proofErr w:type="spellEnd"/>
            <w:r w:rsidRPr="00BF25D4">
              <w:rPr>
                <w:sz w:val="24"/>
                <w:szCs w:val="24"/>
                <w:lang w:val="lt-LT"/>
              </w:rPr>
              <w:t>“ nare  tapo 2007 m. Fondas administruoja keturias kino paramos programas, iš kurių Lietuvos projektai gali dalyvauti dv</w:t>
            </w:r>
            <w:r>
              <w:rPr>
                <w:sz w:val="24"/>
                <w:szCs w:val="24"/>
                <w:lang w:val="lt-LT"/>
              </w:rPr>
              <w:t>i</w:t>
            </w:r>
            <w:r w:rsidRPr="00BF25D4">
              <w:rPr>
                <w:sz w:val="24"/>
                <w:szCs w:val="24"/>
                <w:lang w:val="lt-LT"/>
              </w:rPr>
              <w:t>ejose: param</w:t>
            </w:r>
            <w:r>
              <w:rPr>
                <w:sz w:val="24"/>
                <w:szCs w:val="24"/>
                <w:lang w:val="lt-LT"/>
              </w:rPr>
              <w:t>os</w:t>
            </w:r>
            <w:r w:rsidRPr="00BF25D4">
              <w:rPr>
                <w:sz w:val="24"/>
                <w:szCs w:val="24"/>
                <w:lang w:val="lt-LT"/>
              </w:rPr>
              <w:t xml:space="preserve"> bendra</w:t>
            </w:r>
            <w:r>
              <w:rPr>
                <w:sz w:val="24"/>
                <w:szCs w:val="24"/>
                <w:lang w:val="lt-LT"/>
              </w:rPr>
              <w:t>ja</w:t>
            </w:r>
            <w:r w:rsidRPr="00BF25D4">
              <w:rPr>
                <w:sz w:val="24"/>
                <w:szCs w:val="24"/>
                <w:lang w:val="lt-LT"/>
              </w:rPr>
              <w:t>i gamybai ir param</w:t>
            </w:r>
            <w:r>
              <w:rPr>
                <w:sz w:val="24"/>
                <w:szCs w:val="24"/>
                <w:lang w:val="lt-LT"/>
              </w:rPr>
              <w:t>os</w:t>
            </w:r>
            <w:r w:rsidRPr="00BF25D4">
              <w:rPr>
                <w:sz w:val="24"/>
                <w:szCs w:val="24"/>
                <w:lang w:val="lt-LT"/>
              </w:rPr>
              <w:t xml:space="preserve"> platinimui. </w:t>
            </w:r>
          </w:p>
          <w:p w14:paraId="7293FD91" w14:textId="77777777" w:rsidR="00716214" w:rsidRPr="00C75FD7" w:rsidRDefault="00716214" w:rsidP="00FA75CD"/>
        </w:tc>
        <w:tc>
          <w:tcPr>
            <w:tcW w:w="810" w:type="dxa"/>
            <w:shd w:val="clear" w:color="auto" w:fill="auto"/>
          </w:tcPr>
          <w:p w14:paraId="32739ABD" w14:textId="770380D9" w:rsidR="00716214" w:rsidRPr="00C75FD7" w:rsidRDefault="00716214" w:rsidP="00FA75CD">
            <w:r>
              <w:rPr>
                <w:lang w:val="en-US" w:eastAsia="en-US"/>
              </w:rPr>
              <w:lastRenderedPageBreak/>
              <w:t>4/4</w:t>
            </w:r>
          </w:p>
        </w:tc>
        <w:tc>
          <w:tcPr>
            <w:tcW w:w="1170" w:type="dxa"/>
            <w:shd w:val="clear" w:color="auto" w:fill="auto"/>
          </w:tcPr>
          <w:p w14:paraId="18041044" w14:textId="77A3E1CD" w:rsidR="00716214" w:rsidRPr="00C75FD7" w:rsidRDefault="00716214" w:rsidP="00FA75CD">
            <w:r>
              <w:rPr>
                <w:lang w:eastAsia="en-US"/>
              </w:rPr>
              <w:t>Naudinga</w:t>
            </w:r>
          </w:p>
        </w:tc>
        <w:tc>
          <w:tcPr>
            <w:tcW w:w="1847" w:type="dxa"/>
            <w:gridSpan w:val="2"/>
            <w:shd w:val="clear" w:color="auto" w:fill="auto"/>
          </w:tcPr>
          <w:p w14:paraId="651A602B" w14:textId="77777777" w:rsidR="00716214" w:rsidRDefault="00716214" w:rsidP="00FA75CD">
            <w:pPr>
              <w:rPr>
                <w:lang w:eastAsia="en-US"/>
              </w:rPr>
            </w:pPr>
            <w:r w:rsidRPr="00F6397D">
              <w:rPr>
                <w:lang w:eastAsia="en-US"/>
              </w:rPr>
              <w:t>130</w:t>
            </w:r>
            <w:r>
              <w:rPr>
                <w:lang w:eastAsia="en-US"/>
              </w:rPr>
              <w:t> </w:t>
            </w:r>
            <w:r w:rsidRPr="00F6397D">
              <w:rPr>
                <w:lang w:eastAsia="en-US"/>
              </w:rPr>
              <w:t>333</w:t>
            </w:r>
            <w:r>
              <w:rPr>
                <w:lang w:eastAsia="en-US"/>
              </w:rPr>
              <w:t>,00/</w:t>
            </w:r>
          </w:p>
          <w:p w14:paraId="3FE844A3" w14:textId="77777777" w:rsidR="00716214" w:rsidRDefault="00716214" w:rsidP="00FA75CD">
            <w:pPr>
              <w:rPr>
                <w:lang w:eastAsia="en-US"/>
              </w:rPr>
            </w:pPr>
            <w:r w:rsidRPr="00F6397D">
              <w:rPr>
                <w:lang w:eastAsia="en-US"/>
              </w:rPr>
              <w:t>130</w:t>
            </w:r>
            <w:r>
              <w:rPr>
                <w:lang w:eastAsia="en-US"/>
              </w:rPr>
              <w:t> </w:t>
            </w:r>
            <w:r w:rsidRPr="00F6397D">
              <w:rPr>
                <w:lang w:eastAsia="en-US"/>
              </w:rPr>
              <w:t>333</w:t>
            </w:r>
            <w:r>
              <w:rPr>
                <w:lang w:eastAsia="en-US"/>
              </w:rPr>
              <w:t>,00/</w:t>
            </w:r>
          </w:p>
          <w:p w14:paraId="4C9DF416" w14:textId="77777777" w:rsidR="00716214" w:rsidRDefault="00716214" w:rsidP="00FA75CD">
            <w:pPr>
              <w:rPr>
                <w:lang w:eastAsia="en-US"/>
              </w:rPr>
            </w:pPr>
            <w:r>
              <w:rPr>
                <w:lang w:eastAsia="en-US"/>
              </w:rPr>
              <w:t>0</w:t>
            </w:r>
          </w:p>
          <w:p w14:paraId="6EF0BEBE" w14:textId="77777777" w:rsidR="00716214" w:rsidRPr="00C75FD7" w:rsidRDefault="00716214" w:rsidP="00FA75CD"/>
        </w:tc>
        <w:tc>
          <w:tcPr>
            <w:tcW w:w="1663" w:type="dxa"/>
            <w:shd w:val="clear" w:color="auto" w:fill="auto"/>
          </w:tcPr>
          <w:p w14:paraId="26158909" w14:textId="611F869F" w:rsidR="00716214" w:rsidRPr="00F6397D" w:rsidRDefault="00716214" w:rsidP="00FA75CD">
            <w:pPr>
              <w:pStyle w:val="xmsonormal"/>
              <w:spacing w:line="252" w:lineRule="auto"/>
              <w:rPr>
                <w:sz w:val="24"/>
                <w:szCs w:val="24"/>
              </w:rPr>
            </w:pPr>
            <w:proofErr w:type="spellStart"/>
            <w:r w:rsidRPr="00F6397D">
              <w:rPr>
                <w:sz w:val="24"/>
                <w:szCs w:val="24"/>
              </w:rPr>
              <w:t>Lietuvos</w:t>
            </w:r>
            <w:proofErr w:type="spellEnd"/>
            <w:r w:rsidRPr="00F6397D">
              <w:rPr>
                <w:sz w:val="24"/>
                <w:szCs w:val="24"/>
              </w:rPr>
              <w:t xml:space="preserve"> </w:t>
            </w:r>
            <w:proofErr w:type="spellStart"/>
            <w:r w:rsidRPr="00F6397D">
              <w:rPr>
                <w:sz w:val="24"/>
                <w:szCs w:val="24"/>
              </w:rPr>
              <w:t>Respublikos</w:t>
            </w:r>
            <w:proofErr w:type="spellEnd"/>
            <w:r w:rsidRPr="00F6397D">
              <w:rPr>
                <w:sz w:val="24"/>
                <w:szCs w:val="24"/>
              </w:rPr>
              <w:t xml:space="preserve"> </w:t>
            </w:r>
            <w:proofErr w:type="spellStart"/>
            <w:r w:rsidRPr="00F6397D">
              <w:rPr>
                <w:sz w:val="24"/>
                <w:szCs w:val="24"/>
              </w:rPr>
              <w:t>Vyriausybės</w:t>
            </w:r>
            <w:proofErr w:type="spellEnd"/>
            <w:r w:rsidRPr="00F6397D">
              <w:rPr>
                <w:sz w:val="24"/>
                <w:szCs w:val="24"/>
              </w:rPr>
              <w:t xml:space="preserve"> 2007 m. </w:t>
            </w:r>
            <w:proofErr w:type="spellStart"/>
            <w:r w:rsidRPr="00F6397D">
              <w:rPr>
                <w:sz w:val="24"/>
                <w:szCs w:val="24"/>
              </w:rPr>
              <w:t>gegužės</w:t>
            </w:r>
            <w:proofErr w:type="spellEnd"/>
            <w:r w:rsidRPr="00F6397D">
              <w:rPr>
                <w:sz w:val="24"/>
                <w:szCs w:val="24"/>
              </w:rPr>
              <w:t xml:space="preserve"> 2 d.  </w:t>
            </w:r>
            <w:proofErr w:type="spellStart"/>
            <w:r w:rsidRPr="00F6397D">
              <w:rPr>
                <w:sz w:val="24"/>
                <w:szCs w:val="24"/>
              </w:rPr>
              <w:t>nutarimas</w:t>
            </w:r>
            <w:proofErr w:type="spellEnd"/>
            <w:r w:rsidRPr="00F6397D">
              <w:rPr>
                <w:sz w:val="24"/>
                <w:szCs w:val="24"/>
              </w:rPr>
              <w:t xml:space="preserve"> </w:t>
            </w:r>
            <w:proofErr w:type="spellStart"/>
            <w:r w:rsidRPr="00F6397D">
              <w:rPr>
                <w:sz w:val="24"/>
                <w:szCs w:val="24"/>
              </w:rPr>
              <w:t>Nr</w:t>
            </w:r>
            <w:proofErr w:type="spellEnd"/>
            <w:r w:rsidRPr="00F6397D">
              <w:rPr>
                <w:sz w:val="24"/>
                <w:szCs w:val="24"/>
              </w:rPr>
              <w:t>. 438 „</w:t>
            </w:r>
            <w:proofErr w:type="spellStart"/>
            <w:r w:rsidRPr="00F6397D">
              <w:rPr>
                <w:sz w:val="24"/>
                <w:szCs w:val="24"/>
              </w:rPr>
              <w:t>Dėl</w:t>
            </w:r>
            <w:proofErr w:type="spellEnd"/>
            <w:r w:rsidRPr="00F6397D">
              <w:rPr>
                <w:sz w:val="24"/>
                <w:szCs w:val="24"/>
              </w:rPr>
              <w:t xml:space="preserve"> </w:t>
            </w:r>
            <w:proofErr w:type="spellStart"/>
            <w:r w:rsidRPr="00F6397D">
              <w:rPr>
                <w:sz w:val="24"/>
                <w:szCs w:val="24"/>
              </w:rPr>
              <w:t>Lietuvos</w:t>
            </w:r>
            <w:proofErr w:type="spellEnd"/>
            <w:r w:rsidRPr="00F6397D">
              <w:rPr>
                <w:sz w:val="24"/>
                <w:szCs w:val="24"/>
              </w:rPr>
              <w:t xml:space="preserve"> </w:t>
            </w:r>
            <w:proofErr w:type="spellStart"/>
            <w:r w:rsidRPr="00F6397D">
              <w:rPr>
                <w:sz w:val="24"/>
                <w:szCs w:val="24"/>
              </w:rPr>
              <w:t>Respublikos</w:t>
            </w:r>
            <w:proofErr w:type="spellEnd"/>
            <w:r w:rsidRPr="00F6397D">
              <w:rPr>
                <w:sz w:val="24"/>
                <w:szCs w:val="24"/>
              </w:rPr>
              <w:t xml:space="preserve"> </w:t>
            </w:r>
            <w:proofErr w:type="spellStart"/>
            <w:r w:rsidRPr="00F6397D">
              <w:rPr>
                <w:sz w:val="24"/>
                <w:szCs w:val="24"/>
              </w:rPr>
              <w:t>stojimo</w:t>
            </w:r>
            <w:proofErr w:type="spellEnd"/>
            <w:r w:rsidRPr="00F6397D">
              <w:rPr>
                <w:sz w:val="24"/>
                <w:szCs w:val="24"/>
              </w:rPr>
              <w:t xml:space="preserve"> į </w:t>
            </w:r>
            <w:proofErr w:type="spellStart"/>
            <w:r w:rsidRPr="00F6397D">
              <w:rPr>
                <w:sz w:val="24"/>
                <w:szCs w:val="24"/>
              </w:rPr>
              <w:t>Europos</w:t>
            </w:r>
            <w:proofErr w:type="spellEnd"/>
            <w:r w:rsidRPr="00F6397D">
              <w:rPr>
                <w:sz w:val="24"/>
                <w:szCs w:val="24"/>
              </w:rPr>
              <w:t xml:space="preserve"> </w:t>
            </w:r>
            <w:proofErr w:type="spellStart"/>
            <w:r w:rsidRPr="00F6397D">
              <w:rPr>
                <w:sz w:val="24"/>
                <w:szCs w:val="24"/>
              </w:rPr>
              <w:t>fondą</w:t>
            </w:r>
            <w:proofErr w:type="spellEnd"/>
            <w:r w:rsidRPr="00F6397D">
              <w:rPr>
                <w:sz w:val="24"/>
                <w:szCs w:val="24"/>
              </w:rPr>
              <w:t xml:space="preserve">, </w:t>
            </w:r>
            <w:proofErr w:type="spellStart"/>
            <w:r w:rsidRPr="00F6397D">
              <w:rPr>
                <w:sz w:val="24"/>
                <w:szCs w:val="24"/>
              </w:rPr>
              <w:t>remiantį</w:t>
            </w:r>
            <w:proofErr w:type="spellEnd"/>
            <w:r w:rsidRPr="00F6397D">
              <w:rPr>
                <w:sz w:val="24"/>
                <w:szCs w:val="24"/>
              </w:rPr>
              <w:t xml:space="preserve"> </w:t>
            </w:r>
            <w:proofErr w:type="spellStart"/>
            <w:r w:rsidRPr="00F6397D">
              <w:rPr>
                <w:sz w:val="24"/>
                <w:szCs w:val="24"/>
              </w:rPr>
              <w:t>kūrybinių</w:t>
            </w:r>
            <w:proofErr w:type="spellEnd"/>
            <w:r w:rsidRPr="00F6397D">
              <w:rPr>
                <w:sz w:val="24"/>
                <w:szCs w:val="24"/>
              </w:rPr>
              <w:t xml:space="preserve"> </w:t>
            </w:r>
            <w:proofErr w:type="spellStart"/>
            <w:r w:rsidRPr="00F6397D">
              <w:rPr>
                <w:sz w:val="24"/>
                <w:szCs w:val="24"/>
              </w:rPr>
              <w:t>kinematografi</w:t>
            </w:r>
            <w:r w:rsidR="00702214">
              <w:rPr>
                <w:sz w:val="24"/>
                <w:szCs w:val="24"/>
              </w:rPr>
              <w:t>-</w:t>
            </w:r>
            <w:r w:rsidRPr="00F6397D">
              <w:rPr>
                <w:sz w:val="24"/>
                <w:szCs w:val="24"/>
              </w:rPr>
              <w:t>nių</w:t>
            </w:r>
            <w:proofErr w:type="spellEnd"/>
            <w:r w:rsidRPr="00F6397D">
              <w:rPr>
                <w:sz w:val="24"/>
                <w:szCs w:val="24"/>
              </w:rPr>
              <w:t xml:space="preserve"> </w:t>
            </w:r>
            <w:proofErr w:type="spellStart"/>
            <w:r w:rsidRPr="00F6397D">
              <w:rPr>
                <w:sz w:val="24"/>
                <w:szCs w:val="24"/>
              </w:rPr>
              <w:t>ir</w:t>
            </w:r>
            <w:proofErr w:type="spellEnd"/>
            <w:r w:rsidRPr="00F6397D">
              <w:rPr>
                <w:sz w:val="24"/>
                <w:szCs w:val="24"/>
              </w:rPr>
              <w:t xml:space="preserve"> audio</w:t>
            </w:r>
            <w:r w:rsidR="00702214">
              <w:rPr>
                <w:sz w:val="24"/>
                <w:szCs w:val="24"/>
              </w:rPr>
              <w:t>-</w:t>
            </w:r>
            <w:proofErr w:type="spellStart"/>
            <w:r w:rsidRPr="00F6397D">
              <w:rPr>
                <w:sz w:val="24"/>
                <w:szCs w:val="24"/>
              </w:rPr>
              <w:t>vizualinių</w:t>
            </w:r>
            <w:proofErr w:type="spellEnd"/>
            <w:r w:rsidRPr="00F6397D">
              <w:rPr>
                <w:sz w:val="24"/>
                <w:szCs w:val="24"/>
              </w:rPr>
              <w:t xml:space="preserve"> </w:t>
            </w:r>
            <w:proofErr w:type="spellStart"/>
            <w:r w:rsidRPr="00F6397D">
              <w:rPr>
                <w:sz w:val="24"/>
                <w:szCs w:val="24"/>
              </w:rPr>
              <w:t>darbų</w:t>
            </w:r>
            <w:proofErr w:type="spellEnd"/>
            <w:r w:rsidRPr="00F6397D">
              <w:rPr>
                <w:sz w:val="24"/>
                <w:szCs w:val="24"/>
              </w:rPr>
              <w:t xml:space="preserve"> </w:t>
            </w:r>
            <w:proofErr w:type="spellStart"/>
            <w:r w:rsidRPr="00F6397D">
              <w:rPr>
                <w:sz w:val="24"/>
                <w:szCs w:val="24"/>
              </w:rPr>
              <w:t>bendrą</w:t>
            </w:r>
            <w:proofErr w:type="spellEnd"/>
            <w:r w:rsidRPr="00F6397D">
              <w:rPr>
                <w:sz w:val="24"/>
                <w:szCs w:val="24"/>
              </w:rPr>
              <w:t xml:space="preserve"> </w:t>
            </w:r>
            <w:proofErr w:type="spellStart"/>
            <w:r w:rsidRPr="00F6397D">
              <w:rPr>
                <w:sz w:val="24"/>
                <w:szCs w:val="24"/>
              </w:rPr>
              <w:t>gamybą</w:t>
            </w:r>
            <w:proofErr w:type="spellEnd"/>
            <w:r w:rsidRPr="00F6397D">
              <w:rPr>
                <w:sz w:val="24"/>
                <w:szCs w:val="24"/>
              </w:rPr>
              <w:t xml:space="preserve"> </w:t>
            </w:r>
            <w:proofErr w:type="spellStart"/>
            <w:r w:rsidRPr="00F6397D">
              <w:rPr>
                <w:sz w:val="24"/>
                <w:szCs w:val="24"/>
              </w:rPr>
              <w:t>ir</w:t>
            </w:r>
            <w:proofErr w:type="spellEnd"/>
            <w:r w:rsidRPr="00F6397D">
              <w:rPr>
                <w:sz w:val="24"/>
                <w:szCs w:val="24"/>
              </w:rPr>
              <w:t xml:space="preserve"> </w:t>
            </w:r>
            <w:proofErr w:type="spellStart"/>
            <w:r w:rsidRPr="00F6397D">
              <w:rPr>
                <w:sz w:val="24"/>
                <w:szCs w:val="24"/>
              </w:rPr>
              <w:lastRenderedPageBreak/>
              <w:t>platinimą</w:t>
            </w:r>
            <w:proofErr w:type="spellEnd"/>
            <w:r w:rsidRPr="00F6397D">
              <w:rPr>
                <w:sz w:val="24"/>
                <w:szCs w:val="24"/>
              </w:rPr>
              <w:t xml:space="preserve"> (EURIMAGES)“;</w:t>
            </w:r>
          </w:p>
          <w:p w14:paraId="24D26826" w14:textId="05DB58E3" w:rsidR="00716214" w:rsidRPr="00C75FD7" w:rsidRDefault="00716214" w:rsidP="00702214">
            <w:r w:rsidRPr="00F6397D">
              <w:rPr>
                <w:lang w:eastAsia="en-US"/>
              </w:rPr>
              <w:t xml:space="preserve">Lietuvos Respublikos Vyriausybės 2014 m. sausio 8 d. Nr. 2 nutarimas „Dėl Lietuvos Respublikos Vyriausybės  2007 m. gegužės 2 d. nutarimo  Nr. 438 „Dėl Lietuvos Respublikos stojimo į Europos fondą, remiantį kūrybinių </w:t>
            </w:r>
            <w:proofErr w:type="spellStart"/>
            <w:r w:rsidRPr="00F6397D">
              <w:rPr>
                <w:lang w:eastAsia="en-US"/>
              </w:rPr>
              <w:t>kinematografi</w:t>
            </w:r>
            <w:r w:rsidR="00702214">
              <w:rPr>
                <w:lang w:eastAsia="en-US"/>
              </w:rPr>
              <w:t>-</w:t>
            </w:r>
            <w:r w:rsidRPr="00F6397D">
              <w:rPr>
                <w:lang w:eastAsia="en-US"/>
              </w:rPr>
              <w:t>nių</w:t>
            </w:r>
            <w:proofErr w:type="spellEnd"/>
            <w:r w:rsidRPr="00F6397D">
              <w:rPr>
                <w:lang w:eastAsia="en-US"/>
              </w:rPr>
              <w:t xml:space="preserve"> ir </w:t>
            </w:r>
            <w:proofErr w:type="spellStart"/>
            <w:r w:rsidRPr="00F6397D">
              <w:rPr>
                <w:lang w:eastAsia="en-US"/>
              </w:rPr>
              <w:t>audio</w:t>
            </w:r>
            <w:proofErr w:type="spellEnd"/>
            <w:r w:rsidR="00702214">
              <w:rPr>
                <w:lang w:eastAsia="en-US"/>
              </w:rPr>
              <w:t>-</w:t>
            </w:r>
            <w:r w:rsidRPr="00F6397D">
              <w:rPr>
                <w:lang w:eastAsia="en-US"/>
              </w:rPr>
              <w:t>vizualinių darbų bendrą gamybą ir platinimą (EURIMAGES)“ pakeitimo“</w:t>
            </w:r>
          </w:p>
        </w:tc>
      </w:tr>
      <w:tr w:rsidR="00716214" w:rsidRPr="00C75FD7" w14:paraId="07CE80CA" w14:textId="77777777" w:rsidTr="00165E03">
        <w:tc>
          <w:tcPr>
            <w:tcW w:w="744" w:type="dxa"/>
            <w:shd w:val="clear" w:color="auto" w:fill="auto"/>
          </w:tcPr>
          <w:p w14:paraId="539C4EF3" w14:textId="1805F549" w:rsidR="00716214" w:rsidRPr="00C75FD7" w:rsidRDefault="009C1FCE" w:rsidP="00FA75CD">
            <w:r>
              <w:lastRenderedPageBreak/>
              <w:t>75</w:t>
            </w:r>
            <w:r w:rsidR="00716214">
              <w:t>.</w:t>
            </w:r>
          </w:p>
        </w:tc>
        <w:tc>
          <w:tcPr>
            <w:tcW w:w="2160" w:type="dxa"/>
            <w:shd w:val="clear" w:color="auto" w:fill="auto"/>
          </w:tcPr>
          <w:p w14:paraId="2E8D9266" w14:textId="0BF7E645" w:rsidR="00716214" w:rsidRPr="00C75FD7" w:rsidRDefault="00716214" w:rsidP="00FA75CD">
            <w:r>
              <w:rPr>
                <w:color w:val="000000" w:themeColor="text1"/>
              </w:rPr>
              <w:t>Išplėstinis d</w:t>
            </w:r>
            <w:r w:rsidRPr="00CF2135">
              <w:rPr>
                <w:color w:val="000000" w:themeColor="text1"/>
              </w:rPr>
              <w:t>alinis</w:t>
            </w:r>
            <w:r>
              <w:rPr>
                <w:color w:val="000000" w:themeColor="text1"/>
              </w:rPr>
              <w:t xml:space="preserve"> s</w:t>
            </w:r>
            <w:r w:rsidRPr="00CF2135">
              <w:rPr>
                <w:color w:val="000000" w:themeColor="text1"/>
              </w:rPr>
              <w:t>usitarimas dėl</w:t>
            </w:r>
            <w:r>
              <w:rPr>
                <w:color w:val="000000" w:themeColor="text1"/>
              </w:rPr>
              <w:t xml:space="preserve"> Europos Tarybos kultūros kelių</w:t>
            </w:r>
          </w:p>
        </w:tc>
        <w:tc>
          <w:tcPr>
            <w:tcW w:w="3150" w:type="dxa"/>
            <w:shd w:val="clear" w:color="auto" w:fill="auto"/>
          </w:tcPr>
          <w:p w14:paraId="62F81E3F" w14:textId="77777777" w:rsidR="00716214" w:rsidRDefault="00716214" w:rsidP="00FA75CD">
            <w:r>
              <w:t xml:space="preserve">1. Aktualizuoti Lietuvos kultūros paveldo vietą ir svarbą Europos Tarybos kultūros keliuose. </w:t>
            </w:r>
          </w:p>
          <w:p w14:paraId="655C1C69" w14:textId="77777777" w:rsidR="00716214" w:rsidRDefault="00716214" w:rsidP="00FA75CD"/>
          <w:p w14:paraId="08362FE5" w14:textId="3228933D" w:rsidR="00716214" w:rsidRPr="00C75FD7" w:rsidRDefault="00716214" w:rsidP="00FA75CD">
            <w:r w:rsidRPr="00B511BA">
              <w:t xml:space="preserve">2. </w:t>
            </w:r>
            <w:r>
              <w:rPr>
                <w:color w:val="000000" w:themeColor="text1"/>
              </w:rPr>
              <w:t xml:space="preserve">Plėstis ir prisijungti prie Europos Tarybos kelių: Napoleono, Geležinės uždangos, </w:t>
            </w:r>
            <w:proofErr w:type="spellStart"/>
            <w:r>
              <w:rPr>
                <w:color w:val="000000" w:themeColor="text1"/>
              </w:rPr>
              <w:t>impresionizmų</w:t>
            </w:r>
            <w:proofErr w:type="spellEnd"/>
            <w:r>
              <w:rPr>
                <w:color w:val="000000" w:themeColor="text1"/>
              </w:rPr>
              <w:t>,  istorinių parkų, reikšmingiausių Europos kapinių ir kt.</w:t>
            </w:r>
          </w:p>
        </w:tc>
        <w:tc>
          <w:tcPr>
            <w:tcW w:w="3330" w:type="dxa"/>
            <w:gridSpan w:val="2"/>
            <w:shd w:val="clear" w:color="auto" w:fill="auto"/>
          </w:tcPr>
          <w:p w14:paraId="0957FD09" w14:textId="7120E42B" w:rsidR="00716214" w:rsidRPr="00AA1B27" w:rsidRDefault="00716214" w:rsidP="00FA75CD">
            <w:pPr>
              <w:rPr>
                <w:color w:val="000000" w:themeColor="text1"/>
              </w:rPr>
            </w:pPr>
            <w:r>
              <w:rPr>
                <w:color w:val="000000" w:themeColor="text1"/>
              </w:rPr>
              <w:t>Dalyvavimas Europos Tarybos kultūros keliuose  prisideda prie Lietuvos kultūros, kultūros paveldo ir kraštovaizdžio žinomumo didinimo Europoje.  Veiksmingo dalyvavimo rezultatai –  prisijungimas prie Europos Šv. Jokūbo</w:t>
            </w:r>
            <w:r w:rsidRPr="00CF2135">
              <w:rPr>
                <w:color w:val="000000" w:themeColor="text1"/>
              </w:rPr>
              <w:t xml:space="preserve"> </w:t>
            </w:r>
            <w:r>
              <w:rPr>
                <w:color w:val="000000" w:themeColor="text1"/>
              </w:rPr>
              <w:t xml:space="preserve">ir Europos žydų kultūros paveldo kelių. </w:t>
            </w:r>
            <w:r w:rsidRPr="00B511BA">
              <w:rPr>
                <w:color w:val="000000" w:themeColor="text1"/>
              </w:rPr>
              <w:t xml:space="preserve">Dalyvavimas Išplėstiniame </w:t>
            </w:r>
            <w:r>
              <w:rPr>
                <w:color w:val="000000" w:themeColor="text1"/>
              </w:rPr>
              <w:t>d</w:t>
            </w:r>
            <w:r w:rsidRPr="00B511BA">
              <w:rPr>
                <w:color w:val="000000" w:themeColor="text1"/>
              </w:rPr>
              <w:t xml:space="preserve">aliniame susitarime  dėl Europos Tarybos kultūros kelių </w:t>
            </w:r>
            <w:r>
              <w:rPr>
                <w:color w:val="000000" w:themeColor="text1"/>
              </w:rPr>
              <w:t>itin</w:t>
            </w:r>
            <w:r w:rsidRPr="00B511BA">
              <w:rPr>
                <w:color w:val="000000" w:themeColor="text1"/>
              </w:rPr>
              <w:t xml:space="preserve"> svarbus tuo, kad Lietuva gali </w:t>
            </w:r>
            <w:r>
              <w:rPr>
                <w:color w:val="000000" w:themeColor="text1"/>
              </w:rPr>
              <w:t>dalyvauti priimant</w:t>
            </w:r>
            <w:r w:rsidRPr="00B511BA">
              <w:rPr>
                <w:color w:val="000000" w:themeColor="text1"/>
              </w:rPr>
              <w:t xml:space="preserve"> sprendim</w:t>
            </w:r>
            <w:r>
              <w:rPr>
                <w:color w:val="000000" w:themeColor="text1"/>
              </w:rPr>
              <w:t>us</w:t>
            </w:r>
            <w:r w:rsidRPr="00B511BA">
              <w:rPr>
                <w:color w:val="000000" w:themeColor="text1"/>
              </w:rPr>
              <w:t xml:space="preserve">. </w:t>
            </w:r>
          </w:p>
          <w:p w14:paraId="21D819B1" w14:textId="77777777" w:rsidR="00716214" w:rsidRPr="00C75FD7" w:rsidRDefault="00716214" w:rsidP="00FA75CD"/>
        </w:tc>
        <w:tc>
          <w:tcPr>
            <w:tcW w:w="810" w:type="dxa"/>
            <w:shd w:val="clear" w:color="auto" w:fill="auto"/>
          </w:tcPr>
          <w:p w14:paraId="7A5E694C" w14:textId="0F92F24D" w:rsidR="00716214" w:rsidRPr="00C75FD7" w:rsidRDefault="00716214" w:rsidP="00FA75CD">
            <w:r>
              <w:t>1/1</w:t>
            </w:r>
          </w:p>
        </w:tc>
        <w:tc>
          <w:tcPr>
            <w:tcW w:w="1170" w:type="dxa"/>
            <w:shd w:val="clear" w:color="auto" w:fill="auto"/>
          </w:tcPr>
          <w:p w14:paraId="12FA8C30" w14:textId="13663803" w:rsidR="00716214" w:rsidRPr="00C75FD7" w:rsidRDefault="00716214" w:rsidP="00FA75CD">
            <w:r>
              <w:t>Naudinga</w:t>
            </w:r>
          </w:p>
        </w:tc>
        <w:tc>
          <w:tcPr>
            <w:tcW w:w="1847" w:type="dxa"/>
            <w:gridSpan w:val="2"/>
            <w:shd w:val="clear" w:color="auto" w:fill="auto"/>
          </w:tcPr>
          <w:p w14:paraId="537F7BDE" w14:textId="59A5587C" w:rsidR="00716214" w:rsidRDefault="00716214" w:rsidP="00FA75CD">
            <w:pPr>
              <w:rPr>
                <w:color w:val="000000" w:themeColor="text1"/>
              </w:rPr>
            </w:pPr>
            <w:r w:rsidRPr="00C97731">
              <w:rPr>
                <w:color w:val="000000" w:themeColor="text1"/>
              </w:rPr>
              <w:t>5</w:t>
            </w:r>
            <w:r>
              <w:rPr>
                <w:color w:val="000000" w:themeColor="text1"/>
              </w:rPr>
              <w:t xml:space="preserve"> </w:t>
            </w:r>
            <w:r w:rsidRPr="00C97731">
              <w:rPr>
                <w:color w:val="000000" w:themeColor="text1"/>
              </w:rPr>
              <w:t>300,16</w:t>
            </w:r>
            <w:r>
              <w:rPr>
                <w:color w:val="000000" w:themeColor="text1"/>
              </w:rPr>
              <w:t>/</w:t>
            </w:r>
          </w:p>
          <w:p w14:paraId="5CBFD700" w14:textId="3CF0D0A1" w:rsidR="00716214" w:rsidRDefault="00716214" w:rsidP="00FA75CD">
            <w:pPr>
              <w:rPr>
                <w:color w:val="000000" w:themeColor="text1"/>
              </w:rPr>
            </w:pPr>
            <w:r w:rsidRPr="00C97731">
              <w:rPr>
                <w:color w:val="000000" w:themeColor="text1"/>
              </w:rPr>
              <w:t>5</w:t>
            </w:r>
            <w:r>
              <w:rPr>
                <w:color w:val="000000" w:themeColor="text1"/>
              </w:rPr>
              <w:t xml:space="preserve"> </w:t>
            </w:r>
            <w:r w:rsidRPr="00C97731">
              <w:rPr>
                <w:color w:val="000000" w:themeColor="text1"/>
              </w:rPr>
              <w:t>300,16</w:t>
            </w:r>
            <w:r>
              <w:rPr>
                <w:color w:val="000000" w:themeColor="text1"/>
              </w:rPr>
              <w:t>/</w:t>
            </w:r>
          </w:p>
          <w:p w14:paraId="30E0BF6A" w14:textId="46A815A8" w:rsidR="00716214" w:rsidRPr="00C75FD7" w:rsidRDefault="00716214" w:rsidP="00FA75CD">
            <w:r>
              <w:rPr>
                <w:color w:val="000000" w:themeColor="text1"/>
              </w:rPr>
              <w:t>0</w:t>
            </w:r>
          </w:p>
        </w:tc>
        <w:tc>
          <w:tcPr>
            <w:tcW w:w="1663" w:type="dxa"/>
            <w:shd w:val="clear" w:color="auto" w:fill="auto"/>
          </w:tcPr>
          <w:p w14:paraId="391C2544" w14:textId="299A49BB" w:rsidR="00716214" w:rsidRPr="00C75FD7" w:rsidRDefault="00716214" w:rsidP="00FA75CD">
            <w:r w:rsidRPr="00B511BA">
              <w:rPr>
                <w:rFonts w:eastAsiaTheme="minorHAnsi"/>
                <w:lang w:eastAsia="en-US"/>
              </w:rPr>
              <w:t xml:space="preserve">Europos Tarybos Ministrų Komiteto 2010 m. gruodžio 8 d. rezoliucija (2010)53 patvirtintas Išplėstinis </w:t>
            </w:r>
            <w:r>
              <w:rPr>
                <w:rFonts w:eastAsiaTheme="minorHAnsi"/>
                <w:lang w:eastAsia="en-US"/>
              </w:rPr>
              <w:t>d</w:t>
            </w:r>
            <w:r w:rsidRPr="00B511BA">
              <w:rPr>
                <w:rFonts w:eastAsiaTheme="minorHAnsi"/>
                <w:lang w:eastAsia="en-US"/>
              </w:rPr>
              <w:t xml:space="preserve">alinis </w:t>
            </w:r>
            <w:r>
              <w:rPr>
                <w:rFonts w:eastAsiaTheme="minorHAnsi"/>
                <w:lang w:eastAsia="en-US"/>
              </w:rPr>
              <w:t>s</w:t>
            </w:r>
            <w:r w:rsidRPr="00B511BA">
              <w:rPr>
                <w:rFonts w:eastAsiaTheme="minorHAnsi"/>
                <w:lang w:eastAsia="en-US"/>
              </w:rPr>
              <w:t xml:space="preserve">usitarimas </w:t>
            </w:r>
            <w:r w:rsidRPr="00E15CF7">
              <w:rPr>
                <w:color w:val="000000" w:themeColor="text1"/>
              </w:rPr>
              <w:t>dėl Europos Tarybos kultūros kelių</w:t>
            </w:r>
            <w:r>
              <w:rPr>
                <w:color w:val="000000" w:themeColor="text1"/>
              </w:rPr>
              <w:t>. N</w:t>
            </w:r>
            <w:r w:rsidRPr="0087680E">
              <w:rPr>
                <w:color w:val="000000" w:themeColor="text1"/>
              </w:rPr>
              <w:t>uo 2012 m. birželio 8 d. Lietuva oficialiai prisijun</w:t>
            </w:r>
            <w:r>
              <w:rPr>
                <w:color w:val="000000" w:themeColor="text1"/>
              </w:rPr>
              <w:t xml:space="preserve">gė prie IDS ir tapo 15-ąja </w:t>
            </w:r>
            <w:r w:rsidRPr="0087680E">
              <w:rPr>
                <w:color w:val="000000" w:themeColor="text1"/>
              </w:rPr>
              <w:t>programos nare.</w:t>
            </w:r>
          </w:p>
        </w:tc>
      </w:tr>
      <w:tr w:rsidR="00716214" w:rsidRPr="00C75FD7" w14:paraId="3E05A234" w14:textId="77777777" w:rsidTr="00165E03">
        <w:tc>
          <w:tcPr>
            <w:tcW w:w="744" w:type="dxa"/>
            <w:shd w:val="clear" w:color="auto" w:fill="auto"/>
          </w:tcPr>
          <w:p w14:paraId="6CFC85FD" w14:textId="363842F3" w:rsidR="00716214" w:rsidRPr="00C75FD7" w:rsidRDefault="009C1FCE" w:rsidP="00FA75CD">
            <w:r>
              <w:t>76</w:t>
            </w:r>
            <w:r w:rsidR="00716214" w:rsidRPr="00B4783D">
              <w:t>.</w:t>
            </w:r>
          </w:p>
        </w:tc>
        <w:tc>
          <w:tcPr>
            <w:tcW w:w="2160" w:type="dxa"/>
            <w:shd w:val="clear" w:color="auto" w:fill="auto"/>
          </w:tcPr>
          <w:p w14:paraId="68862ED8" w14:textId="77777777" w:rsidR="00716214" w:rsidRPr="00B511BA" w:rsidRDefault="00716214" w:rsidP="00FA75CD">
            <w:pPr>
              <w:tabs>
                <w:tab w:val="left" w:pos="0"/>
              </w:tabs>
            </w:pPr>
            <w:bookmarkStart w:id="2" w:name="_Hlk63858498"/>
            <w:r w:rsidRPr="00AE0D68">
              <w:t>Baltijos jūros regiono paveldo komitet</w:t>
            </w:r>
            <w:bookmarkEnd w:id="2"/>
            <w:r>
              <w:t xml:space="preserve">as prie </w:t>
            </w:r>
            <w:r w:rsidRPr="00AE0D68">
              <w:t>Baltijos j</w:t>
            </w:r>
            <w:r w:rsidRPr="00B511BA">
              <w:t>ūros valstybių tarybos (BJVT)</w:t>
            </w:r>
          </w:p>
          <w:p w14:paraId="2EAD20AA" w14:textId="77777777" w:rsidR="00716214" w:rsidRPr="00C75FD7" w:rsidRDefault="00716214" w:rsidP="00FA75CD"/>
        </w:tc>
        <w:tc>
          <w:tcPr>
            <w:tcW w:w="3150" w:type="dxa"/>
            <w:shd w:val="clear" w:color="auto" w:fill="auto"/>
          </w:tcPr>
          <w:p w14:paraId="7EBFFD24" w14:textId="77777777" w:rsidR="00716214" w:rsidRPr="00626B14" w:rsidRDefault="00716214" w:rsidP="00FA75CD">
            <w:r w:rsidRPr="00B511BA">
              <w:t xml:space="preserve">1. </w:t>
            </w:r>
            <w:r>
              <w:t xml:space="preserve">Sklandus tęstinis pirmininkavimas (iki </w:t>
            </w:r>
            <w:r w:rsidRPr="00B511BA">
              <w:t>2021-07-01).</w:t>
            </w:r>
          </w:p>
          <w:p w14:paraId="4C28159D" w14:textId="77777777" w:rsidR="00716214" w:rsidRDefault="00716214" w:rsidP="00FA75CD"/>
          <w:p w14:paraId="265F44C4" w14:textId="4C3A8DE4" w:rsidR="00716214" w:rsidRPr="00B511BA" w:rsidRDefault="00716214" w:rsidP="00FA75CD">
            <w:r w:rsidRPr="00B511BA">
              <w:t>2. Parengti tęstinę gerosios patirties architektūros paveldo restauravimo srityje keitimosi programą</w:t>
            </w:r>
            <w:r>
              <w:t xml:space="preserve"> (</w:t>
            </w:r>
            <w:r w:rsidRPr="00B511BA">
              <w:t>platformą</w:t>
            </w:r>
            <w:r>
              <w:t>)</w:t>
            </w:r>
            <w:r w:rsidRPr="00B511BA">
              <w:t xml:space="preserve"> komiteto tinklalapyje, kurioje kiekviena narė kasmet pateiks </w:t>
            </w:r>
            <w:r w:rsidRPr="00B511BA">
              <w:lastRenderedPageBreak/>
              <w:t>savo gerąją restauravimo ir</w:t>
            </w:r>
            <w:r>
              <w:t xml:space="preserve"> (</w:t>
            </w:r>
            <w:r w:rsidRPr="00B511BA">
              <w:t>ar</w:t>
            </w:r>
            <w:r>
              <w:t>)</w:t>
            </w:r>
            <w:r w:rsidRPr="00B511BA">
              <w:t xml:space="preserve"> sudėting</w:t>
            </w:r>
            <w:r>
              <w:t>ų</w:t>
            </w:r>
            <w:r w:rsidRPr="00B511BA">
              <w:t xml:space="preserve"> atvej</w:t>
            </w:r>
            <w:r>
              <w:t>ų</w:t>
            </w:r>
            <w:r w:rsidRPr="00B511BA">
              <w:t xml:space="preserve"> </w:t>
            </w:r>
            <w:r>
              <w:t>sprendimo</w:t>
            </w:r>
            <w:r w:rsidRPr="00B511BA">
              <w:t xml:space="preserve"> patirtį. </w:t>
            </w:r>
          </w:p>
          <w:p w14:paraId="69687986" w14:textId="77777777" w:rsidR="00716214" w:rsidRDefault="00716214" w:rsidP="00FA75CD"/>
          <w:p w14:paraId="42CAE702" w14:textId="527FE1F3" w:rsidR="00716214" w:rsidRPr="00C75FD7" w:rsidRDefault="00716214" w:rsidP="00FA75CD">
            <w:r w:rsidRPr="00B511BA">
              <w:t>3. Pasirengti Osle 2021 m. rugs</w:t>
            </w:r>
            <w:r>
              <w:t xml:space="preserve">ėjo mėn. vyksiančiam </w:t>
            </w:r>
            <w:r w:rsidRPr="00B511BA">
              <w:t>Baltijos regiono kultūros paveldo forumui, skirtam kultūros paveldo apsaugai ir klimato kaitai.</w:t>
            </w:r>
          </w:p>
        </w:tc>
        <w:tc>
          <w:tcPr>
            <w:tcW w:w="3330" w:type="dxa"/>
            <w:gridSpan w:val="2"/>
            <w:shd w:val="clear" w:color="auto" w:fill="auto"/>
          </w:tcPr>
          <w:p w14:paraId="6E3DA34A" w14:textId="6180B8ED" w:rsidR="00716214" w:rsidRDefault="00716214" w:rsidP="00FA75CD">
            <w:r>
              <w:lastRenderedPageBreak/>
              <w:t xml:space="preserve">Komiteto tikslas – </w:t>
            </w:r>
            <w:r w:rsidRPr="00876E4B">
              <w:t>plėtoti region</w:t>
            </w:r>
            <w:r>
              <w:t>ų</w:t>
            </w:r>
            <w:r w:rsidRPr="00876E4B">
              <w:t xml:space="preserve"> bendradarbiavimą kultūros paveldo apsaugos srityje, dalintis žiniomis </w:t>
            </w:r>
            <w:r>
              <w:t>ir</w:t>
            </w:r>
            <w:r w:rsidRPr="00876E4B">
              <w:t xml:space="preserve"> patirtimi, formuluoti prioritetines bendradarbiavimo kryptis, inicijuoti ir remti konkrečius region</w:t>
            </w:r>
            <w:r>
              <w:t>ų</w:t>
            </w:r>
            <w:r w:rsidRPr="00876E4B">
              <w:t xml:space="preserve"> pasiūlymus bei iniciatyvas.</w:t>
            </w:r>
            <w:r>
              <w:t xml:space="preserve"> Itin aktualus praktinis bendradarbiavimas </w:t>
            </w:r>
            <w:r>
              <w:lastRenderedPageBreak/>
              <w:t xml:space="preserve">kultūros paveldo apsaugos srityje, nes tai yra pagrindinė Baltijos jūros regiono kultūros paveldo apsaugos organizacija, kuri užtikrina dalijimąsi patirtimi. Rengiami bendri projektai, vienas iš jų skirtas povandeninio paveldo apsaugai. Veikia trys darbo grupės: </w:t>
            </w:r>
          </w:p>
          <w:p w14:paraId="4DAE3941" w14:textId="77777777" w:rsidR="00716214" w:rsidRDefault="00716214" w:rsidP="00FA75CD">
            <w:r>
              <w:t xml:space="preserve">1. Povandeninio kultūros paveldo darbo grupė, skirta povandeninio kultūros paveldo apsaugai. </w:t>
            </w:r>
          </w:p>
          <w:p w14:paraId="2FD757B1" w14:textId="77777777" w:rsidR="00716214" w:rsidRDefault="00716214" w:rsidP="00FA75CD">
            <w:r>
              <w:t xml:space="preserve">2. Pakrančių paveldo darbo grupė. </w:t>
            </w:r>
          </w:p>
          <w:p w14:paraId="7D0D1BFA" w14:textId="734BFC69" w:rsidR="00716214" w:rsidRPr="00C75FD7" w:rsidRDefault="00716214" w:rsidP="00FA75CD">
            <w:r>
              <w:t>3. 20-ojo amžiaus kultūros paveldo darbo grupė.</w:t>
            </w:r>
          </w:p>
        </w:tc>
        <w:tc>
          <w:tcPr>
            <w:tcW w:w="810" w:type="dxa"/>
            <w:shd w:val="clear" w:color="auto" w:fill="auto"/>
          </w:tcPr>
          <w:p w14:paraId="7AF7475E" w14:textId="451F438D" w:rsidR="00716214" w:rsidRPr="00C75FD7" w:rsidRDefault="00716214" w:rsidP="00FA75CD">
            <w:r w:rsidRPr="00B965B6">
              <w:lastRenderedPageBreak/>
              <w:t>1/1</w:t>
            </w:r>
          </w:p>
        </w:tc>
        <w:tc>
          <w:tcPr>
            <w:tcW w:w="1170" w:type="dxa"/>
            <w:shd w:val="clear" w:color="auto" w:fill="auto"/>
          </w:tcPr>
          <w:p w14:paraId="7B79E398" w14:textId="5B6F585B" w:rsidR="00716214" w:rsidRPr="00C75FD7" w:rsidRDefault="00716214" w:rsidP="00FA75CD">
            <w:r w:rsidRPr="00AE0D68">
              <w:t>Naudinga</w:t>
            </w:r>
          </w:p>
        </w:tc>
        <w:tc>
          <w:tcPr>
            <w:tcW w:w="1847" w:type="dxa"/>
            <w:gridSpan w:val="2"/>
            <w:shd w:val="clear" w:color="auto" w:fill="auto"/>
          </w:tcPr>
          <w:p w14:paraId="599D769F" w14:textId="6CB10850" w:rsidR="00716214" w:rsidRDefault="00716214" w:rsidP="00FA75CD">
            <w:r>
              <w:t>2 000,00 /</w:t>
            </w:r>
          </w:p>
          <w:p w14:paraId="08DC8A41" w14:textId="5E98E33D" w:rsidR="00716214" w:rsidRDefault="00716214" w:rsidP="00FA75CD">
            <w:r>
              <w:t>2 000,00 /</w:t>
            </w:r>
          </w:p>
          <w:p w14:paraId="0FB0A6F3" w14:textId="2CD0807B" w:rsidR="00716214" w:rsidRDefault="00716214" w:rsidP="00FA75CD">
            <w:r>
              <w:t>0</w:t>
            </w:r>
          </w:p>
          <w:p w14:paraId="0E1D4791" w14:textId="55DDA7DA" w:rsidR="00716214" w:rsidRPr="00C75FD7" w:rsidRDefault="00716214" w:rsidP="00FA75CD"/>
        </w:tc>
        <w:tc>
          <w:tcPr>
            <w:tcW w:w="1663" w:type="dxa"/>
            <w:shd w:val="clear" w:color="auto" w:fill="auto"/>
          </w:tcPr>
          <w:p w14:paraId="5C1CA1F5" w14:textId="77777777" w:rsidR="00716214" w:rsidRPr="00B511BA" w:rsidRDefault="00716214" w:rsidP="00FA75CD">
            <w:r w:rsidRPr="00B511BA">
              <w:t xml:space="preserve">Remiantis 1997 m.  rugsėjo 22 d. Baltijos jūros valstybių tarybos (kultūros ministrų) </w:t>
            </w:r>
          </w:p>
          <w:p w14:paraId="144F3735" w14:textId="016D44A3" w:rsidR="00716214" w:rsidRPr="00C75FD7" w:rsidRDefault="00716214" w:rsidP="00FA75CD">
            <w:r w:rsidRPr="00B511BA">
              <w:t xml:space="preserve">deklaracija (Liubekas, </w:t>
            </w:r>
            <w:r w:rsidRPr="00B511BA">
              <w:lastRenderedPageBreak/>
              <w:t xml:space="preserve">Vokietija), 1998 m. </w:t>
            </w:r>
            <w:r>
              <w:t xml:space="preserve">balandžio mėn. </w:t>
            </w:r>
            <w:r w:rsidRPr="00B511BA">
              <w:t>įsteigtas Baltijos jūros regiono paveldo komitetas.</w:t>
            </w:r>
          </w:p>
        </w:tc>
      </w:tr>
      <w:tr w:rsidR="00716214" w:rsidRPr="00C75FD7" w14:paraId="68EBA9EC" w14:textId="77777777" w:rsidTr="00165E03">
        <w:tc>
          <w:tcPr>
            <w:tcW w:w="744" w:type="dxa"/>
            <w:shd w:val="clear" w:color="auto" w:fill="auto"/>
          </w:tcPr>
          <w:p w14:paraId="5745238B" w14:textId="2A67C6C1" w:rsidR="00716214" w:rsidRPr="00C75FD7" w:rsidRDefault="009C1FCE" w:rsidP="00FA75CD">
            <w:r>
              <w:lastRenderedPageBreak/>
              <w:t>77</w:t>
            </w:r>
            <w:r w:rsidR="00716214" w:rsidRPr="00B4783D">
              <w:t>.</w:t>
            </w:r>
          </w:p>
        </w:tc>
        <w:tc>
          <w:tcPr>
            <w:tcW w:w="2160" w:type="dxa"/>
            <w:shd w:val="clear" w:color="auto" w:fill="auto"/>
          </w:tcPr>
          <w:p w14:paraId="12716ABC" w14:textId="52564781" w:rsidR="00716214" w:rsidRPr="00C75FD7" w:rsidRDefault="00716214" w:rsidP="00FA75CD">
            <w:r w:rsidRPr="00B965B6">
              <w:t xml:space="preserve">Šiaurės ir Baltijos šalių kultūros mobilumo </w:t>
            </w:r>
            <w:r>
              <w:t xml:space="preserve">ir rezidencijų </w:t>
            </w:r>
            <w:r w:rsidRPr="00B965B6">
              <w:t>programa</w:t>
            </w:r>
          </w:p>
        </w:tc>
        <w:tc>
          <w:tcPr>
            <w:tcW w:w="3150" w:type="dxa"/>
            <w:shd w:val="clear" w:color="auto" w:fill="auto"/>
          </w:tcPr>
          <w:p w14:paraId="24185C9B" w14:textId="624999B7" w:rsidR="00716214" w:rsidRPr="00C75FD7" w:rsidRDefault="00716214" w:rsidP="00FA75CD">
            <w:r w:rsidRPr="00B965B6">
              <w:t>Lietuvos menininkų ir kultūros organizacijų bendradarbiavimo su Baltijos (Latvija, Estija) ir Šiaurės (Danija, Islandija, Norvegija, Suomija, Švedija, Grenlandija, Farerų ir Alandų salos) šalimis skatinimas</w:t>
            </w:r>
          </w:p>
        </w:tc>
        <w:tc>
          <w:tcPr>
            <w:tcW w:w="3330" w:type="dxa"/>
            <w:gridSpan w:val="2"/>
            <w:shd w:val="clear" w:color="auto" w:fill="auto"/>
          </w:tcPr>
          <w:p w14:paraId="55A56386" w14:textId="054563F3" w:rsidR="00716214" w:rsidRPr="00C75FD7" w:rsidRDefault="00716214" w:rsidP="00FA75CD">
            <w:r w:rsidRPr="00B965B6">
              <w:t xml:space="preserve">Programa projektinio finansavimo principu prisideda prie Lietuvos menininkų mobilumo didinimo, skatina bendras meno ir kultūros iniciatyvas Baltijos ir Šiaurės šalių regione, </w:t>
            </w:r>
            <w:r>
              <w:t>o tai</w:t>
            </w:r>
            <w:r w:rsidRPr="00B965B6">
              <w:t xml:space="preserve"> yra labai svarbu Lietuvos kultūros </w:t>
            </w:r>
            <w:proofErr w:type="spellStart"/>
            <w:r w:rsidRPr="00B965B6">
              <w:t>tarptautiškumo</w:t>
            </w:r>
            <w:proofErr w:type="spellEnd"/>
            <w:r w:rsidRPr="00B965B6">
              <w:t xml:space="preserve"> didinimui</w:t>
            </w:r>
            <w:r>
              <w:t xml:space="preserve">. </w:t>
            </w:r>
            <w:r w:rsidRPr="00B511BA">
              <w:t xml:space="preserve">2020 m. trijuose programos moduliuose buvo finansuoti 6 Lietuvos organizacijų pateikti projektai, kuriems </w:t>
            </w:r>
            <w:r w:rsidRPr="00B965B6">
              <w:t xml:space="preserve">bendrai suteikta suma – </w:t>
            </w:r>
            <w:r w:rsidRPr="00B511BA">
              <w:t xml:space="preserve">170 618 </w:t>
            </w:r>
            <w:proofErr w:type="spellStart"/>
            <w:r w:rsidRPr="00B511BA">
              <w:t>E</w:t>
            </w:r>
            <w:r>
              <w:t>ur</w:t>
            </w:r>
            <w:proofErr w:type="spellEnd"/>
            <w:r w:rsidRPr="00B511BA">
              <w:t xml:space="preserve">. </w:t>
            </w:r>
            <w:r w:rsidRPr="00B965B6">
              <w:t xml:space="preserve">  </w:t>
            </w:r>
          </w:p>
        </w:tc>
        <w:tc>
          <w:tcPr>
            <w:tcW w:w="810" w:type="dxa"/>
            <w:shd w:val="clear" w:color="auto" w:fill="auto"/>
          </w:tcPr>
          <w:p w14:paraId="44E7F4E1" w14:textId="5AA1F834" w:rsidR="00716214" w:rsidRPr="00C75FD7" w:rsidRDefault="00716214" w:rsidP="00FA75CD">
            <w:r w:rsidRPr="00B965B6">
              <w:t>1/1</w:t>
            </w:r>
          </w:p>
        </w:tc>
        <w:tc>
          <w:tcPr>
            <w:tcW w:w="1170" w:type="dxa"/>
            <w:shd w:val="clear" w:color="auto" w:fill="auto"/>
          </w:tcPr>
          <w:p w14:paraId="11AA367B" w14:textId="12BBC919" w:rsidR="00716214" w:rsidRPr="00C75FD7" w:rsidRDefault="00716214" w:rsidP="00FA75CD">
            <w:r w:rsidRPr="00B965B6">
              <w:t>Naudinga</w:t>
            </w:r>
          </w:p>
        </w:tc>
        <w:tc>
          <w:tcPr>
            <w:tcW w:w="1847" w:type="dxa"/>
            <w:gridSpan w:val="2"/>
            <w:shd w:val="clear" w:color="auto" w:fill="auto"/>
          </w:tcPr>
          <w:p w14:paraId="491E6E44" w14:textId="77777777" w:rsidR="00716214" w:rsidRDefault="00716214" w:rsidP="00FA75CD">
            <w:r w:rsidRPr="00B965B6">
              <w:t>43</w:t>
            </w:r>
            <w:r>
              <w:t xml:space="preserve"> </w:t>
            </w:r>
            <w:r w:rsidRPr="00B965B6">
              <w:t>245</w:t>
            </w:r>
            <w:r>
              <w:t>, 00/</w:t>
            </w:r>
          </w:p>
          <w:p w14:paraId="2F790AA9" w14:textId="77777777" w:rsidR="00716214" w:rsidRDefault="00716214" w:rsidP="00FA75CD">
            <w:r w:rsidRPr="00B965B6">
              <w:t>43</w:t>
            </w:r>
            <w:r>
              <w:t xml:space="preserve"> </w:t>
            </w:r>
            <w:r w:rsidRPr="00B965B6">
              <w:t>245</w:t>
            </w:r>
            <w:r>
              <w:t>, 00/</w:t>
            </w:r>
          </w:p>
          <w:p w14:paraId="49F8BEE3" w14:textId="3F86B609" w:rsidR="00716214" w:rsidRPr="00C75FD7" w:rsidRDefault="00716214" w:rsidP="00FA75CD">
            <w:r>
              <w:t>0</w:t>
            </w:r>
          </w:p>
        </w:tc>
        <w:tc>
          <w:tcPr>
            <w:tcW w:w="1663" w:type="dxa"/>
            <w:shd w:val="clear" w:color="auto" w:fill="auto"/>
          </w:tcPr>
          <w:p w14:paraId="66BFD8C3" w14:textId="36A180A4" w:rsidR="00716214" w:rsidRPr="00C75FD7" w:rsidRDefault="00716214" w:rsidP="00772EA3">
            <w:r>
              <w:rPr>
                <w:lang w:val="en-US"/>
              </w:rPr>
              <w:t xml:space="preserve">2009 m. </w:t>
            </w:r>
            <w:proofErr w:type="spellStart"/>
            <w:r>
              <w:rPr>
                <w:lang w:val="en-US"/>
              </w:rPr>
              <w:t>sausio</w:t>
            </w:r>
            <w:proofErr w:type="spellEnd"/>
            <w:r>
              <w:rPr>
                <w:lang w:val="en-US"/>
              </w:rPr>
              <w:t xml:space="preserve"> 23 d. </w:t>
            </w:r>
            <w:proofErr w:type="spellStart"/>
            <w:r>
              <w:rPr>
                <w:lang w:val="en-US"/>
              </w:rPr>
              <w:t>Lietuvos</w:t>
            </w:r>
            <w:proofErr w:type="spellEnd"/>
            <w:r>
              <w:rPr>
                <w:lang w:val="en-US"/>
              </w:rPr>
              <w:t xml:space="preserve"> </w:t>
            </w:r>
            <w:proofErr w:type="spellStart"/>
            <w:r>
              <w:rPr>
                <w:lang w:val="en-US"/>
              </w:rPr>
              <w:t>Respublikos</w:t>
            </w:r>
            <w:proofErr w:type="spellEnd"/>
            <w:r>
              <w:rPr>
                <w:lang w:val="en-US"/>
              </w:rPr>
              <w:t xml:space="preserve"> </w:t>
            </w:r>
            <w:proofErr w:type="spellStart"/>
            <w:r>
              <w:rPr>
                <w:lang w:val="en-US"/>
              </w:rPr>
              <w:t>kultūros</w:t>
            </w:r>
            <w:proofErr w:type="spellEnd"/>
            <w:r>
              <w:rPr>
                <w:lang w:val="en-US"/>
              </w:rPr>
              <w:t xml:space="preserve"> </w:t>
            </w:r>
            <w:proofErr w:type="spellStart"/>
            <w:r>
              <w:rPr>
                <w:lang w:val="en-US"/>
              </w:rPr>
              <w:t>ministro</w:t>
            </w:r>
            <w:proofErr w:type="spellEnd"/>
            <w:r>
              <w:rPr>
                <w:lang w:val="en-US"/>
              </w:rPr>
              <w:t xml:space="preserve"> </w:t>
            </w:r>
            <w:proofErr w:type="spellStart"/>
            <w:r w:rsidRPr="00A2586E">
              <w:rPr>
                <w:lang w:val="en-US"/>
              </w:rPr>
              <w:t>laiškas</w:t>
            </w:r>
            <w:proofErr w:type="spellEnd"/>
            <w:r w:rsidRPr="00A2586E">
              <w:rPr>
                <w:lang w:val="en-US"/>
              </w:rPr>
              <w:t xml:space="preserve"> </w:t>
            </w:r>
            <w:r>
              <w:rPr>
                <w:lang w:val="en-US"/>
              </w:rPr>
              <w:t>(</w:t>
            </w:r>
            <w:proofErr w:type="spellStart"/>
            <w:r w:rsidRPr="00A2586E">
              <w:rPr>
                <w:lang w:val="en-US"/>
              </w:rPr>
              <w:t>Nr</w:t>
            </w:r>
            <w:proofErr w:type="spellEnd"/>
            <w:r w:rsidRPr="00A2586E">
              <w:rPr>
                <w:lang w:val="en-US"/>
              </w:rPr>
              <w:t>. S2-191</w:t>
            </w:r>
            <w:r>
              <w:rPr>
                <w:lang w:val="en-US"/>
              </w:rPr>
              <w:t>),</w:t>
            </w:r>
            <w:r w:rsidRPr="00A2586E">
              <w:rPr>
                <w:lang w:val="en-US"/>
              </w:rPr>
              <w:t xml:space="preserve"> </w:t>
            </w:r>
            <w:r w:rsidRPr="00A2586E">
              <w:rPr>
                <w:rFonts w:eastAsiaTheme="minorHAnsi"/>
                <w:lang w:eastAsia="en-US"/>
              </w:rPr>
              <w:t xml:space="preserve">skirtas Šiaurės </w:t>
            </w:r>
            <w:r>
              <w:rPr>
                <w:rFonts w:eastAsiaTheme="minorHAnsi"/>
                <w:lang w:eastAsia="en-US"/>
              </w:rPr>
              <w:t>M</w:t>
            </w:r>
            <w:r w:rsidRPr="00A2586E">
              <w:rPr>
                <w:rFonts w:eastAsiaTheme="minorHAnsi"/>
                <w:lang w:eastAsia="en-US"/>
              </w:rPr>
              <w:t xml:space="preserve">inistrų tarybos generalinei sekretorei </w:t>
            </w:r>
            <w:proofErr w:type="spellStart"/>
            <w:r w:rsidRPr="00A2586E">
              <w:rPr>
                <w:rFonts w:eastAsiaTheme="minorHAnsi"/>
                <w:lang w:eastAsia="en-US"/>
              </w:rPr>
              <w:t>Halldór</w:t>
            </w:r>
            <w:proofErr w:type="spellEnd"/>
            <w:r w:rsidRPr="00A2586E">
              <w:rPr>
                <w:rFonts w:eastAsiaTheme="minorHAnsi"/>
                <w:lang w:eastAsia="en-US"/>
              </w:rPr>
              <w:t xml:space="preserve"> </w:t>
            </w:r>
            <w:proofErr w:type="spellStart"/>
            <w:r w:rsidRPr="00A2586E">
              <w:rPr>
                <w:rFonts w:eastAsiaTheme="minorHAnsi"/>
                <w:lang w:eastAsia="en-US"/>
              </w:rPr>
              <w:t>Ásgrímsson</w:t>
            </w:r>
            <w:proofErr w:type="spellEnd"/>
            <w:r w:rsidRPr="00A2586E">
              <w:t xml:space="preserve"> </w:t>
            </w:r>
            <w:r>
              <w:t>su</w:t>
            </w:r>
            <w:r w:rsidRPr="00A2586E">
              <w:t xml:space="preserve"> oficial</w:t>
            </w:r>
            <w:r>
              <w:t>iu</w:t>
            </w:r>
            <w:r w:rsidRPr="00A2586E">
              <w:t xml:space="preserve"> </w:t>
            </w:r>
            <w:r w:rsidRPr="00A2586E">
              <w:lastRenderedPageBreak/>
              <w:t xml:space="preserve">prisijungimo </w:t>
            </w:r>
            <w:proofErr w:type="spellStart"/>
            <w:r w:rsidRPr="00A2586E">
              <w:rPr>
                <w:lang w:val="en-US"/>
              </w:rPr>
              <w:t>prie</w:t>
            </w:r>
            <w:proofErr w:type="spellEnd"/>
            <w:r w:rsidRPr="00A2586E">
              <w:rPr>
                <w:lang w:val="en-US"/>
              </w:rPr>
              <w:t xml:space="preserve"> </w:t>
            </w:r>
            <w:r w:rsidRPr="00A2586E">
              <w:t>Šiaurės ir B</w:t>
            </w:r>
            <w:r w:rsidRPr="00A2586E">
              <w:rPr>
                <w:lang w:val="en-US"/>
              </w:rPr>
              <w:t>a</w:t>
            </w:r>
            <w:proofErr w:type="spellStart"/>
            <w:r w:rsidRPr="00A2586E">
              <w:t>ltijos</w:t>
            </w:r>
            <w:proofErr w:type="spellEnd"/>
            <w:r w:rsidRPr="00A2586E">
              <w:t xml:space="preserve"> šalių kultūros mobilumo ir rezidencijų </w:t>
            </w:r>
            <w:proofErr w:type="spellStart"/>
            <w:r w:rsidRPr="00A2586E">
              <w:rPr>
                <w:lang w:val="en-US"/>
              </w:rPr>
              <w:t>programos</w:t>
            </w:r>
            <w:proofErr w:type="spellEnd"/>
            <w:r w:rsidRPr="00A2586E">
              <w:rPr>
                <w:lang w:val="en-US"/>
              </w:rPr>
              <w:t xml:space="preserve"> </w:t>
            </w:r>
            <w:proofErr w:type="spellStart"/>
            <w:r w:rsidRPr="00A2586E">
              <w:rPr>
                <w:lang w:val="en-US"/>
              </w:rPr>
              <w:t>vykdymo</w:t>
            </w:r>
            <w:proofErr w:type="spellEnd"/>
            <w:r w:rsidRPr="00A2586E">
              <w:rPr>
                <w:lang w:val="en-US"/>
              </w:rPr>
              <w:t xml:space="preserve"> </w:t>
            </w:r>
            <w:proofErr w:type="spellStart"/>
            <w:r w:rsidRPr="00A2586E">
              <w:rPr>
                <w:lang w:val="en-US"/>
              </w:rPr>
              <w:t>pareiškim</w:t>
            </w:r>
            <w:r>
              <w:rPr>
                <w:lang w:val="en-US"/>
              </w:rPr>
              <w:t>u</w:t>
            </w:r>
            <w:proofErr w:type="spellEnd"/>
          </w:p>
        </w:tc>
      </w:tr>
      <w:tr w:rsidR="00716214" w:rsidRPr="00C75FD7" w14:paraId="788A05B7" w14:textId="77777777" w:rsidTr="00165E03">
        <w:tc>
          <w:tcPr>
            <w:tcW w:w="744" w:type="dxa"/>
            <w:shd w:val="clear" w:color="auto" w:fill="auto"/>
          </w:tcPr>
          <w:p w14:paraId="2E381ADE" w14:textId="5D29EF57" w:rsidR="00716214" w:rsidRPr="00C75FD7" w:rsidRDefault="009C1FCE" w:rsidP="00FA75CD">
            <w:r>
              <w:lastRenderedPageBreak/>
              <w:t>78</w:t>
            </w:r>
            <w:r w:rsidR="00716214">
              <w:t xml:space="preserve">. </w:t>
            </w:r>
          </w:p>
        </w:tc>
        <w:tc>
          <w:tcPr>
            <w:tcW w:w="2160" w:type="dxa"/>
            <w:shd w:val="clear" w:color="auto" w:fill="auto"/>
          </w:tcPr>
          <w:p w14:paraId="396B8CE4" w14:textId="6F073FFD" w:rsidR="00716214" w:rsidRPr="00C75FD7" w:rsidRDefault="00716214" w:rsidP="00FA75CD">
            <w:r w:rsidRPr="00B965B6">
              <w:t>Baltijos kultūros fondas</w:t>
            </w:r>
          </w:p>
        </w:tc>
        <w:tc>
          <w:tcPr>
            <w:tcW w:w="3150" w:type="dxa"/>
            <w:shd w:val="clear" w:color="auto" w:fill="auto"/>
          </w:tcPr>
          <w:p w14:paraId="042ED236" w14:textId="77777777" w:rsidR="00716214" w:rsidRPr="00940476" w:rsidRDefault="00716214" w:rsidP="00FA75CD">
            <w:pPr>
              <w:rPr>
                <w:sz w:val="22"/>
                <w:szCs w:val="22"/>
              </w:rPr>
            </w:pPr>
            <w:r w:rsidRPr="00940476">
              <w:t xml:space="preserve">Kultūrinio bendradarbiavimo su Baltijos valstybėmis (Latvija, Estija) skatinimas ir Lietuvos kultūros </w:t>
            </w:r>
            <w:proofErr w:type="spellStart"/>
            <w:r w:rsidRPr="00940476">
              <w:t>tarptautiškumo</w:t>
            </w:r>
            <w:proofErr w:type="spellEnd"/>
            <w:r w:rsidRPr="00940476">
              <w:t xml:space="preserve"> stiprinimas per bendrai su šiomis šalimis vykdomus kultūrinius renginius, vykstančius už Baltijos valstybių ribų.  </w:t>
            </w:r>
          </w:p>
          <w:p w14:paraId="6E08E34A" w14:textId="77777777" w:rsidR="00716214" w:rsidRPr="00C75FD7" w:rsidRDefault="00716214" w:rsidP="00FA75CD"/>
        </w:tc>
        <w:tc>
          <w:tcPr>
            <w:tcW w:w="3330" w:type="dxa"/>
            <w:gridSpan w:val="2"/>
            <w:shd w:val="clear" w:color="auto" w:fill="auto"/>
          </w:tcPr>
          <w:p w14:paraId="66046D44" w14:textId="13431A7E" w:rsidR="00716214" w:rsidRPr="00C75FD7" w:rsidRDefault="00716214" w:rsidP="00FA75CD">
            <w:r w:rsidRPr="00B965B6">
              <w:t xml:space="preserve">Fondas remia profesionalius renginius architektūros, vizualiųjų menų, dizaino, literatūros, muzikos, scenos menų, bibliotekų, muziejų ir archyvų srityse. Lėšos skiriamos kultūros renginiams, kurių metu dėmesys skiriamas Baltijos valstybėms, bei pristatymams ir forumams, skirtiems skatinti kultūros </w:t>
            </w:r>
            <w:proofErr w:type="spellStart"/>
            <w:r w:rsidRPr="00B965B6">
              <w:t>tarptautiškumą</w:t>
            </w:r>
            <w:proofErr w:type="spellEnd"/>
            <w:r w:rsidRPr="00B965B6">
              <w:t xml:space="preserve">. Tai Lietuvai aktualios sritys. </w:t>
            </w:r>
          </w:p>
        </w:tc>
        <w:tc>
          <w:tcPr>
            <w:tcW w:w="810" w:type="dxa"/>
            <w:shd w:val="clear" w:color="auto" w:fill="auto"/>
          </w:tcPr>
          <w:p w14:paraId="52E0AC62" w14:textId="105C0215" w:rsidR="00716214" w:rsidRPr="00C75FD7" w:rsidRDefault="00716214" w:rsidP="00FA75CD">
            <w:r w:rsidRPr="00B965B6">
              <w:rPr>
                <w:lang w:val="en-US"/>
              </w:rPr>
              <w:t>1/1</w:t>
            </w:r>
          </w:p>
        </w:tc>
        <w:tc>
          <w:tcPr>
            <w:tcW w:w="1170" w:type="dxa"/>
            <w:shd w:val="clear" w:color="auto" w:fill="auto"/>
          </w:tcPr>
          <w:p w14:paraId="10420DE9" w14:textId="34C89CD9" w:rsidR="00716214" w:rsidRPr="00C75FD7" w:rsidRDefault="00716214" w:rsidP="00FA75CD">
            <w:r w:rsidRPr="00B965B6">
              <w:t>Naudinga</w:t>
            </w:r>
          </w:p>
        </w:tc>
        <w:tc>
          <w:tcPr>
            <w:tcW w:w="1847" w:type="dxa"/>
            <w:gridSpan w:val="2"/>
            <w:shd w:val="clear" w:color="auto" w:fill="auto"/>
          </w:tcPr>
          <w:p w14:paraId="0F35F3AC" w14:textId="6C8879A6" w:rsidR="00716214" w:rsidRDefault="00716214" w:rsidP="00FA75CD">
            <w:pPr>
              <w:rPr>
                <w:lang w:val="en-US"/>
              </w:rPr>
            </w:pPr>
            <w:r w:rsidRPr="00B965B6">
              <w:rPr>
                <w:lang w:val="en-US"/>
              </w:rPr>
              <w:t>100</w:t>
            </w:r>
            <w:r>
              <w:rPr>
                <w:lang w:val="en-US"/>
              </w:rPr>
              <w:t> </w:t>
            </w:r>
            <w:r w:rsidRPr="00B965B6">
              <w:rPr>
                <w:lang w:val="en-US"/>
              </w:rPr>
              <w:t>000</w:t>
            </w:r>
            <w:r>
              <w:rPr>
                <w:lang w:val="en-US"/>
              </w:rPr>
              <w:t>,00 /</w:t>
            </w:r>
          </w:p>
          <w:p w14:paraId="23D1C1DC" w14:textId="4AAFCAF1" w:rsidR="00716214" w:rsidRDefault="00716214" w:rsidP="00FA75CD">
            <w:pPr>
              <w:rPr>
                <w:lang w:val="en-US"/>
              </w:rPr>
            </w:pPr>
            <w:r w:rsidRPr="00B965B6">
              <w:rPr>
                <w:lang w:val="en-US"/>
              </w:rPr>
              <w:t>100</w:t>
            </w:r>
            <w:r>
              <w:rPr>
                <w:lang w:val="en-US"/>
              </w:rPr>
              <w:t> </w:t>
            </w:r>
            <w:r w:rsidRPr="00B965B6">
              <w:rPr>
                <w:lang w:val="en-US"/>
              </w:rPr>
              <w:t>000</w:t>
            </w:r>
            <w:r>
              <w:rPr>
                <w:lang w:val="en-US"/>
              </w:rPr>
              <w:t>,00 /</w:t>
            </w:r>
          </w:p>
          <w:p w14:paraId="511C631C" w14:textId="7CCABF34" w:rsidR="00716214" w:rsidRPr="00C75FD7" w:rsidRDefault="00716214" w:rsidP="00FA75CD">
            <w:r>
              <w:rPr>
                <w:lang w:val="en-US"/>
              </w:rPr>
              <w:t>0</w:t>
            </w:r>
          </w:p>
        </w:tc>
        <w:tc>
          <w:tcPr>
            <w:tcW w:w="1663" w:type="dxa"/>
            <w:shd w:val="clear" w:color="auto" w:fill="auto"/>
          </w:tcPr>
          <w:p w14:paraId="4912FD3E" w14:textId="41D1A2B6" w:rsidR="00716214" w:rsidRPr="00C75FD7" w:rsidRDefault="00716214" w:rsidP="00FA75CD">
            <w:r w:rsidRPr="00BF25D4">
              <w:t xml:space="preserve">2018 m. liepos 8 d. Lietuvos Respublikos kultūros ministerijos, Estijos Respublikos kultūros ministerijos ir Latvijos Respublikos kultūros ministerijos susitarimas dėl Baltijos valstybių kultūros fondo steigimo. </w:t>
            </w:r>
          </w:p>
        </w:tc>
      </w:tr>
      <w:tr w:rsidR="00716214" w:rsidRPr="00C75FD7" w14:paraId="487A1C10" w14:textId="77777777" w:rsidTr="00C75FD7">
        <w:tc>
          <w:tcPr>
            <w:tcW w:w="14874" w:type="dxa"/>
            <w:gridSpan w:val="10"/>
            <w:shd w:val="clear" w:color="auto" w:fill="F2F2F2" w:themeFill="background1" w:themeFillShade="F2"/>
          </w:tcPr>
          <w:p w14:paraId="08EEB3F3" w14:textId="77777777" w:rsidR="00716214" w:rsidRPr="00C75FD7" w:rsidRDefault="00716214" w:rsidP="00772EA3">
            <w:pPr>
              <w:jc w:val="center"/>
              <w:rPr>
                <w:b/>
              </w:rPr>
            </w:pPr>
            <w:r w:rsidRPr="00C75FD7">
              <w:rPr>
                <w:b/>
              </w:rPr>
              <w:t>Socialinės apsaugos ir darbo ministerijos valdymo sritis</w:t>
            </w:r>
          </w:p>
        </w:tc>
      </w:tr>
      <w:tr w:rsidR="00716214" w:rsidRPr="00C75FD7" w14:paraId="23F4EA18" w14:textId="77777777" w:rsidTr="00C75FD7">
        <w:tc>
          <w:tcPr>
            <w:tcW w:w="14874" w:type="dxa"/>
            <w:gridSpan w:val="10"/>
            <w:shd w:val="clear" w:color="auto" w:fill="F2F2F2" w:themeFill="background1" w:themeFillShade="F2"/>
          </w:tcPr>
          <w:p w14:paraId="0F9360CA" w14:textId="77777777" w:rsidR="00716214" w:rsidRPr="00C75FD7" w:rsidRDefault="00716214" w:rsidP="00772EA3">
            <w:pPr>
              <w:jc w:val="center"/>
            </w:pPr>
            <w:r w:rsidRPr="00C75FD7">
              <w:t>Tarptautinės organizacijos</w:t>
            </w:r>
          </w:p>
        </w:tc>
      </w:tr>
      <w:tr w:rsidR="00716214" w:rsidRPr="00C75FD7" w14:paraId="37AB4E1D" w14:textId="77777777" w:rsidTr="00165E03">
        <w:tc>
          <w:tcPr>
            <w:tcW w:w="744" w:type="dxa"/>
            <w:shd w:val="clear" w:color="auto" w:fill="auto"/>
          </w:tcPr>
          <w:p w14:paraId="05C563DA" w14:textId="15F8FEDE" w:rsidR="00716214" w:rsidRPr="00C75FD7" w:rsidRDefault="009C1FCE" w:rsidP="00FA75CD">
            <w:r>
              <w:t>79</w:t>
            </w:r>
            <w:r w:rsidR="00716214" w:rsidRPr="00577F6D">
              <w:t>.</w:t>
            </w:r>
          </w:p>
        </w:tc>
        <w:tc>
          <w:tcPr>
            <w:tcW w:w="2160" w:type="dxa"/>
            <w:shd w:val="clear" w:color="auto" w:fill="auto"/>
          </w:tcPr>
          <w:p w14:paraId="00946077" w14:textId="619342CF" w:rsidR="00716214" w:rsidRPr="00C75FD7" w:rsidRDefault="00716214" w:rsidP="00FA75CD">
            <w:r w:rsidRPr="00577F6D">
              <w:t>Tarptautinė darbo organizacija (TDO)</w:t>
            </w:r>
          </w:p>
        </w:tc>
        <w:tc>
          <w:tcPr>
            <w:tcW w:w="3150" w:type="dxa"/>
            <w:shd w:val="clear" w:color="auto" w:fill="auto"/>
          </w:tcPr>
          <w:p w14:paraId="6976D956" w14:textId="77777777" w:rsidR="00716214" w:rsidRPr="00577F6D" w:rsidRDefault="00716214" w:rsidP="00FA75CD">
            <w:r w:rsidRPr="00577F6D">
              <w:t>Tarptautinių darbo standartų kūrimas;</w:t>
            </w:r>
          </w:p>
          <w:p w14:paraId="57456688" w14:textId="0F7CA5CA" w:rsidR="00716214" w:rsidRPr="00C75FD7" w:rsidRDefault="00716214" w:rsidP="00FA75CD">
            <w:r w:rsidRPr="00577F6D">
              <w:lastRenderedPageBreak/>
              <w:t>teisių darbe ir užimtumo galimybių skatinimas; socialinės apsaugos stiprinimas; socialinio dialogo stiprinimas.</w:t>
            </w:r>
          </w:p>
        </w:tc>
        <w:tc>
          <w:tcPr>
            <w:tcW w:w="3330" w:type="dxa"/>
            <w:gridSpan w:val="2"/>
            <w:shd w:val="clear" w:color="auto" w:fill="auto"/>
          </w:tcPr>
          <w:p w14:paraId="43B2709F" w14:textId="3BF0FF4A" w:rsidR="00716214" w:rsidRPr="00C75FD7" w:rsidRDefault="00716214" w:rsidP="00FA75CD">
            <w:r w:rsidRPr="00577F6D">
              <w:lastRenderedPageBreak/>
              <w:t xml:space="preserve">TDO </w:t>
            </w:r>
            <w:r>
              <w:t>–</w:t>
            </w:r>
            <w:r w:rsidRPr="00577F6D">
              <w:t xml:space="preserve"> vienintelė trišaliu principu veikianti JT specializuota agentūra, kurioje </w:t>
            </w:r>
            <w:r w:rsidRPr="00577F6D">
              <w:lastRenderedPageBreak/>
              <w:t>dirba vyriausybių, darbuotojų ir darbdavių atstovai. TDO numato tarptautinę politiką ir programas, siekdama gerinti darbo ir gyvenimo sąlygas, kuria tarptautinius darbo standartus, vykdo plačią techninio bendradarbiavimo programą, siekdama padėti vyriausybėms įgyvendinti atitinkamą politiką. Lietuva dalyvauja kasmetinėse tarptautinėse darbo konferencijose, TDO Valdymo taryboje, ekspertų ir techninėse darbo grupėse, kur sprendžiami aktualūs klausimai siekiant Lietuvai įtvirtinti tarptautinius darbo standartus ir prisidėti prie tarptautinės darbo, užimtumo, socialinės politikos vystymo</w:t>
            </w:r>
            <w:r>
              <w:t>.</w:t>
            </w:r>
          </w:p>
        </w:tc>
        <w:tc>
          <w:tcPr>
            <w:tcW w:w="810" w:type="dxa"/>
            <w:shd w:val="clear" w:color="auto" w:fill="auto"/>
          </w:tcPr>
          <w:p w14:paraId="2F976578" w14:textId="277E899C" w:rsidR="00716214" w:rsidRPr="00C75FD7" w:rsidRDefault="00716214" w:rsidP="00FA75CD">
            <w:r w:rsidRPr="00577F6D">
              <w:lastRenderedPageBreak/>
              <w:t>2/2</w:t>
            </w:r>
          </w:p>
        </w:tc>
        <w:tc>
          <w:tcPr>
            <w:tcW w:w="1170" w:type="dxa"/>
            <w:shd w:val="clear" w:color="auto" w:fill="auto"/>
          </w:tcPr>
          <w:p w14:paraId="5E1C8109" w14:textId="3C71E357" w:rsidR="00716214" w:rsidRPr="00C75FD7" w:rsidRDefault="00716214" w:rsidP="00FA75CD">
            <w:r w:rsidRPr="00577F6D">
              <w:t>Naudinga</w:t>
            </w:r>
          </w:p>
        </w:tc>
        <w:tc>
          <w:tcPr>
            <w:tcW w:w="1847" w:type="dxa"/>
            <w:gridSpan w:val="2"/>
            <w:shd w:val="clear" w:color="auto" w:fill="auto"/>
          </w:tcPr>
          <w:p w14:paraId="39014B27" w14:textId="76E5F8B8" w:rsidR="0038352A" w:rsidRDefault="00716214" w:rsidP="00FA75CD">
            <w:r w:rsidRPr="00577F6D">
              <w:t>257</w:t>
            </w:r>
            <w:r w:rsidR="0038352A">
              <w:t> </w:t>
            </w:r>
            <w:r w:rsidRPr="00577F6D">
              <w:t>625</w:t>
            </w:r>
            <w:r w:rsidR="0038352A">
              <w:t>,00</w:t>
            </w:r>
            <w:r w:rsidRPr="00577F6D">
              <w:t xml:space="preserve"> / 257</w:t>
            </w:r>
            <w:r w:rsidR="0038352A">
              <w:t> </w:t>
            </w:r>
            <w:r w:rsidRPr="00577F6D">
              <w:t>625</w:t>
            </w:r>
            <w:r w:rsidR="0038352A">
              <w:t>,00</w:t>
            </w:r>
            <w:r w:rsidRPr="00577F6D">
              <w:t xml:space="preserve"> /</w:t>
            </w:r>
          </w:p>
          <w:p w14:paraId="3D7D44E6" w14:textId="6F83B1F0" w:rsidR="00716214" w:rsidRPr="00C75FD7" w:rsidRDefault="00716214" w:rsidP="00FA75CD">
            <w:r w:rsidRPr="00577F6D">
              <w:t>0</w:t>
            </w:r>
          </w:p>
        </w:tc>
        <w:tc>
          <w:tcPr>
            <w:tcW w:w="1663" w:type="dxa"/>
            <w:shd w:val="clear" w:color="auto" w:fill="auto"/>
          </w:tcPr>
          <w:p w14:paraId="2F4B5AD7" w14:textId="77777777" w:rsidR="00716214" w:rsidRPr="00577F6D" w:rsidRDefault="00716214" w:rsidP="00FA75CD">
            <w:r w:rsidRPr="00577F6D">
              <w:t xml:space="preserve">Lietuva prisijungė prie TDO 1921 m., </w:t>
            </w:r>
            <w:r w:rsidRPr="00577F6D">
              <w:lastRenderedPageBreak/>
              <w:t xml:space="preserve">narystė atnaujinta 1991 m.; </w:t>
            </w:r>
          </w:p>
          <w:p w14:paraId="78E8C4FE" w14:textId="77777777" w:rsidR="00716214" w:rsidRPr="00577F6D" w:rsidRDefault="00716214" w:rsidP="00FA75CD">
            <w:r w:rsidRPr="00577F6D">
              <w:t>Lietuvos Respublikos Vyriausybės 1994 m. gegužės 23 d. nutarimas Nr. 400</w:t>
            </w:r>
            <w:bookmarkStart w:id="3" w:name="part_00fda1579df843839329ba437bac3b95"/>
            <w:bookmarkEnd w:id="3"/>
            <w:r w:rsidRPr="00577F6D">
              <w:t xml:space="preserve"> „Dėl Tarptautinės darbo organizacijos konvencijų ratifikavimo“; </w:t>
            </w:r>
          </w:p>
          <w:p w14:paraId="222D1C81" w14:textId="14DA2AC7" w:rsidR="00716214" w:rsidRPr="00C75FD7" w:rsidRDefault="00716214" w:rsidP="00FA75CD">
            <w:r w:rsidRPr="00577F6D">
              <w:t xml:space="preserve">Lietuvos Respublikos Vyriausybės 1994 m. lapkričio 3 d. nutarimas Nr. 1058 „Dėl atstovavimo Tarptautinėje darbo organizacijoje bei informacijos apie Tarptautinės darbo organizacijos </w:t>
            </w:r>
            <w:r w:rsidRPr="00577F6D">
              <w:lastRenderedPageBreak/>
              <w:t>konvencijų nuostatų vykdymą teikimo Tarptautiniam darbo biurui tvarkos“</w:t>
            </w:r>
          </w:p>
        </w:tc>
      </w:tr>
      <w:tr w:rsidR="00716214" w:rsidRPr="00C75FD7" w14:paraId="5F6C2A92" w14:textId="77777777" w:rsidTr="00C75FD7">
        <w:tc>
          <w:tcPr>
            <w:tcW w:w="14874" w:type="dxa"/>
            <w:gridSpan w:val="10"/>
            <w:shd w:val="clear" w:color="auto" w:fill="F2F2F2" w:themeFill="background1" w:themeFillShade="F2"/>
          </w:tcPr>
          <w:p w14:paraId="41E092CA" w14:textId="77777777" w:rsidR="00716214" w:rsidRPr="00C75FD7" w:rsidRDefault="00716214" w:rsidP="00772EA3">
            <w:pPr>
              <w:jc w:val="center"/>
            </w:pPr>
            <w:r w:rsidRPr="00C75FD7">
              <w:lastRenderedPageBreak/>
              <w:t>Kiti daugiašaliai tarptautinio bendradarbiavimo forumai</w:t>
            </w:r>
          </w:p>
        </w:tc>
      </w:tr>
      <w:tr w:rsidR="00716214" w:rsidRPr="00C75FD7" w14:paraId="75CEAB4C" w14:textId="77777777" w:rsidTr="00165E03">
        <w:tc>
          <w:tcPr>
            <w:tcW w:w="744" w:type="dxa"/>
            <w:shd w:val="clear" w:color="auto" w:fill="auto"/>
          </w:tcPr>
          <w:p w14:paraId="53A9FF0D" w14:textId="0FDEE7B0" w:rsidR="00716214" w:rsidRPr="00C75FD7" w:rsidRDefault="009C1FCE" w:rsidP="00FA75CD">
            <w:r>
              <w:t>80</w:t>
            </w:r>
            <w:r w:rsidR="00716214" w:rsidRPr="00577F6D">
              <w:t>.</w:t>
            </w:r>
          </w:p>
        </w:tc>
        <w:tc>
          <w:tcPr>
            <w:tcW w:w="2160" w:type="dxa"/>
            <w:shd w:val="clear" w:color="auto" w:fill="auto"/>
          </w:tcPr>
          <w:p w14:paraId="3BAA71A9" w14:textId="1F5B7659" w:rsidR="00716214" w:rsidRPr="00C75FD7" w:rsidRDefault="00716214" w:rsidP="00FA75CD">
            <w:r w:rsidRPr="00577F6D">
              <w:t>Tarptautinė socialinės apsaugos asociacija (ISSA)</w:t>
            </w:r>
          </w:p>
        </w:tc>
        <w:tc>
          <w:tcPr>
            <w:tcW w:w="3150" w:type="dxa"/>
            <w:shd w:val="clear" w:color="auto" w:fill="auto"/>
          </w:tcPr>
          <w:p w14:paraId="14D7355E" w14:textId="12D7EBA2" w:rsidR="00716214" w:rsidRPr="00C75FD7" w:rsidRDefault="00716214" w:rsidP="00FA75CD">
            <w:r w:rsidRPr="00577F6D">
              <w:rPr>
                <w:rFonts w:eastAsia="Calibri"/>
              </w:rPr>
              <w:t>ISSA susitikimų metu įgytų naujų žinių pagrindu tobulinti Lietuvos socialinio draudimo sistemą</w:t>
            </w:r>
            <w:r>
              <w:rPr>
                <w:rFonts w:eastAsia="Calibri"/>
              </w:rPr>
              <w:t>.</w:t>
            </w:r>
          </w:p>
        </w:tc>
        <w:tc>
          <w:tcPr>
            <w:tcW w:w="3330" w:type="dxa"/>
            <w:gridSpan w:val="2"/>
            <w:shd w:val="clear" w:color="auto" w:fill="auto"/>
          </w:tcPr>
          <w:p w14:paraId="00775B48" w14:textId="77777777" w:rsidR="00716214" w:rsidRPr="00577F6D" w:rsidRDefault="00716214" w:rsidP="00FA75CD">
            <w:r w:rsidRPr="00577F6D">
              <w:t xml:space="preserve">ISSA yra tarptautinė organizacija, </w:t>
            </w:r>
            <w:r>
              <w:t>vienijanti</w:t>
            </w:r>
            <w:r w:rsidRPr="00577F6D">
              <w:t xml:space="preserve"> institucijas ir administracines įstaigas, kurios vienu ar kitu aspektu yra susijusios su socialine apsauga įvairiose pasaulio valstybėse. Pagrindinis ISSA tikslas </w:t>
            </w:r>
            <w:r>
              <w:t>–</w:t>
            </w:r>
            <w:r w:rsidRPr="00577F6D">
              <w:t xml:space="preserve"> padėti institucijoms narėms tobulinti socialinės apsaugos sistemas remiant</w:t>
            </w:r>
            <w:r>
              <w:t>is</w:t>
            </w:r>
            <w:r w:rsidRPr="00577F6D">
              <w:t xml:space="preserve"> kitų valstybių gerąja praktika.</w:t>
            </w:r>
          </w:p>
          <w:p w14:paraId="1F2709E1" w14:textId="7DF579D2" w:rsidR="00716214" w:rsidRPr="00C75FD7" w:rsidRDefault="00716214" w:rsidP="00FA75CD">
            <w:r w:rsidRPr="00577F6D">
              <w:t xml:space="preserve">Dalyvaujanti institucija </w:t>
            </w:r>
            <w:r>
              <w:t>–</w:t>
            </w:r>
            <w:r w:rsidRPr="00577F6D">
              <w:t xml:space="preserve"> Valstybinio socialinio draudimo fondo valdyba prie Socialinės apsaugos ir darbo ministerijos</w:t>
            </w:r>
            <w:r w:rsidRPr="00577F6D" w:rsidDel="000E36DF">
              <w:t xml:space="preserve"> </w:t>
            </w:r>
            <w:r w:rsidRPr="00577F6D">
              <w:t>(</w:t>
            </w:r>
            <w:r>
              <w:t>„</w:t>
            </w:r>
            <w:r w:rsidRPr="00577F6D">
              <w:t>Sodra</w:t>
            </w:r>
            <w:r>
              <w:t>“</w:t>
            </w:r>
            <w:r w:rsidRPr="00577F6D">
              <w:t>)</w:t>
            </w:r>
          </w:p>
        </w:tc>
        <w:tc>
          <w:tcPr>
            <w:tcW w:w="810" w:type="dxa"/>
            <w:shd w:val="clear" w:color="auto" w:fill="auto"/>
          </w:tcPr>
          <w:p w14:paraId="37B2AF17" w14:textId="58206E1D" w:rsidR="00716214" w:rsidRPr="00C75FD7" w:rsidRDefault="00716214" w:rsidP="00772EA3">
            <w:r w:rsidRPr="00577F6D">
              <w:t>0/</w:t>
            </w:r>
            <w:r w:rsidR="00772EA3">
              <w:t>0</w:t>
            </w:r>
            <w:r w:rsidRPr="00577F6D">
              <w:t xml:space="preserve"> </w:t>
            </w:r>
          </w:p>
        </w:tc>
        <w:tc>
          <w:tcPr>
            <w:tcW w:w="1170" w:type="dxa"/>
            <w:shd w:val="clear" w:color="auto" w:fill="auto"/>
          </w:tcPr>
          <w:p w14:paraId="5CF3E197" w14:textId="7C47CB20" w:rsidR="00716214" w:rsidRPr="00C75FD7" w:rsidRDefault="00716214" w:rsidP="00FA75CD">
            <w:r w:rsidRPr="00577F6D">
              <w:t>Naudinga</w:t>
            </w:r>
          </w:p>
        </w:tc>
        <w:tc>
          <w:tcPr>
            <w:tcW w:w="1847" w:type="dxa"/>
            <w:gridSpan w:val="2"/>
            <w:shd w:val="clear" w:color="auto" w:fill="auto"/>
          </w:tcPr>
          <w:p w14:paraId="694873D2" w14:textId="7D397B8C" w:rsidR="00716214" w:rsidRPr="00577F6D" w:rsidRDefault="00716214" w:rsidP="00FA75CD">
            <w:r w:rsidRPr="00577F6D">
              <w:t>21</w:t>
            </w:r>
            <w:r w:rsidR="0038352A">
              <w:t> </w:t>
            </w:r>
            <w:r w:rsidRPr="00577F6D">
              <w:t>150</w:t>
            </w:r>
            <w:r w:rsidR="0038352A">
              <w:t>,00</w:t>
            </w:r>
            <w:r w:rsidRPr="00577F6D">
              <w:t xml:space="preserve"> /</w:t>
            </w:r>
          </w:p>
          <w:p w14:paraId="4AA174D3" w14:textId="3A8DBD1F" w:rsidR="0038352A" w:rsidRDefault="00716214" w:rsidP="00FA75CD">
            <w:r w:rsidRPr="00577F6D">
              <w:t>21</w:t>
            </w:r>
            <w:r w:rsidR="0038352A">
              <w:t> </w:t>
            </w:r>
            <w:r w:rsidRPr="00577F6D">
              <w:t>150</w:t>
            </w:r>
            <w:r w:rsidR="0038352A">
              <w:t>,00</w:t>
            </w:r>
            <w:r w:rsidRPr="00577F6D">
              <w:t xml:space="preserve"> /</w:t>
            </w:r>
          </w:p>
          <w:p w14:paraId="1B904065" w14:textId="0A28646E" w:rsidR="00716214" w:rsidRPr="00577F6D" w:rsidRDefault="00716214" w:rsidP="00FA75CD">
            <w:r w:rsidRPr="00577F6D">
              <w:t>0</w:t>
            </w:r>
          </w:p>
          <w:p w14:paraId="650FAE10" w14:textId="2A553BEC" w:rsidR="00716214" w:rsidRPr="00C75FD7" w:rsidRDefault="00716214" w:rsidP="00FA75CD"/>
        </w:tc>
        <w:tc>
          <w:tcPr>
            <w:tcW w:w="1663" w:type="dxa"/>
            <w:shd w:val="clear" w:color="auto" w:fill="auto"/>
          </w:tcPr>
          <w:p w14:paraId="25959054" w14:textId="080314E6" w:rsidR="00716214" w:rsidRPr="00C75FD7" w:rsidRDefault="00716214" w:rsidP="00FA75CD">
            <w:r w:rsidRPr="00577F6D">
              <w:t>„Sodra“ ISSA nare tapo 1991 m. lapkričio 21 d. Sprendimas priimtas ISSA biuro 61-ojo susitikimo metu</w:t>
            </w:r>
          </w:p>
        </w:tc>
      </w:tr>
      <w:tr w:rsidR="00716214" w:rsidRPr="00C75FD7" w14:paraId="0DD4F5FC" w14:textId="77777777" w:rsidTr="00165E03">
        <w:tc>
          <w:tcPr>
            <w:tcW w:w="744" w:type="dxa"/>
            <w:shd w:val="clear" w:color="auto" w:fill="auto"/>
          </w:tcPr>
          <w:p w14:paraId="148E7913" w14:textId="6C4CC2FD" w:rsidR="00716214" w:rsidRPr="00C75FD7" w:rsidRDefault="009C1FCE" w:rsidP="00FA75CD">
            <w:r>
              <w:t>81</w:t>
            </w:r>
            <w:r w:rsidR="00716214" w:rsidRPr="00577F6D">
              <w:t>.</w:t>
            </w:r>
          </w:p>
        </w:tc>
        <w:tc>
          <w:tcPr>
            <w:tcW w:w="2160" w:type="dxa"/>
            <w:shd w:val="clear" w:color="auto" w:fill="auto"/>
          </w:tcPr>
          <w:p w14:paraId="38C7881F" w14:textId="7606AB7E" w:rsidR="00716214" w:rsidRPr="00C75FD7" w:rsidRDefault="00716214" w:rsidP="00FA75CD">
            <w:r w:rsidRPr="00577F6D">
              <w:t>Europos forumas dėl nelaimingų atsitikimų ir profesinių ligų socialinio draudimo</w:t>
            </w:r>
          </w:p>
        </w:tc>
        <w:tc>
          <w:tcPr>
            <w:tcW w:w="3150" w:type="dxa"/>
            <w:shd w:val="clear" w:color="auto" w:fill="auto"/>
          </w:tcPr>
          <w:p w14:paraId="78EDEEFD" w14:textId="77777777" w:rsidR="00716214" w:rsidRPr="00577F6D" w:rsidRDefault="00716214" w:rsidP="00FA75CD">
            <w:r>
              <w:t>U</w:t>
            </w:r>
            <w:r w:rsidRPr="00577F6D">
              <w:t xml:space="preserve">žtikrinti pagrindinių nelaimingų atsitikimų darbe ir profesinių ligų </w:t>
            </w:r>
            <w:r w:rsidRPr="00DB286F">
              <w:t>draudimo idėjų tęstinumą;</w:t>
            </w:r>
          </w:p>
          <w:p w14:paraId="5AF6679B" w14:textId="77777777" w:rsidR="00716214" w:rsidRPr="00577F6D" w:rsidRDefault="00716214" w:rsidP="00FA75CD">
            <w:r w:rsidRPr="00577F6D">
              <w:t xml:space="preserve">siekti, kad ši draudimo rūšis </w:t>
            </w:r>
            <w:r>
              <w:t>vyrautų</w:t>
            </w:r>
            <w:r w:rsidRPr="00577F6D">
              <w:t xml:space="preserve"> nacionalinėse </w:t>
            </w:r>
            <w:r w:rsidRPr="00577F6D">
              <w:lastRenderedPageBreak/>
              <w:t>socialinės apsaugos sistemose;</w:t>
            </w:r>
          </w:p>
          <w:p w14:paraId="39F17D5A" w14:textId="77777777" w:rsidR="00716214" w:rsidRPr="00577F6D" w:rsidRDefault="00716214" w:rsidP="00FA75CD">
            <w:r w:rsidRPr="00577F6D">
              <w:t>tęsti sistemų vienodinimo Europoje procesą.</w:t>
            </w:r>
          </w:p>
          <w:p w14:paraId="0062A996" w14:textId="77777777" w:rsidR="00716214" w:rsidRPr="00577F6D" w:rsidRDefault="00716214" w:rsidP="00FA75CD"/>
          <w:p w14:paraId="59BDEC45" w14:textId="4D2FF08A" w:rsidR="00716214" w:rsidRPr="001E1FDE" w:rsidRDefault="00716214" w:rsidP="00FA75CD">
            <w:pPr>
              <w:keepNext/>
              <w:keepLines/>
              <w:outlineLvl w:val="8"/>
            </w:pPr>
          </w:p>
        </w:tc>
        <w:tc>
          <w:tcPr>
            <w:tcW w:w="3330" w:type="dxa"/>
            <w:gridSpan w:val="2"/>
            <w:shd w:val="clear" w:color="auto" w:fill="auto"/>
          </w:tcPr>
          <w:p w14:paraId="26EDBCBF" w14:textId="64108255" w:rsidR="00716214" w:rsidRPr="00C75FD7" w:rsidRDefault="00716214" w:rsidP="00FA75CD">
            <w:r w:rsidRPr="00577F6D">
              <w:lastRenderedPageBreak/>
              <w:t xml:space="preserve">Europos forumas – nepriklausoma Europos organizacija, </w:t>
            </w:r>
            <w:r>
              <w:t>vienij</w:t>
            </w:r>
            <w:r w:rsidRPr="00577F6D">
              <w:t>anti valstybines ir privačias valstybių centrines organizacijas, atsaking</w:t>
            </w:r>
            <w:r>
              <w:t>a</w:t>
            </w:r>
            <w:r w:rsidRPr="00577F6D">
              <w:t xml:space="preserve">s už valstybės nelaimingų atsitikimų </w:t>
            </w:r>
            <w:r w:rsidRPr="00577F6D">
              <w:lastRenderedPageBreak/>
              <w:t xml:space="preserve">darbe ir profesinių ligų draudimo administravimą. Europos forumo tikslas – užtikrinti pagrindinių nelaimingų atsitikimų darbe ir profesinių ligų </w:t>
            </w:r>
            <w:r w:rsidRPr="00DB286F">
              <w:t>draudimo idėjų tęstinumą,</w:t>
            </w:r>
            <w:r w:rsidRPr="00577F6D">
              <w:t xml:space="preserve"> siekti, kad ši draudimo rūšis </w:t>
            </w:r>
            <w:r>
              <w:t xml:space="preserve">vyrautų </w:t>
            </w:r>
            <w:r w:rsidRPr="00577F6D">
              <w:t>nacionalinėse socialinės apsaugos sistemose ir tęsti sistemų vienodinimo Europoje procesą. „Sodra“ kasmet dalyvauja Europos forumo rengiamose konferencijose.</w:t>
            </w:r>
          </w:p>
        </w:tc>
        <w:tc>
          <w:tcPr>
            <w:tcW w:w="810" w:type="dxa"/>
            <w:shd w:val="clear" w:color="auto" w:fill="auto"/>
          </w:tcPr>
          <w:p w14:paraId="096EAD1A" w14:textId="6864E27A" w:rsidR="00716214" w:rsidRPr="00C75FD7" w:rsidRDefault="00716214" w:rsidP="00FA75CD">
            <w:r w:rsidRPr="00577F6D">
              <w:lastRenderedPageBreak/>
              <w:t>0/0</w:t>
            </w:r>
          </w:p>
        </w:tc>
        <w:tc>
          <w:tcPr>
            <w:tcW w:w="1170" w:type="dxa"/>
            <w:shd w:val="clear" w:color="auto" w:fill="auto"/>
          </w:tcPr>
          <w:p w14:paraId="75F37D62" w14:textId="01514441" w:rsidR="00716214" w:rsidRPr="00C75FD7" w:rsidRDefault="00716214" w:rsidP="00FA75CD">
            <w:r w:rsidRPr="00577F6D">
              <w:t>Naudinga</w:t>
            </w:r>
          </w:p>
        </w:tc>
        <w:tc>
          <w:tcPr>
            <w:tcW w:w="1847" w:type="dxa"/>
            <w:gridSpan w:val="2"/>
            <w:shd w:val="clear" w:color="auto" w:fill="auto"/>
          </w:tcPr>
          <w:p w14:paraId="3800D2DF" w14:textId="77777777" w:rsidR="00772EA3" w:rsidRDefault="00716214" w:rsidP="00FA75CD">
            <w:r w:rsidRPr="00577F6D">
              <w:t xml:space="preserve">0 / </w:t>
            </w:r>
          </w:p>
          <w:p w14:paraId="0BF433BE" w14:textId="77777777" w:rsidR="00772EA3" w:rsidRDefault="00716214" w:rsidP="00FA75CD">
            <w:r w:rsidRPr="00577F6D">
              <w:t xml:space="preserve">0 / </w:t>
            </w:r>
          </w:p>
          <w:p w14:paraId="25B4349A" w14:textId="488AB2A5" w:rsidR="00716214" w:rsidRPr="00577F6D" w:rsidRDefault="00716214" w:rsidP="00FA75CD">
            <w:r w:rsidRPr="00577F6D">
              <w:t>0</w:t>
            </w:r>
          </w:p>
          <w:p w14:paraId="4311A41B" w14:textId="66968F7F" w:rsidR="00716214" w:rsidRPr="00C75FD7" w:rsidRDefault="00716214" w:rsidP="00FA75CD"/>
        </w:tc>
        <w:tc>
          <w:tcPr>
            <w:tcW w:w="1663" w:type="dxa"/>
            <w:shd w:val="clear" w:color="auto" w:fill="auto"/>
          </w:tcPr>
          <w:p w14:paraId="0D52BA43" w14:textId="77777777" w:rsidR="00716214" w:rsidRPr="00577F6D" w:rsidRDefault="00716214" w:rsidP="00FA75CD">
            <w:r w:rsidRPr="00577F6D">
              <w:t>„Sodra“ yra Europos forumo narė nuo 2011 m.</w:t>
            </w:r>
          </w:p>
          <w:p w14:paraId="39C051CD" w14:textId="77777777" w:rsidR="00716214" w:rsidRPr="00577F6D" w:rsidRDefault="00716214" w:rsidP="00FA75CD"/>
          <w:p w14:paraId="52CC974B" w14:textId="77777777" w:rsidR="00716214" w:rsidRPr="00C75FD7" w:rsidRDefault="00716214" w:rsidP="00FA75CD"/>
        </w:tc>
      </w:tr>
      <w:tr w:rsidR="00716214" w:rsidRPr="00C75FD7" w14:paraId="7CD0C767" w14:textId="77777777" w:rsidTr="002165F3">
        <w:trPr>
          <w:trHeight w:val="390"/>
        </w:trPr>
        <w:tc>
          <w:tcPr>
            <w:tcW w:w="744" w:type="dxa"/>
            <w:shd w:val="clear" w:color="auto" w:fill="auto"/>
          </w:tcPr>
          <w:p w14:paraId="3DED80F1" w14:textId="6B13CFBB" w:rsidR="00716214" w:rsidRPr="00C75FD7" w:rsidRDefault="009C1FCE" w:rsidP="00FA75CD">
            <w:r>
              <w:t>82</w:t>
            </w:r>
            <w:r w:rsidR="00716214" w:rsidRPr="00577F6D">
              <w:t>.</w:t>
            </w:r>
          </w:p>
        </w:tc>
        <w:tc>
          <w:tcPr>
            <w:tcW w:w="2160" w:type="dxa"/>
            <w:shd w:val="clear" w:color="auto" w:fill="auto"/>
          </w:tcPr>
          <w:p w14:paraId="5B786076" w14:textId="34F97B1D" w:rsidR="00716214" w:rsidRPr="00C75FD7" w:rsidRDefault="00716214" w:rsidP="00FA75CD">
            <w:r w:rsidRPr="00577F6D">
              <w:t>Tarptautinė darbo inspekcijų asociacija (IALI)</w:t>
            </w:r>
          </w:p>
        </w:tc>
        <w:tc>
          <w:tcPr>
            <w:tcW w:w="3150" w:type="dxa"/>
            <w:shd w:val="clear" w:color="auto" w:fill="auto"/>
          </w:tcPr>
          <w:p w14:paraId="61F4CFFD" w14:textId="77777777" w:rsidR="00716214" w:rsidRPr="00577F6D" w:rsidRDefault="00716214" w:rsidP="00FA75CD">
            <w:pPr>
              <w:tabs>
                <w:tab w:val="left" w:pos="324"/>
              </w:tabs>
              <w:rPr>
                <w:color w:val="000000"/>
              </w:rPr>
            </w:pPr>
            <w:r w:rsidRPr="00577F6D">
              <w:t xml:space="preserve">Kompetencijų stiprinimas vykdant darbo santykių  ir darbuotojų saugos ir sveikatos </w:t>
            </w:r>
            <w:r w:rsidRPr="00577F6D">
              <w:rPr>
                <w:color w:val="000000"/>
              </w:rPr>
              <w:t>norminių teisės aktų nuostatų laikymosi kontrolę bei jų pažeidimų, nelaimingų atsitikimų darbe ir profesinių ligų prevenciją;</w:t>
            </w:r>
          </w:p>
          <w:p w14:paraId="07DC0F8E" w14:textId="77777777" w:rsidR="00716214" w:rsidRPr="00577F6D" w:rsidRDefault="00716214" w:rsidP="00FA75CD">
            <w:pPr>
              <w:tabs>
                <w:tab w:val="left" w:pos="324"/>
              </w:tabs>
              <w:rPr>
                <w:color w:val="000000"/>
              </w:rPr>
            </w:pPr>
            <w:r w:rsidRPr="00577F6D">
              <w:t>verslui taikomų reikalavimų  darbuotojų saugos ir sveikatos srityje vienodinimas pasaul</w:t>
            </w:r>
            <w:r>
              <w:t>yje</w:t>
            </w:r>
            <w:r w:rsidRPr="00577F6D">
              <w:t xml:space="preserve">. </w:t>
            </w:r>
          </w:p>
          <w:p w14:paraId="34197093" w14:textId="70F4EEEC" w:rsidR="00716214" w:rsidRPr="00C75FD7" w:rsidRDefault="00716214" w:rsidP="00FA75CD">
            <w:pPr>
              <w:rPr>
                <w:color w:val="FF0000"/>
              </w:rPr>
            </w:pPr>
          </w:p>
        </w:tc>
        <w:tc>
          <w:tcPr>
            <w:tcW w:w="3330" w:type="dxa"/>
            <w:gridSpan w:val="2"/>
            <w:shd w:val="clear" w:color="auto" w:fill="auto"/>
          </w:tcPr>
          <w:p w14:paraId="6301D281" w14:textId="204D6A9E" w:rsidR="00716214" w:rsidRPr="00C75FD7" w:rsidRDefault="00716214" w:rsidP="00FA75CD">
            <w:r w:rsidRPr="00577F6D">
              <w:t xml:space="preserve">IALI Kongresas ir Generalinė </w:t>
            </w:r>
            <w:r>
              <w:t>a</w:t>
            </w:r>
            <w:r w:rsidRPr="00577F6D">
              <w:t>samblėja organizuojami kas trejus metus. Tai vienintelė organizacija, nuo 1972 m. vienijanti daugiau nei 100 šalių darbo inspekcijas pasaul</w:t>
            </w:r>
            <w:r>
              <w:t>yje</w:t>
            </w:r>
            <w:r w:rsidRPr="00577F6D">
              <w:t xml:space="preserve"> (Lietuva </w:t>
            </w:r>
            <w:r>
              <w:t xml:space="preserve">– </w:t>
            </w:r>
            <w:r w:rsidRPr="00577F6D">
              <w:t>narė nuo 1993 m.). IALI aptariami darbo inspektorių profesionalumo vis</w:t>
            </w:r>
            <w:r>
              <w:t>ose</w:t>
            </w:r>
            <w:r w:rsidRPr="00577F6D">
              <w:t xml:space="preserve"> darbo inspektavimo </w:t>
            </w:r>
            <w:r>
              <w:t>srityse</w:t>
            </w:r>
            <w:r w:rsidRPr="00577F6D">
              <w:t xml:space="preserve"> ugdymo, informacijos darbo santykių, darbuotojų saugos ir sveikatos temomis sklaidos asociacijos nariams, region</w:t>
            </w:r>
            <w:r>
              <w:t>ų</w:t>
            </w:r>
            <w:r w:rsidRPr="00577F6D">
              <w:t xml:space="preserve"> bendradarbiavimo plėtros, bendrųjų darbo inspektavimo principų taikymo darbo inspektavimo sistemose </w:t>
            </w:r>
            <w:r w:rsidRPr="00577F6D">
              <w:lastRenderedPageBreak/>
              <w:t>klausimai. Lietuvai IALI atstovauja Valstybinė darbo inspekcija prie Socialinės apsaugos ir darbo ministerijos</w:t>
            </w:r>
          </w:p>
        </w:tc>
        <w:tc>
          <w:tcPr>
            <w:tcW w:w="810" w:type="dxa"/>
            <w:shd w:val="clear" w:color="auto" w:fill="auto"/>
          </w:tcPr>
          <w:p w14:paraId="57F5946D" w14:textId="54FFF36F" w:rsidR="00716214" w:rsidRPr="00C75FD7" w:rsidRDefault="00716214" w:rsidP="00FA75CD">
            <w:r w:rsidRPr="00577F6D">
              <w:lastRenderedPageBreak/>
              <w:t>0/0</w:t>
            </w:r>
          </w:p>
        </w:tc>
        <w:tc>
          <w:tcPr>
            <w:tcW w:w="1170" w:type="dxa"/>
            <w:shd w:val="clear" w:color="auto" w:fill="auto"/>
          </w:tcPr>
          <w:p w14:paraId="034BF337" w14:textId="7A2AC076" w:rsidR="00716214" w:rsidRPr="00C75FD7" w:rsidRDefault="00716214" w:rsidP="00FA75CD">
            <w:r w:rsidRPr="00577F6D">
              <w:t>Naudinga</w:t>
            </w:r>
          </w:p>
        </w:tc>
        <w:tc>
          <w:tcPr>
            <w:tcW w:w="1847" w:type="dxa"/>
            <w:gridSpan w:val="2"/>
            <w:shd w:val="clear" w:color="auto" w:fill="auto"/>
          </w:tcPr>
          <w:p w14:paraId="3EA2F7F3" w14:textId="77777777" w:rsidR="0038352A" w:rsidRDefault="00716214" w:rsidP="00FA75CD">
            <w:r w:rsidRPr="00577F6D">
              <w:t xml:space="preserve">888,85 / </w:t>
            </w:r>
          </w:p>
          <w:p w14:paraId="673D4AF2" w14:textId="77777777" w:rsidR="0038352A" w:rsidRDefault="00716214" w:rsidP="00FA75CD">
            <w:r w:rsidRPr="00577F6D">
              <w:t xml:space="preserve">888,85 / </w:t>
            </w:r>
          </w:p>
          <w:p w14:paraId="1843A32F" w14:textId="7C551616" w:rsidR="00716214" w:rsidRPr="00C75FD7" w:rsidRDefault="00716214" w:rsidP="00FA75CD">
            <w:r w:rsidRPr="00577F6D">
              <w:t>0</w:t>
            </w:r>
          </w:p>
        </w:tc>
        <w:tc>
          <w:tcPr>
            <w:tcW w:w="1663" w:type="dxa"/>
            <w:shd w:val="clear" w:color="auto" w:fill="auto"/>
          </w:tcPr>
          <w:p w14:paraId="3FECE6F0" w14:textId="77777777" w:rsidR="00716214" w:rsidRPr="00577F6D" w:rsidRDefault="00716214" w:rsidP="00FA75CD">
            <w:r w:rsidRPr="00577F6D">
              <w:t>Lietuva IALI narė yra nuo 1993 m. (atstovauja Valstybinė darbo inspekcija prie Socialinės apsaugos ir darbo ministerijos)</w:t>
            </w:r>
          </w:p>
          <w:p w14:paraId="7E6453DC" w14:textId="77777777" w:rsidR="00716214" w:rsidRPr="00577F6D" w:rsidRDefault="00716214" w:rsidP="00FA75CD"/>
          <w:p w14:paraId="75D80F53" w14:textId="7AF9B7BF" w:rsidR="00716214" w:rsidRPr="00C75FD7" w:rsidRDefault="00716214" w:rsidP="00FA75CD"/>
        </w:tc>
      </w:tr>
      <w:tr w:rsidR="00716214" w:rsidRPr="00C75FD7" w14:paraId="61B9D3ED" w14:textId="77777777" w:rsidTr="00165E03">
        <w:tc>
          <w:tcPr>
            <w:tcW w:w="744" w:type="dxa"/>
            <w:shd w:val="clear" w:color="auto" w:fill="auto"/>
          </w:tcPr>
          <w:p w14:paraId="707EBC1E" w14:textId="3824415C" w:rsidR="00716214" w:rsidRPr="00C75FD7" w:rsidRDefault="009C1FCE" w:rsidP="00FA75CD">
            <w:r>
              <w:t>83</w:t>
            </w:r>
            <w:r w:rsidR="00716214" w:rsidRPr="00577F6D">
              <w:t>.</w:t>
            </w:r>
          </w:p>
        </w:tc>
        <w:tc>
          <w:tcPr>
            <w:tcW w:w="2160" w:type="dxa"/>
            <w:shd w:val="clear" w:color="auto" w:fill="auto"/>
          </w:tcPr>
          <w:p w14:paraId="4903B4EC" w14:textId="0708B2BD" w:rsidR="00716214" w:rsidRPr="00C75FD7" w:rsidRDefault="00716214" w:rsidP="00FA75CD">
            <w:r w:rsidRPr="00577F6D">
              <w:t>Tarptautinė socialinė tarnyba (ISS)</w:t>
            </w:r>
          </w:p>
        </w:tc>
        <w:tc>
          <w:tcPr>
            <w:tcW w:w="3150" w:type="dxa"/>
            <w:shd w:val="clear" w:color="auto" w:fill="auto"/>
          </w:tcPr>
          <w:p w14:paraId="2E409C79" w14:textId="73BDC064" w:rsidR="00716214" w:rsidRPr="00C75FD7" w:rsidRDefault="00716214" w:rsidP="00FA75CD">
            <w:r>
              <w:t>Veiksmingai</w:t>
            </w:r>
            <w:r w:rsidRPr="00577F6D">
              <w:t xml:space="preserve"> ir operatyviai spręsti tarptautinių vaiko teisių apsaugos priemonių taikymo klausimus, bendradarbiaujant su kitų valstybių, priklausančių ISS tinklui, atsakingomis institucijomis</w:t>
            </w:r>
            <w:r>
              <w:t>.</w:t>
            </w:r>
          </w:p>
        </w:tc>
        <w:tc>
          <w:tcPr>
            <w:tcW w:w="3330" w:type="dxa"/>
            <w:gridSpan w:val="2"/>
            <w:shd w:val="clear" w:color="auto" w:fill="auto"/>
          </w:tcPr>
          <w:p w14:paraId="7FBFA685" w14:textId="518AC452" w:rsidR="00716214" w:rsidRPr="00C75FD7" w:rsidRDefault="00716214" w:rsidP="00FA75CD">
            <w:r w:rsidRPr="00577F6D">
              <w:t>ISS siekia apsaugoti, ginti ir remti vaikus, šeimas ir asmenis, kurie yra atskirti dėl tarpvalstybinės migracijos. Lietuva yra ISS tinklo narė, o Valstybės vaiko teisių apsaugos ir įvaikinimo tarnyba prie Socialinės apsaugos ir darbo ministerijos veikia kaip Lietuvos centrinė institucija tarptautinės vaiko teisių apsaugos srityje</w:t>
            </w:r>
            <w:r>
              <w:t>.</w:t>
            </w:r>
          </w:p>
        </w:tc>
        <w:tc>
          <w:tcPr>
            <w:tcW w:w="810" w:type="dxa"/>
            <w:shd w:val="clear" w:color="auto" w:fill="auto"/>
          </w:tcPr>
          <w:p w14:paraId="766430FA" w14:textId="539A71B4" w:rsidR="00716214" w:rsidRPr="00C75FD7" w:rsidRDefault="00716214" w:rsidP="00FA75CD">
            <w:r w:rsidRPr="00577F6D">
              <w:t>0/0</w:t>
            </w:r>
          </w:p>
        </w:tc>
        <w:tc>
          <w:tcPr>
            <w:tcW w:w="1170" w:type="dxa"/>
            <w:shd w:val="clear" w:color="auto" w:fill="auto"/>
          </w:tcPr>
          <w:p w14:paraId="7CB7DFFA" w14:textId="6708E027" w:rsidR="00716214" w:rsidRPr="00C75FD7" w:rsidRDefault="00716214" w:rsidP="00FA75CD">
            <w:r w:rsidRPr="00577F6D">
              <w:t>Naudinga</w:t>
            </w:r>
          </w:p>
        </w:tc>
        <w:tc>
          <w:tcPr>
            <w:tcW w:w="1847" w:type="dxa"/>
            <w:gridSpan w:val="2"/>
            <w:shd w:val="clear" w:color="auto" w:fill="auto"/>
          </w:tcPr>
          <w:p w14:paraId="151A7C2B" w14:textId="77777777" w:rsidR="00772EA3" w:rsidRDefault="00716214" w:rsidP="00FA75CD">
            <w:r w:rsidRPr="00577F6D">
              <w:t>0</w:t>
            </w:r>
            <w:r>
              <w:t xml:space="preserve"> </w:t>
            </w:r>
            <w:r w:rsidRPr="00577F6D">
              <w:t>/</w:t>
            </w:r>
            <w:r>
              <w:t xml:space="preserve"> </w:t>
            </w:r>
          </w:p>
          <w:p w14:paraId="0432526C" w14:textId="77777777" w:rsidR="00772EA3" w:rsidRDefault="00716214" w:rsidP="00FA75CD">
            <w:r w:rsidRPr="00577F6D">
              <w:t>0</w:t>
            </w:r>
            <w:r>
              <w:t xml:space="preserve"> </w:t>
            </w:r>
            <w:r w:rsidRPr="00577F6D">
              <w:t>/</w:t>
            </w:r>
            <w:r>
              <w:t xml:space="preserve"> </w:t>
            </w:r>
          </w:p>
          <w:p w14:paraId="5C77456B" w14:textId="444773CD" w:rsidR="00716214" w:rsidRPr="00C75FD7" w:rsidRDefault="00716214" w:rsidP="00FA75CD">
            <w:r w:rsidRPr="00577F6D">
              <w:t>0</w:t>
            </w:r>
          </w:p>
        </w:tc>
        <w:tc>
          <w:tcPr>
            <w:tcW w:w="1663" w:type="dxa"/>
            <w:shd w:val="clear" w:color="auto" w:fill="auto"/>
          </w:tcPr>
          <w:p w14:paraId="66AEFA01" w14:textId="4E16C04F" w:rsidR="00716214" w:rsidRPr="00C75FD7" w:rsidRDefault="00716214" w:rsidP="00FA75CD">
            <w:r w:rsidRPr="00577F6D">
              <w:t xml:space="preserve">2008 m. lapkričio 13 d. Lietuvos Respublikos civilinį procesą reglamentuojančių Europos Sąjungos ir tarptautinės teisės aktų įgyvendinimo įstatymas ir Lietuvos Respublikos socialinės apsaugos ir darbo ministro 2006 m. kovo 24 d. įsakymas Nr. A1-87 „Dėl įgaliojimų suteikimo vykdyti centrinėms institucijoms priskirtas </w:t>
            </w:r>
            <w:r w:rsidRPr="00577F6D">
              <w:lastRenderedPageBreak/>
              <w:t>funkcijas vaiko teisių ir teisėtų interesų apsaugos srityje pagal tarptautines konvencijas“</w:t>
            </w:r>
          </w:p>
        </w:tc>
      </w:tr>
      <w:tr w:rsidR="00716214" w:rsidRPr="00C75FD7" w14:paraId="4CCE295C" w14:textId="77777777" w:rsidTr="00C75FD7">
        <w:tc>
          <w:tcPr>
            <w:tcW w:w="14874" w:type="dxa"/>
            <w:gridSpan w:val="10"/>
            <w:shd w:val="clear" w:color="auto" w:fill="F2F2F2" w:themeFill="background1" w:themeFillShade="F2"/>
          </w:tcPr>
          <w:p w14:paraId="2DD7D9E0" w14:textId="77777777" w:rsidR="00716214" w:rsidRPr="00C75FD7" w:rsidRDefault="00716214" w:rsidP="00772EA3">
            <w:pPr>
              <w:jc w:val="center"/>
              <w:rPr>
                <w:b/>
              </w:rPr>
            </w:pPr>
            <w:r w:rsidRPr="00C75FD7">
              <w:rPr>
                <w:b/>
              </w:rPr>
              <w:lastRenderedPageBreak/>
              <w:t>Susisiekimo ministerijos valdymo sritis</w:t>
            </w:r>
          </w:p>
        </w:tc>
      </w:tr>
      <w:tr w:rsidR="00716214" w:rsidRPr="00C75FD7" w14:paraId="03526A69" w14:textId="77777777" w:rsidTr="00C75FD7">
        <w:tc>
          <w:tcPr>
            <w:tcW w:w="14874" w:type="dxa"/>
            <w:gridSpan w:val="10"/>
            <w:shd w:val="clear" w:color="auto" w:fill="F2F2F2" w:themeFill="background1" w:themeFillShade="F2"/>
          </w:tcPr>
          <w:p w14:paraId="1C159719" w14:textId="77777777" w:rsidR="00716214" w:rsidRPr="00C75FD7" w:rsidRDefault="00716214" w:rsidP="00772EA3">
            <w:pPr>
              <w:jc w:val="center"/>
            </w:pPr>
            <w:r w:rsidRPr="00C75FD7">
              <w:t>Tarptautinės organizacijos</w:t>
            </w:r>
          </w:p>
        </w:tc>
      </w:tr>
      <w:tr w:rsidR="008152D4" w:rsidRPr="00C75FD7" w14:paraId="2DE653CA" w14:textId="77777777" w:rsidTr="0038352A">
        <w:tc>
          <w:tcPr>
            <w:tcW w:w="744" w:type="dxa"/>
            <w:shd w:val="clear" w:color="auto" w:fill="auto"/>
          </w:tcPr>
          <w:p w14:paraId="76F4AFCC" w14:textId="25BD1165" w:rsidR="008152D4" w:rsidRPr="00740F34" w:rsidRDefault="003F1B6A" w:rsidP="00FA75CD">
            <w:r>
              <w:rPr>
                <w:lang w:val="en-US"/>
              </w:rPr>
              <w:t>84</w:t>
            </w:r>
            <w:r w:rsidR="008152D4" w:rsidRPr="00740F34">
              <w:t>.</w:t>
            </w:r>
          </w:p>
          <w:p w14:paraId="240928C3" w14:textId="77777777" w:rsidR="008152D4" w:rsidRPr="00740F34" w:rsidRDefault="008152D4" w:rsidP="00FA75CD"/>
          <w:p w14:paraId="0E6D79DD" w14:textId="77777777" w:rsidR="008152D4" w:rsidRPr="00740F34" w:rsidRDefault="008152D4" w:rsidP="00FA75CD"/>
          <w:p w14:paraId="18E8CF88" w14:textId="77777777" w:rsidR="008152D4" w:rsidRPr="00740F34" w:rsidRDefault="008152D4" w:rsidP="00FA75CD"/>
          <w:p w14:paraId="366E4962" w14:textId="77777777" w:rsidR="008152D4" w:rsidRPr="00740F34" w:rsidRDefault="008152D4" w:rsidP="00FA75CD"/>
          <w:p w14:paraId="4001F830" w14:textId="77777777" w:rsidR="008152D4" w:rsidRPr="00740F34" w:rsidRDefault="008152D4" w:rsidP="00FA75CD"/>
          <w:p w14:paraId="269B1D22" w14:textId="77777777" w:rsidR="008152D4" w:rsidRPr="00740F34" w:rsidRDefault="008152D4" w:rsidP="00FA75CD"/>
          <w:p w14:paraId="27B97712" w14:textId="77777777" w:rsidR="008152D4" w:rsidRPr="00740F34" w:rsidRDefault="008152D4" w:rsidP="00FA75CD"/>
          <w:p w14:paraId="1119BF97" w14:textId="77777777" w:rsidR="008152D4" w:rsidRPr="00740F34" w:rsidRDefault="008152D4" w:rsidP="00FA75CD"/>
          <w:p w14:paraId="0BC8E6D6" w14:textId="737B4BB3" w:rsidR="008152D4" w:rsidRPr="00C75FD7" w:rsidRDefault="008152D4" w:rsidP="00FA75CD"/>
        </w:tc>
        <w:tc>
          <w:tcPr>
            <w:tcW w:w="2160" w:type="dxa"/>
            <w:shd w:val="clear" w:color="auto" w:fill="auto"/>
          </w:tcPr>
          <w:p w14:paraId="354C450F" w14:textId="23D7B35D" w:rsidR="008152D4" w:rsidRPr="00C75FD7" w:rsidRDefault="008152D4" w:rsidP="00FA75CD">
            <w:r w:rsidRPr="00740F34">
              <w:t>Tarptautinė telekomunikacijų sąjunga (ITU)</w:t>
            </w:r>
          </w:p>
        </w:tc>
        <w:tc>
          <w:tcPr>
            <w:tcW w:w="3150" w:type="dxa"/>
            <w:shd w:val="clear" w:color="auto" w:fill="auto"/>
          </w:tcPr>
          <w:p w14:paraId="2508B068" w14:textId="77777777" w:rsidR="008152D4" w:rsidRPr="00740F34" w:rsidRDefault="008152D4" w:rsidP="00FA75CD">
            <w:r w:rsidRPr="00740F34">
              <w:t xml:space="preserve">1. Užtikrinti sąlygas efektyviai Lietuvos ryšių sektoriaus plėtrai – siekti </w:t>
            </w:r>
            <w:r>
              <w:t>darnių</w:t>
            </w:r>
            <w:r w:rsidRPr="00740F34">
              <w:t xml:space="preserve"> radijo dažnių valdymo ir skyrimo sprendimų, </w:t>
            </w:r>
            <w:r>
              <w:t>kurie leistų</w:t>
            </w:r>
            <w:r w:rsidRPr="00740F34">
              <w:t xml:space="preserve"> Lietuv</w:t>
            </w:r>
            <w:r>
              <w:t>ai</w:t>
            </w:r>
            <w:r w:rsidRPr="00740F34">
              <w:t xml:space="preserve"> palankiomis sąlygomis plėtoti moderniausias sparčiojo ryšio paslaugas.</w:t>
            </w:r>
          </w:p>
          <w:p w14:paraId="59645368" w14:textId="77777777" w:rsidR="008152D4" w:rsidRDefault="008152D4" w:rsidP="00FA75CD"/>
          <w:p w14:paraId="78E09D83" w14:textId="77777777" w:rsidR="008152D4" w:rsidRPr="00740F34" w:rsidRDefault="008152D4" w:rsidP="00FA75CD">
            <w:r w:rsidRPr="00740F34">
              <w:t xml:space="preserve">2. Pristatyti Lietuvos </w:t>
            </w:r>
            <w:r>
              <w:t>pažangą</w:t>
            </w:r>
            <w:r w:rsidRPr="00740F34">
              <w:t xml:space="preserve"> telekomunikacijų srityje ir pasidal</w:t>
            </w:r>
            <w:r>
              <w:t>y</w:t>
            </w:r>
            <w:r w:rsidRPr="00740F34">
              <w:t xml:space="preserve">ti sukaupta patirtimi, </w:t>
            </w:r>
            <w:r w:rsidRPr="00365267">
              <w:t>suteikti Lietuvos įmonėms galimybę teikti ITU mokymo, patirties perdavimo paslaugas.</w:t>
            </w:r>
          </w:p>
          <w:p w14:paraId="5C079789" w14:textId="77777777" w:rsidR="008152D4" w:rsidRDefault="008152D4" w:rsidP="00FA75CD">
            <w:pPr>
              <w:tabs>
                <w:tab w:val="left" w:pos="436"/>
              </w:tabs>
            </w:pPr>
          </w:p>
          <w:p w14:paraId="50702AD4" w14:textId="2A4D40CE" w:rsidR="008152D4" w:rsidRPr="00BB4EEB" w:rsidRDefault="008152D4" w:rsidP="00FA75CD">
            <w:r w:rsidRPr="00740F34">
              <w:t xml:space="preserve">3. Siekti </w:t>
            </w:r>
            <w:r>
              <w:t>veiksmingo</w:t>
            </w:r>
            <w:r w:rsidRPr="00740F34">
              <w:t xml:space="preserve"> ITU išteklių planavimo ir naudojimo, skirt</w:t>
            </w:r>
            <w:r>
              <w:t>i</w:t>
            </w:r>
            <w:r w:rsidRPr="00740F34">
              <w:t xml:space="preserve"> pakankamai išteklių svarbiausioms ITU veikloms</w:t>
            </w:r>
            <w:r>
              <w:t>.</w:t>
            </w:r>
          </w:p>
        </w:tc>
        <w:tc>
          <w:tcPr>
            <w:tcW w:w="3330" w:type="dxa"/>
            <w:gridSpan w:val="2"/>
            <w:shd w:val="clear" w:color="auto" w:fill="auto"/>
          </w:tcPr>
          <w:p w14:paraId="70BBF719" w14:textId="77777777" w:rsidR="008152D4" w:rsidRPr="00740F34" w:rsidRDefault="008152D4" w:rsidP="00FA75CD">
            <w:r w:rsidRPr="00740F34">
              <w:t xml:space="preserve">Lietuvos atstovavimas ITU užtikrina </w:t>
            </w:r>
            <w:r>
              <w:t>šalies</w:t>
            </w:r>
            <w:r w:rsidRPr="00740F34">
              <w:t xml:space="preserve"> matomumą, geriausios patirties įvertinimą pasaul</w:t>
            </w:r>
            <w:r>
              <w:t>yje, tinkamą</w:t>
            </w:r>
            <w:r w:rsidRPr="00740F34">
              <w:t xml:space="preserve"> Lietuvos interesų gynimą pasaulinėje technologijų </w:t>
            </w:r>
            <w:r>
              <w:t>plėtros</w:t>
            </w:r>
            <w:r w:rsidRPr="00740F34">
              <w:t xml:space="preserve"> arenoje.</w:t>
            </w:r>
          </w:p>
          <w:p w14:paraId="7603793B" w14:textId="77777777" w:rsidR="008152D4" w:rsidRPr="00740F34" w:rsidRDefault="008152D4" w:rsidP="00FA75CD">
            <w:r w:rsidRPr="00740F34">
              <w:t>ITU nagrinėjami ir sprendžiami svarbiausi telekomunikacijų klausimai, formuojama informacinių ir ryšių technologijų (IRT) sektoriaus politika, prižiūrimas radijo spektro paskirstymas pasaul</w:t>
            </w:r>
            <w:r>
              <w:t>yje</w:t>
            </w:r>
            <w:r w:rsidRPr="00740F34">
              <w:t xml:space="preserve">, rengiami visuotiniai techniniai standartai ir rekomendacijos, kuriami IRT tinklai ir paslaugos, skiriami tarptautiniai numeracijos kodai, tvirtinami pagrindinių ITU dokumentų – Įstatų ir ITU konvencijos pakeitimai. Lietuva siekia </w:t>
            </w:r>
          </w:p>
          <w:p w14:paraId="7E4ED613" w14:textId="77777777" w:rsidR="008152D4" w:rsidRPr="00740F34" w:rsidRDefault="008152D4" w:rsidP="00FA75CD">
            <w:r w:rsidRPr="00740F34">
              <w:t>veiksmingo ITU išteklių planavimo ir naudojimo, skirt</w:t>
            </w:r>
            <w:r>
              <w:t>i</w:t>
            </w:r>
            <w:r w:rsidRPr="00740F34">
              <w:t xml:space="preserve"> </w:t>
            </w:r>
            <w:r w:rsidRPr="00740F34">
              <w:lastRenderedPageBreak/>
              <w:t xml:space="preserve">svarbiausioms ITU veikloms pakankamai išteklių. Vadovaujantis ITU radijo ryšio reglamentu, rengiamos Nacionalinės radijo dažnių paskirstymo lentelės, užtikrinamas radijo ryšio paslaugų teikimas šalyje. Lietuva </w:t>
            </w:r>
            <w:r>
              <w:t>siekia darnių</w:t>
            </w:r>
            <w:r w:rsidRPr="00740F34">
              <w:t xml:space="preserve"> radijo dažnių valdymo ir skyrimo sprendimų. </w:t>
            </w:r>
            <w:r>
              <w:t>D</w:t>
            </w:r>
            <w:r w:rsidRPr="00740F34">
              <w:t>iegiant modernius plačiajuosčio ryšio tinklus ir naujausias ryšių technologijas, narystė ITU yra svarbi dėl galimybės užsitikrinti palankias ryšių plėtros sąlygas, tinkamą išteklių skirstymą.</w:t>
            </w:r>
          </w:p>
          <w:p w14:paraId="31778AAB" w14:textId="77777777" w:rsidR="008152D4" w:rsidRPr="00740F34" w:rsidRDefault="008152D4" w:rsidP="00FA75CD">
            <w:r w:rsidRPr="00740F34">
              <w:t xml:space="preserve">Lietuvai ITU taip pat atstovauja Ryšių reguliavimo tarnyba. </w:t>
            </w:r>
          </w:p>
          <w:p w14:paraId="520F8E06" w14:textId="77777777" w:rsidR="008152D4" w:rsidRPr="00740F34" w:rsidRDefault="008152D4" w:rsidP="00FA75CD">
            <w:r w:rsidRPr="00740F34">
              <w:t xml:space="preserve">2019 m. ITU </w:t>
            </w:r>
            <w:r>
              <w:t>p</w:t>
            </w:r>
            <w:r w:rsidRPr="00740F34">
              <w:t xml:space="preserve">asaulinėje radijo ryšio konferencijoje užtikrintos galimybės 5G judriojo radijo ryšio sistemas vystyti 24,25‒27,5 </w:t>
            </w:r>
            <w:proofErr w:type="spellStart"/>
            <w:r w:rsidRPr="00740F34">
              <w:t>GHz</w:t>
            </w:r>
            <w:proofErr w:type="spellEnd"/>
            <w:r w:rsidRPr="00740F34">
              <w:t xml:space="preserve">, 37‒43,5 </w:t>
            </w:r>
            <w:proofErr w:type="spellStart"/>
            <w:r w:rsidRPr="00740F34">
              <w:t>GHz</w:t>
            </w:r>
            <w:proofErr w:type="spellEnd"/>
            <w:r w:rsidRPr="00740F34">
              <w:t xml:space="preserve"> ir 66‒71 </w:t>
            </w:r>
            <w:proofErr w:type="spellStart"/>
            <w:r w:rsidRPr="00740F34">
              <w:t>GHz</w:t>
            </w:r>
            <w:proofErr w:type="spellEnd"/>
            <w:r w:rsidRPr="00740F34">
              <w:t xml:space="preserve"> radijo dažnių juostose pasauliniu mastu, atsižvelgiant į technologijų naujoves, susitarta dėl išmaniųjų transporto sistemų veiklos sąlygų, atnaujintas radijo ryšio naudojimo oro ir jūrų navigacijai reglamentavimas.</w:t>
            </w:r>
          </w:p>
          <w:p w14:paraId="42073B0C" w14:textId="39C85618" w:rsidR="008152D4" w:rsidRPr="00C75FD7" w:rsidRDefault="008152D4" w:rsidP="00FA75CD">
            <w:r w:rsidRPr="00740F34">
              <w:lastRenderedPageBreak/>
              <w:t xml:space="preserve">Lietuvos interesas – pasiekti, kad </w:t>
            </w:r>
            <w:r>
              <w:t>gretimų</w:t>
            </w:r>
            <w:r w:rsidRPr="00740F34">
              <w:t xml:space="preserve"> valstybių sprendimai neribotų Lietuvos IRT plėtros.</w:t>
            </w:r>
          </w:p>
        </w:tc>
        <w:tc>
          <w:tcPr>
            <w:tcW w:w="810" w:type="dxa"/>
            <w:shd w:val="clear" w:color="auto" w:fill="auto"/>
          </w:tcPr>
          <w:p w14:paraId="559BAF5C" w14:textId="77777777" w:rsidR="008152D4" w:rsidRPr="00740F34" w:rsidRDefault="008152D4" w:rsidP="00FA75CD">
            <w:r w:rsidRPr="00740F34">
              <w:lastRenderedPageBreak/>
              <w:t>23/23</w:t>
            </w:r>
          </w:p>
          <w:p w14:paraId="4ED13C80" w14:textId="60A1737B" w:rsidR="008152D4" w:rsidRPr="00C75FD7" w:rsidRDefault="008152D4" w:rsidP="00FA75CD"/>
        </w:tc>
        <w:tc>
          <w:tcPr>
            <w:tcW w:w="1170" w:type="dxa"/>
            <w:shd w:val="clear" w:color="auto" w:fill="auto"/>
          </w:tcPr>
          <w:p w14:paraId="4C0AE366" w14:textId="50A331B1" w:rsidR="008152D4" w:rsidRPr="00C75FD7" w:rsidRDefault="008152D4" w:rsidP="00FA75CD">
            <w:r w:rsidRPr="00740F34">
              <w:t>Naudinga</w:t>
            </w:r>
          </w:p>
        </w:tc>
        <w:tc>
          <w:tcPr>
            <w:tcW w:w="1847" w:type="dxa"/>
            <w:gridSpan w:val="2"/>
            <w:shd w:val="clear" w:color="auto" w:fill="auto"/>
          </w:tcPr>
          <w:p w14:paraId="1FB621E7" w14:textId="77777777" w:rsidR="008152D4" w:rsidRPr="00740F34" w:rsidRDefault="008152D4" w:rsidP="00FA75CD">
            <w:r w:rsidRPr="00740F34">
              <w:t>73 244,89</w:t>
            </w:r>
            <w:r>
              <w:t xml:space="preserve"> </w:t>
            </w:r>
            <w:r w:rsidRPr="00740F34">
              <w:t>/</w:t>
            </w:r>
          </w:p>
          <w:p w14:paraId="293F6327" w14:textId="77777777" w:rsidR="008152D4" w:rsidRPr="00740F34" w:rsidRDefault="008152D4" w:rsidP="00FA75CD">
            <w:r w:rsidRPr="00740F34">
              <w:t>73 244,89</w:t>
            </w:r>
            <w:r>
              <w:t xml:space="preserve"> </w:t>
            </w:r>
            <w:r w:rsidRPr="00740F34">
              <w:t>/</w:t>
            </w:r>
          </w:p>
          <w:p w14:paraId="76E7520D" w14:textId="7FCB8689" w:rsidR="008152D4" w:rsidRPr="00C75FD7" w:rsidRDefault="008152D4" w:rsidP="00FA75CD">
            <w:r w:rsidRPr="00740F34">
              <w:t>0</w:t>
            </w:r>
          </w:p>
        </w:tc>
        <w:tc>
          <w:tcPr>
            <w:tcW w:w="1663" w:type="dxa"/>
            <w:shd w:val="clear" w:color="auto" w:fill="auto"/>
          </w:tcPr>
          <w:p w14:paraId="3DF53EE4" w14:textId="77777777" w:rsidR="008152D4" w:rsidRPr="00740F34" w:rsidRDefault="008152D4" w:rsidP="00FA75CD">
            <w:pPr>
              <w:rPr>
                <w:rFonts w:eastAsia="Calibri"/>
              </w:rPr>
            </w:pPr>
            <w:r w:rsidRPr="00740F34">
              <w:rPr>
                <w:rFonts w:eastAsia="Calibri"/>
              </w:rPr>
              <w:t>Lietuvos Respublikos Vyriausybės 1990 m. lapkričio 19 d. nutarimas Nr. 346 „Dėl Lietuvos Respublikos narystės atstatymo Pasaulinėje pašto sąjungoje ir Tarptautinėje telekomunikacijų sąjungoje“ (įsigaliojo 1991 m. spalio 12 d.);</w:t>
            </w:r>
          </w:p>
          <w:p w14:paraId="047A73E5" w14:textId="77777777" w:rsidR="008152D4" w:rsidRPr="00740F34" w:rsidRDefault="008152D4" w:rsidP="00FA75CD">
            <w:pPr>
              <w:rPr>
                <w:rFonts w:eastAsia="Calibri"/>
              </w:rPr>
            </w:pPr>
            <w:r w:rsidRPr="00740F34">
              <w:rPr>
                <w:rFonts w:eastAsia="Calibri"/>
              </w:rPr>
              <w:t xml:space="preserve">Lietuvos Respublikos 1999 m. </w:t>
            </w:r>
            <w:r w:rsidRPr="00740F34">
              <w:rPr>
                <w:rFonts w:eastAsia="Calibri"/>
              </w:rPr>
              <w:lastRenderedPageBreak/>
              <w:t xml:space="preserve">rugsėjo </w:t>
            </w:r>
            <w:r w:rsidRPr="004426AD">
              <w:rPr>
                <w:rFonts w:eastAsia="Calibri"/>
              </w:rPr>
              <w:t>28</w:t>
            </w:r>
            <w:r w:rsidRPr="00740F34">
              <w:rPr>
                <w:rFonts w:eastAsia="Calibri"/>
              </w:rPr>
              <w:t xml:space="preserve"> d. įstatymas Nr. VIII-1340 dėl Tarptautinės telekomunikacijų sąjungos įstatų ir Tarptautinės telekomunikacijų sąjungos konvencijos ratifikavimo</w:t>
            </w:r>
            <w:r>
              <w:rPr>
                <w:rFonts w:eastAsia="Calibri"/>
              </w:rPr>
              <w:t>;</w:t>
            </w:r>
          </w:p>
          <w:p w14:paraId="68BCBB1B" w14:textId="77777777" w:rsidR="008152D4" w:rsidRPr="00740F34" w:rsidRDefault="008152D4" w:rsidP="00FA75CD"/>
          <w:p w14:paraId="79BEF5BD" w14:textId="01F2C345" w:rsidR="008152D4" w:rsidRPr="00C75FD7" w:rsidRDefault="008152D4" w:rsidP="00FA75CD">
            <w:r w:rsidRPr="00740F34">
              <w:t xml:space="preserve">2019 m. kovo 29 d. Tarptautinė telekomunikacijų sąjunga (ITU) patikslino skelbiamą Lietuvos narystės ITU pradžios datą. Užsienio reikalų ministerijos pastangomis Portugalijos istoriniame diplomatijos archyve buvo </w:t>
            </w:r>
            <w:r w:rsidRPr="00740F34">
              <w:lastRenderedPageBreak/>
              <w:t>rasti dokumentai, liudijantys, kad Lietuva tapo ITU pirmtakės Tarptautinės telegrafo sąjungos nare 1923 m. liepos 1 d.</w:t>
            </w:r>
            <w:r>
              <w:t>;</w:t>
            </w:r>
            <w:r w:rsidRPr="00740F34">
              <w:t xml:space="preserve"> dabar ši data nurodoma kaip Lietuvos narystės ITU pradžios data.</w:t>
            </w:r>
          </w:p>
        </w:tc>
      </w:tr>
      <w:tr w:rsidR="008152D4" w:rsidRPr="00C75FD7" w14:paraId="56DDA846" w14:textId="77777777" w:rsidTr="00165E03">
        <w:tc>
          <w:tcPr>
            <w:tcW w:w="744" w:type="dxa"/>
            <w:shd w:val="clear" w:color="auto" w:fill="auto"/>
          </w:tcPr>
          <w:p w14:paraId="7829373C" w14:textId="5C63F6B6" w:rsidR="008152D4" w:rsidRPr="00C75FD7" w:rsidRDefault="003F1B6A" w:rsidP="00FA75CD">
            <w:r>
              <w:lastRenderedPageBreak/>
              <w:t>85</w:t>
            </w:r>
            <w:r w:rsidR="008152D4" w:rsidRPr="00740F34">
              <w:t>.</w:t>
            </w:r>
          </w:p>
        </w:tc>
        <w:tc>
          <w:tcPr>
            <w:tcW w:w="2160" w:type="dxa"/>
            <w:shd w:val="clear" w:color="auto" w:fill="auto"/>
          </w:tcPr>
          <w:p w14:paraId="6038E43E" w14:textId="3C31D6F2" w:rsidR="008152D4" w:rsidRPr="00C75FD7" w:rsidRDefault="008152D4" w:rsidP="00FA75CD">
            <w:r w:rsidRPr="00740F34">
              <w:t>Pasaulinė pašto sąjunga (UPU)</w:t>
            </w:r>
          </w:p>
        </w:tc>
        <w:tc>
          <w:tcPr>
            <w:tcW w:w="3150" w:type="dxa"/>
            <w:shd w:val="clear" w:color="auto" w:fill="auto"/>
          </w:tcPr>
          <w:p w14:paraId="5F0FCB58" w14:textId="77777777" w:rsidR="008152D4" w:rsidRPr="00740F34" w:rsidRDefault="008152D4" w:rsidP="00FA75CD">
            <w:r w:rsidRPr="00740F34">
              <w:t>1. Užtikrinti galimybę kiekvienam pašto paslaugų naudotojui išsiųsti ir gauti tarptautines pašto siuntas visame pasaulyje.</w:t>
            </w:r>
          </w:p>
          <w:p w14:paraId="7BF8C91B" w14:textId="77777777" w:rsidR="008152D4" w:rsidRDefault="008152D4" w:rsidP="00FA75CD"/>
          <w:p w14:paraId="1247FE5B" w14:textId="77777777" w:rsidR="008152D4" w:rsidRPr="00740F34" w:rsidRDefault="008152D4" w:rsidP="00FA75CD">
            <w:r w:rsidRPr="00740F34">
              <w:t>2. Užtikrinti sėkmingą tarptautin</w:t>
            </w:r>
            <w:r>
              <w:t>į</w:t>
            </w:r>
            <w:r w:rsidRPr="00740F34">
              <w:t xml:space="preserve"> pašto srities politikos ir strategijos formavimą ir plėtrą, įvertinant dėl technologijų naujovių, e. prekybos pakitusias pašto operatorių veiklos sąlygas.</w:t>
            </w:r>
          </w:p>
          <w:p w14:paraId="6EF5B21C" w14:textId="77777777" w:rsidR="008152D4" w:rsidRDefault="008152D4" w:rsidP="00FA75CD"/>
          <w:p w14:paraId="62BEE032" w14:textId="77777777" w:rsidR="008152D4" w:rsidRPr="00740F34" w:rsidRDefault="008152D4" w:rsidP="00FA75CD">
            <w:r w:rsidRPr="00740F34">
              <w:t xml:space="preserve">3. Užtikrinti galimybę pašto paslaugų naudotojams Lietuvoje gauti kokybiškas </w:t>
            </w:r>
            <w:r w:rsidRPr="00740F34">
              <w:lastRenderedPageBreak/>
              <w:t>tarptautinių pašto siuntų paslaugas už prieinamą kainą.</w:t>
            </w:r>
          </w:p>
          <w:p w14:paraId="4FABBA1A" w14:textId="77777777" w:rsidR="008152D4" w:rsidRDefault="008152D4" w:rsidP="00FA75CD"/>
          <w:p w14:paraId="0A0F4C6B" w14:textId="77777777" w:rsidR="008152D4" w:rsidRPr="00740F34" w:rsidRDefault="008152D4" w:rsidP="00FA75CD">
            <w:r w:rsidRPr="00740F34">
              <w:t>4. Užtikrinti efektyvų UPU valdymą ir veiklą, 2021 m. Kongreso metu išrenkant kompetenting</w:t>
            </w:r>
            <w:r>
              <w:t>ų</w:t>
            </w:r>
            <w:r w:rsidRPr="00740F34">
              <w:t xml:space="preserve"> atstov</w:t>
            </w:r>
            <w:r>
              <w:t>ų</w:t>
            </w:r>
            <w:r w:rsidRPr="00740F34">
              <w:t xml:space="preserve"> į valdymo organus ir numatant reikiam</w:t>
            </w:r>
            <w:r>
              <w:t>ų</w:t>
            </w:r>
            <w:r w:rsidRPr="00740F34">
              <w:t xml:space="preserve"> organizacijos veiklo</w:t>
            </w:r>
            <w:r>
              <w:t>s</w:t>
            </w:r>
            <w:r w:rsidRPr="00740F34">
              <w:t xml:space="preserve"> pokyči</w:t>
            </w:r>
            <w:r>
              <w:t>ų</w:t>
            </w:r>
            <w:r w:rsidRPr="00740F34">
              <w:t xml:space="preserve">, </w:t>
            </w:r>
            <w:r>
              <w:t>kurie leis</w:t>
            </w:r>
            <w:r w:rsidRPr="00740F34">
              <w:t xml:space="preserve"> geriau prisitaikyti prie dabarties iššūkių</w:t>
            </w:r>
            <w:r>
              <w:t>.</w:t>
            </w:r>
          </w:p>
          <w:p w14:paraId="07F3579A" w14:textId="77777777" w:rsidR="008152D4" w:rsidRDefault="008152D4" w:rsidP="00FA75CD"/>
          <w:p w14:paraId="1D74614D" w14:textId="77777777" w:rsidR="008152D4" w:rsidRPr="00740F34" w:rsidRDefault="008152D4" w:rsidP="00FA75CD">
            <w:r w:rsidRPr="00740F34">
              <w:t>5. Taikyti gerąją pasaulio valstybių praktiką</w:t>
            </w:r>
            <w:r w:rsidRPr="00740F34" w:rsidDel="004424DE">
              <w:t xml:space="preserve"> </w:t>
            </w:r>
            <w:r w:rsidRPr="00740F34">
              <w:t xml:space="preserve">siekiant tobulinti pašto srities reguliavimą ir politiką </w:t>
            </w:r>
          </w:p>
          <w:p w14:paraId="14C57CD9" w14:textId="77777777" w:rsidR="008152D4" w:rsidRPr="00740F34" w:rsidRDefault="008152D4" w:rsidP="00FA75CD"/>
          <w:p w14:paraId="01990AA6" w14:textId="23384C15" w:rsidR="008152D4" w:rsidRPr="00C75FD7" w:rsidRDefault="008152D4" w:rsidP="00FA75CD"/>
        </w:tc>
        <w:tc>
          <w:tcPr>
            <w:tcW w:w="3330" w:type="dxa"/>
            <w:gridSpan w:val="2"/>
            <w:shd w:val="clear" w:color="auto" w:fill="auto"/>
          </w:tcPr>
          <w:p w14:paraId="77535B4F" w14:textId="77777777" w:rsidR="008152D4" w:rsidRPr="00740F34" w:rsidRDefault="008152D4" w:rsidP="00FA75CD">
            <w:r w:rsidRPr="00740F34">
              <w:lastRenderedPageBreak/>
              <w:t xml:space="preserve">Dalyvavimas UPU veikloje naudingas Lietuvai, </w:t>
            </w:r>
            <w:r>
              <w:t>nes padės</w:t>
            </w:r>
            <w:r w:rsidRPr="00740F34">
              <w:t xml:space="preserve"> tobulinti pašto srities reglamentavimą ir formuoti politiką, </w:t>
            </w:r>
            <w:r>
              <w:t>remiantis</w:t>
            </w:r>
            <w:r w:rsidRPr="00740F34">
              <w:t xml:space="preserve"> gerąj</w:t>
            </w:r>
            <w:r>
              <w:t>a</w:t>
            </w:r>
            <w:r w:rsidRPr="00740F34">
              <w:t xml:space="preserve"> pasaulio valstybių praktik</w:t>
            </w:r>
            <w:r>
              <w:t>a</w:t>
            </w:r>
            <w:r w:rsidRPr="00740F34">
              <w:t>.</w:t>
            </w:r>
          </w:p>
          <w:p w14:paraId="53E2D4AB" w14:textId="77777777" w:rsidR="008152D4" w:rsidRPr="00740F34" w:rsidRDefault="008152D4" w:rsidP="00FA75CD">
            <w:r w:rsidRPr="00740F34">
              <w:t xml:space="preserve">Svarbiausi UPU </w:t>
            </w:r>
            <w:r>
              <w:t>uždaviniai</w:t>
            </w:r>
            <w:r w:rsidRPr="00740F34">
              <w:t xml:space="preserve">: priimami esminiai sprendimai dėl UPU veiklos, tvirtinami UPU pagrindinių dokumentų – Įstatų, UPU konvencijos, Bendrojo reglamento pakeitimai. Svarbiausiuose UPU organuose – Kongrese, Tarptautiniame biure, Administracinėje taryboje ir Pašto eksploatacinėje taryboje </w:t>
            </w:r>
            <w:r w:rsidRPr="00740F34">
              <w:lastRenderedPageBreak/>
              <w:t>nagrinėjami ir reguliuojami šie Lietuvai aktualūs klausimai: pašto srities strategija, pašto paslaugų kokybė, galutiniai atsiskaitymai tarp paskirtųjų pašto operatorių, muitinės procedūros, asmens duomenų tvarkymas, pinigų perlaidų siuntimas ir gavimas, pašto saugos standartai, saugumo reikalavimai pašto siuntoms iš trečiųjų šalių į ES valstybes, pavojingų daiktų siuntimas oro paštu, įvairūs techninio pobūdžio klausimai</w:t>
            </w:r>
            <w:r>
              <w:t>.</w:t>
            </w:r>
          </w:p>
          <w:p w14:paraId="15963A5C" w14:textId="40057E69" w:rsidR="008152D4" w:rsidRPr="00F91999" w:rsidRDefault="008152D4" w:rsidP="00FA75CD">
            <w:r w:rsidRPr="00740F34">
              <w:t>Organizacijoje Lietuvai taip pat atstovauja Ryšių reguliavimo tarnyba</w:t>
            </w:r>
            <w:r>
              <w:t>.</w:t>
            </w:r>
          </w:p>
        </w:tc>
        <w:tc>
          <w:tcPr>
            <w:tcW w:w="810" w:type="dxa"/>
            <w:shd w:val="clear" w:color="auto" w:fill="auto"/>
          </w:tcPr>
          <w:p w14:paraId="2DCF5744" w14:textId="77777777" w:rsidR="008152D4" w:rsidRPr="00740F34" w:rsidRDefault="008152D4" w:rsidP="00FA75CD">
            <w:r w:rsidRPr="00740F34">
              <w:lastRenderedPageBreak/>
              <w:t>5/5</w:t>
            </w:r>
          </w:p>
          <w:p w14:paraId="3F498FDF" w14:textId="32938009" w:rsidR="008152D4" w:rsidRPr="00C75FD7" w:rsidRDefault="008152D4" w:rsidP="00FA75CD"/>
        </w:tc>
        <w:tc>
          <w:tcPr>
            <w:tcW w:w="1170" w:type="dxa"/>
            <w:shd w:val="clear" w:color="auto" w:fill="auto"/>
          </w:tcPr>
          <w:p w14:paraId="04213D8D" w14:textId="06538C5F" w:rsidR="008152D4" w:rsidRPr="00C75FD7" w:rsidRDefault="008152D4" w:rsidP="00FA75CD">
            <w:r w:rsidRPr="00740F34">
              <w:t>Naudinga</w:t>
            </w:r>
          </w:p>
        </w:tc>
        <w:tc>
          <w:tcPr>
            <w:tcW w:w="1847" w:type="dxa"/>
            <w:gridSpan w:val="2"/>
            <w:shd w:val="clear" w:color="auto" w:fill="auto"/>
          </w:tcPr>
          <w:p w14:paraId="4E3CC29F" w14:textId="77777777" w:rsidR="008152D4" w:rsidRPr="00740F34" w:rsidRDefault="008152D4" w:rsidP="00FA75CD">
            <w:r w:rsidRPr="00740F34">
              <w:t>44 912,01</w:t>
            </w:r>
            <w:r>
              <w:t xml:space="preserve"> </w:t>
            </w:r>
            <w:r w:rsidRPr="00740F34">
              <w:t>/</w:t>
            </w:r>
          </w:p>
          <w:p w14:paraId="0C032AC0" w14:textId="77777777" w:rsidR="008152D4" w:rsidRPr="00740F34" w:rsidRDefault="008152D4" w:rsidP="00FA75CD">
            <w:r w:rsidRPr="00740F34">
              <w:t>44 912,01</w:t>
            </w:r>
            <w:r>
              <w:t xml:space="preserve"> </w:t>
            </w:r>
            <w:r w:rsidRPr="00740F34">
              <w:t>/</w:t>
            </w:r>
          </w:p>
          <w:p w14:paraId="19CB7245" w14:textId="708BCB2F" w:rsidR="008152D4" w:rsidRPr="00C75FD7" w:rsidRDefault="008152D4" w:rsidP="00FA75CD">
            <w:r w:rsidRPr="00740F34">
              <w:t>0</w:t>
            </w:r>
          </w:p>
        </w:tc>
        <w:tc>
          <w:tcPr>
            <w:tcW w:w="1663" w:type="dxa"/>
            <w:shd w:val="clear" w:color="auto" w:fill="auto"/>
          </w:tcPr>
          <w:p w14:paraId="3DFEB632" w14:textId="77777777" w:rsidR="008152D4" w:rsidRPr="00740F34" w:rsidRDefault="008152D4" w:rsidP="00FA75CD">
            <w:pPr>
              <w:rPr>
                <w:rFonts w:eastAsia="Calibri"/>
              </w:rPr>
            </w:pPr>
            <w:r w:rsidRPr="00740F34">
              <w:rPr>
                <w:rFonts w:eastAsia="Calibri"/>
              </w:rPr>
              <w:t>Lietuvos Respublikos Vyriausybės 1990 m. lapkričio 19 d. nutarimas Nr. 346 „Dėl Lietuvos Respublikos narystės atstatymo Pasaulinėje pašto sąjungoje ir Tarptautinėje telekomunikacijų sąjungoje“</w:t>
            </w:r>
            <w:r>
              <w:rPr>
                <w:rFonts w:eastAsia="Calibri"/>
              </w:rPr>
              <w:t xml:space="preserve"> </w:t>
            </w:r>
            <w:r w:rsidRPr="00740F34">
              <w:rPr>
                <w:rFonts w:eastAsia="Calibri"/>
              </w:rPr>
              <w:lastRenderedPageBreak/>
              <w:t>(įsigaliojo 1992 m. sausio 10 d.);</w:t>
            </w:r>
          </w:p>
          <w:p w14:paraId="6FA07A32" w14:textId="77777777" w:rsidR="008152D4" w:rsidRPr="00740F34" w:rsidRDefault="008152D4" w:rsidP="00FA75CD">
            <w:pPr>
              <w:rPr>
                <w:rFonts w:eastAsia="Calibri"/>
              </w:rPr>
            </w:pPr>
            <w:r w:rsidRPr="00740F34">
              <w:rPr>
                <w:rFonts w:eastAsia="Calibri"/>
              </w:rPr>
              <w:t>Lietuvos Respublikos 2004 m. rugsėjo 28 d. įstatymas Nr. IX-2461 dėl Pasaulinės pašto sąjungos dokumentų ratifikavimo</w:t>
            </w:r>
            <w:r>
              <w:rPr>
                <w:rFonts w:eastAsia="Calibri"/>
              </w:rPr>
              <w:t>.</w:t>
            </w:r>
          </w:p>
          <w:p w14:paraId="7A7CCECA" w14:textId="77777777" w:rsidR="008152D4" w:rsidRPr="00740F34" w:rsidRDefault="008152D4" w:rsidP="00FA75CD">
            <w:pPr>
              <w:rPr>
                <w:rFonts w:eastAsia="Calibri"/>
              </w:rPr>
            </w:pPr>
          </w:p>
          <w:p w14:paraId="63A89EB6" w14:textId="21161AB0" w:rsidR="008152D4" w:rsidRPr="00C75FD7" w:rsidRDefault="008152D4" w:rsidP="00FA75CD">
            <w:r w:rsidRPr="00740F34">
              <w:rPr>
                <w:rFonts w:eastAsia="Calibri"/>
              </w:rPr>
              <w:t xml:space="preserve">Lietuvos Respublikos 2014 m. gruodžio 11 d. įstatymas Nr. XII-1421 dėl Pasaulinės pašto sąjungos 2012 metais </w:t>
            </w:r>
            <w:proofErr w:type="spellStart"/>
            <w:r w:rsidRPr="00740F34">
              <w:rPr>
                <w:rFonts w:eastAsia="Calibri"/>
              </w:rPr>
              <w:t>Dohoje</w:t>
            </w:r>
            <w:proofErr w:type="spellEnd"/>
            <w:r w:rsidRPr="00740F34">
              <w:rPr>
                <w:rFonts w:eastAsia="Calibri"/>
              </w:rPr>
              <w:t xml:space="preserve"> pakeistų dokumentų ratifikavimo</w:t>
            </w:r>
          </w:p>
        </w:tc>
      </w:tr>
      <w:tr w:rsidR="008152D4" w:rsidRPr="00C75FD7" w14:paraId="1080F196" w14:textId="77777777" w:rsidTr="00165E03">
        <w:tc>
          <w:tcPr>
            <w:tcW w:w="744" w:type="dxa"/>
            <w:shd w:val="clear" w:color="auto" w:fill="auto"/>
          </w:tcPr>
          <w:p w14:paraId="108D5E73" w14:textId="769A5043" w:rsidR="008152D4" w:rsidRPr="00C75FD7" w:rsidRDefault="003F1B6A" w:rsidP="00FA75CD">
            <w:r>
              <w:lastRenderedPageBreak/>
              <w:t>86</w:t>
            </w:r>
            <w:r w:rsidR="008152D4" w:rsidRPr="00740F34">
              <w:t>.</w:t>
            </w:r>
          </w:p>
        </w:tc>
        <w:tc>
          <w:tcPr>
            <w:tcW w:w="2160" w:type="dxa"/>
            <w:shd w:val="clear" w:color="auto" w:fill="auto"/>
          </w:tcPr>
          <w:p w14:paraId="1A6D0D2A" w14:textId="250F60A3" w:rsidR="008152D4" w:rsidRPr="00C75FD7" w:rsidRDefault="008152D4" w:rsidP="00FA75CD">
            <w:r w:rsidRPr="00740F34">
              <w:t>Tarptautinė jūrų organizacija (IMO)</w:t>
            </w:r>
          </w:p>
        </w:tc>
        <w:tc>
          <w:tcPr>
            <w:tcW w:w="3150" w:type="dxa"/>
            <w:shd w:val="clear" w:color="auto" w:fill="auto"/>
          </w:tcPr>
          <w:p w14:paraId="59FB239B" w14:textId="77777777" w:rsidR="008152D4" w:rsidRPr="00740F34" w:rsidRDefault="008152D4" w:rsidP="00FA75CD">
            <w:r w:rsidRPr="00740F34">
              <w:t xml:space="preserve">1. Derinti Lietuvos pozicijas su kitomis jūrinėmis valstybėmis, siekiant veiksmingos laivybos įgyvendinimo ir daugiašalio </w:t>
            </w:r>
            <w:r w:rsidRPr="00740F34">
              <w:lastRenderedPageBreak/>
              <w:t>sutarimo, kad tarptautinės laivybos saugumo ir jūrinės aplinkos apsaugos standartai neturėtų neproporcingai neigiamo poveikio Lietuvos laivybos verslui, Klaipėdos valstybinio jūrų uosto veiklai ir jo konkurencingumui.</w:t>
            </w:r>
          </w:p>
          <w:p w14:paraId="1291DBB6" w14:textId="77777777" w:rsidR="008152D4" w:rsidRDefault="008152D4" w:rsidP="00FA75CD"/>
          <w:p w14:paraId="00A685E6" w14:textId="77777777" w:rsidR="008152D4" w:rsidRPr="00740F34" w:rsidRDefault="008152D4" w:rsidP="00FA75CD">
            <w:r w:rsidRPr="00740F34">
              <w:t>2. Prisidėti prie IMO reformos įgyvendinimo, kad organizacijos valdymo organai veiktų vadovaujantis demokratiškumo, lygių galimybių, skaidrumo ir teisėtumo principais, kad IMO Tarybos rinkimų procesas sudarytų sąlygas visoms valstybėms, tarp jų ir mažesnį laivybos tonažą</w:t>
            </w:r>
            <w:r>
              <w:t xml:space="preserve"> ar </w:t>
            </w:r>
            <w:r w:rsidRPr="00740F34">
              <w:t>jūrinį interesą turinčioms valstybėms būti atstovaujamoms</w:t>
            </w:r>
            <w:r>
              <w:t xml:space="preserve"> (</w:t>
            </w:r>
            <w:r w:rsidRPr="00740F34">
              <w:t>išrinktoms</w:t>
            </w:r>
            <w:r>
              <w:t>)</w:t>
            </w:r>
            <w:r w:rsidRPr="00740F34">
              <w:t xml:space="preserve"> į IMO Tarybą. Tokiu būdu </w:t>
            </w:r>
            <w:r>
              <w:t xml:space="preserve">būtų </w:t>
            </w:r>
            <w:r w:rsidRPr="00740F34">
              <w:t>sudar</w:t>
            </w:r>
            <w:r>
              <w:t>omos</w:t>
            </w:r>
            <w:r w:rsidRPr="00740F34">
              <w:t xml:space="preserve"> teisin</w:t>
            </w:r>
            <w:r>
              <w:t>ė</w:t>
            </w:r>
            <w:r w:rsidRPr="00740F34">
              <w:t>s prielaid</w:t>
            </w:r>
            <w:r>
              <w:t>o</w:t>
            </w:r>
            <w:r w:rsidRPr="00740F34">
              <w:t>s ateityje Lietuvai siekti būti išrinktai į IMO Tarybą.</w:t>
            </w:r>
          </w:p>
          <w:p w14:paraId="0F6B858D" w14:textId="77777777" w:rsidR="008152D4" w:rsidRDefault="008152D4" w:rsidP="00FA75CD"/>
          <w:p w14:paraId="3F4A97F9" w14:textId="2AEF2028" w:rsidR="008152D4" w:rsidRPr="00C75FD7" w:rsidRDefault="008152D4" w:rsidP="00FA75CD">
            <w:r w:rsidRPr="00740F34">
              <w:t>3. Vengti bandymo įtvirtinti organizacijoje regioninio pobūdžio reglamentavim</w:t>
            </w:r>
            <w:r>
              <w:t>ą</w:t>
            </w:r>
            <w:r w:rsidRPr="00740F34">
              <w:t xml:space="preserve"> (taikom</w:t>
            </w:r>
            <w:r>
              <w:t>ą</w:t>
            </w:r>
            <w:r w:rsidRPr="00740F34">
              <w:t xml:space="preserve"> tik</w:t>
            </w:r>
            <w:r>
              <w:t>,</w:t>
            </w:r>
            <w:r w:rsidRPr="00740F34">
              <w:t xml:space="preserve"> pvz.</w:t>
            </w:r>
            <w:r>
              <w:t>,</w:t>
            </w:r>
            <w:r w:rsidRPr="00740F34">
              <w:t xml:space="preserve"> Baltijos </w:t>
            </w:r>
            <w:r w:rsidRPr="00740F34">
              <w:lastRenderedPageBreak/>
              <w:t>jūros regionui)</w:t>
            </w:r>
            <w:r>
              <w:t>,</w:t>
            </w:r>
            <w:r w:rsidRPr="00740F34">
              <w:t xml:space="preserve"> su</w:t>
            </w:r>
            <w:r>
              <w:t>kuria</w:t>
            </w:r>
            <w:r w:rsidRPr="00740F34">
              <w:t>n</w:t>
            </w:r>
            <w:r>
              <w:t>tį</w:t>
            </w:r>
            <w:r w:rsidRPr="00740F34">
              <w:t xml:space="preserve"> skirtingas sąlygas skirtinguose jūriniuose baseinuose veiklą vykdantiems subjektams.</w:t>
            </w:r>
          </w:p>
        </w:tc>
        <w:tc>
          <w:tcPr>
            <w:tcW w:w="3330" w:type="dxa"/>
            <w:gridSpan w:val="2"/>
            <w:shd w:val="clear" w:color="auto" w:fill="auto"/>
          </w:tcPr>
          <w:p w14:paraId="32B16AC6" w14:textId="77777777" w:rsidR="008152D4" w:rsidRPr="00740F34" w:rsidRDefault="008152D4" w:rsidP="00FA75CD">
            <w:r w:rsidRPr="00740F34">
              <w:lastRenderedPageBreak/>
              <w:t xml:space="preserve">IMO – organizacija, rengianti tarptautinius laivybos saugumo ir taršos iš laivų prevencijos standartus (konvencijas ir kt. tarptautinius susitarimus), taip </w:t>
            </w:r>
            <w:r w:rsidRPr="00740F34">
              <w:lastRenderedPageBreak/>
              <w:t xml:space="preserve">pat įvairias rekomendacijas dėl privalomų instrumentų taikymo. Dalyvaujant organizacijos, kurioje tvirtinami tarptautinės laivybos saugumo ir jūrinės aplinkos apsaugos standartai, veikloje siekiama, kad priimamuose teisės aktuose nebūtų neproporcingai neigiamo poveikio </w:t>
            </w:r>
            <w:r>
              <w:t>Lietuvos</w:t>
            </w:r>
            <w:r w:rsidRPr="00740F34">
              <w:t xml:space="preserve"> laivybos verslui, </w:t>
            </w:r>
            <w:r>
              <w:t xml:space="preserve">kad reguliavimas </w:t>
            </w:r>
            <w:r w:rsidRPr="00740F34">
              <w:t>nesu</w:t>
            </w:r>
            <w:r>
              <w:t>kel</w:t>
            </w:r>
            <w:r w:rsidRPr="00740F34">
              <w:t>tų nepakeliamos naštos verslui ir jūrinio transporto sektoriaus konkurencingumo sumažėjimo, ypač kitų transporto rūšių atžvilgiu.</w:t>
            </w:r>
          </w:p>
          <w:p w14:paraId="5B59EDA8" w14:textId="77777777" w:rsidR="008152D4" w:rsidRPr="00740F34" w:rsidRDefault="008152D4" w:rsidP="00FA75CD">
            <w:r w:rsidRPr="00740F34">
              <w:t xml:space="preserve"> </w:t>
            </w:r>
          </w:p>
          <w:p w14:paraId="0D55070C" w14:textId="5185E58C" w:rsidR="008152D4" w:rsidRPr="00C75FD7" w:rsidRDefault="008152D4" w:rsidP="00FA75CD"/>
        </w:tc>
        <w:tc>
          <w:tcPr>
            <w:tcW w:w="810" w:type="dxa"/>
            <w:shd w:val="clear" w:color="auto" w:fill="auto"/>
          </w:tcPr>
          <w:p w14:paraId="11FC0824" w14:textId="23FF1F4F" w:rsidR="008152D4" w:rsidRPr="00C75FD7" w:rsidRDefault="008152D4" w:rsidP="00FA75CD">
            <w:r w:rsidRPr="00740F34">
              <w:lastRenderedPageBreak/>
              <w:t>5/3</w:t>
            </w:r>
          </w:p>
        </w:tc>
        <w:tc>
          <w:tcPr>
            <w:tcW w:w="1170" w:type="dxa"/>
            <w:shd w:val="clear" w:color="auto" w:fill="auto"/>
          </w:tcPr>
          <w:p w14:paraId="0CD10A13" w14:textId="0D60F09F" w:rsidR="008152D4" w:rsidRPr="00C75FD7" w:rsidRDefault="008152D4" w:rsidP="00FA75CD">
            <w:r w:rsidRPr="00740F34">
              <w:t>Naudinga</w:t>
            </w:r>
          </w:p>
        </w:tc>
        <w:tc>
          <w:tcPr>
            <w:tcW w:w="1847" w:type="dxa"/>
            <w:gridSpan w:val="2"/>
            <w:shd w:val="clear" w:color="auto" w:fill="auto"/>
          </w:tcPr>
          <w:p w14:paraId="5AFBABD9" w14:textId="77777777" w:rsidR="008152D4" w:rsidRPr="00740F34" w:rsidRDefault="008152D4" w:rsidP="00FA75CD">
            <w:r w:rsidRPr="00740F34">
              <w:t>26 667,84</w:t>
            </w:r>
            <w:r>
              <w:t xml:space="preserve"> </w:t>
            </w:r>
            <w:r w:rsidRPr="00740F34">
              <w:t>/</w:t>
            </w:r>
          </w:p>
          <w:p w14:paraId="03FC847E" w14:textId="77777777" w:rsidR="008152D4" w:rsidRPr="00740F34" w:rsidRDefault="008152D4" w:rsidP="00FA75CD">
            <w:r w:rsidRPr="00740F34">
              <w:t>26 667,84</w:t>
            </w:r>
            <w:r>
              <w:t xml:space="preserve"> </w:t>
            </w:r>
            <w:r w:rsidRPr="00740F34">
              <w:t>/</w:t>
            </w:r>
          </w:p>
          <w:p w14:paraId="1E96F821" w14:textId="09739564" w:rsidR="008152D4" w:rsidRPr="00C75FD7" w:rsidRDefault="008152D4" w:rsidP="00FA75CD">
            <w:r w:rsidRPr="00740F34">
              <w:t>0</w:t>
            </w:r>
          </w:p>
        </w:tc>
        <w:tc>
          <w:tcPr>
            <w:tcW w:w="1663" w:type="dxa"/>
            <w:shd w:val="clear" w:color="auto" w:fill="auto"/>
          </w:tcPr>
          <w:p w14:paraId="3236D8F9" w14:textId="77777777" w:rsidR="008152D4" w:rsidRPr="00740F34" w:rsidRDefault="008152D4" w:rsidP="00FA75CD">
            <w:r w:rsidRPr="00740F34">
              <w:t xml:space="preserve">Lietuvos Respublikos Seimo 1995 m. balandžio 4 d. nutarimas </w:t>
            </w:r>
            <w:r w:rsidRPr="00740F34">
              <w:br/>
            </w:r>
            <w:r w:rsidRPr="00740F34">
              <w:lastRenderedPageBreak/>
              <w:t xml:space="preserve">Nr. I-837 „Dėl </w:t>
            </w:r>
            <w:smartTag w:uri="urn:schemas-microsoft-com:office:smarttags" w:element="metricconverter">
              <w:smartTagPr>
                <w:attr w:name="ProductID" w:val="1948 m"/>
              </w:smartTagPr>
              <w:r w:rsidRPr="00740F34">
                <w:t>1948 m</w:t>
              </w:r>
            </w:smartTag>
            <w:r w:rsidRPr="00740F34">
              <w:t xml:space="preserve">. Tarptautinės jūrų organizacijos konvencijos ratifikavimo“ </w:t>
            </w:r>
          </w:p>
          <w:p w14:paraId="20B9BC7E" w14:textId="44BD14C3" w:rsidR="008152D4" w:rsidRPr="00C75FD7" w:rsidRDefault="008152D4" w:rsidP="00FA75CD"/>
        </w:tc>
      </w:tr>
      <w:tr w:rsidR="008152D4" w:rsidRPr="00C75FD7" w14:paraId="46F9D7DA" w14:textId="77777777" w:rsidTr="00165E03">
        <w:tc>
          <w:tcPr>
            <w:tcW w:w="744" w:type="dxa"/>
            <w:shd w:val="clear" w:color="auto" w:fill="auto"/>
          </w:tcPr>
          <w:p w14:paraId="3DC0C9BB" w14:textId="42AB5BA7" w:rsidR="008152D4" w:rsidRPr="00C75FD7" w:rsidRDefault="003F1B6A" w:rsidP="00FA75CD">
            <w:r>
              <w:lastRenderedPageBreak/>
              <w:t>87</w:t>
            </w:r>
            <w:r w:rsidR="008152D4" w:rsidRPr="00740F34">
              <w:t>.</w:t>
            </w:r>
          </w:p>
        </w:tc>
        <w:tc>
          <w:tcPr>
            <w:tcW w:w="2160" w:type="dxa"/>
            <w:shd w:val="clear" w:color="auto" w:fill="auto"/>
          </w:tcPr>
          <w:p w14:paraId="2807D44A" w14:textId="2851F6B2" w:rsidR="008152D4" w:rsidRPr="00C75FD7" w:rsidRDefault="008152D4" w:rsidP="00FA75CD">
            <w:r w:rsidRPr="00740F34">
              <w:t>Tarptautinė tarpvalstybinio  geležinkelių transporto organizacija (OTIF)</w:t>
            </w:r>
          </w:p>
        </w:tc>
        <w:tc>
          <w:tcPr>
            <w:tcW w:w="3150" w:type="dxa"/>
            <w:shd w:val="clear" w:color="auto" w:fill="auto"/>
          </w:tcPr>
          <w:p w14:paraId="6B71C3C2" w14:textId="77777777" w:rsidR="008152D4" w:rsidRPr="00740F34" w:rsidRDefault="008152D4" w:rsidP="00FA75CD">
            <w:r w:rsidRPr="00740F34">
              <w:t>1. Skatinti, tobulinti ir lengvinti tarptautinį susisiekimą geležinkeli</w:t>
            </w:r>
            <w:r>
              <w:t>ais</w:t>
            </w:r>
            <w:r w:rsidRPr="00740F34">
              <w:t xml:space="preserve">, </w:t>
            </w:r>
            <w:r>
              <w:t>pirmiausia</w:t>
            </w:r>
            <w:r w:rsidRPr="00740F34">
              <w:t xml:space="preserve"> nustatant vienod</w:t>
            </w:r>
            <w:r>
              <w:t>o</w:t>
            </w:r>
            <w:r w:rsidRPr="00740F34">
              <w:t xml:space="preserve"> teis</w:t>
            </w:r>
            <w:r>
              <w:t>inio reguliavimo</w:t>
            </w:r>
            <w:r w:rsidRPr="00740F34">
              <w:t xml:space="preserve"> sistemas. Tarptautinio vežimo geležinkeliais sutartis (COTIF) ir jos priedai yra teisinis pagrindas vykdyti vežimus į </w:t>
            </w:r>
            <w:r>
              <w:t>V</w:t>
            </w:r>
            <w:r w:rsidRPr="00740F34">
              <w:t>akarus nuo Lietuvos, todėl įgyvendinus projektą „</w:t>
            </w:r>
            <w:proofErr w:type="spellStart"/>
            <w:r w:rsidRPr="00740F34">
              <w:t>Rail</w:t>
            </w:r>
            <w:proofErr w:type="spellEnd"/>
            <w:r w:rsidRPr="00740F34">
              <w:t xml:space="preserve"> </w:t>
            </w:r>
            <w:proofErr w:type="spellStart"/>
            <w:r w:rsidRPr="00740F34">
              <w:t>Baltica</w:t>
            </w:r>
            <w:proofErr w:type="spellEnd"/>
            <w:r w:rsidRPr="00740F34">
              <w:t>“ šių priedų faktinis taikymas plėsis.</w:t>
            </w:r>
          </w:p>
          <w:p w14:paraId="066FD30E" w14:textId="77777777" w:rsidR="008152D4" w:rsidRDefault="008152D4" w:rsidP="00FA75CD">
            <w:pPr>
              <w:tabs>
                <w:tab w:val="left" w:pos="0"/>
              </w:tabs>
            </w:pPr>
          </w:p>
          <w:p w14:paraId="61245A63" w14:textId="0B007105" w:rsidR="008152D4" w:rsidRPr="00C75FD7" w:rsidRDefault="008152D4" w:rsidP="00FA75CD">
            <w:pPr>
              <w:rPr>
                <w:rFonts w:eastAsia="EUAlbertina-Bold-Identity-H"/>
              </w:rPr>
            </w:pPr>
            <w:r w:rsidRPr="00740F34">
              <w:t>2.Siekti Lietuvos geležinkelių transportui palankių sprendimų; vengti nenaudingų pakeitimų priėmimo ir problemų, susijusių su vėlesniu jų taikymu</w:t>
            </w:r>
            <w:r>
              <w:t>.</w:t>
            </w:r>
          </w:p>
        </w:tc>
        <w:tc>
          <w:tcPr>
            <w:tcW w:w="3330" w:type="dxa"/>
            <w:gridSpan w:val="2"/>
            <w:shd w:val="clear" w:color="auto" w:fill="auto"/>
          </w:tcPr>
          <w:p w14:paraId="2AFC7162" w14:textId="77777777" w:rsidR="008152D4" w:rsidRPr="00740F34" w:rsidRDefault="008152D4" w:rsidP="00FA75CD">
            <w:r w:rsidRPr="00740F34">
              <w:t xml:space="preserve">Siekis būti aktyvia organizacijos nare sudarys sąlygas Lietuvai užsitikrinti efektyvesnį keleivių ir prekių </w:t>
            </w:r>
            <w:r>
              <w:t>bei</w:t>
            </w:r>
            <w:r w:rsidRPr="00740F34">
              <w:t xml:space="preserve"> krovinių judėjimą tarptautiniais maršrutais, nes OTIF nustatytų standartų laikymasis palengvina bendradarbiavimą su kitomis šalimis krovinių vežimo srityje išvengiant įvairių ribojimų.</w:t>
            </w:r>
          </w:p>
          <w:p w14:paraId="455EA8E4" w14:textId="319688A8" w:rsidR="008152D4" w:rsidRPr="00C75FD7" w:rsidRDefault="008152D4" w:rsidP="00FA75CD">
            <w:r w:rsidRPr="00740F34">
              <w:t>Bendradarbiaudama su kitomis valstybėmis pavojingųjų krovinių vežimo ir su tuo susijusios veiklos klausimais, Lietuva stiprina pavojingųjų krovinių vežimo saugą ir diegia naujoves, kurios mažina pavojingųjų krovinių vežimo riziką</w:t>
            </w:r>
            <w:r>
              <w:t>.</w:t>
            </w:r>
          </w:p>
        </w:tc>
        <w:tc>
          <w:tcPr>
            <w:tcW w:w="810" w:type="dxa"/>
            <w:shd w:val="clear" w:color="auto" w:fill="auto"/>
          </w:tcPr>
          <w:p w14:paraId="5B821D99" w14:textId="77055684" w:rsidR="008152D4" w:rsidRPr="00C75FD7" w:rsidRDefault="008152D4" w:rsidP="00FA75CD">
            <w:r w:rsidRPr="00740F34">
              <w:t>6/3</w:t>
            </w:r>
          </w:p>
        </w:tc>
        <w:tc>
          <w:tcPr>
            <w:tcW w:w="1170" w:type="dxa"/>
            <w:shd w:val="clear" w:color="auto" w:fill="auto"/>
          </w:tcPr>
          <w:p w14:paraId="29B67091" w14:textId="22D4FCB7" w:rsidR="008152D4" w:rsidRPr="00C75FD7" w:rsidRDefault="008152D4" w:rsidP="00FA75CD">
            <w:r w:rsidRPr="00740F34">
              <w:t>Naudinga</w:t>
            </w:r>
          </w:p>
        </w:tc>
        <w:tc>
          <w:tcPr>
            <w:tcW w:w="1847" w:type="dxa"/>
            <w:gridSpan w:val="2"/>
            <w:shd w:val="clear" w:color="auto" w:fill="auto"/>
          </w:tcPr>
          <w:p w14:paraId="5FEFCE92" w14:textId="77777777" w:rsidR="008152D4" w:rsidRPr="00740F34" w:rsidRDefault="008152D4" w:rsidP="00FA75CD">
            <w:r w:rsidRPr="00740F34">
              <w:t>15 901,15</w:t>
            </w:r>
            <w:r>
              <w:t xml:space="preserve"> </w:t>
            </w:r>
            <w:r w:rsidRPr="00740F34">
              <w:t>/</w:t>
            </w:r>
          </w:p>
          <w:p w14:paraId="0DD4ABEE" w14:textId="77777777" w:rsidR="008152D4" w:rsidRPr="00740F34" w:rsidRDefault="008152D4" w:rsidP="00FA75CD">
            <w:r w:rsidRPr="00740F34">
              <w:t>15 901,15</w:t>
            </w:r>
            <w:r>
              <w:t xml:space="preserve"> </w:t>
            </w:r>
            <w:r w:rsidRPr="00740F34">
              <w:t>/</w:t>
            </w:r>
          </w:p>
          <w:p w14:paraId="757794B2" w14:textId="32D48ABA" w:rsidR="008152D4" w:rsidRPr="00C75FD7" w:rsidRDefault="008152D4" w:rsidP="00FA75CD">
            <w:r w:rsidRPr="00740F34">
              <w:t>0</w:t>
            </w:r>
          </w:p>
        </w:tc>
        <w:tc>
          <w:tcPr>
            <w:tcW w:w="1663" w:type="dxa"/>
            <w:shd w:val="clear" w:color="auto" w:fill="auto"/>
          </w:tcPr>
          <w:p w14:paraId="0790542C" w14:textId="1EDABD11" w:rsidR="008152D4" w:rsidRPr="00C75FD7" w:rsidRDefault="008152D4" w:rsidP="00FA75CD">
            <w:r w:rsidRPr="00740F34">
              <w:t>Lietuvos Respublikos</w:t>
            </w:r>
            <w:r w:rsidRPr="00074CB8">
              <w:rPr>
                <w:bCs/>
              </w:rPr>
              <w:t xml:space="preserve"> 2003 m. liepos 3 d. įstatymas </w:t>
            </w:r>
            <w:r w:rsidRPr="008C3791">
              <w:rPr>
                <w:bCs/>
              </w:rPr>
              <w:t>Nr. IX-1683</w:t>
            </w:r>
            <w:r>
              <w:rPr>
                <w:bCs/>
              </w:rPr>
              <w:t xml:space="preserve"> </w:t>
            </w:r>
            <w:r w:rsidRPr="00074CB8">
              <w:rPr>
                <w:bCs/>
              </w:rPr>
              <w:t xml:space="preserve">dėl </w:t>
            </w:r>
            <w:smartTag w:uri="urn:schemas-microsoft-com:office:smarttags" w:element="metricconverter">
              <w:smartTagPr>
                <w:attr w:name="ProductID" w:val="1980 m"/>
              </w:smartTagPr>
              <w:r w:rsidRPr="00074CB8">
                <w:rPr>
                  <w:bCs/>
                </w:rPr>
                <w:t>1980 m</w:t>
              </w:r>
            </w:smartTag>
            <w:r w:rsidRPr="00074CB8">
              <w:rPr>
                <w:bCs/>
              </w:rPr>
              <w:t xml:space="preserve">. gegužės 9 d. Tarptautinio vežimo geležinkeliais sutarties (COTIF) pakeitimo </w:t>
            </w:r>
            <w:r>
              <w:rPr>
                <w:bCs/>
              </w:rPr>
              <w:t xml:space="preserve"> </w:t>
            </w:r>
            <w:r w:rsidRPr="00074CB8">
              <w:rPr>
                <w:bCs/>
              </w:rPr>
              <w:t>1999 m. birželio 3 d. Protokolo ratifikavimo</w:t>
            </w:r>
          </w:p>
        </w:tc>
      </w:tr>
      <w:tr w:rsidR="008152D4" w:rsidRPr="00C75FD7" w14:paraId="7C007835" w14:textId="77777777" w:rsidTr="00165E03">
        <w:tc>
          <w:tcPr>
            <w:tcW w:w="744" w:type="dxa"/>
            <w:shd w:val="clear" w:color="auto" w:fill="auto"/>
          </w:tcPr>
          <w:p w14:paraId="79DAA50D" w14:textId="1A5E7BC4" w:rsidR="008152D4" w:rsidRPr="00C75FD7" w:rsidRDefault="003F1B6A" w:rsidP="00FA75CD">
            <w:r>
              <w:t>88</w:t>
            </w:r>
            <w:r w:rsidR="008152D4" w:rsidRPr="00740F34">
              <w:t>.</w:t>
            </w:r>
          </w:p>
        </w:tc>
        <w:tc>
          <w:tcPr>
            <w:tcW w:w="2160" w:type="dxa"/>
            <w:shd w:val="clear" w:color="auto" w:fill="auto"/>
          </w:tcPr>
          <w:p w14:paraId="53FAE247" w14:textId="1B9E0419" w:rsidR="008152D4" w:rsidRPr="00C75FD7" w:rsidRDefault="008152D4" w:rsidP="00FA75CD">
            <w:r w:rsidRPr="00740F34">
              <w:t>Geležinkelių bendradarbiavimo organizacija (OSJD)</w:t>
            </w:r>
          </w:p>
        </w:tc>
        <w:tc>
          <w:tcPr>
            <w:tcW w:w="3150" w:type="dxa"/>
            <w:shd w:val="clear" w:color="auto" w:fill="auto"/>
          </w:tcPr>
          <w:p w14:paraId="181001AF" w14:textId="77777777" w:rsidR="008152D4" w:rsidRPr="00740F34" w:rsidRDefault="008152D4" w:rsidP="00FA75CD">
            <w:r w:rsidRPr="00740F34">
              <w:t>1. Tarptautini</w:t>
            </w:r>
            <w:r>
              <w:t>o</w:t>
            </w:r>
            <w:r w:rsidRPr="00740F34">
              <w:t xml:space="preserve"> krovinių ir keleivių vežimo plėtra, bendros transporto erdvės sukūrimas Eurazijos regione, geležinkelių transporto konkurencingumo didinimas </w:t>
            </w:r>
            <w:r w:rsidRPr="00740F34">
              <w:lastRenderedPageBreak/>
              <w:t>ir bendradarbiavimo techninėje srityje skatinimas.</w:t>
            </w:r>
          </w:p>
          <w:p w14:paraId="391D5ECE" w14:textId="77777777" w:rsidR="008152D4" w:rsidRDefault="008152D4" w:rsidP="00FA75CD"/>
          <w:p w14:paraId="34E0413C" w14:textId="36CAE292" w:rsidR="008152D4" w:rsidRPr="00C75FD7" w:rsidRDefault="008152D4" w:rsidP="00FA75CD">
            <w:r w:rsidRPr="00740F34">
              <w:t>2. Siekti atnaujinti šiuo metu galiojančius OSJD pa</w:t>
            </w:r>
            <w:r>
              <w:t>grindi</w:t>
            </w:r>
            <w:r w:rsidRPr="00740F34">
              <w:t xml:space="preserve">nius dokumentus pagal darbo grupės parengtus siūlymus ir </w:t>
            </w:r>
            <w:r>
              <w:t>taip</w:t>
            </w:r>
            <w:r w:rsidRPr="00740F34">
              <w:t xml:space="preserve"> reformuoti OSJD. Tęsti Lietuvos dalyvavimą (nuo 2007 m.) kartu su kitomis 8 OSJD ir ES valstybėmis narėmis Laikino</w:t>
            </w:r>
            <w:r>
              <w:t>jo</w:t>
            </w:r>
            <w:r w:rsidRPr="00740F34">
              <w:t>je darbo grupėje dėl pa</w:t>
            </w:r>
            <w:r>
              <w:t>grind</w:t>
            </w:r>
            <w:r w:rsidRPr="00740F34">
              <w:t xml:space="preserve">inių OSJD dokumentų peržiūros (šios darbo grupės veiklos </w:t>
            </w:r>
            <w:r>
              <w:t xml:space="preserve">rezultatas – </w:t>
            </w:r>
            <w:r w:rsidRPr="00740F34">
              <w:t xml:space="preserve"> parengtas Konvencijos dėl tiesioginio tarptautinio susisiekimo geležinkelių transportu projektas, kurio nuostatos įtvirtintų OSJD kaip vyriausybinės organizacijos statusą</w:t>
            </w:r>
            <w:r>
              <w:t>:</w:t>
            </w:r>
            <w:r w:rsidRPr="00740F34">
              <w:t xml:space="preserve"> OSJD narėmis būtų valstybių narių vyriausybės, kurios įgaliotų atitinkamą instituciją dalyvauti organizacijos veikloje</w:t>
            </w:r>
            <w:r>
              <w:t>).</w:t>
            </w:r>
          </w:p>
        </w:tc>
        <w:tc>
          <w:tcPr>
            <w:tcW w:w="3330" w:type="dxa"/>
            <w:gridSpan w:val="2"/>
            <w:shd w:val="clear" w:color="auto" w:fill="auto"/>
          </w:tcPr>
          <w:p w14:paraId="2062DDCC" w14:textId="77777777" w:rsidR="008152D4" w:rsidRPr="00740F34" w:rsidRDefault="008152D4" w:rsidP="00FA75CD">
            <w:r w:rsidRPr="00740F34">
              <w:lastRenderedPageBreak/>
              <w:t>Tarptautini</w:t>
            </w:r>
            <w:r>
              <w:t>s</w:t>
            </w:r>
            <w:r w:rsidRPr="00740F34">
              <w:t xml:space="preserve"> krovinių ir keleivių vežimas geležinkelių transportu Lietuvoje vykdomas vadovaujantis OSJD parengtais Tarptautinio keleivių vežimo geležinkeliais (SMPS) ir Tarptautinio krovinių vežimo </w:t>
            </w:r>
            <w:r w:rsidRPr="00740F34">
              <w:lastRenderedPageBreak/>
              <w:t>geležinkelių transportu (SMGS) susitarimais, todėl Lietuvos atstovams svarbu dalyvauti rengiant minėtų susitarimų pakeitimus, užtikrinant jų suderinamumą su ES teisės aktais, išsakyti savo pozicijas.</w:t>
            </w:r>
          </w:p>
          <w:p w14:paraId="0BE39E06" w14:textId="77777777" w:rsidR="008152D4" w:rsidRPr="00740F34" w:rsidRDefault="008152D4" w:rsidP="00FA75CD">
            <w:r w:rsidRPr="00740F34">
              <w:t>Vadovau</w:t>
            </w:r>
            <w:r>
              <w:t>damasi</w:t>
            </w:r>
            <w:r w:rsidRPr="00740F34">
              <w:t xml:space="preserve"> OSJD teisės aktais AB „Lietuvos geležinkeliai“</w:t>
            </w:r>
            <w:r>
              <w:t xml:space="preserve"> </w:t>
            </w:r>
            <w:r w:rsidRPr="00740F34">
              <w:t xml:space="preserve">(LG) veža krovinius į Centrinės ir Rytų Europos </w:t>
            </w:r>
            <w:r>
              <w:t>bei</w:t>
            </w:r>
            <w:r w:rsidRPr="00740F34">
              <w:t xml:space="preserve"> Azijos valstybes, todėl organizacijos darbo grupėse siekiama </w:t>
            </w:r>
            <w:r>
              <w:t xml:space="preserve">daryti </w:t>
            </w:r>
            <w:r w:rsidRPr="00740F34">
              <w:t>įtak</w:t>
            </w:r>
            <w:r>
              <w:t>ą</w:t>
            </w:r>
            <w:r w:rsidRPr="00740F34">
              <w:t>, kad organizacijos teisėkūra būtų palanki įmonės ir valstybės interesams</w:t>
            </w:r>
            <w:r>
              <w:t>.</w:t>
            </w:r>
          </w:p>
          <w:p w14:paraId="41F01AD8" w14:textId="75A51CE1" w:rsidR="008152D4" w:rsidRPr="00C75FD7" w:rsidRDefault="008152D4" w:rsidP="00FA75CD"/>
        </w:tc>
        <w:tc>
          <w:tcPr>
            <w:tcW w:w="810" w:type="dxa"/>
            <w:shd w:val="clear" w:color="auto" w:fill="auto"/>
          </w:tcPr>
          <w:p w14:paraId="334299E6" w14:textId="36320786" w:rsidR="008152D4" w:rsidRPr="00C75FD7" w:rsidRDefault="008152D4" w:rsidP="00FA75CD">
            <w:r w:rsidRPr="00740F34">
              <w:lastRenderedPageBreak/>
              <w:t>60/47</w:t>
            </w:r>
          </w:p>
        </w:tc>
        <w:tc>
          <w:tcPr>
            <w:tcW w:w="1170" w:type="dxa"/>
            <w:shd w:val="clear" w:color="auto" w:fill="auto"/>
          </w:tcPr>
          <w:p w14:paraId="1D16E6B2" w14:textId="38577420" w:rsidR="008152D4" w:rsidRPr="00C75FD7" w:rsidRDefault="008152D4" w:rsidP="00FA75CD">
            <w:r w:rsidRPr="00740F34">
              <w:t>Naudinga</w:t>
            </w:r>
          </w:p>
        </w:tc>
        <w:tc>
          <w:tcPr>
            <w:tcW w:w="1847" w:type="dxa"/>
            <w:gridSpan w:val="2"/>
            <w:shd w:val="clear" w:color="auto" w:fill="auto"/>
          </w:tcPr>
          <w:p w14:paraId="0E0EBE4E" w14:textId="77777777" w:rsidR="008152D4" w:rsidRPr="00740F34" w:rsidRDefault="008152D4" w:rsidP="00FA75CD">
            <w:r w:rsidRPr="00740F34">
              <w:t>119 665,82</w:t>
            </w:r>
            <w:r>
              <w:t xml:space="preserve"> </w:t>
            </w:r>
            <w:r w:rsidRPr="00740F34">
              <w:t>/</w:t>
            </w:r>
          </w:p>
          <w:p w14:paraId="66A75F2B" w14:textId="77777777" w:rsidR="008152D4" w:rsidRPr="00740F34" w:rsidRDefault="008152D4" w:rsidP="00FA75CD">
            <w:r w:rsidRPr="00740F34">
              <w:t>119 665,82</w:t>
            </w:r>
            <w:r>
              <w:t xml:space="preserve"> </w:t>
            </w:r>
            <w:r w:rsidRPr="00740F34">
              <w:t>/</w:t>
            </w:r>
          </w:p>
          <w:p w14:paraId="7A0EE461" w14:textId="3DFAF499" w:rsidR="008152D4" w:rsidRPr="00C75FD7" w:rsidRDefault="008152D4" w:rsidP="00FA75CD">
            <w:r w:rsidRPr="00740F34">
              <w:t>0</w:t>
            </w:r>
          </w:p>
        </w:tc>
        <w:tc>
          <w:tcPr>
            <w:tcW w:w="1663" w:type="dxa"/>
            <w:shd w:val="clear" w:color="auto" w:fill="auto"/>
          </w:tcPr>
          <w:p w14:paraId="285C67A2" w14:textId="47440514" w:rsidR="008152D4" w:rsidRPr="00C75FD7" w:rsidRDefault="008152D4" w:rsidP="00FA75CD">
            <w:r w:rsidRPr="00740F34">
              <w:rPr>
                <w:rFonts w:eastAsia="Calibri"/>
              </w:rPr>
              <w:t xml:space="preserve">Lietuvos Respublikos Vyriausybės 1992 m. balandžio 23 d. potvarkis Nr. 394p, </w:t>
            </w:r>
            <w:r w:rsidRPr="00740F34">
              <w:rPr>
                <w:rFonts w:eastAsia="Calibri"/>
              </w:rPr>
              <w:lastRenderedPageBreak/>
              <w:t xml:space="preserve">kuriuo pritarta Geležinkelių </w:t>
            </w:r>
            <w:proofErr w:type="spellStart"/>
            <w:r w:rsidRPr="00740F34">
              <w:rPr>
                <w:rFonts w:eastAsia="Calibri"/>
              </w:rPr>
              <w:t>bendradarbia</w:t>
            </w:r>
            <w:proofErr w:type="spellEnd"/>
            <w:r w:rsidR="00702214">
              <w:rPr>
                <w:rFonts w:eastAsia="Calibri"/>
              </w:rPr>
              <w:t>-</w:t>
            </w:r>
            <w:r w:rsidRPr="00740F34">
              <w:rPr>
                <w:rFonts w:eastAsia="Calibri"/>
              </w:rPr>
              <w:t xml:space="preserve">vimo organizacijos nuostatams ir Susisiekimo ministerija įpareigota parengti reikiamą dokumentaciją įstoti į Geležinkelių </w:t>
            </w:r>
            <w:proofErr w:type="spellStart"/>
            <w:r w:rsidRPr="00740F34">
              <w:rPr>
                <w:rFonts w:eastAsia="Calibri"/>
              </w:rPr>
              <w:t>bendradarbia</w:t>
            </w:r>
            <w:proofErr w:type="spellEnd"/>
            <w:r w:rsidR="00702214">
              <w:rPr>
                <w:rFonts w:eastAsia="Calibri"/>
              </w:rPr>
              <w:t>-</w:t>
            </w:r>
            <w:r w:rsidRPr="00740F34">
              <w:rPr>
                <w:rFonts w:eastAsia="Calibri"/>
              </w:rPr>
              <w:t>vimo organizaciją (įsigaliojo 1992 m. birželio 5 d.)</w:t>
            </w:r>
          </w:p>
        </w:tc>
      </w:tr>
      <w:tr w:rsidR="008152D4" w:rsidRPr="00C75FD7" w14:paraId="3A0434BB" w14:textId="77777777" w:rsidTr="00165E03">
        <w:tc>
          <w:tcPr>
            <w:tcW w:w="744" w:type="dxa"/>
            <w:shd w:val="clear" w:color="auto" w:fill="auto"/>
          </w:tcPr>
          <w:p w14:paraId="39107899" w14:textId="2AE3CDDA" w:rsidR="008152D4" w:rsidRPr="00C75FD7" w:rsidRDefault="003F1B6A" w:rsidP="00FA75CD">
            <w:r>
              <w:lastRenderedPageBreak/>
              <w:t>89</w:t>
            </w:r>
            <w:r w:rsidR="008152D4" w:rsidRPr="00740F34">
              <w:t>.</w:t>
            </w:r>
          </w:p>
        </w:tc>
        <w:tc>
          <w:tcPr>
            <w:tcW w:w="2160" w:type="dxa"/>
            <w:shd w:val="clear" w:color="auto" w:fill="auto"/>
          </w:tcPr>
          <w:p w14:paraId="47EF5C6C" w14:textId="3F08CAE8" w:rsidR="008152D4" w:rsidRPr="00C75FD7" w:rsidRDefault="008152D4" w:rsidP="00FA75CD">
            <w:r w:rsidRPr="00740F34">
              <w:t>Tarptautinė civilinės aviacijos organizacija (ICAO)</w:t>
            </w:r>
          </w:p>
        </w:tc>
        <w:tc>
          <w:tcPr>
            <w:tcW w:w="3150" w:type="dxa"/>
            <w:shd w:val="clear" w:color="auto" w:fill="auto"/>
          </w:tcPr>
          <w:p w14:paraId="4F5D02D1" w14:textId="77777777" w:rsidR="008152D4" w:rsidRPr="00740F34" w:rsidRDefault="008152D4" w:rsidP="00FA75CD">
            <w:r w:rsidRPr="00740F34">
              <w:t xml:space="preserve">1. Ilgalaikis Lietuvos interesas </w:t>
            </w:r>
            <w:r>
              <w:t>–</w:t>
            </w:r>
            <w:r w:rsidRPr="00740F34">
              <w:t xml:space="preserve"> būti išrinktiems į ICAO Tarybą. Šiuo metu aktualu toliau aktyviai dalyvauti Centrinės Europos rotacinėje </w:t>
            </w:r>
            <w:r w:rsidRPr="00740F34">
              <w:lastRenderedPageBreak/>
              <w:t>grupėje (CERG), kuri paeiliui nominuoja savo kandidatą į ICAO Tarybą</w:t>
            </w:r>
            <w:r>
              <w:t>. Kartais</w:t>
            </w:r>
            <w:r w:rsidRPr="00740F34">
              <w:t xml:space="preserve"> valstybės pralei</w:t>
            </w:r>
            <w:r>
              <w:t>džia</w:t>
            </w:r>
            <w:r w:rsidRPr="00740F34">
              <w:t xml:space="preserve"> rotaciją ar kei</w:t>
            </w:r>
            <w:r>
              <w:t>čiasi</w:t>
            </w:r>
            <w:r w:rsidRPr="00740F34">
              <w:t xml:space="preserve"> vietomis, todėl </w:t>
            </w:r>
            <w:r>
              <w:t>reikėtų</w:t>
            </w:r>
            <w:r w:rsidRPr="00740F34">
              <w:t xml:space="preserve"> </w:t>
            </w:r>
            <w:r>
              <w:t>stebėti</w:t>
            </w:r>
            <w:r w:rsidRPr="00740F34">
              <w:t xml:space="preserve"> situaciją ir būti pasir</w:t>
            </w:r>
            <w:r>
              <w:t>eng</w:t>
            </w:r>
            <w:r w:rsidRPr="00740F34">
              <w:t xml:space="preserve">us </w:t>
            </w:r>
            <w:proofErr w:type="spellStart"/>
            <w:r w:rsidRPr="00646034">
              <w:rPr>
                <w:i/>
                <w:iCs/>
              </w:rPr>
              <w:t>ad</w:t>
            </w:r>
            <w:proofErr w:type="spellEnd"/>
            <w:r w:rsidRPr="00646034">
              <w:rPr>
                <w:i/>
                <w:iCs/>
              </w:rPr>
              <w:t xml:space="preserve"> </w:t>
            </w:r>
            <w:proofErr w:type="spellStart"/>
            <w:r w:rsidRPr="00646034">
              <w:rPr>
                <w:i/>
                <w:iCs/>
              </w:rPr>
              <w:t>hoc</w:t>
            </w:r>
            <w:proofErr w:type="spellEnd"/>
            <w:r w:rsidRPr="00740F34">
              <w:t xml:space="preserve"> sprendimams (Lietuvos eilė būti nominuot</w:t>
            </w:r>
            <w:r>
              <w:t>ai</w:t>
            </w:r>
            <w:r w:rsidRPr="00740F34">
              <w:t xml:space="preserve"> planuojama </w:t>
            </w:r>
            <w:r>
              <w:t>tik</w:t>
            </w:r>
            <w:r w:rsidRPr="00740F34">
              <w:t xml:space="preserve"> po 2032</w:t>
            </w:r>
            <w:r>
              <w:t>-ųjų</w:t>
            </w:r>
            <w:r w:rsidRPr="00740F34">
              <w:t xml:space="preserve">, bet ši data gali </w:t>
            </w:r>
            <w:r>
              <w:t>pasikeisti</w:t>
            </w:r>
            <w:r w:rsidRPr="00740F34">
              <w:t xml:space="preserve"> </w:t>
            </w:r>
            <w:r>
              <w:t>dėl</w:t>
            </w:r>
            <w:r w:rsidRPr="00740F34">
              <w:t xml:space="preserve"> kitų CERG narių sprendimų dėl nominavimo).</w:t>
            </w:r>
          </w:p>
          <w:p w14:paraId="3E41F247" w14:textId="77777777" w:rsidR="008152D4" w:rsidRDefault="008152D4" w:rsidP="00FA75CD"/>
          <w:p w14:paraId="02F86C48" w14:textId="77777777" w:rsidR="008152D4" w:rsidRPr="00740F34" w:rsidRDefault="008152D4" w:rsidP="00FA75CD">
            <w:r w:rsidRPr="00740F34">
              <w:t xml:space="preserve">2. Toliau </w:t>
            </w:r>
            <w:r>
              <w:t>išlaikyti</w:t>
            </w:r>
            <w:r w:rsidRPr="00740F34">
              <w:t xml:space="preserve"> ilgalaikį įdirbį aviacijos srityje (</w:t>
            </w:r>
            <w:r>
              <w:t>dalyvavimas</w:t>
            </w:r>
            <w:r w:rsidRPr="00740F34">
              <w:t xml:space="preserve"> įvairi</w:t>
            </w:r>
            <w:r>
              <w:t>u</w:t>
            </w:r>
            <w:r w:rsidRPr="00740F34">
              <w:t xml:space="preserve">ose aviacijos formatuose, atitinkama specifinė patirtis, žinios ir įgūdžiai), </w:t>
            </w:r>
            <w:r>
              <w:t>kad</w:t>
            </w:r>
            <w:r w:rsidRPr="00740F34">
              <w:t xml:space="preserve"> ateityje </w:t>
            </w:r>
            <w:r>
              <w:t>būtų</w:t>
            </w:r>
            <w:r w:rsidRPr="00740F34">
              <w:t xml:space="preserve"> atitinkamą patirtį sukaupusių žmonių, galinčių atstovauti organizacijos struktūrose</w:t>
            </w:r>
            <w:r>
              <w:t>.</w:t>
            </w:r>
          </w:p>
          <w:p w14:paraId="1CCCA90C" w14:textId="5EEEB94B" w:rsidR="008152D4" w:rsidRPr="00C75FD7" w:rsidRDefault="008152D4" w:rsidP="00FA75CD"/>
        </w:tc>
        <w:tc>
          <w:tcPr>
            <w:tcW w:w="3330" w:type="dxa"/>
            <w:gridSpan w:val="2"/>
            <w:shd w:val="clear" w:color="auto" w:fill="auto"/>
          </w:tcPr>
          <w:p w14:paraId="0F5EBB82" w14:textId="77777777" w:rsidR="008152D4" w:rsidRPr="00740F34" w:rsidRDefault="008152D4" w:rsidP="00FA75CD">
            <w:r w:rsidRPr="00740F34">
              <w:lastRenderedPageBreak/>
              <w:t xml:space="preserve">ICAO siekia, kad civilinė aviacija būtų plėtojama saugiai ir veiksmingai, orlaivių konstrukcijos būtų kuriamos ir tobulinamos tik taikiais tikslais, </w:t>
            </w:r>
            <w:r w:rsidRPr="00740F34">
              <w:lastRenderedPageBreak/>
              <w:t xml:space="preserve">būtų remiamas tarptautinės civilinės aviacijos oro kelių, oro uostų ir oro navigacijos priemonių plėtojimas, atsižvelgiama į žmonių poreikius ir užtikrinama, </w:t>
            </w:r>
            <w:r>
              <w:t>kad</w:t>
            </w:r>
            <w:r w:rsidRPr="00740F34">
              <w:t xml:space="preserve"> skrydžiai būtų saugūs, reguliarūs, veiksmingi ir ekonomiški, visos šalys ICAO narės turėtų lygias teises ir nė viena iš jų nebūtų diskriminuojama, ekonomika būtų apsaugota nuo nepagrįstos konkurencijos. ICAO tvirtina tarptautinius oro transporto standartus, </w:t>
            </w:r>
            <w:r>
              <w:t>atlieka</w:t>
            </w:r>
            <w:r w:rsidRPr="00740F34">
              <w:t xml:space="preserve"> jų įgyvendinimo atitikties patikrinimus, rengia praktines ir procedūrines rekomendacijas techniniais, ekonominiais ir juridiniais klausimais, taip pat skatina įvairių šalių vyriausybines institucijas, oro transporto priemonių gamintojus ir specialistus keistis informacija ir koordinuoti veiksmus. ICAO priimami svarbiausi teisės aktai civilinės aviacijos ir su ja tiesiogiai susijusiose srityse vėliau įsigalioja ir Lietuvai.</w:t>
            </w:r>
          </w:p>
          <w:p w14:paraId="377827CF" w14:textId="404C2A4B" w:rsidR="008152D4" w:rsidRPr="00C75FD7" w:rsidRDefault="008152D4" w:rsidP="00FA75CD">
            <w:r w:rsidRPr="00740F34">
              <w:lastRenderedPageBreak/>
              <w:t>Organizacijoje Lietuvai taip pat atstovauja Lietuvos transporto saugos administracija, Ryšių reguliavimo tarnyba</w:t>
            </w:r>
            <w:r>
              <w:t>.</w:t>
            </w:r>
            <w:r w:rsidRPr="00740F34">
              <w:t xml:space="preserve">  </w:t>
            </w:r>
          </w:p>
        </w:tc>
        <w:tc>
          <w:tcPr>
            <w:tcW w:w="810" w:type="dxa"/>
            <w:shd w:val="clear" w:color="auto" w:fill="auto"/>
          </w:tcPr>
          <w:p w14:paraId="44FF5557" w14:textId="77777777" w:rsidR="008152D4" w:rsidRPr="00740F34" w:rsidRDefault="008152D4" w:rsidP="00FA75CD">
            <w:r w:rsidRPr="00740F34">
              <w:lastRenderedPageBreak/>
              <w:t>13/13</w:t>
            </w:r>
          </w:p>
          <w:p w14:paraId="179BF37D" w14:textId="383D3B07" w:rsidR="008152D4" w:rsidRPr="008152D4" w:rsidRDefault="008152D4" w:rsidP="00FA75CD"/>
        </w:tc>
        <w:tc>
          <w:tcPr>
            <w:tcW w:w="1170" w:type="dxa"/>
            <w:shd w:val="clear" w:color="auto" w:fill="auto"/>
          </w:tcPr>
          <w:p w14:paraId="54D8BA3B" w14:textId="1279B922" w:rsidR="008152D4" w:rsidRPr="00C75FD7" w:rsidRDefault="008152D4" w:rsidP="00FA75CD">
            <w:r w:rsidRPr="00740F34">
              <w:t>Naudinga</w:t>
            </w:r>
          </w:p>
        </w:tc>
        <w:tc>
          <w:tcPr>
            <w:tcW w:w="1847" w:type="dxa"/>
            <w:gridSpan w:val="2"/>
            <w:shd w:val="clear" w:color="auto" w:fill="auto"/>
          </w:tcPr>
          <w:p w14:paraId="62C00E9D" w14:textId="77777777" w:rsidR="008152D4" w:rsidRPr="00740F34" w:rsidRDefault="008152D4" w:rsidP="00FA75CD">
            <w:r w:rsidRPr="00740F34">
              <w:t>41 785,99</w:t>
            </w:r>
            <w:r>
              <w:t xml:space="preserve"> </w:t>
            </w:r>
            <w:r w:rsidRPr="00740F34">
              <w:t>/</w:t>
            </w:r>
          </w:p>
          <w:p w14:paraId="7CFD7EE3" w14:textId="77777777" w:rsidR="008152D4" w:rsidRPr="00740F34" w:rsidRDefault="008152D4" w:rsidP="00FA75CD">
            <w:r w:rsidRPr="00740F34">
              <w:t>41 785, 99</w:t>
            </w:r>
            <w:r>
              <w:t xml:space="preserve"> </w:t>
            </w:r>
            <w:r w:rsidRPr="00740F34">
              <w:t>/</w:t>
            </w:r>
          </w:p>
          <w:p w14:paraId="19E54CCC" w14:textId="23F9D336" w:rsidR="008152D4" w:rsidRPr="00C75FD7" w:rsidRDefault="008152D4" w:rsidP="00FA75CD">
            <w:r w:rsidRPr="00740F34">
              <w:t>0</w:t>
            </w:r>
          </w:p>
        </w:tc>
        <w:tc>
          <w:tcPr>
            <w:tcW w:w="1663" w:type="dxa"/>
            <w:shd w:val="clear" w:color="auto" w:fill="auto"/>
          </w:tcPr>
          <w:p w14:paraId="0CBFED6D" w14:textId="42288520" w:rsidR="008152D4" w:rsidRPr="00C75FD7" w:rsidRDefault="008152D4" w:rsidP="00FA75CD">
            <w:r w:rsidRPr="00740F34">
              <w:rPr>
                <w:rFonts w:eastAsia="Calibri"/>
              </w:rPr>
              <w:t xml:space="preserve">Lietuvos Respublikos Vyriausybės </w:t>
            </w:r>
            <w:r w:rsidRPr="00740F34">
              <w:t>1991</w:t>
            </w:r>
            <w:r>
              <w:t xml:space="preserve"> m. lapkričio </w:t>
            </w:r>
            <w:r w:rsidRPr="00740F34">
              <w:t xml:space="preserve">30 d. </w:t>
            </w:r>
            <w:r w:rsidRPr="00740F34">
              <w:lastRenderedPageBreak/>
              <w:t>nutarimas Nr. 514 „Dėl Lietuvos prisijungimo prie Tarptautinės civilinės aviacijos konvencijos“</w:t>
            </w:r>
          </w:p>
        </w:tc>
      </w:tr>
      <w:tr w:rsidR="008152D4" w:rsidRPr="00C75FD7" w14:paraId="01BFC7C6" w14:textId="77777777" w:rsidTr="00165E03">
        <w:tc>
          <w:tcPr>
            <w:tcW w:w="744" w:type="dxa"/>
            <w:shd w:val="clear" w:color="auto" w:fill="auto"/>
          </w:tcPr>
          <w:p w14:paraId="4E67C45F" w14:textId="020FC67E" w:rsidR="008152D4" w:rsidRPr="00C75FD7" w:rsidRDefault="003F1B6A" w:rsidP="00FA75CD">
            <w:r>
              <w:lastRenderedPageBreak/>
              <w:t>90</w:t>
            </w:r>
            <w:r w:rsidR="008152D4" w:rsidRPr="00740F34">
              <w:t>.</w:t>
            </w:r>
          </w:p>
        </w:tc>
        <w:tc>
          <w:tcPr>
            <w:tcW w:w="2160" w:type="dxa"/>
            <w:shd w:val="clear" w:color="auto" w:fill="auto"/>
          </w:tcPr>
          <w:p w14:paraId="7DE55390" w14:textId="7C1B9D66" w:rsidR="008152D4" w:rsidRPr="00C75FD7" w:rsidRDefault="008152D4" w:rsidP="00FA75CD">
            <w:r w:rsidRPr="00740F34">
              <w:t>Europos civilinės aviacijos konferencija (ECAC)</w:t>
            </w:r>
          </w:p>
        </w:tc>
        <w:tc>
          <w:tcPr>
            <w:tcW w:w="3150" w:type="dxa"/>
            <w:shd w:val="clear" w:color="auto" w:fill="auto"/>
          </w:tcPr>
          <w:p w14:paraId="4A7256FA" w14:textId="77777777" w:rsidR="008152D4" w:rsidRPr="00740F34" w:rsidRDefault="008152D4" w:rsidP="00FA75CD">
            <w:r w:rsidRPr="00740F34">
              <w:t>1.</w:t>
            </w:r>
            <w:r>
              <w:t xml:space="preserve"> </w:t>
            </w:r>
            <w:r w:rsidRPr="00740F34">
              <w:t>Prisidėti prie civilinės aviacijos veiklos reglamentavimo klausimų derinimo organizacijoje tarpusavyje, su kitomis pasaulio aviaci</w:t>
            </w:r>
            <w:r>
              <w:t>jo</w:t>
            </w:r>
            <w:r w:rsidRPr="00740F34">
              <w:t xml:space="preserve">s organizacijomis ir aviacijos </w:t>
            </w:r>
            <w:r>
              <w:t>pramone</w:t>
            </w:r>
            <w:r w:rsidRPr="00740F34">
              <w:t xml:space="preserve">. </w:t>
            </w:r>
          </w:p>
          <w:p w14:paraId="1F7F97A7" w14:textId="77777777" w:rsidR="008152D4" w:rsidRDefault="008152D4" w:rsidP="00FA75CD"/>
          <w:p w14:paraId="7CE9AB8B" w14:textId="77777777" w:rsidR="008152D4" w:rsidRPr="00740F34" w:rsidRDefault="008152D4" w:rsidP="00FA75CD">
            <w:r w:rsidRPr="00740F34">
              <w:t>2. Lietuvai tikslinga naudotis ECAC pastaruoju metu teikiama reikšminga technine ir žinių ekspertize.</w:t>
            </w:r>
          </w:p>
          <w:p w14:paraId="0399682C" w14:textId="4A7D1804" w:rsidR="008152D4" w:rsidRPr="00C75FD7" w:rsidRDefault="008152D4" w:rsidP="00FA75CD">
            <w:pPr>
              <w:rPr>
                <w:color w:val="FF0000"/>
              </w:rPr>
            </w:pPr>
          </w:p>
        </w:tc>
        <w:tc>
          <w:tcPr>
            <w:tcW w:w="3330" w:type="dxa"/>
            <w:gridSpan w:val="2"/>
            <w:shd w:val="clear" w:color="auto" w:fill="auto"/>
          </w:tcPr>
          <w:p w14:paraId="45FB9567" w14:textId="2B66F772" w:rsidR="008152D4" w:rsidRPr="00C75FD7" w:rsidRDefault="008152D4" w:rsidP="00FA75CD">
            <w:r w:rsidRPr="00740F34">
              <w:t>ECAC aptariami Europos oro transporto konkurencingumo didinimo klausimai, Europos oro transporto ateities perspektyvos. CERG rotacinės grupės posėdžiuose aptariamos kandidatūros į ICAO tarybą, svarstomi nuostatų įtraukimo į teisės aktus klausimai, kiti praktiniai klausimai. ECAC siekia derinti civilinės aviacijos veiklos reglamentavimo klausimus tarpusavyje ir su kitomis pasaulio aviaci</w:t>
            </w:r>
            <w:r>
              <w:t>jo</w:t>
            </w:r>
            <w:r w:rsidRPr="00740F34">
              <w:t xml:space="preserve">s organizacijomis </w:t>
            </w:r>
            <w:r>
              <w:t>bei</w:t>
            </w:r>
            <w:r w:rsidRPr="00740F34">
              <w:t xml:space="preserve"> aviacijos </w:t>
            </w:r>
            <w:r>
              <w:t>pramone</w:t>
            </w:r>
            <w:r w:rsidRPr="00740F34">
              <w:t>, todėl Lietuvai tikslinga atstovauti savo interes</w:t>
            </w:r>
            <w:r>
              <w:t>am</w:t>
            </w:r>
            <w:r w:rsidRPr="00740F34">
              <w:t>s organizacijoje, nors ši ir neturi reguliatoriaus funkcijos. ECAC pastaruoju metu teikia reikšmingą techninę ir žinių ekspertizę taip pat ir Europos Komisijai, atstovaujant ES interes</w:t>
            </w:r>
            <w:r>
              <w:t>am</w:t>
            </w:r>
            <w:r w:rsidRPr="00740F34">
              <w:t xml:space="preserve">s ICAO, todėl Lietuvos atstovams tikslinga naudotis šia ekspertize. Lietuvos narystė ECAC yra būtina siekiant plėtoti saugią, </w:t>
            </w:r>
            <w:r w:rsidRPr="00740F34">
              <w:lastRenderedPageBreak/>
              <w:t>veiksmingą ir tvarią Europos oro transporto sistemą. Organizacijoje Lietuvai taip pat atstovauja Lietuvos transporto saugos administracija</w:t>
            </w:r>
            <w:r>
              <w:t>.</w:t>
            </w:r>
          </w:p>
        </w:tc>
        <w:tc>
          <w:tcPr>
            <w:tcW w:w="810" w:type="dxa"/>
            <w:shd w:val="clear" w:color="auto" w:fill="auto"/>
          </w:tcPr>
          <w:p w14:paraId="5F9F654F" w14:textId="282FA54F" w:rsidR="008152D4" w:rsidRPr="00C75FD7" w:rsidRDefault="008152D4" w:rsidP="00FA75CD">
            <w:r w:rsidRPr="00740F34">
              <w:lastRenderedPageBreak/>
              <w:t>32/32</w:t>
            </w:r>
          </w:p>
        </w:tc>
        <w:tc>
          <w:tcPr>
            <w:tcW w:w="1170" w:type="dxa"/>
            <w:shd w:val="clear" w:color="auto" w:fill="auto"/>
          </w:tcPr>
          <w:p w14:paraId="00FE8030" w14:textId="46E599D2" w:rsidR="008152D4" w:rsidRPr="00C75FD7" w:rsidRDefault="008152D4" w:rsidP="00FA75CD">
            <w:r w:rsidRPr="00740F34">
              <w:t>Naudinga</w:t>
            </w:r>
          </w:p>
        </w:tc>
        <w:tc>
          <w:tcPr>
            <w:tcW w:w="1847" w:type="dxa"/>
            <w:gridSpan w:val="2"/>
            <w:shd w:val="clear" w:color="auto" w:fill="auto"/>
          </w:tcPr>
          <w:p w14:paraId="714AEA1F" w14:textId="3E63B53E" w:rsidR="008152D4" w:rsidRPr="00740F34" w:rsidRDefault="008152D4" w:rsidP="00FA75CD">
            <w:r w:rsidRPr="00740F34">
              <w:t>34</w:t>
            </w:r>
            <w:r w:rsidR="00FE63F9">
              <w:t> </w:t>
            </w:r>
            <w:r w:rsidRPr="00740F34">
              <w:t>884</w:t>
            </w:r>
            <w:r w:rsidR="00FE63F9">
              <w:t>,00</w:t>
            </w:r>
            <w:r>
              <w:t xml:space="preserve"> </w:t>
            </w:r>
            <w:r w:rsidRPr="00740F34">
              <w:t>/</w:t>
            </w:r>
          </w:p>
          <w:p w14:paraId="6204A97C" w14:textId="26634731" w:rsidR="008152D4" w:rsidRPr="00740F34" w:rsidRDefault="008152D4" w:rsidP="00FA75CD">
            <w:r w:rsidRPr="00740F34">
              <w:t>34</w:t>
            </w:r>
            <w:r w:rsidR="00FE63F9">
              <w:t> </w:t>
            </w:r>
            <w:r w:rsidRPr="00740F34">
              <w:t>884</w:t>
            </w:r>
            <w:r w:rsidR="00FE63F9">
              <w:t>,00</w:t>
            </w:r>
            <w:r>
              <w:t xml:space="preserve"> </w:t>
            </w:r>
            <w:r w:rsidRPr="00740F34">
              <w:t>/</w:t>
            </w:r>
          </w:p>
          <w:p w14:paraId="390321B1" w14:textId="67E6EE8F" w:rsidR="008152D4" w:rsidRPr="00C75FD7" w:rsidRDefault="008152D4" w:rsidP="00FA75CD">
            <w:r w:rsidRPr="00740F34">
              <w:t>0</w:t>
            </w:r>
          </w:p>
        </w:tc>
        <w:tc>
          <w:tcPr>
            <w:tcW w:w="1663" w:type="dxa"/>
            <w:shd w:val="clear" w:color="auto" w:fill="auto"/>
          </w:tcPr>
          <w:p w14:paraId="4830587E" w14:textId="215ACF19" w:rsidR="008152D4" w:rsidRPr="00C75FD7" w:rsidRDefault="008152D4" w:rsidP="00FA75CD">
            <w:r w:rsidRPr="00740F34">
              <w:t xml:space="preserve">ECAC 21-osios tarpinės sesijos (INT. S/21) metu </w:t>
            </w:r>
            <w:smartTag w:uri="urn:schemas-microsoft-com:office:smarttags" w:element="metricconverter">
              <w:smartTagPr>
                <w:attr w:name="ProductID" w:val="1992 m"/>
              </w:smartTagPr>
              <w:r w:rsidRPr="00740F34">
                <w:t>1992 m</w:t>
              </w:r>
            </w:smartTag>
            <w:r w:rsidRPr="00740F34">
              <w:t>. liepos 2 d. Lietuvos Respublika tapo Europos civilinės aviacijos konferencijos nare.</w:t>
            </w:r>
          </w:p>
        </w:tc>
      </w:tr>
      <w:tr w:rsidR="008152D4" w:rsidRPr="00C75FD7" w14:paraId="44BBBE4F" w14:textId="77777777" w:rsidTr="00165E03">
        <w:tc>
          <w:tcPr>
            <w:tcW w:w="744" w:type="dxa"/>
            <w:shd w:val="clear" w:color="auto" w:fill="auto"/>
          </w:tcPr>
          <w:p w14:paraId="355F9CEB" w14:textId="082A459B" w:rsidR="008152D4" w:rsidRPr="00C75FD7" w:rsidRDefault="003F1B6A" w:rsidP="00FA75CD">
            <w:r>
              <w:t>91</w:t>
            </w:r>
            <w:r w:rsidR="008152D4" w:rsidRPr="00740F34">
              <w:t>.</w:t>
            </w:r>
          </w:p>
        </w:tc>
        <w:tc>
          <w:tcPr>
            <w:tcW w:w="2160" w:type="dxa"/>
            <w:shd w:val="clear" w:color="auto" w:fill="auto"/>
          </w:tcPr>
          <w:p w14:paraId="3013C0BC" w14:textId="26461A24" w:rsidR="008152D4" w:rsidRPr="00C75FD7" w:rsidRDefault="008152D4" w:rsidP="00FA75CD">
            <w:r w:rsidRPr="00740F34">
              <w:t>Europos saugios oro navigacijos organizacija   (EUROCON-TROL)</w:t>
            </w:r>
          </w:p>
        </w:tc>
        <w:tc>
          <w:tcPr>
            <w:tcW w:w="3150" w:type="dxa"/>
            <w:shd w:val="clear" w:color="auto" w:fill="auto"/>
          </w:tcPr>
          <w:p w14:paraId="6A65A05B" w14:textId="77777777" w:rsidR="008152D4" w:rsidRPr="00740F34" w:rsidRDefault="008152D4" w:rsidP="00FA75CD">
            <w:pPr>
              <w:spacing w:line="256" w:lineRule="auto"/>
              <w:rPr>
                <w:rFonts w:eastAsia="Calibri"/>
              </w:rPr>
            </w:pPr>
            <w:r w:rsidRPr="00740F34">
              <w:rPr>
                <w:rFonts w:eastAsia="Calibri"/>
              </w:rPr>
              <w:t xml:space="preserve">Ilgalaikis Lietuvos interesas </w:t>
            </w:r>
            <w:r>
              <w:rPr>
                <w:rFonts w:eastAsia="Calibri"/>
              </w:rPr>
              <w:t>–</w:t>
            </w:r>
            <w:r w:rsidRPr="00740F34">
              <w:rPr>
                <w:rFonts w:eastAsia="Calibri"/>
              </w:rPr>
              <w:t xml:space="preserve"> tapti Laikinosios Tarybos (arba vėliau – Asamblėjos) pirminink</w:t>
            </w:r>
            <w:r>
              <w:rPr>
                <w:rFonts w:eastAsia="Calibri"/>
              </w:rPr>
              <w:t>e</w:t>
            </w:r>
            <w:r w:rsidRPr="00740F34">
              <w:rPr>
                <w:rFonts w:eastAsia="Calibri"/>
              </w:rPr>
              <w:t>. EUROCONTROL sprendimai dėl strateginio veiklos plano, biudžeto, oro navigacijos rinkliavų vienetinių tarifų ir kitų esminių klausimų yra priimami Nuolatinėje Komisijoje ir funkcional</w:t>
            </w:r>
            <w:r>
              <w:rPr>
                <w:rFonts w:eastAsia="Calibri"/>
              </w:rPr>
              <w:t>esnėje</w:t>
            </w:r>
            <w:r w:rsidRPr="00740F34">
              <w:rPr>
                <w:rFonts w:eastAsia="Calibri"/>
              </w:rPr>
              <w:t xml:space="preserve"> pagal priimamų klausimų pobūdį Laikinojoje Taryboje (įsigaliojus peržiūrėtai EUROCONTROL konvencijai, </w:t>
            </w:r>
            <w:r>
              <w:rPr>
                <w:rFonts w:eastAsia="Calibri"/>
              </w:rPr>
              <w:t xml:space="preserve">jas </w:t>
            </w:r>
            <w:r w:rsidRPr="00740F34">
              <w:rPr>
                <w:rFonts w:eastAsia="Calibri"/>
              </w:rPr>
              <w:t>pakeis Asamblėja)</w:t>
            </w:r>
            <w:r>
              <w:rPr>
                <w:rFonts w:eastAsia="Calibri"/>
              </w:rPr>
              <w:t>. U</w:t>
            </w:r>
            <w:r w:rsidRPr="00740F34">
              <w:rPr>
                <w:rFonts w:eastAsia="Calibri"/>
              </w:rPr>
              <w:t xml:space="preserve">ž EUROCONTROL agentūros  veiklą yra atsakingas organizacijos generalinis direktorius, </w:t>
            </w:r>
            <w:r>
              <w:rPr>
                <w:rFonts w:eastAsia="Calibri"/>
              </w:rPr>
              <w:t>bet</w:t>
            </w:r>
            <w:r w:rsidRPr="00740F34">
              <w:rPr>
                <w:rFonts w:eastAsia="Calibri"/>
              </w:rPr>
              <w:t xml:space="preserve"> tam tikri </w:t>
            </w:r>
            <w:r w:rsidRPr="00740F34">
              <w:rPr>
                <w:rFonts w:eastAsia="Calibri"/>
              </w:rPr>
              <w:lastRenderedPageBreak/>
              <w:t xml:space="preserve">sprendimai priimami šalių narių pritarimu. </w:t>
            </w:r>
          </w:p>
          <w:p w14:paraId="57C5B59F" w14:textId="77777777" w:rsidR="008152D4" w:rsidRPr="00740F34" w:rsidRDefault="008152D4" w:rsidP="00FA75CD">
            <w:pPr>
              <w:spacing w:line="256" w:lineRule="auto"/>
            </w:pPr>
          </w:p>
          <w:p w14:paraId="56D58A8C" w14:textId="77777777" w:rsidR="008152D4" w:rsidRPr="00740F34" w:rsidRDefault="008152D4" w:rsidP="00FA75CD">
            <w:pPr>
              <w:rPr>
                <w:rFonts w:eastAsia="Calibri"/>
              </w:rPr>
            </w:pPr>
          </w:p>
          <w:p w14:paraId="59310B61" w14:textId="77777777" w:rsidR="008152D4" w:rsidRPr="00740F34" w:rsidRDefault="008152D4" w:rsidP="00FA75CD">
            <w:pPr>
              <w:rPr>
                <w:rFonts w:eastAsia="Calibri"/>
              </w:rPr>
            </w:pPr>
          </w:p>
          <w:p w14:paraId="498E5F01" w14:textId="77777777" w:rsidR="008152D4" w:rsidRPr="00740F34" w:rsidRDefault="008152D4" w:rsidP="00FA75CD">
            <w:pPr>
              <w:rPr>
                <w:rFonts w:eastAsia="Calibri"/>
              </w:rPr>
            </w:pPr>
          </w:p>
          <w:p w14:paraId="4F5E45E0" w14:textId="0534DB0C" w:rsidR="008152D4" w:rsidRPr="00C75FD7" w:rsidRDefault="008152D4" w:rsidP="00FA75CD">
            <w:pPr>
              <w:rPr>
                <w:rFonts w:eastAsia="Calibri"/>
              </w:rPr>
            </w:pPr>
          </w:p>
        </w:tc>
        <w:tc>
          <w:tcPr>
            <w:tcW w:w="3330" w:type="dxa"/>
            <w:gridSpan w:val="2"/>
            <w:shd w:val="clear" w:color="auto" w:fill="auto"/>
          </w:tcPr>
          <w:p w14:paraId="4734643C" w14:textId="75DF903D" w:rsidR="008152D4" w:rsidRPr="00C75FD7" w:rsidRDefault="008152D4" w:rsidP="00FA75CD">
            <w:pPr>
              <w:rPr>
                <w:rFonts w:eastAsia="Calibri"/>
              </w:rPr>
            </w:pPr>
            <w:r w:rsidRPr="00740F34">
              <w:lastRenderedPageBreak/>
              <w:t xml:space="preserve">EUROCONTROL įsteigta </w:t>
            </w:r>
            <w:r>
              <w:t>turint tikslą</w:t>
            </w:r>
            <w:r w:rsidRPr="00740F34">
              <w:t xml:space="preserve">, kad oro navigacijos paslaugos Europoje taptų saugesnės, veiksmingesnės ir suderintos </w:t>
            </w:r>
            <w:r>
              <w:t>pagal</w:t>
            </w:r>
            <w:r w:rsidRPr="00740F34">
              <w:t xml:space="preserve"> bendrą Europos oro eismo vadybos (OEV) sistemą. Svarbiausios veiklos sritys: teikti aukšto lygio OEV paslaugas šalims narėms (reguliuoti orlaivių srautus); rengti ir koordinuoti </w:t>
            </w:r>
            <w:proofErr w:type="spellStart"/>
            <w:r w:rsidRPr="00740F34">
              <w:t>transeuropines</w:t>
            </w:r>
            <w:proofErr w:type="spellEnd"/>
            <w:r w:rsidRPr="00740F34">
              <w:t xml:space="preserve"> OEV programas; valdyti tinklo valdymo centrą taip, kad skrydži</w:t>
            </w:r>
            <w:r>
              <w:t>ai</w:t>
            </w:r>
            <w:r w:rsidRPr="00740F34">
              <w:t xml:space="preserve"> būtų minimal</w:t>
            </w:r>
            <w:r>
              <w:t>iai</w:t>
            </w:r>
            <w:r w:rsidRPr="00740F34">
              <w:t xml:space="preserve"> užlaik</w:t>
            </w:r>
            <w:r>
              <w:t>omi</w:t>
            </w:r>
            <w:r w:rsidRPr="00740F34">
              <w:t xml:space="preserve">; šalių narių vardu rinkti ir perskirstyti oro navigacijos maršruto rinkliavas per centrinį maršruto rinkliavų biurą; dalyvauti diegiant naujas technologijas ir procedūras; valdyti tarptautinį oro eismo valdymo centrą </w:t>
            </w:r>
            <w:r w:rsidRPr="00216C5F">
              <w:t>Mastrichte</w:t>
            </w:r>
            <w:r w:rsidRPr="00740F34">
              <w:t xml:space="preserve">, kuris reguliuoja oro </w:t>
            </w:r>
            <w:r w:rsidRPr="00740F34">
              <w:lastRenderedPageBreak/>
              <w:t>eismą pagrindinėje oro eismo srityje Europoje. Paslaugos teikiamos šalims narėms, jų oro navigacijos paslaugų teikėjams, civiliams ir kariniams oro erdvės naudotojams, Europos ir tarptautinėms institucijoms</w:t>
            </w:r>
            <w:r w:rsidRPr="00740F34">
              <w:rPr>
                <w:rFonts w:eastAsia="Calibri"/>
              </w:rPr>
              <w:t xml:space="preserve">. Kadangi dalis EUROCONTROL strateginių veiklos krypčių yra </w:t>
            </w:r>
            <w:r>
              <w:rPr>
                <w:rFonts w:eastAsia="Calibri"/>
              </w:rPr>
              <w:t>gana glaudžiai</w:t>
            </w:r>
            <w:r w:rsidRPr="00740F34">
              <w:rPr>
                <w:rFonts w:eastAsia="Calibri"/>
              </w:rPr>
              <w:t xml:space="preserve"> susijusios su ES tikslais oro navigacijos srityje, bet EUROCONTROL vykdo </w:t>
            </w:r>
            <w:r>
              <w:rPr>
                <w:rFonts w:eastAsia="Calibri"/>
              </w:rPr>
              <w:t>nemažai</w:t>
            </w:r>
            <w:r w:rsidRPr="00740F34">
              <w:rPr>
                <w:rFonts w:eastAsia="Calibri"/>
              </w:rPr>
              <w:t xml:space="preserve"> kitų, labiau techninės srities uždavinių (tyrimai ir plėtra, technologiniai ir procedūriniai su oro eismo valdymu susiję klausimai, mokymai, pagalba valstybėms kvalifikacijos kėlimo srityje, oro navigacijos rinkliavų skaičiavimo ir surinkimo iš oro erdvės naudotojų, oro eismo srautų koordinavimo klausimai ir kt.), Lietuvai tikslinga </w:t>
            </w:r>
            <w:r w:rsidRPr="00740F34">
              <w:t>naudotis šia ekspertize</w:t>
            </w:r>
            <w:r w:rsidRPr="00740F34">
              <w:rPr>
                <w:rFonts w:eastAsia="Calibri"/>
              </w:rPr>
              <w:t xml:space="preserve">. </w:t>
            </w:r>
            <w:r w:rsidRPr="00740F34">
              <w:t xml:space="preserve">Dalyvavimas ne tik naudingas, bet privalomas dėl oro eismo srautų planavimo ir oro navigacijos rinkliavų surinkimo. Lietuvai EUROCONTROL taip pat atstovauja Transporto </w:t>
            </w:r>
            <w:r w:rsidRPr="00740F34">
              <w:lastRenderedPageBreak/>
              <w:t xml:space="preserve">kompetencijų agentūra, Krašto apsaugos ministerija, VĮ </w:t>
            </w:r>
            <w:r>
              <w:t>„</w:t>
            </w:r>
            <w:r w:rsidRPr="00740F34">
              <w:t>Oro navigacija</w:t>
            </w:r>
            <w:r>
              <w:t>“</w:t>
            </w:r>
            <w:r w:rsidRPr="00740F34">
              <w:t>, Ryšių reguliavimo tarnyba</w:t>
            </w:r>
            <w:r>
              <w:t>.</w:t>
            </w:r>
            <w:r w:rsidRPr="00740F34">
              <w:t xml:space="preserve"> </w:t>
            </w:r>
          </w:p>
        </w:tc>
        <w:tc>
          <w:tcPr>
            <w:tcW w:w="810" w:type="dxa"/>
            <w:shd w:val="clear" w:color="auto" w:fill="auto"/>
          </w:tcPr>
          <w:p w14:paraId="3FF632D4" w14:textId="24AFFB3F" w:rsidR="008152D4" w:rsidRPr="00C75FD7" w:rsidRDefault="008152D4" w:rsidP="00772EA3">
            <w:r w:rsidRPr="00740F34">
              <w:rPr>
                <w:rFonts w:eastAsia="Calibri"/>
              </w:rPr>
              <w:lastRenderedPageBreak/>
              <w:t>46/46</w:t>
            </w:r>
          </w:p>
        </w:tc>
        <w:tc>
          <w:tcPr>
            <w:tcW w:w="1170" w:type="dxa"/>
            <w:shd w:val="clear" w:color="auto" w:fill="auto"/>
          </w:tcPr>
          <w:p w14:paraId="41D7EDAD" w14:textId="77777777" w:rsidR="008152D4" w:rsidRPr="00740F34" w:rsidRDefault="008152D4" w:rsidP="00FA75CD">
            <w:r w:rsidRPr="00740F34">
              <w:t>Naudinga</w:t>
            </w:r>
          </w:p>
          <w:p w14:paraId="13C5EEE6" w14:textId="77777777" w:rsidR="008152D4" w:rsidRPr="00740F34" w:rsidRDefault="008152D4" w:rsidP="00FA75CD">
            <w:pPr>
              <w:spacing w:line="256" w:lineRule="auto"/>
              <w:rPr>
                <w:rFonts w:eastAsia="Calibri"/>
                <w:strike/>
              </w:rPr>
            </w:pPr>
            <w:bookmarkStart w:id="4" w:name="_Hlk64023090"/>
          </w:p>
          <w:bookmarkEnd w:id="4"/>
          <w:p w14:paraId="2B6ABA5C" w14:textId="77777777" w:rsidR="008152D4" w:rsidRPr="00740F34" w:rsidRDefault="008152D4" w:rsidP="00FA75CD"/>
          <w:p w14:paraId="6458DC5B" w14:textId="77777777" w:rsidR="008152D4" w:rsidRPr="00C75FD7" w:rsidRDefault="008152D4" w:rsidP="00FA75CD"/>
        </w:tc>
        <w:tc>
          <w:tcPr>
            <w:tcW w:w="1847" w:type="dxa"/>
            <w:gridSpan w:val="2"/>
            <w:shd w:val="clear" w:color="auto" w:fill="auto"/>
          </w:tcPr>
          <w:p w14:paraId="7926C285" w14:textId="1A1E4372" w:rsidR="00FE63F9" w:rsidRDefault="008152D4" w:rsidP="00FA75CD">
            <w:r w:rsidRPr="00740F34">
              <w:t>1 041</w:t>
            </w:r>
            <w:r w:rsidR="00FE63F9">
              <w:t> </w:t>
            </w:r>
            <w:r w:rsidRPr="00740F34">
              <w:t>586</w:t>
            </w:r>
            <w:r w:rsidR="00FE63F9">
              <w:t>,00</w:t>
            </w:r>
            <w:r>
              <w:t xml:space="preserve"> </w:t>
            </w:r>
            <w:r w:rsidRPr="00740F34">
              <w:t>/</w:t>
            </w:r>
          </w:p>
          <w:p w14:paraId="7A18AB4C" w14:textId="77777777" w:rsidR="00FE63F9" w:rsidRDefault="008152D4" w:rsidP="00FA75CD">
            <w:r w:rsidRPr="00740F34">
              <w:t>1 041</w:t>
            </w:r>
            <w:r w:rsidR="00FE63F9">
              <w:t> </w:t>
            </w:r>
            <w:r w:rsidRPr="00740F34">
              <w:t>586</w:t>
            </w:r>
            <w:r w:rsidR="00FE63F9">
              <w:t>,00</w:t>
            </w:r>
            <w:r w:rsidRPr="00074CB8">
              <w:rPr>
                <w:vertAlign w:val="superscript"/>
              </w:rPr>
              <w:footnoteReference w:id="5"/>
            </w:r>
            <w:r>
              <w:t xml:space="preserve"> </w:t>
            </w:r>
            <w:r w:rsidRPr="00740F34">
              <w:t>/</w:t>
            </w:r>
          </w:p>
          <w:p w14:paraId="387C15DE" w14:textId="1B71DC2F" w:rsidR="008152D4" w:rsidRPr="00740F34" w:rsidRDefault="008152D4" w:rsidP="00FA75CD">
            <w:pPr>
              <w:rPr>
                <w:b/>
                <w:bCs/>
              </w:rPr>
            </w:pPr>
            <w:r w:rsidRPr="00740F34">
              <w:t>0</w:t>
            </w:r>
          </w:p>
          <w:p w14:paraId="25C8CA25" w14:textId="4B5EB5D2" w:rsidR="008152D4" w:rsidRPr="00C75FD7" w:rsidRDefault="008152D4" w:rsidP="00FA75CD"/>
        </w:tc>
        <w:tc>
          <w:tcPr>
            <w:tcW w:w="1663" w:type="dxa"/>
            <w:shd w:val="clear" w:color="auto" w:fill="auto"/>
          </w:tcPr>
          <w:p w14:paraId="1E8858F4" w14:textId="77777777" w:rsidR="008152D4" w:rsidRPr="00740F34" w:rsidRDefault="008152D4" w:rsidP="00FA75CD">
            <w:r w:rsidRPr="00740F34">
              <w:t xml:space="preserve">Lietuvos Respublikos </w:t>
            </w:r>
            <w:r w:rsidRPr="006A1F32">
              <w:t xml:space="preserve">2006 m. kovo 30 d. įstatymas Nr. X-536 dėl Europos saugios oro navigacijos organizacijos tarptautinių sutarčių ratifikavimo </w:t>
            </w:r>
          </w:p>
          <w:p w14:paraId="6FC93FDC" w14:textId="77777777" w:rsidR="008152D4" w:rsidRPr="00740F34" w:rsidRDefault="008152D4" w:rsidP="00FA75CD">
            <w:pPr>
              <w:tabs>
                <w:tab w:val="center" w:pos="4986"/>
                <w:tab w:val="right" w:pos="9972"/>
              </w:tabs>
            </w:pPr>
          </w:p>
          <w:p w14:paraId="22FFA723" w14:textId="2A59A013" w:rsidR="008152D4" w:rsidRPr="00C75FD7" w:rsidRDefault="008152D4" w:rsidP="00FA75CD"/>
        </w:tc>
      </w:tr>
      <w:tr w:rsidR="008152D4" w:rsidRPr="00C75FD7" w14:paraId="1942342B" w14:textId="77777777" w:rsidTr="00FE63F9">
        <w:tc>
          <w:tcPr>
            <w:tcW w:w="744" w:type="dxa"/>
            <w:shd w:val="clear" w:color="auto" w:fill="auto"/>
          </w:tcPr>
          <w:p w14:paraId="4849187D" w14:textId="6BA15B0C" w:rsidR="008152D4" w:rsidRPr="00740F34" w:rsidRDefault="008152D4" w:rsidP="00FA75CD">
            <w:r w:rsidRPr="00740F34">
              <w:lastRenderedPageBreak/>
              <w:t>9</w:t>
            </w:r>
            <w:r w:rsidR="003F1B6A">
              <w:t>2</w:t>
            </w:r>
            <w:r w:rsidRPr="00740F34">
              <w:t>.</w:t>
            </w:r>
          </w:p>
          <w:p w14:paraId="373D4F93" w14:textId="77777777" w:rsidR="008152D4" w:rsidRPr="00740F34" w:rsidRDefault="008152D4" w:rsidP="00FA75CD"/>
          <w:p w14:paraId="46227DEA" w14:textId="77777777" w:rsidR="008152D4" w:rsidRPr="00740F34" w:rsidRDefault="008152D4" w:rsidP="00FA75CD"/>
          <w:p w14:paraId="344546BC" w14:textId="77777777" w:rsidR="008152D4" w:rsidRPr="00740F34" w:rsidRDefault="008152D4" w:rsidP="00FA75CD"/>
          <w:p w14:paraId="60B77422" w14:textId="77777777" w:rsidR="008152D4" w:rsidRPr="00740F34" w:rsidRDefault="008152D4" w:rsidP="00FA75CD"/>
          <w:p w14:paraId="78EF3462" w14:textId="77777777" w:rsidR="008152D4" w:rsidRPr="00740F34" w:rsidRDefault="008152D4" w:rsidP="00FA75CD"/>
          <w:p w14:paraId="0BB9935C" w14:textId="77777777" w:rsidR="008152D4" w:rsidRPr="00740F34" w:rsidRDefault="008152D4" w:rsidP="00FA75CD"/>
          <w:p w14:paraId="6956D85B" w14:textId="77777777" w:rsidR="008152D4" w:rsidRPr="00740F34" w:rsidRDefault="008152D4" w:rsidP="00FA75CD"/>
          <w:p w14:paraId="43B71425" w14:textId="77777777" w:rsidR="008152D4" w:rsidRPr="00740F34" w:rsidRDefault="008152D4" w:rsidP="00FA75CD"/>
          <w:p w14:paraId="618C974C" w14:textId="77777777" w:rsidR="008152D4" w:rsidRPr="00740F34" w:rsidRDefault="008152D4" w:rsidP="00FA75CD"/>
          <w:p w14:paraId="69951FDD" w14:textId="77777777" w:rsidR="008152D4" w:rsidRPr="00740F34" w:rsidRDefault="008152D4" w:rsidP="00FA75CD"/>
          <w:p w14:paraId="18F458A6" w14:textId="77777777" w:rsidR="008152D4" w:rsidRPr="00740F34" w:rsidRDefault="008152D4" w:rsidP="00FA75CD"/>
          <w:p w14:paraId="70F99957" w14:textId="77777777" w:rsidR="008152D4" w:rsidRPr="00740F34" w:rsidRDefault="008152D4" w:rsidP="00FA75CD"/>
          <w:p w14:paraId="327C91EC" w14:textId="77777777" w:rsidR="008152D4" w:rsidRPr="00740F34" w:rsidRDefault="008152D4" w:rsidP="00FA75CD"/>
          <w:p w14:paraId="6FF6D330" w14:textId="77777777" w:rsidR="008152D4" w:rsidRPr="00740F34" w:rsidRDefault="008152D4" w:rsidP="00FA75CD"/>
          <w:p w14:paraId="6B10CB13" w14:textId="77777777" w:rsidR="008152D4" w:rsidRPr="00740F34" w:rsidRDefault="008152D4" w:rsidP="00FA75CD"/>
          <w:p w14:paraId="7E4B94CE" w14:textId="77777777" w:rsidR="008152D4" w:rsidRPr="00740F34" w:rsidRDefault="008152D4" w:rsidP="00FA75CD"/>
          <w:p w14:paraId="7180B94F" w14:textId="34989B3F" w:rsidR="008152D4" w:rsidRPr="00C75FD7" w:rsidRDefault="008152D4" w:rsidP="00FA75CD">
            <w:r w:rsidRPr="00740F34">
              <w:t xml:space="preserve"> </w:t>
            </w:r>
          </w:p>
        </w:tc>
        <w:tc>
          <w:tcPr>
            <w:tcW w:w="2160" w:type="dxa"/>
            <w:shd w:val="clear" w:color="auto" w:fill="auto"/>
          </w:tcPr>
          <w:p w14:paraId="7251F904" w14:textId="5D8895D4" w:rsidR="008152D4" w:rsidRPr="00C75FD7" w:rsidRDefault="008152D4" w:rsidP="00FA75CD">
            <w:r w:rsidRPr="00740F34">
              <w:t>Tarptautinis transporto forumas (ITF)</w:t>
            </w:r>
          </w:p>
        </w:tc>
        <w:tc>
          <w:tcPr>
            <w:tcW w:w="3150" w:type="dxa"/>
            <w:shd w:val="clear" w:color="auto" w:fill="auto"/>
          </w:tcPr>
          <w:p w14:paraId="5BE8CCF7" w14:textId="77777777" w:rsidR="008152D4" w:rsidRPr="00740F34" w:rsidRDefault="008152D4" w:rsidP="00FA75CD">
            <w:r w:rsidRPr="00740F34">
              <w:t xml:space="preserve">1. Kartu su kitomis narėmis prisidėti prie tvarios transporto plėtros, klestėjimo, socialinės </w:t>
            </w:r>
            <w:proofErr w:type="spellStart"/>
            <w:r w:rsidRPr="00740F34">
              <w:t>įtraukties</w:t>
            </w:r>
            <w:proofErr w:type="spellEnd"/>
            <w:r w:rsidRPr="00740F34">
              <w:t xml:space="preserve"> ir žmonių gerovės apsaugos. </w:t>
            </w:r>
          </w:p>
          <w:p w14:paraId="0D0C0F9A" w14:textId="77777777" w:rsidR="008152D4" w:rsidRDefault="008152D4" w:rsidP="00FA75CD"/>
          <w:p w14:paraId="22BF41B1" w14:textId="77777777" w:rsidR="008152D4" w:rsidRPr="00740F34" w:rsidRDefault="008152D4" w:rsidP="00FA75CD">
            <w:r w:rsidRPr="00740F34">
              <w:t>2. Siekti visiško rinkos atvėrimo Europos vežėjams (atsisakant išlygų ir teritorinių ribojimų), leidimų kvotos nustatymo mechanizmo keitimo, el. sistemos diegimo</w:t>
            </w:r>
            <w:r>
              <w:t>.</w:t>
            </w:r>
            <w:r w:rsidRPr="00740F34">
              <w:t xml:space="preserve"> </w:t>
            </w:r>
          </w:p>
          <w:p w14:paraId="1E47E65D" w14:textId="77777777" w:rsidR="008152D4" w:rsidRDefault="008152D4" w:rsidP="00FA75CD"/>
          <w:p w14:paraId="475D4711" w14:textId="77777777" w:rsidR="008152D4" w:rsidRPr="00740F34" w:rsidRDefault="008152D4" w:rsidP="00FA75CD">
            <w:r w:rsidRPr="00740F34">
              <w:t>3. Pasinaudoti nauja</w:t>
            </w:r>
            <w:r>
              <w:t>u</w:t>
            </w:r>
            <w:r w:rsidRPr="00740F34">
              <w:t xml:space="preserve">siais tyrimais, pagerinti žinias transporto politikos formavimo srityje. </w:t>
            </w:r>
          </w:p>
          <w:p w14:paraId="4DCB0F41" w14:textId="05A84511" w:rsidR="008152D4" w:rsidRPr="00C75FD7" w:rsidRDefault="008152D4" w:rsidP="00FA75CD"/>
        </w:tc>
        <w:tc>
          <w:tcPr>
            <w:tcW w:w="3330" w:type="dxa"/>
            <w:gridSpan w:val="2"/>
            <w:shd w:val="clear" w:color="auto" w:fill="auto"/>
          </w:tcPr>
          <w:p w14:paraId="7BB8B065" w14:textId="607C2360" w:rsidR="008152D4" w:rsidRPr="00C75FD7" w:rsidRDefault="008152D4" w:rsidP="00FA75CD">
            <w:r w:rsidRPr="00740F34">
              <w:t>Dalyvaujama kasmetiniame ITF aukščiausiojo lygmens renginyje – ministrų susitikime, kur</w:t>
            </w:r>
            <w:r>
              <w:t>io metu</w:t>
            </w:r>
            <w:r w:rsidRPr="00740F34">
              <w:t xml:space="preserve"> priimami strateginiai sprendimai: balsuojama dėl Ministrų deklaracijos priėmimo, tvirtinamas organizacijos finansavimo modelis, vyksta ministrų apskritojo stalo diskusijos, teminės sesijos, kurių metu aptariamos naujos bendradarbiavimo iniciatyvos, formuojami transporto politikos prioritetai. Lietuva</w:t>
            </w:r>
            <w:r>
              <w:t>,</w:t>
            </w:r>
            <w:r w:rsidRPr="00740F34">
              <w:t xml:space="preserve"> kaip viena iš EBPO šalių, kurios formuoja rekomendacijas ir politikos transporto srityje kryptis, ITF formate turi toliau dalintis Lietuvos gerąja praktika įgyvendinant transporto politikos sprendimus. Lietuvai labai svarbu dalyvau</w:t>
            </w:r>
            <w:r>
              <w:t>ti</w:t>
            </w:r>
            <w:r w:rsidRPr="00740F34">
              <w:t xml:space="preserve"> Kelių transporto grupėje</w:t>
            </w:r>
            <w:r>
              <w:t>, kad</w:t>
            </w:r>
            <w:r w:rsidRPr="00740F34">
              <w:t xml:space="preserve"> svarst</w:t>
            </w:r>
            <w:r>
              <w:t>omos</w:t>
            </w:r>
            <w:r w:rsidRPr="00740F34">
              <w:t xml:space="preserve"> Kokybės chartijos nuostatos būtų įgyvendintos ir pradėtų veikti, kad visose šalyse būtų taikomi vienodi patekimo į </w:t>
            </w:r>
            <w:r w:rsidRPr="00740F34">
              <w:lastRenderedPageBreak/>
              <w:t xml:space="preserve">rinką, vairuotojų mokymo standartai. </w:t>
            </w:r>
          </w:p>
        </w:tc>
        <w:tc>
          <w:tcPr>
            <w:tcW w:w="810" w:type="dxa"/>
            <w:shd w:val="clear" w:color="auto" w:fill="auto"/>
          </w:tcPr>
          <w:p w14:paraId="77540002" w14:textId="15660FAA" w:rsidR="008152D4" w:rsidRPr="00C75FD7" w:rsidRDefault="008152D4" w:rsidP="00FA75CD">
            <w:r w:rsidRPr="00740F34">
              <w:lastRenderedPageBreak/>
              <w:t>7/6</w:t>
            </w:r>
          </w:p>
        </w:tc>
        <w:tc>
          <w:tcPr>
            <w:tcW w:w="1170" w:type="dxa"/>
            <w:shd w:val="clear" w:color="auto" w:fill="auto"/>
          </w:tcPr>
          <w:p w14:paraId="6C914D87" w14:textId="0773B4EB" w:rsidR="008152D4" w:rsidRPr="00C75FD7" w:rsidRDefault="008152D4" w:rsidP="00FA75CD">
            <w:r w:rsidRPr="00740F34">
              <w:t>Naudinga</w:t>
            </w:r>
          </w:p>
        </w:tc>
        <w:tc>
          <w:tcPr>
            <w:tcW w:w="1847" w:type="dxa"/>
            <w:gridSpan w:val="2"/>
            <w:shd w:val="clear" w:color="auto" w:fill="auto"/>
          </w:tcPr>
          <w:p w14:paraId="7CF04BC5" w14:textId="77777777" w:rsidR="008152D4" w:rsidRPr="00740F34" w:rsidRDefault="008152D4" w:rsidP="00FA75CD">
            <w:r w:rsidRPr="00740F34">
              <w:t>22 010,83</w:t>
            </w:r>
            <w:r>
              <w:t xml:space="preserve"> </w:t>
            </w:r>
            <w:r w:rsidRPr="00740F34">
              <w:t>/</w:t>
            </w:r>
          </w:p>
          <w:p w14:paraId="2997D1CF" w14:textId="77777777" w:rsidR="008152D4" w:rsidRPr="00740F34" w:rsidRDefault="008152D4" w:rsidP="00FA75CD">
            <w:r w:rsidRPr="00740F34">
              <w:t>22 010,83</w:t>
            </w:r>
            <w:r>
              <w:t xml:space="preserve"> </w:t>
            </w:r>
            <w:r w:rsidRPr="00740F34">
              <w:t>/</w:t>
            </w:r>
          </w:p>
          <w:p w14:paraId="11F377A3" w14:textId="4058B4D0" w:rsidR="008152D4" w:rsidRPr="00C75FD7" w:rsidRDefault="008152D4" w:rsidP="00FA75CD">
            <w:r w:rsidRPr="00740F34">
              <w:t>0</w:t>
            </w:r>
          </w:p>
        </w:tc>
        <w:tc>
          <w:tcPr>
            <w:tcW w:w="1663" w:type="dxa"/>
            <w:shd w:val="clear" w:color="auto" w:fill="auto"/>
          </w:tcPr>
          <w:p w14:paraId="4441540C" w14:textId="261D5566" w:rsidR="008152D4" w:rsidRPr="00C75FD7" w:rsidRDefault="008152D4" w:rsidP="00FA75CD">
            <w:r w:rsidRPr="00740F34">
              <w:rPr>
                <w:rFonts w:eastAsia="Calibri"/>
              </w:rPr>
              <w:t xml:space="preserve">Lietuvos Respublikos Vyriausybės </w:t>
            </w:r>
            <w:smartTag w:uri="urn:schemas-microsoft-com:office:smarttags" w:element="metricconverter">
              <w:smartTagPr>
                <w:attr w:name="ProductID" w:val="1994 m"/>
              </w:smartTagPr>
              <w:r w:rsidRPr="00740F34">
                <w:t>1994 m</w:t>
              </w:r>
            </w:smartTag>
            <w:r w:rsidRPr="00740F34">
              <w:t>. spalio 19 d. nutarimas Nr. 1004 ,,Dėl prisijungimo prie Europos transporto ministrų konferencijos protokolo“</w:t>
            </w:r>
          </w:p>
        </w:tc>
      </w:tr>
      <w:tr w:rsidR="008152D4" w:rsidRPr="00C75FD7" w14:paraId="49915960" w14:textId="77777777" w:rsidTr="00C75FD7">
        <w:tc>
          <w:tcPr>
            <w:tcW w:w="14874" w:type="dxa"/>
            <w:gridSpan w:val="10"/>
            <w:shd w:val="clear" w:color="auto" w:fill="F2F2F2" w:themeFill="background1" w:themeFillShade="F2"/>
          </w:tcPr>
          <w:p w14:paraId="1BD80700" w14:textId="69358D37" w:rsidR="008152D4" w:rsidRPr="00C75FD7" w:rsidRDefault="008152D4" w:rsidP="00172DCC">
            <w:pPr>
              <w:jc w:val="center"/>
            </w:pPr>
            <w:r w:rsidRPr="00C75FD7">
              <w:t>Kiti daugiašaliai tarptautinio bendradarbiavimo forumai</w:t>
            </w:r>
          </w:p>
        </w:tc>
      </w:tr>
      <w:tr w:rsidR="008152D4" w:rsidRPr="00C75FD7" w14:paraId="6561CFB7" w14:textId="77777777" w:rsidTr="00165E03">
        <w:tc>
          <w:tcPr>
            <w:tcW w:w="744" w:type="dxa"/>
            <w:shd w:val="clear" w:color="auto" w:fill="auto"/>
          </w:tcPr>
          <w:p w14:paraId="681E9190" w14:textId="10906C66" w:rsidR="008152D4" w:rsidRPr="00C75FD7" w:rsidRDefault="003F1B6A" w:rsidP="00FA75CD">
            <w:r>
              <w:t>93</w:t>
            </w:r>
            <w:r w:rsidR="008152D4" w:rsidRPr="00740F34">
              <w:t>.</w:t>
            </w:r>
          </w:p>
        </w:tc>
        <w:tc>
          <w:tcPr>
            <w:tcW w:w="2160" w:type="dxa"/>
            <w:shd w:val="clear" w:color="auto" w:fill="auto"/>
          </w:tcPr>
          <w:p w14:paraId="77C32B68" w14:textId="05814656" w:rsidR="008152D4" w:rsidRPr="00C75FD7" w:rsidRDefault="008152D4" w:rsidP="00FA75CD">
            <w:r w:rsidRPr="00740F34">
              <w:t xml:space="preserve">JT Europos ekonomikos komisijos (EEK) </w:t>
            </w:r>
            <w:proofErr w:type="spellStart"/>
            <w:r w:rsidRPr="00740F34">
              <w:t>Transeuropinės</w:t>
            </w:r>
            <w:proofErr w:type="spellEnd"/>
            <w:r w:rsidRPr="00740F34">
              <w:t xml:space="preserve"> šiaurės–pietų automagistralės projektas (TEM)</w:t>
            </w:r>
          </w:p>
        </w:tc>
        <w:tc>
          <w:tcPr>
            <w:tcW w:w="3150" w:type="dxa"/>
            <w:shd w:val="clear" w:color="auto" w:fill="auto"/>
          </w:tcPr>
          <w:p w14:paraId="4B740804" w14:textId="77777777" w:rsidR="008152D4" w:rsidRPr="00740F34" w:rsidRDefault="008152D4" w:rsidP="00FA75CD">
            <w:r w:rsidRPr="00740F34">
              <w:t>1. Pasinaudo</w:t>
            </w:r>
            <w:r>
              <w:t>jant</w:t>
            </w:r>
            <w:r w:rsidRPr="00740F34">
              <w:t xml:space="preserve"> naujausiais organizacijos tyrimais tobulin</w:t>
            </w:r>
            <w:r>
              <w:t>ti</w:t>
            </w:r>
            <w:r w:rsidRPr="00740F34">
              <w:t xml:space="preserve"> kelių priežiūrą ir </w:t>
            </w:r>
            <w:r>
              <w:t>spręsti</w:t>
            </w:r>
            <w:r w:rsidRPr="00740F34">
              <w:t xml:space="preserve"> eismo saugos gerinimo problemas.</w:t>
            </w:r>
          </w:p>
          <w:p w14:paraId="3D6452D3" w14:textId="77777777" w:rsidR="008152D4" w:rsidRDefault="008152D4" w:rsidP="00FA75CD"/>
          <w:p w14:paraId="4CCA4C88" w14:textId="77777777" w:rsidR="008152D4" w:rsidRPr="00740F34" w:rsidRDefault="008152D4" w:rsidP="00FA75CD">
            <w:r w:rsidRPr="00740F34">
              <w:t>2. Kartu su kitomis šalimis narėmis diegti turto valdymo sistemas, spręsti mokesčių surinkimo sistemos diegimo klausimus</w:t>
            </w:r>
            <w:r>
              <w:t>.</w:t>
            </w:r>
          </w:p>
          <w:p w14:paraId="07E6DC1F" w14:textId="77777777" w:rsidR="008152D4" w:rsidRPr="00740F34" w:rsidRDefault="008152D4" w:rsidP="00FA75CD"/>
          <w:p w14:paraId="67D96BD7" w14:textId="76A05710" w:rsidR="008152D4" w:rsidRPr="00C75FD7" w:rsidRDefault="008152D4" w:rsidP="00FA75CD"/>
        </w:tc>
        <w:tc>
          <w:tcPr>
            <w:tcW w:w="3330" w:type="dxa"/>
            <w:gridSpan w:val="2"/>
            <w:shd w:val="clear" w:color="auto" w:fill="auto"/>
          </w:tcPr>
          <w:p w14:paraId="3E973527" w14:textId="77777777" w:rsidR="008152D4" w:rsidRPr="00740F34" w:rsidRDefault="008152D4" w:rsidP="00FA75CD">
            <w:r w:rsidRPr="00740F34">
              <w:t>TEM projekte diskutuojama tarptautinių kelių transporto koridorių plėtros klausimais, keičiamasi duomenimis apie eismo intensyvumą, studijų dėl infrastruktūros finansavimo rengim</w:t>
            </w:r>
            <w:r>
              <w:t>ą</w:t>
            </w:r>
            <w:r w:rsidRPr="00740F34">
              <w:t xml:space="preserve"> ir kit</w:t>
            </w:r>
            <w:r>
              <w:t>as</w:t>
            </w:r>
            <w:r w:rsidRPr="00740F34">
              <w:t xml:space="preserve"> srit</w:t>
            </w:r>
            <w:r>
              <w:t>is</w:t>
            </w:r>
            <w:r w:rsidRPr="00740F34">
              <w:t>.</w:t>
            </w:r>
          </w:p>
          <w:p w14:paraId="4269C303" w14:textId="49DEF33B" w:rsidR="008152D4" w:rsidRPr="00C75FD7" w:rsidRDefault="008152D4" w:rsidP="00FA75CD">
            <w:r w:rsidRPr="00740F34">
              <w:t xml:space="preserve">Lietuvai TEM atstovauja Lietuvos automobilių kelių direkcija prie Susisiekimo ministerijos. </w:t>
            </w:r>
          </w:p>
        </w:tc>
        <w:tc>
          <w:tcPr>
            <w:tcW w:w="810" w:type="dxa"/>
            <w:shd w:val="clear" w:color="auto" w:fill="auto"/>
          </w:tcPr>
          <w:p w14:paraId="6E6B17F0" w14:textId="09260504" w:rsidR="008152D4" w:rsidRPr="00C75FD7" w:rsidRDefault="008152D4" w:rsidP="00FA75CD">
            <w:r w:rsidRPr="00740F34">
              <w:t>2/2</w:t>
            </w:r>
          </w:p>
        </w:tc>
        <w:tc>
          <w:tcPr>
            <w:tcW w:w="1170" w:type="dxa"/>
            <w:shd w:val="clear" w:color="auto" w:fill="auto"/>
          </w:tcPr>
          <w:p w14:paraId="1D8247D4" w14:textId="129B111F" w:rsidR="008152D4" w:rsidRPr="00C75FD7" w:rsidRDefault="008152D4" w:rsidP="00FA75CD">
            <w:r w:rsidRPr="00740F34">
              <w:t>Naudinga</w:t>
            </w:r>
          </w:p>
        </w:tc>
        <w:tc>
          <w:tcPr>
            <w:tcW w:w="1847" w:type="dxa"/>
            <w:gridSpan w:val="2"/>
            <w:shd w:val="clear" w:color="auto" w:fill="auto"/>
          </w:tcPr>
          <w:p w14:paraId="43D5E852" w14:textId="77777777" w:rsidR="00FE63F9" w:rsidRDefault="008152D4" w:rsidP="00FA75CD">
            <w:pPr>
              <w:rPr>
                <w:lang w:val="en-US"/>
              </w:rPr>
            </w:pPr>
            <w:r w:rsidRPr="00740F34">
              <w:rPr>
                <w:lang w:val="en-US"/>
              </w:rPr>
              <w:t>6 754,32</w:t>
            </w:r>
            <w:r>
              <w:rPr>
                <w:lang w:val="en-US"/>
              </w:rPr>
              <w:t xml:space="preserve"> </w:t>
            </w:r>
            <w:r w:rsidRPr="00740F34">
              <w:rPr>
                <w:lang w:val="en-US"/>
              </w:rPr>
              <w:t>/ 6 754,32</w:t>
            </w:r>
            <w:r>
              <w:rPr>
                <w:lang w:val="en-US"/>
              </w:rPr>
              <w:t xml:space="preserve"> </w:t>
            </w:r>
            <w:r w:rsidRPr="00740F34">
              <w:rPr>
                <w:lang w:val="en-US"/>
              </w:rPr>
              <w:t>/</w:t>
            </w:r>
            <w:r>
              <w:rPr>
                <w:lang w:val="en-US"/>
              </w:rPr>
              <w:t xml:space="preserve"> </w:t>
            </w:r>
          </w:p>
          <w:p w14:paraId="67D47E8C" w14:textId="475FDE09" w:rsidR="008152D4" w:rsidRPr="00C75FD7" w:rsidRDefault="008152D4" w:rsidP="00FA75CD">
            <w:r w:rsidRPr="00740F34">
              <w:rPr>
                <w:lang w:val="en-US"/>
              </w:rPr>
              <w:t>0</w:t>
            </w:r>
          </w:p>
        </w:tc>
        <w:tc>
          <w:tcPr>
            <w:tcW w:w="1663" w:type="dxa"/>
            <w:shd w:val="clear" w:color="auto" w:fill="auto"/>
          </w:tcPr>
          <w:p w14:paraId="5E079EBE" w14:textId="45E4F585" w:rsidR="008152D4" w:rsidRPr="00C75FD7" w:rsidRDefault="008152D4" w:rsidP="00FA75CD">
            <w:smartTag w:uri="urn:schemas-microsoft-com:office:smarttags" w:element="metricconverter">
              <w:smartTagPr>
                <w:attr w:name="ProductID" w:val="1994 m"/>
              </w:smartTagPr>
              <w:r w:rsidRPr="00740F34">
                <w:rPr>
                  <w:rFonts w:eastAsia="Calibri"/>
                </w:rPr>
                <w:t xml:space="preserve">Lietuvos Respublikos Vyriausybės </w:t>
              </w:r>
              <w:r w:rsidRPr="00740F34">
                <w:t>1994 m</w:t>
              </w:r>
            </w:smartTag>
            <w:r w:rsidRPr="00740F34">
              <w:t xml:space="preserve">. liepos 29 d. nutarimas Nr. 659 „Dėl prisijungimo prie </w:t>
            </w:r>
            <w:proofErr w:type="spellStart"/>
            <w:r w:rsidRPr="00740F34">
              <w:t>Trans</w:t>
            </w:r>
            <w:proofErr w:type="spellEnd"/>
            <w:r w:rsidR="00702214">
              <w:t>-</w:t>
            </w:r>
            <w:r w:rsidRPr="00740F34">
              <w:t xml:space="preserve">europinės šiaurės-pietų </w:t>
            </w:r>
            <w:proofErr w:type="spellStart"/>
            <w:r w:rsidRPr="00740F34">
              <w:t>automagistra</w:t>
            </w:r>
            <w:proofErr w:type="spellEnd"/>
            <w:r w:rsidR="00702214">
              <w:t>-</w:t>
            </w:r>
            <w:r w:rsidRPr="00740F34">
              <w:t>lės (TEM) sutarties</w:t>
            </w:r>
          </w:p>
        </w:tc>
      </w:tr>
      <w:tr w:rsidR="008152D4" w:rsidRPr="00C75FD7" w14:paraId="3C1EFF1F" w14:textId="77777777" w:rsidTr="00165E03">
        <w:tc>
          <w:tcPr>
            <w:tcW w:w="744" w:type="dxa"/>
            <w:shd w:val="clear" w:color="auto" w:fill="auto"/>
          </w:tcPr>
          <w:p w14:paraId="4BE14508" w14:textId="48F94624" w:rsidR="008152D4" w:rsidRPr="00C75FD7" w:rsidRDefault="003F1B6A" w:rsidP="00FA75CD">
            <w:r>
              <w:t>94</w:t>
            </w:r>
            <w:r w:rsidR="008152D4" w:rsidRPr="00740F34">
              <w:t>.</w:t>
            </w:r>
          </w:p>
        </w:tc>
        <w:tc>
          <w:tcPr>
            <w:tcW w:w="2160" w:type="dxa"/>
            <w:shd w:val="clear" w:color="auto" w:fill="auto"/>
          </w:tcPr>
          <w:p w14:paraId="1C222949" w14:textId="63ABF710" w:rsidR="008152D4" w:rsidRPr="00C75FD7" w:rsidRDefault="008152D4" w:rsidP="00FA75CD">
            <w:r w:rsidRPr="00740F34">
              <w:rPr>
                <w:bCs/>
              </w:rPr>
              <w:t>Europos telekomunikacijų ir pašto administracijų konferencija (CEPT) ir  Europos ryšių biuras (ECO)</w:t>
            </w:r>
          </w:p>
        </w:tc>
        <w:tc>
          <w:tcPr>
            <w:tcW w:w="3150" w:type="dxa"/>
            <w:shd w:val="clear" w:color="auto" w:fill="auto"/>
          </w:tcPr>
          <w:p w14:paraId="57320AD6" w14:textId="77777777" w:rsidR="008152D4" w:rsidRPr="00740F34" w:rsidRDefault="008152D4" w:rsidP="00FA75CD">
            <w:pPr>
              <w:rPr>
                <w:bCs/>
              </w:rPr>
            </w:pPr>
            <w:r w:rsidRPr="00740F34">
              <w:rPr>
                <w:bCs/>
              </w:rPr>
              <w:t>Užtikrinti palankias technines sąlygas modernių ryšio technologijų diegimui Lietuvoje, rengiant CEPT sprendimus ir rekomendacijas.</w:t>
            </w:r>
          </w:p>
          <w:p w14:paraId="35D68E68" w14:textId="77777777" w:rsidR="008152D4" w:rsidRPr="00740F34" w:rsidRDefault="008152D4" w:rsidP="00FA75CD">
            <w:pPr>
              <w:rPr>
                <w:bCs/>
              </w:rPr>
            </w:pPr>
            <w:r w:rsidRPr="00740F34">
              <w:rPr>
                <w:bCs/>
              </w:rPr>
              <w:t>Sudaryti sąlygas vartotojams gauti tinkamos kokybės plačiajuosčio ryšio paslaugas.</w:t>
            </w:r>
          </w:p>
          <w:p w14:paraId="0321FD62" w14:textId="77777777" w:rsidR="008152D4" w:rsidRPr="00740F34" w:rsidRDefault="008152D4" w:rsidP="00FA75CD">
            <w:pPr>
              <w:rPr>
                <w:bCs/>
              </w:rPr>
            </w:pPr>
            <w:r w:rsidRPr="00740F34">
              <w:rPr>
                <w:bCs/>
              </w:rPr>
              <w:t xml:space="preserve">Užtikrinti Europos strateginių pozicijų Tarptautinės telekomunikacijų sąjungos klausimais parengimą, </w:t>
            </w:r>
            <w:r w:rsidRPr="00740F34">
              <w:rPr>
                <w:bCs/>
              </w:rPr>
              <w:lastRenderedPageBreak/>
              <w:t>tinkamai įvertinant Lietuvos interesus elektroninių ryšių srityje.</w:t>
            </w:r>
          </w:p>
          <w:p w14:paraId="6596A624" w14:textId="4A0244A9" w:rsidR="008152D4" w:rsidRPr="00C75FD7" w:rsidRDefault="008152D4" w:rsidP="00FA75CD">
            <w:pPr>
              <w:rPr>
                <w:lang w:eastAsia="en-US"/>
              </w:rPr>
            </w:pPr>
            <w:r w:rsidRPr="00740F34">
              <w:t xml:space="preserve">Europai rengiantis Pasaulinės </w:t>
            </w:r>
            <w:r>
              <w:t>p</w:t>
            </w:r>
            <w:r w:rsidRPr="00740F34">
              <w:t xml:space="preserve">ašto </w:t>
            </w:r>
            <w:r>
              <w:t>s</w:t>
            </w:r>
            <w:r w:rsidRPr="00740F34">
              <w:t xml:space="preserve">ąjungos </w:t>
            </w:r>
            <w:r>
              <w:t>k</w:t>
            </w:r>
            <w:r w:rsidRPr="00740F34">
              <w:t xml:space="preserve">ongresams ir kitiems strateginiams posėdžiams, </w:t>
            </w:r>
            <w:r>
              <w:t>v</w:t>
            </w:r>
            <w:r w:rsidRPr="00740F34">
              <w:t xml:space="preserve">ieno iš CEPT komitetų CERP vaidmuo tampa </w:t>
            </w:r>
            <w:r>
              <w:t>itin</w:t>
            </w:r>
            <w:r w:rsidRPr="00740F34">
              <w:t xml:space="preserve"> aktualus</w:t>
            </w:r>
            <w:r>
              <w:t xml:space="preserve"> –</w:t>
            </w:r>
            <w:r w:rsidRPr="00740F34">
              <w:t xml:space="preserve"> Europos šalims tenka suvienyti jėgas, suformuoti ir </w:t>
            </w:r>
            <w:r>
              <w:t>ginti</w:t>
            </w:r>
            <w:r w:rsidRPr="00740F34">
              <w:t xml:space="preserve"> savo pozicijas Pasaulinėje </w:t>
            </w:r>
            <w:r>
              <w:t>p</w:t>
            </w:r>
            <w:r w:rsidRPr="00740F34">
              <w:t xml:space="preserve">ašto </w:t>
            </w:r>
            <w:r>
              <w:t>s</w:t>
            </w:r>
            <w:r w:rsidRPr="00740F34">
              <w:t>ąjungoje ar kitose tarptautin</w:t>
            </w:r>
            <w:r>
              <w:t>ė</w:t>
            </w:r>
            <w:r w:rsidRPr="00740F34">
              <w:t xml:space="preserve">se </w:t>
            </w:r>
            <w:r>
              <w:t>organizacijose</w:t>
            </w:r>
            <w:r w:rsidRPr="00740F34">
              <w:t>.</w:t>
            </w:r>
          </w:p>
        </w:tc>
        <w:tc>
          <w:tcPr>
            <w:tcW w:w="3330" w:type="dxa"/>
            <w:gridSpan w:val="2"/>
            <w:shd w:val="clear" w:color="auto" w:fill="auto"/>
          </w:tcPr>
          <w:p w14:paraId="5410D9BE" w14:textId="77777777" w:rsidR="008152D4" w:rsidRPr="00740F34" w:rsidRDefault="008152D4" w:rsidP="00FA75CD">
            <w:pPr>
              <w:rPr>
                <w:bCs/>
              </w:rPr>
            </w:pPr>
            <w:r w:rsidRPr="00740F34">
              <w:lastRenderedPageBreak/>
              <w:t>CEPT aktyvi</w:t>
            </w:r>
            <w:r>
              <w:t>ai dalyvauja</w:t>
            </w:r>
            <w:r w:rsidRPr="00740F34">
              <w:t xml:space="preserve"> strateginio planavimo ir sprendimų priėmimo </w:t>
            </w:r>
            <w:r>
              <w:t>veikloje</w:t>
            </w:r>
            <w:r w:rsidRPr="00740F34">
              <w:t xml:space="preserve">, koordinuodama ir formuodama bendras Europos šalių pozicijas dėl pasaulinio elektroninių ryšių ir pašto reglamentavimo, technologijų plėtros, informacinės visuomenės pažangos klausimų. </w:t>
            </w:r>
            <w:r w:rsidRPr="00740F34">
              <w:rPr>
                <w:bCs/>
              </w:rPr>
              <w:t xml:space="preserve">CEPT rengiamos bendros Europos pozicijos ITU, UPU klausimais. </w:t>
            </w:r>
          </w:p>
          <w:p w14:paraId="257E3068" w14:textId="77777777" w:rsidR="008152D4" w:rsidRPr="00740F34" w:rsidRDefault="008152D4" w:rsidP="00FA75CD">
            <w:pPr>
              <w:rPr>
                <w:bCs/>
              </w:rPr>
            </w:pPr>
            <w:r w:rsidRPr="00740F34">
              <w:rPr>
                <w:bCs/>
              </w:rPr>
              <w:lastRenderedPageBreak/>
              <w:t xml:space="preserve">CEPT sprendžia radijo dažnių suderinamumo, modernių ryšių technologijų diegimo klausimus, kurie yra aktualūs </w:t>
            </w:r>
            <w:r>
              <w:rPr>
                <w:bCs/>
              </w:rPr>
              <w:t xml:space="preserve">ir </w:t>
            </w:r>
            <w:r w:rsidRPr="00740F34">
              <w:rPr>
                <w:bCs/>
              </w:rPr>
              <w:t xml:space="preserve">Lietuvai, siekiančiai </w:t>
            </w:r>
            <w:r>
              <w:rPr>
                <w:bCs/>
              </w:rPr>
              <w:t>plėsti</w:t>
            </w:r>
            <w:r w:rsidRPr="00740F34">
              <w:rPr>
                <w:bCs/>
              </w:rPr>
              <w:t xml:space="preserve">  ryšių tinkl</w:t>
            </w:r>
            <w:r>
              <w:rPr>
                <w:bCs/>
              </w:rPr>
              <w:t>us</w:t>
            </w:r>
            <w:r w:rsidRPr="00740F34">
              <w:rPr>
                <w:bCs/>
              </w:rPr>
              <w:t xml:space="preserve"> ir kartu užtikrinti, kad radijo ryšio sistemoms nu</w:t>
            </w:r>
            <w:r>
              <w:rPr>
                <w:bCs/>
              </w:rPr>
              <w:t>st</w:t>
            </w:r>
            <w:r w:rsidRPr="00740F34">
              <w:rPr>
                <w:bCs/>
              </w:rPr>
              <w:t>atant naujas radijo dažnių juostas ne</w:t>
            </w:r>
            <w:r>
              <w:rPr>
                <w:bCs/>
              </w:rPr>
              <w:t>kil</w:t>
            </w:r>
            <w:r w:rsidRPr="00740F34">
              <w:rPr>
                <w:bCs/>
              </w:rPr>
              <w:t xml:space="preserve">tų ribojimų Lietuvoje veikiančioms radijo ryšio sistemoms. </w:t>
            </w:r>
          </w:p>
          <w:p w14:paraId="7513CC36" w14:textId="77777777" w:rsidR="008152D4" w:rsidRPr="00740F34" w:rsidRDefault="008152D4" w:rsidP="00FA75CD">
            <w:pPr>
              <w:rPr>
                <w:bCs/>
              </w:rPr>
            </w:pPr>
            <w:r w:rsidRPr="00740F34">
              <w:rPr>
                <w:bCs/>
              </w:rPr>
              <w:t>Pašto srities reglamentavimo aktualiausi klausimai Europo</w:t>
            </w:r>
            <w:r>
              <w:rPr>
                <w:bCs/>
              </w:rPr>
              <w:t>je</w:t>
            </w:r>
            <w:r w:rsidRPr="00740F34">
              <w:rPr>
                <w:bCs/>
              </w:rPr>
              <w:t xml:space="preserve"> sprendžiami CERP komitete </w:t>
            </w:r>
            <w:r>
              <w:rPr>
                <w:bCs/>
              </w:rPr>
              <w:t>ir</w:t>
            </w:r>
            <w:r w:rsidRPr="00740F34">
              <w:rPr>
                <w:bCs/>
              </w:rPr>
              <w:t xml:space="preserve"> jo darbo grup</w:t>
            </w:r>
            <w:r>
              <w:rPr>
                <w:bCs/>
              </w:rPr>
              <w:t>ėse</w:t>
            </w:r>
            <w:r w:rsidRPr="00740F34">
              <w:rPr>
                <w:bCs/>
              </w:rPr>
              <w:t>.</w:t>
            </w:r>
          </w:p>
          <w:p w14:paraId="138E29EF" w14:textId="77777777" w:rsidR="008152D4" w:rsidRPr="00740F34" w:rsidRDefault="008152D4" w:rsidP="00FA75CD">
            <w:pPr>
              <w:rPr>
                <w:bCs/>
              </w:rPr>
            </w:pPr>
            <w:r w:rsidRPr="00740F34">
              <w:rPr>
                <w:bCs/>
              </w:rPr>
              <w:t>2020 m. CERP 55-ojo plenarinio posėdžio metu CERP komiteto vicepirmininke 2020</w:t>
            </w:r>
            <w:r>
              <w:rPr>
                <w:bCs/>
              </w:rPr>
              <w:t>–</w:t>
            </w:r>
            <w:r w:rsidRPr="00740F34">
              <w:rPr>
                <w:bCs/>
              </w:rPr>
              <w:t xml:space="preserve">2023 </w:t>
            </w:r>
            <w:r>
              <w:rPr>
                <w:bCs/>
              </w:rPr>
              <w:t xml:space="preserve">m. </w:t>
            </w:r>
            <w:r w:rsidRPr="00740F34">
              <w:rPr>
                <w:bCs/>
              </w:rPr>
              <w:t>kadencijai išrinkta SM atstovė.</w:t>
            </w:r>
          </w:p>
          <w:p w14:paraId="4FEB621B" w14:textId="77777777" w:rsidR="008152D4" w:rsidRPr="00740F34" w:rsidRDefault="008152D4" w:rsidP="00FA75CD">
            <w:pPr>
              <w:rPr>
                <w:bCs/>
              </w:rPr>
            </w:pPr>
            <w:r w:rsidRPr="00740F34">
              <w:rPr>
                <w:bCs/>
              </w:rPr>
              <w:t>SM Lietuvai atstovauja CERP ir COPM-ITU darbo grupių veikloje.</w:t>
            </w:r>
          </w:p>
          <w:p w14:paraId="141F8D10" w14:textId="77777777" w:rsidR="008152D4" w:rsidRPr="00740F34" w:rsidRDefault="008152D4" w:rsidP="00FA75CD">
            <w:pPr>
              <w:rPr>
                <w:bCs/>
              </w:rPr>
            </w:pPr>
            <w:r w:rsidRPr="00740F34">
              <w:rPr>
                <w:bCs/>
              </w:rPr>
              <w:t>Ryšių reguliavimo tarnyba atstovauja Lietuvai ECO Taryboje.</w:t>
            </w:r>
          </w:p>
          <w:p w14:paraId="19735DD4" w14:textId="77777777" w:rsidR="008152D4" w:rsidRPr="00740F34" w:rsidRDefault="008152D4" w:rsidP="00FA75CD">
            <w:pPr>
              <w:rPr>
                <w:bCs/>
              </w:rPr>
            </w:pPr>
            <w:r w:rsidRPr="00740F34">
              <w:rPr>
                <w:bCs/>
              </w:rPr>
              <w:t xml:space="preserve">2020 m. Ryšių reguliavimo tarnybos atstovai ėjo </w:t>
            </w:r>
            <w:r>
              <w:rPr>
                <w:bCs/>
              </w:rPr>
              <w:t>trijų</w:t>
            </w:r>
            <w:r w:rsidRPr="00740F34">
              <w:rPr>
                <w:bCs/>
              </w:rPr>
              <w:t xml:space="preserve"> CEPT projektinių  grupių (Elektroninių ryšių komiteto Tinklų ir paslaugų techninio reguliavimo klausimų  </w:t>
            </w:r>
            <w:r w:rsidRPr="00740F34">
              <w:rPr>
                <w:bCs/>
              </w:rPr>
              <w:lastRenderedPageBreak/>
              <w:t xml:space="preserve">pogrupio, Elektroninių ryšių komiteto </w:t>
            </w:r>
            <w:r>
              <w:rPr>
                <w:bCs/>
              </w:rPr>
              <w:t>1-</w:t>
            </w:r>
            <w:r w:rsidRPr="00740F34">
              <w:rPr>
                <w:bCs/>
              </w:rPr>
              <w:t>osios projektinės darbo grupės C pogrupio (ECC PT1/SWG C) ir ITU politikos komiteto (</w:t>
            </w:r>
            <w:proofErr w:type="spellStart"/>
            <w:r w:rsidRPr="00740F34">
              <w:rPr>
                <w:bCs/>
              </w:rPr>
              <w:t>Com</w:t>
            </w:r>
            <w:proofErr w:type="spellEnd"/>
            <w:r w:rsidRPr="00740F34">
              <w:rPr>
                <w:bCs/>
              </w:rPr>
              <w:t xml:space="preserve">-ITU) Pasirengimo </w:t>
            </w:r>
            <w:r>
              <w:rPr>
                <w:bCs/>
              </w:rPr>
              <w:t>p</w:t>
            </w:r>
            <w:r w:rsidRPr="00740F34">
              <w:rPr>
                <w:bCs/>
              </w:rPr>
              <w:t>asaulinei telekomunikacijų plėtros konferencijai projektinės d</w:t>
            </w:r>
            <w:r>
              <w:rPr>
                <w:bCs/>
              </w:rPr>
              <w:t>arbo</w:t>
            </w:r>
            <w:r w:rsidRPr="00740F34">
              <w:rPr>
                <w:bCs/>
              </w:rPr>
              <w:t xml:space="preserve"> grupės  (PT WTDC-21)</w:t>
            </w:r>
            <w:r>
              <w:rPr>
                <w:bCs/>
              </w:rPr>
              <w:t>)</w:t>
            </w:r>
            <w:r w:rsidRPr="00740F34">
              <w:rPr>
                <w:bCs/>
              </w:rPr>
              <w:t xml:space="preserve"> pirmininkų pareigas.</w:t>
            </w:r>
            <w:r w:rsidRPr="00740F34">
              <w:t xml:space="preserve"> </w:t>
            </w:r>
          </w:p>
          <w:p w14:paraId="5F709E00" w14:textId="3ACE6ED9" w:rsidR="008152D4" w:rsidRPr="00C75FD7" w:rsidRDefault="008152D4" w:rsidP="00FA75CD"/>
        </w:tc>
        <w:tc>
          <w:tcPr>
            <w:tcW w:w="810" w:type="dxa"/>
            <w:shd w:val="clear" w:color="auto" w:fill="auto"/>
          </w:tcPr>
          <w:p w14:paraId="7E6A478E" w14:textId="79E35EA3" w:rsidR="008152D4" w:rsidRPr="001E1FDE" w:rsidRDefault="008152D4" w:rsidP="00FA75CD">
            <w:r w:rsidRPr="00740F34">
              <w:lastRenderedPageBreak/>
              <w:t>38/38</w:t>
            </w:r>
          </w:p>
        </w:tc>
        <w:tc>
          <w:tcPr>
            <w:tcW w:w="1170" w:type="dxa"/>
            <w:shd w:val="clear" w:color="auto" w:fill="auto"/>
          </w:tcPr>
          <w:p w14:paraId="4E47FF75" w14:textId="22B27E24" w:rsidR="008152D4" w:rsidRPr="00C75FD7" w:rsidRDefault="008152D4" w:rsidP="00FA75CD">
            <w:r w:rsidRPr="00740F34">
              <w:t>Naudinga</w:t>
            </w:r>
          </w:p>
        </w:tc>
        <w:tc>
          <w:tcPr>
            <w:tcW w:w="1847" w:type="dxa"/>
            <w:gridSpan w:val="2"/>
            <w:shd w:val="clear" w:color="auto" w:fill="auto"/>
          </w:tcPr>
          <w:p w14:paraId="62FD3CF1" w14:textId="77777777" w:rsidR="00FE63F9" w:rsidRDefault="008152D4" w:rsidP="00FA75CD">
            <w:pPr>
              <w:rPr>
                <w:bCs/>
              </w:rPr>
            </w:pPr>
            <w:r w:rsidRPr="00740F34">
              <w:rPr>
                <w:bCs/>
              </w:rPr>
              <w:t>8 825,41</w:t>
            </w:r>
            <w:r>
              <w:rPr>
                <w:bCs/>
              </w:rPr>
              <w:t xml:space="preserve"> </w:t>
            </w:r>
            <w:r w:rsidRPr="00740F34">
              <w:rPr>
                <w:bCs/>
              </w:rPr>
              <w:t>/</w:t>
            </w:r>
            <w:r>
              <w:rPr>
                <w:bCs/>
              </w:rPr>
              <w:t xml:space="preserve"> </w:t>
            </w:r>
            <w:r w:rsidRPr="00740F34">
              <w:rPr>
                <w:bCs/>
              </w:rPr>
              <w:t>8 825,41</w:t>
            </w:r>
            <w:r w:rsidRPr="00074CB8">
              <w:rPr>
                <w:bCs/>
                <w:vertAlign w:val="superscript"/>
              </w:rPr>
              <w:footnoteReference w:id="6"/>
            </w:r>
            <w:r>
              <w:rPr>
                <w:bCs/>
              </w:rPr>
              <w:t xml:space="preserve"> </w:t>
            </w:r>
            <w:r w:rsidRPr="00740F34">
              <w:rPr>
                <w:bCs/>
              </w:rPr>
              <w:t>/</w:t>
            </w:r>
            <w:r>
              <w:rPr>
                <w:bCs/>
              </w:rPr>
              <w:t xml:space="preserve"> </w:t>
            </w:r>
          </w:p>
          <w:p w14:paraId="349DE659" w14:textId="2ACBAECA" w:rsidR="008152D4" w:rsidRPr="00740F34" w:rsidRDefault="008152D4" w:rsidP="00FA75CD">
            <w:pPr>
              <w:rPr>
                <w:bCs/>
              </w:rPr>
            </w:pPr>
            <w:r w:rsidRPr="00740F34">
              <w:rPr>
                <w:bCs/>
              </w:rPr>
              <w:t>0</w:t>
            </w:r>
          </w:p>
          <w:p w14:paraId="289AB1CF" w14:textId="77777777" w:rsidR="008152D4" w:rsidRPr="00740F34" w:rsidRDefault="008152D4" w:rsidP="00FA75CD">
            <w:pPr>
              <w:rPr>
                <w:bCs/>
                <w:color w:val="FF0000"/>
              </w:rPr>
            </w:pPr>
          </w:p>
          <w:p w14:paraId="3B20027F" w14:textId="58FE3039" w:rsidR="008152D4" w:rsidRPr="001E1FDE" w:rsidRDefault="008152D4" w:rsidP="00FA75CD"/>
        </w:tc>
        <w:tc>
          <w:tcPr>
            <w:tcW w:w="1663" w:type="dxa"/>
            <w:shd w:val="clear" w:color="auto" w:fill="auto"/>
          </w:tcPr>
          <w:p w14:paraId="212C1977" w14:textId="77777777" w:rsidR="008152D4" w:rsidRPr="00740F34" w:rsidRDefault="008152D4" w:rsidP="00FA75CD">
            <w:pPr>
              <w:rPr>
                <w:bCs/>
              </w:rPr>
            </w:pPr>
            <w:r w:rsidRPr="00740F34">
              <w:rPr>
                <w:bCs/>
              </w:rPr>
              <w:t>Lietuvos Respublikos Ryšių ir informatikos ministro pavaduotojas pasirašė stojimo į CEPT aktus 1992 m.</w:t>
            </w:r>
          </w:p>
          <w:p w14:paraId="33D9A101" w14:textId="77777777" w:rsidR="008152D4" w:rsidRPr="00740F34" w:rsidRDefault="008152D4" w:rsidP="00FA75CD">
            <w:pPr>
              <w:rPr>
                <w:bCs/>
              </w:rPr>
            </w:pPr>
          </w:p>
          <w:p w14:paraId="3F0274BC" w14:textId="77777777" w:rsidR="008152D4" w:rsidRPr="00740F34" w:rsidRDefault="008152D4" w:rsidP="00FA75CD">
            <w:pPr>
              <w:rPr>
                <w:bCs/>
              </w:rPr>
            </w:pPr>
            <w:r w:rsidRPr="00740F34">
              <w:rPr>
                <w:bCs/>
              </w:rPr>
              <w:t xml:space="preserve">Lietuvos Respublikos </w:t>
            </w:r>
            <w:r w:rsidRPr="00740F34">
              <w:rPr>
                <w:bCs/>
              </w:rPr>
              <w:lastRenderedPageBreak/>
              <w:t xml:space="preserve">2014 m. spalio 21 d. įstatymas Nr. XII-1276 </w:t>
            </w:r>
            <w:r>
              <w:rPr>
                <w:bCs/>
              </w:rPr>
              <w:t>d</w:t>
            </w:r>
            <w:r w:rsidRPr="00740F34">
              <w:rPr>
                <w:bCs/>
              </w:rPr>
              <w:t>ėl Konvencijos dėl Europos ryšių biuro (ECO) įsteigimo ratifikavimo</w:t>
            </w:r>
          </w:p>
          <w:p w14:paraId="560C978E" w14:textId="4A70807E" w:rsidR="008152D4" w:rsidRPr="00C75FD7" w:rsidRDefault="008152D4" w:rsidP="00FA75CD"/>
        </w:tc>
      </w:tr>
      <w:tr w:rsidR="008152D4" w:rsidRPr="00C75FD7" w14:paraId="34D1040C" w14:textId="77777777" w:rsidTr="00C75FD7">
        <w:tc>
          <w:tcPr>
            <w:tcW w:w="14874" w:type="dxa"/>
            <w:gridSpan w:val="10"/>
            <w:shd w:val="clear" w:color="auto" w:fill="F2F2F2" w:themeFill="background1" w:themeFillShade="F2"/>
          </w:tcPr>
          <w:p w14:paraId="746A8082" w14:textId="077E4474" w:rsidR="008152D4" w:rsidRPr="00C75FD7" w:rsidRDefault="008152D4" w:rsidP="00772EA3">
            <w:pPr>
              <w:jc w:val="center"/>
              <w:rPr>
                <w:b/>
              </w:rPr>
            </w:pPr>
            <w:r w:rsidRPr="00C75FD7">
              <w:rPr>
                <w:b/>
              </w:rPr>
              <w:lastRenderedPageBreak/>
              <w:t>Sveikatos apsaugos ministerijos valdymo sritis</w:t>
            </w:r>
          </w:p>
        </w:tc>
      </w:tr>
      <w:tr w:rsidR="008152D4" w:rsidRPr="00C75FD7" w14:paraId="5E437D68" w14:textId="77777777" w:rsidTr="00C75FD7">
        <w:tc>
          <w:tcPr>
            <w:tcW w:w="14874" w:type="dxa"/>
            <w:gridSpan w:val="10"/>
            <w:shd w:val="clear" w:color="auto" w:fill="F2F2F2" w:themeFill="background1" w:themeFillShade="F2"/>
          </w:tcPr>
          <w:p w14:paraId="51950DE9" w14:textId="77777777" w:rsidR="008152D4" w:rsidRPr="00C75FD7" w:rsidRDefault="008152D4" w:rsidP="00772EA3">
            <w:pPr>
              <w:jc w:val="center"/>
            </w:pPr>
            <w:r w:rsidRPr="00C75FD7">
              <w:t>Tarptautinės organizacijos</w:t>
            </w:r>
          </w:p>
        </w:tc>
      </w:tr>
      <w:tr w:rsidR="008152D4" w:rsidRPr="00C75FD7" w14:paraId="18D39377" w14:textId="77777777" w:rsidTr="00FE63F9">
        <w:tc>
          <w:tcPr>
            <w:tcW w:w="744" w:type="dxa"/>
            <w:shd w:val="clear" w:color="auto" w:fill="auto"/>
          </w:tcPr>
          <w:p w14:paraId="5E2EEFD9" w14:textId="3D06AA4C" w:rsidR="008152D4" w:rsidRPr="00C75FD7" w:rsidRDefault="003F1B6A" w:rsidP="00FA75CD">
            <w:r>
              <w:t>95</w:t>
            </w:r>
            <w:r w:rsidR="008152D4" w:rsidRPr="00B4783D">
              <w:t>.</w:t>
            </w:r>
          </w:p>
        </w:tc>
        <w:tc>
          <w:tcPr>
            <w:tcW w:w="2160" w:type="dxa"/>
            <w:shd w:val="clear" w:color="auto" w:fill="auto"/>
          </w:tcPr>
          <w:p w14:paraId="6E28ECA5" w14:textId="77777777" w:rsidR="008152D4" w:rsidRPr="00C75FD7" w:rsidRDefault="008152D4" w:rsidP="00FA75CD">
            <w:r w:rsidRPr="00C75FD7">
              <w:t>Pasaulio sveikatos organizacija (PSO)</w:t>
            </w:r>
          </w:p>
          <w:p w14:paraId="216F3ED2" w14:textId="77777777" w:rsidR="008152D4" w:rsidRPr="00C75FD7" w:rsidRDefault="008152D4" w:rsidP="00FA75CD"/>
        </w:tc>
        <w:tc>
          <w:tcPr>
            <w:tcW w:w="3150" w:type="dxa"/>
            <w:shd w:val="clear" w:color="auto" w:fill="auto"/>
          </w:tcPr>
          <w:p w14:paraId="330B782B" w14:textId="3465BE0E" w:rsidR="008152D4" w:rsidRPr="00C75FD7" w:rsidRDefault="008152D4" w:rsidP="00FA75CD">
            <w:r w:rsidRPr="00E31D93">
              <w:t xml:space="preserve">1. </w:t>
            </w:r>
            <w:r w:rsidRPr="00C75FD7">
              <w:t>Kokybiška ir efektyvi sveikatos sistema, orientuota į gyventojų poreikius (sveikatos sistemos tvarumas, kokybė, sveikatos technologijų vertinimas, motinos ir vaiko sveikata, lėtinės neinfekcinės ligos, e</w:t>
            </w:r>
            <w:r>
              <w:t xml:space="preserve">. </w:t>
            </w:r>
            <w:r w:rsidRPr="00C75FD7">
              <w:t>sveikata ir kt.).</w:t>
            </w:r>
          </w:p>
          <w:p w14:paraId="28F4E1D1" w14:textId="77777777" w:rsidR="008152D4" w:rsidRDefault="008152D4" w:rsidP="00FA75CD"/>
          <w:p w14:paraId="5A0DD7C5" w14:textId="3E38ED50" w:rsidR="008152D4" w:rsidRPr="00C75FD7" w:rsidRDefault="008152D4" w:rsidP="00FA75CD">
            <w:r w:rsidRPr="00C75FD7">
              <w:t>2. Sveika gyvensena (alkoholio, tabako vartojimo mažinimas, sveika mityba, fizinis aktyvumas, psichikos sveikata ir kt.).</w:t>
            </w:r>
          </w:p>
          <w:p w14:paraId="57E5B0CD" w14:textId="77777777" w:rsidR="008152D4" w:rsidRDefault="008152D4" w:rsidP="00FA75CD"/>
          <w:p w14:paraId="601B8BB6" w14:textId="5587DAE7" w:rsidR="008152D4" w:rsidRPr="00C75FD7" w:rsidRDefault="008152D4" w:rsidP="00FA75CD">
            <w:r w:rsidRPr="00C75FD7">
              <w:t xml:space="preserve">3. Sveikatai palanki darbo ir gyvenamoji aplinka (saugios darbo sąlygos, saugus </w:t>
            </w:r>
            <w:r w:rsidRPr="00C75FD7">
              <w:lastRenderedPageBreak/>
              <w:t>laisvalaikis, traumų ir sužalojimų prevencija ir kt.).</w:t>
            </w:r>
          </w:p>
          <w:p w14:paraId="5713F1EA" w14:textId="77777777" w:rsidR="008152D4" w:rsidRDefault="008152D4" w:rsidP="00FA75CD"/>
          <w:p w14:paraId="1BCBBB95" w14:textId="21BC7CFE" w:rsidR="008152D4" w:rsidRDefault="008152D4" w:rsidP="00FA75CD">
            <w:r w:rsidRPr="00C75FD7">
              <w:t>4. Sveikatos netolygumų mažinimas</w:t>
            </w:r>
            <w:r>
              <w:t>.</w:t>
            </w:r>
          </w:p>
          <w:p w14:paraId="027008C5" w14:textId="77777777" w:rsidR="008152D4" w:rsidRDefault="008152D4" w:rsidP="00FA75CD"/>
          <w:p w14:paraId="38230FA8" w14:textId="33348F73" w:rsidR="008152D4" w:rsidRPr="00C75FD7" w:rsidRDefault="008152D4" w:rsidP="00FA75CD">
            <w:r>
              <w:t>5. Pasirengimas ekstremalių sveikatai situacijų valdymui.</w:t>
            </w:r>
          </w:p>
        </w:tc>
        <w:tc>
          <w:tcPr>
            <w:tcW w:w="3330" w:type="dxa"/>
            <w:gridSpan w:val="2"/>
            <w:shd w:val="clear" w:color="auto" w:fill="auto"/>
          </w:tcPr>
          <w:p w14:paraId="341C699D" w14:textId="1F0D26D0" w:rsidR="008152D4" w:rsidRPr="00C75FD7" w:rsidRDefault="008152D4" w:rsidP="00FA75CD">
            <w:r w:rsidRPr="00C75FD7">
              <w:lastRenderedPageBreak/>
              <w:t xml:space="preserve">Lietuvos dalyvavimas PSO aukšto lygio renginiuose yra labai naudingas, nes tiesiogiai dalyvaujama priimant sprendimus ir gaunama informacija apie tolesnį jų įgyvendinimą ir pasiektą progresą. Ekspertiniuose susitikimuose yra galimybė pasidalyti įvairių šalių patirtimi ir pasisemti gerosios praktikos. Atsakydama į valstybių užklausas, PSO teikia konsultacijas ir ekspertines rekomendacijas aktualiais Lietuvai klausimais. Pagal kas dvejus metus pasirašomą dvimetę bendradarbiavimo sutartį su PSO Europos regiono </w:t>
            </w:r>
            <w:r w:rsidRPr="00C75FD7">
              <w:lastRenderedPageBreak/>
              <w:t>biuru yra stiprinamos Lietuvos visuomenės sveikatos probleminės sritys</w:t>
            </w:r>
            <w:r>
              <w:t>.</w:t>
            </w:r>
          </w:p>
        </w:tc>
        <w:tc>
          <w:tcPr>
            <w:tcW w:w="810" w:type="dxa"/>
            <w:shd w:val="clear" w:color="auto" w:fill="auto"/>
          </w:tcPr>
          <w:p w14:paraId="410C6DBF" w14:textId="61256BEA" w:rsidR="008152D4" w:rsidRPr="00C75FD7" w:rsidRDefault="008152D4" w:rsidP="00FA75CD">
            <w:r>
              <w:rPr>
                <w:lang w:val="en-US"/>
              </w:rPr>
              <w:lastRenderedPageBreak/>
              <w:t>28/28</w:t>
            </w:r>
          </w:p>
        </w:tc>
        <w:tc>
          <w:tcPr>
            <w:tcW w:w="1170" w:type="dxa"/>
            <w:shd w:val="clear" w:color="auto" w:fill="auto"/>
          </w:tcPr>
          <w:p w14:paraId="14DB1DB1" w14:textId="73A9E69E" w:rsidR="008152D4" w:rsidRPr="00C75FD7" w:rsidRDefault="008152D4" w:rsidP="00FA75CD">
            <w:r>
              <w:t>Naudinga</w:t>
            </w:r>
          </w:p>
        </w:tc>
        <w:tc>
          <w:tcPr>
            <w:tcW w:w="1847" w:type="dxa"/>
            <w:gridSpan w:val="2"/>
            <w:shd w:val="clear" w:color="auto" w:fill="auto"/>
          </w:tcPr>
          <w:p w14:paraId="383D9BDB" w14:textId="77777777" w:rsidR="00FE63F9" w:rsidRDefault="008152D4" w:rsidP="00FA75CD">
            <w:r w:rsidRPr="00D95B6D">
              <w:t>3</w:t>
            </w:r>
            <w:r>
              <w:t>25 521,77 /</w:t>
            </w:r>
            <w:r w:rsidRPr="00D95B6D">
              <w:t xml:space="preserve"> </w:t>
            </w:r>
          </w:p>
          <w:p w14:paraId="2249A3D7" w14:textId="77777777" w:rsidR="00FE63F9" w:rsidRDefault="008152D4" w:rsidP="00FA75CD">
            <w:r w:rsidRPr="00D95B6D">
              <w:t>3</w:t>
            </w:r>
            <w:r>
              <w:t>25 521,77 /</w:t>
            </w:r>
            <w:r w:rsidRPr="00D95B6D">
              <w:t xml:space="preserve"> </w:t>
            </w:r>
          </w:p>
          <w:p w14:paraId="738FC78A" w14:textId="30ED7FB9" w:rsidR="008152D4" w:rsidRPr="00C75FD7" w:rsidRDefault="008152D4" w:rsidP="00FA75CD">
            <w:r>
              <w:t>0</w:t>
            </w:r>
          </w:p>
        </w:tc>
        <w:tc>
          <w:tcPr>
            <w:tcW w:w="1663" w:type="dxa"/>
            <w:shd w:val="clear" w:color="auto" w:fill="auto"/>
          </w:tcPr>
          <w:p w14:paraId="3A88C271" w14:textId="3D46B786" w:rsidR="008152D4" w:rsidRPr="00C75FD7" w:rsidRDefault="008152D4" w:rsidP="00FA75CD">
            <w:r w:rsidRPr="00C75FD7">
              <w:t xml:space="preserve">1991 m. rugsėjo 27 d. Lietuvos Respublikos Ministro Pirmininko G. Vagnoriaus deklaracija JT Generaliniam </w:t>
            </w:r>
            <w:r>
              <w:t>s</w:t>
            </w:r>
            <w:r w:rsidRPr="00C75FD7">
              <w:t>ekretoriui, kuria patvirtinta, kad Lietuva pripažįsta 1946 m</w:t>
            </w:r>
            <w:r>
              <w:t>.</w:t>
            </w:r>
            <w:r w:rsidRPr="00C75FD7">
              <w:t xml:space="preserve"> liepos 22 d</w:t>
            </w:r>
            <w:r>
              <w:t>.</w:t>
            </w:r>
            <w:r w:rsidRPr="00C75FD7">
              <w:t xml:space="preserve"> pasirašytą PSO Konstituciją ir </w:t>
            </w:r>
            <w:r w:rsidRPr="00C75FD7">
              <w:lastRenderedPageBreak/>
              <w:t>visus jos vėlesnius pakeitimus (įsigaliojo 1991 m. lapkričio 25 d.);</w:t>
            </w:r>
          </w:p>
          <w:p w14:paraId="4EE741C9" w14:textId="329B3B15" w:rsidR="008152D4" w:rsidRPr="00C75FD7" w:rsidRDefault="008152D4" w:rsidP="00FA75CD">
            <w:r w:rsidRPr="00C75FD7">
              <w:t xml:space="preserve">1994 m. liepos 28 d. tarp PSO ir Lietuvos Respublikos Vyriausybės pasirašyta pagrindinė sutartis dėl techninių konsultacinių </w:t>
            </w:r>
            <w:proofErr w:type="spellStart"/>
            <w:r w:rsidRPr="00C75FD7">
              <w:t>bendradarbia</w:t>
            </w:r>
            <w:proofErr w:type="spellEnd"/>
            <w:r w:rsidR="00702214">
              <w:t>-</w:t>
            </w:r>
            <w:r w:rsidRPr="00C75FD7">
              <w:t>vimo santykių kūrimo</w:t>
            </w:r>
            <w:r>
              <w:t>.</w:t>
            </w:r>
          </w:p>
        </w:tc>
      </w:tr>
      <w:tr w:rsidR="008152D4" w:rsidRPr="00C75FD7" w14:paraId="5BEF661B" w14:textId="77777777" w:rsidTr="00C75FD7">
        <w:tc>
          <w:tcPr>
            <w:tcW w:w="14874" w:type="dxa"/>
            <w:gridSpan w:val="10"/>
            <w:shd w:val="clear" w:color="auto" w:fill="F2F2F2" w:themeFill="background1" w:themeFillShade="F2"/>
          </w:tcPr>
          <w:p w14:paraId="07CCEEBC" w14:textId="77777777" w:rsidR="008152D4" w:rsidRPr="00C75FD7" w:rsidRDefault="008152D4" w:rsidP="00772EA3">
            <w:pPr>
              <w:jc w:val="center"/>
            </w:pPr>
            <w:r w:rsidRPr="00C75FD7">
              <w:lastRenderedPageBreak/>
              <w:t>Kiti daugiašaliai tarptautinio bendradarbiavimo forumai</w:t>
            </w:r>
          </w:p>
        </w:tc>
      </w:tr>
      <w:tr w:rsidR="008152D4" w:rsidRPr="00C75FD7" w14:paraId="231BCE15" w14:textId="77777777" w:rsidTr="00FE63F9">
        <w:tc>
          <w:tcPr>
            <w:tcW w:w="744" w:type="dxa"/>
            <w:shd w:val="clear" w:color="auto" w:fill="auto"/>
          </w:tcPr>
          <w:p w14:paraId="0A2D0269" w14:textId="0146FA5A" w:rsidR="008152D4" w:rsidRPr="00C75FD7" w:rsidRDefault="003F1B6A" w:rsidP="00FA75CD">
            <w:r>
              <w:t>96</w:t>
            </w:r>
            <w:r w:rsidR="008152D4" w:rsidRPr="00B4783D">
              <w:t>.</w:t>
            </w:r>
          </w:p>
        </w:tc>
        <w:tc>
          <w:tcPr>
            <w:tcW w:w="2160" w:type="dxa"/>
            <w:shd w:val="clear" w:color="auto" w:fill="auto"/>
          </w:tcPr>
          <w:p w14:paraId="7BC23F7F" w14:textId="0CD6C308" w:rsidR="008152D4" w:rsidRPr="00C75FD7" w:rsidRDefault="008152D4" w:rsidP="00FA75CD">
            <w:r w:rsidRPr="00C75FD7">
              <w:t>PSO Tabako kontrolės pagrindų konvencija</w:t>
            </w:r>
          </w:p>
        </w:tc>
        <w:tc>
          <w:tcPr>
            <w:tcW w:w="3150" w:type="dxa"/>
            <w:shd w:val="clear" w:color="auto" w:fill="auto"/>
          </w:tcPr>
          <w:p w14:paraId="660AE4AB" w14:textId="2604B2D2" w:rsidR="008152D4" w:rsidRPr="00C75FD7" w:rsidRDefault="008152D4" w:rsidP="00FA75CD">
            <w:r w:rsidRPr="00C75FD7">
              <w:t>Tabako ir tabako gaminių vartojimo mažinimas</w:t>
            </w:r>
          </w:p>
        </w:tc>
        <w:tc>
          <w:tcPr>
            <w:tcW w:w="3330" w:type="dxa"/>
            <w:gridSpan w:val="2"/>
            <w:shd w:val="clear" w:color="auto" w:fill="auto"/>
          </w:tcPr>
          <w:p w14:paraId="4AF365F0" w14:textId="34A3F12E" w:rsidR="008152D4" w:rsidRPr="00C75FD7" w:rsidRDefault="008152D4" w:rsidP="00FA75CD">
            <w:r w:rsidRPr="00C75FD7">
              <w:t>Konvencija ir jos protokolais siekiama nuolat ir sparčiai mažinti tabako vartojimą bei priverstinį kvėpavimą tabako dūmais, siekiant apsaugoti dabartinę ir būsimąsias kartas nuo kenksmingo tabako vartojimo ir priverstinio kvėpavimo tabako dūmais poveikio sveikatai bei socialinių ir ekonominių pa</w:t>
            </w:r>
            <w:r>
              <w:t>darin</w:t>
            </w:r>
            <w:r w:rsidRPr="00C75FD7">
              <w:t xml:space="preserve">ių. 2016 </w:t>
            </w:r>
            <w:r w:rsidRPr="00C75FD7">
              <w:lastRenderedPageBreak/>
              <w:t xml:space="preserve">m. įgyvendinant Konvencijos nuostatas priimtos pataisos dėl Tabako, tabako gaminių ir su jais susijusių gaminių kontrolės įstatymo pakeitimo įstatymo Nr. XIII-69, kuriame nuo 2017 m. sausio 1 d. tabako pramonei draudžiamas bet koks asmenų </w:t>
            </w:r>
            <w:r>
              <w:t xml:space="preserve">ar </w:t>
            </w:r>
            <w:r w:rsidRPr="00C75FD7">
              <w:t>veiklų rėmimas, taip pat tapo valstybės tabako kontrolės politikos principais: drausti tabako gaminių ir su jais susijusių gaminių įsigijimo ir (ar) vartojimo skatinimą bei rėmimą bet kokia forma ir bet kokiomis priemonėmis; nustatant ir įgyvendinant su tabako kontrole susijusias politikos kryptis, apsaugoti jas nuo komercinių ir kitų tabako pr</w:t>
            </w:r>
            <w:r>
              <w:t>a</w:t>
            </w:r>
            <w:r w:rsidRPr="00C75FD7">
              <w:t xml:space="preserve">monės interesų. Tabako ir jos gaminių vartojimo mažinimas yra vienas iš Lietuvos Respublikos Vyriausybės prioritetinių visuomenės sveikatos sričių. Tabako ir jos gaminių vartojimo mažinimu siekiama </w:t>
            </w:r>
            <w:r>
              <w:t>lėtinti</w:t>
            </w:r>
            <w:r w:rsidRPr="00C75FD7">
              <w:t xml:space="preserve"> neinfekcinių ligų plitimą Lietuvoje, daryti įtaką vidutinio amžiaus gyvenimo trukmės </w:t>
            </w:r>
            <w:r w:rsidRPr="00C75FD7">
              <w:lastRenderedPageBreak/>
              <w:t xml:space="preserve">didėjimui ir susijusių </w:t>
            </w:r>
            <w:r>
              <w:t xml:space="preserve">su </w:t>
            </w:r>
            <w:r w:rsidRPr="00C75FD7">
              <w:t>ligų gydymu išlaidų mažinimui</w:t>
            </w:r>
            <w:r>
              <w:t>.</w:t>
            </w:r>
          </w:p>
        </w:tc>
        <w:tc>
          <w:tcPr>
            <w:tcW w:w="810" w:type="dxa"/>
            <w:shd w:val="clear" w:color="auto" w:fill="auto"/>
          </w:tcPr>
          <w:p w14:paraId="769A7EA7" w14:textId="28B4463D" w:rsidR="008152D4" w:rsidRPr="00C75FD7" w:rsidRDefault="008152D4" w:rsidP="00FA75CD">
            <w:r>
              <w:lastRenderedPageBreak/>
              <w:t>3/3</w:t>
            </w:r>
          </w:p>
        </w:tc>
        <w:tc>
          <w:tcPr>
            <w:tcW w:w="1170" w:type="dxa"/>
            <w:shd w:val="clear" w:color="auto" w:fill="auto"/>
          </w:tcPr>
          <w:p w14:paraId="1FF9BE09" w14:textId="26F751ED" w:rsidR="008152D4" w:rsidRPr="00C75FD7" w:rsidRDefault="008152D4" w:rsidP="00FA75CD">
            <w:r>
              <w:t>Naudinga</w:t>
            </w:r>
          </w:p>
        </w:tc>
        <w:tc>
          <w:tcPr>
            <w:tcW w:w="1847" w:type="dxa"/>
            <w:gridSpan w:val="2"/>
            <w:shd w:val="clear" w:color="auto" w:fill="auto"/>
          </w:tcPr>
          <w:p w14:paraId="790EBAAD" w14:textId="7BEEAA37" w:rsidR="008152D4" w:rsidRDefault="008152D4" w:rsidP="00FA75CD">
            <w:r>
              <w:t>3804,69 /</w:t>
            </w:r>
          </w:p>
          <w:p w14:paraId="451C66EC" w14:textId="0E04E7D6" w:rsidR="008152D4" w:rsidRDefault="008152D4" w:rsidP="00FA75CD">
            <w:r>
              <w:t>3804,69 /</w:t>
            </w:r>
          </w:p>
          <w:p w14:paraId="502D7B59" w14:textId="6DA5511C" w:rsidR="008152D4" w:rsidRPr="00C75FD7" w:rsidRDefault="008152D4" w:rsidP="00FA75CD">
            <w:r>
              <w:t>0</w:t>
            </w:r>
          </w:p>
        </w:tc>
        <w:tc>
          <w:tcPr>
            <w:tcW w:w="1663" w:type="dxa"/>
            <w:shd w:val="clear" w:color="auto" w:fill="auto"/>
          </w:tcPr>
          <w:p w14:paraId="7BE1DE58" w14:textId="0C1DD435" w:rsidR="008152D4" w:rsidRPr="00C75FD7" w:rsidRDefault="008152D4" w:rsidP="00FA75CD">
            <w:r w:rsidRPr="00C75FD7">
              <w:t xml:space="preserve">Lietuvos Respublikos 2004 m. rugsėjo 28 d. įstatymas Nr. IX-2460 dėl Pasaulio sveikatos organizacijos Tabako kontrolės </w:t>
            </w:r>
            <w:r w:rsidRPr="00C75FD7">
              <w:lastRenderedPageBreak/>
              <w:t>pagrindų konvencijos ratifikavimo</w:t>
            </w:r>
          </w:p>
        </w:tc>
      </w:tr>
      <w:tr w:rsidR="008152D4" w:rsidRPr="00C75FD7" w14:paraId="404BDF8C" w14:textId="77777777" w:rsidTr="001C04F5">
        <w:tc>
          <w:tcPr>
            <w:tcW w:w="744" w:type="dxa"/>
            <w:shd w:val="clear" w:color="auto" w:fill="auto"/>
          </w:tcPr>
          <w:p w14:paraId="7CBDB5B2" w14:textId="6D220F4A" w:rsidR="008152D4" w:rsidRPr="00C75FD7" w:rsidRDefault="003F1B6A" w:rsidP="00FA75CD">
            <w:r>
              <w:lastRenderedPageBreak/>
              <w:t>97</w:t>
            </w:r>
            <w:r w:rsidR="008152D4" w:rsidRPr="00B4783D">
              <w:t>.</w:t>
            </w:r>
          </w:p>
        </w:tc>
        <w:tc>
          <w:tcPr>
            <w:tcW w:w="2160" w:type="dxa"/>
            <w:shd w:val="clear" w:color="auto" w:fill="auto"/>
          </w:tcPr>
          <w:p w14:paraId="14F0651A" w14:textId="50D3AEC6" w:rsidR="008152D4" w:rsidRPr="00C75FD7" w:rsidRDefault="008152D4" w:rsidP="00FA75CD">
            <w:r w:rsidRPr="00C75FD7">
              <w:t>Tarptautinis Raudonojo Kryžiaus komitetas (TRKK)</w:t>
            </w:r>
          </w:p>
        </w:tc>
        <w:tc>
          <w:tcPr>
            <w:tcW w:w="3150" w:type="dxa"/>
            <w:shd w:val="clear" w:color="auto" w:fill="auto"/>
          </w:tcPr>
          <w:p w14:paraId="63E4AF67" w14:textId="6F62B431" w:rsidR="008152D4" w:rsidRPr="00C75FD7" w:rsidRDefault="008152D4" w:rsidP="00FA75CD">
            <w:r w:rsidRPr="00C75FD7">
              <w:t>Lėtinėmis ligomis sergančių, negalinčių savimi pasirūpinti žmonių priežiūra Lietuvoje</w:t>
            </w:r>
            <w:r>
              <w:t>.</w:t>
            </w:r>
          </w:p>
          <w:p w14:paraId="303110B7" w14:textId="77777777" w:rsidR="008152D4" w:rsidRPr="00C75FD7" w:rsidRDefault="008152D4" w:rsidP="00FA75CD"/>
        </w:tc>
        <w:tc>
          <w:tcPr>
            <w:tcW w:w="3330" w:type="dxa"/>
            <w:gridSpan w:val="2"/>
            <w:shd w:val="clear" w:color="auto" w:fill="auto"/>
          </w:tcPr>
          <w:p w14:paraId="655AFCFE" w14:textId="28205ED9" w:rsidR="008152D4" w:rsidRPr="00C75FD7" w:rsidRDefault="008152D4" w:rsidP="00FA75CD">
            <w:r w:rsidRPr="00C75FD7">
              <w:t>TRKK atsakingas už humanitarinės pagalbos teikimą. Jis skatina humanitarines iniciatyvas</w:t>
            </w:r>
            <w:r>
              <w:t>,</w:t>
            </w:r>
            <w:r w:rsidRPr="00C75FD7">
              <w:t xml:space="preserve"> prisideda prie humanitarinės teisės pažeidimų ir smurto prevencijos</w:t>
            </w:r>
            <w:r>
              <w:t>.</w:t>
            </w:r>
          </w:p>
        </w:tc>
        <w:tc>
          <w:tcPr>
            <w:tcW w:w="810" w:type="dxa"/>
            <w:shd w:val="clear" w:color="auto" w:fill="auto"/>
          </w:tcPr>
          <w:p w14:paraId="6EA8852C" w14:textId="00A52B98" w:rsidR="008152D4" w:rsidRPr="00C75FD7" w:rsidRDefault="008152D4" w:rsidP="00FA75CD">
            <w:r>
              <w:t>0/0</w:t>
            </w:r>
          </w:p>
        </w:tc>
        <w:tc>
          <w:tcPr>
            <w:tcW w:w="1170" w:type="dxa"/>
            <w:shd w:val="clear" w:color="auto" w:fill="auto"/>
          </w:tcPr>
          <w:p w14:paraId="065B7241" w14:textId="5B861CFD" w:rsidR="008152D4" w:rsidRPr="00C75FD7" w:rsidRDefault="008152D4" w:rsidP="00FA75CD">
            <w:r>
              <w:t>Naudinga</w:t>
            </w:r>
          </w:p>
        </w:tc>
        <w:tc>
          <w:tcPr>
            <w:tcW w:w="1847" w:type="dxa"/>
            <w:gridSpan w:val="2"/>
            <w:shd w:val="clear" w:color="auto" w:fill="auto"/>
          </w:tcPr>
          <w:p w14:paraId="6222361E" w14:textId="77777777" w:rsidR="00772EA3" w:rsidRDefault="008152D4" w:rsidP="00FA75CD">
            <w:r>
              <w:t xml:space="preserve">0 / </w:t>
            </w:r>
          </w:p>
          <w:p w14:paraId="79303331" w14:textId="6358D64D" w:rsidR="001C04F5" w:rsidRDefault="008152D4" w:rsidP="00FA75CD">
            <w:r>
              <w:t>0</w:t>
            </w:r>
            <w:r w:rsidR="001C04F5">
              <w:t xml:space="preserve"> </w:t>
            </w:r>
            <w:r>
              <w:t>/</w:t>
            </w:r>
          </w:p>
          <w:p w14:paraId="58BFB254" w14:textId="12DE5B8A" w:rsidR="008152D4" w:rsidRPr="00C75FD7" w:rsidRDefault="008152D4" w:rsidP="00FA75CD">
            <w:r>
              <w:t>10</w:t>
            </w:r>
            <w:r w:rsidR="001C04F5">
              <w:t> </w:t>
            </w:r>
            <w:r>
              <w:t>000</w:t>
            </w:r>
            <w:r w:rsidR="001C04F5">
              <w:t>,00</w:t>
            </w:r>
          </w:p>
        </w:tc>
        <w:tc>
          <w:tcPr>
            <w:tcW w:w="1663" w:type="dxa"/>
            <w:shd w:val="clear" w:color="auto" w:fill="auto"/>
          </w:tcPr>
          <w:p w14:paraId="4D29310F" w14:textId="068929F1" w:rsidR="008152D4" w:rsidRPr="00C75FD7" w:rsidRDefault="008152D4" w:rsidP="00FA75CD">
            <w:r w:rsidRPr="00C75FD7">
              <w:t xml:space="preserve">Lietuvos Respublikos Lietuvos Raudonojo Kryžiaus draugijos, Raudonojo Kryžiaus, Raudonojo </w:t>
            </w:r>
            <w:r>
              <w:t>P</w:t>
            </w:r>
            <w:r w:rsidRPr="00C75FD7">
              <w:t xml:space="preserve">usmėnulio ir Raudonojo </w:t>
            </w:r>
            <w:r>
              <w:t>K</w:t>
            </w:r>
            <w:r w:rsidRPr="00C75FD7">
              <w:t>ristalo emblemos ir pavadinimo įstatymo 10 ir 11 straipsniai</w:t>
            </w:r>
          </w:p>
        </w:tc>
      </w:tr>
      <w:tr w:rsidR="008152D4" w:rsidRPr="00C75FD7" w14:paraId="06E51ECA" w14:textId="77777777" w:rsidTr="001C04F5">
        <w:tc>
          <w:tcPr>
            <w:tcW w:w="744" w:type="dxa"/>
            <w:shd w:val="clear" w:color="auto" w:fill="auto"/>
          </w:tcPr>
          <w:p w14:paraId="39CBC232" w14:textId="4E41D475" w:rsidR="008152D4" w:rsidRPr="00C75FD7" w:rsidRDefault="003F1B6A" w:rsidP="00FA75CD">
            <w:r>
              <w:t>98</w:t>
            </w:r>
            <w:r w:rsidR="008152D4">
              <w:t xml:space="preserve">. </w:t>
            </w:r>
          </w:p>
        </w:tc>
        <w:tc>
          <w:tcPr>
            <w:tcW w:w="2160" w:type="dxa"/>
            <w:shd w:val="clear" w:color="auto" w:fill="auto"/>
          </w:tcPr>
          <w:p w14:paraId="58E5C4D1" w14:textId="18203487" w:rsidR="008152D4" w:rsidRPr="00C75FD7" w:rsidRDefault="008152D4" w:rsidP="00FA75CD">
            <w:r w:rsidRPr="00C75FD7">
              <w:t>Šiaurės matmens partnerystė visuomenės sveikatos ir socialinės gerovės srityje</w:t>
            </w:r>
          </w:p>
        </w:tc>
        <w:tc>
          <w:tcPr>
            <w:tcW w:w="3150" w:type="dxa"/>
            <w:shd w:val="clear" w:color="auto" w:fill="auto"/>
          </w:tcPr>
          <w:p w14:paraId="01BC58CD" w14:textId="571AA491" w:rsidR="008152D4" w:rsidRPr="00C75FD7" w:rsidRDefault="008152D4" w:rsidP="00FA75CD">
            <w:r w:rsidRPr="00C75FD7">
              <w:t>Bendradarbiavimas lėtinių neinfekcinių ligų, ŽIV/AIDS, antimikrobinio atsparumo, pirminės sveikatos priežiūros ir kitose srityse</w:t>
            </w:r>
            <w:r>
              <w:t>.</w:t>
            </w:r>
          </w:p>
        </w:tc>
        <w:tc>
          <w:tcPr>
            <w:tcW w:w="3330" w:type="dxa"/>
            <w:gridSpan w:val="2"/>
            <w:shd w:val="clear" w:color="auto" w:fill="auto"/>
          </w:tcPr>
          <w:p w14:paraId="31A75FE7" w14:textId="6B0B8BCB" w:rsidR="008152D4" w:rsidRPr="00C75FD7" w:rsidRDefault="008152D4" w:rsidP="00FA75CD">
            <w:r w:rsidRPr="00C75FD7">
              <w:t xml:space="preserve">Partnerystės tikslas – skatinti tolygų Šiaurės matmens regiono šalių vystymąsi gerinant sveikatą ir socialinę gerovę, stiprinant tarptautinės pagalbos koordinavimą ir bendradarbiavimą regione. Pagrindinės veiklos sritys: bendradarbiavimas siekiant geresnės sveikatos ir socialinės gerovės; antimikrobinis atsparumas Šiaurės matmens regione; ŽIV, lytiškai plintančių ligų ir tuberkuliozės plitimo </w:t>
            </w:r>
            <w:r w:rsidRPr="00C75FD7">
              <w:lastRenderedPageBreak/>
              <w:t>regione tendencijos ir galimos kontrolės bei prevencijos priemonės; pirminė sveikatos priežiūra kalėjimuose; neužkrečiamųjų ligų, susijusių su gyvensena ir socialine bei darbo aplinka, stebėsena ir prevencija. Ši partnerystė yra ES Baltijos jūros regiono strategijos prioritetinė sritis</w:t>
            </w:r>
            <w:r>
              <w:t>.</w:t>
            </w:r>
          </w:p>
        </w:tc>
        <w:tc>
          <w:tcPr>
            <w:tcW w:w="810" w:type="dxa"/>
            <w:shd w:val="clear" w:color="auto" w:fill="auto"/>
          </w:tcPr>
          <w:p w14:paraId="7D16F9EF" w14:textId="44ADEC4F" w:rsidR="008152D4" w:rsidRPr="00C75FD7" w:rsidRDefault="008152D4" w:rsidP="00FA75CD">
            <w:r>
              <w:rPr>
                <w:lang w:val="en-US"/>
              </w:rPr>
              <w:lastRenderedPageBreak/>
              <w:t>12/10</w:t>
            </w:r>
          </w:p>
        </w:tc>
        <w:tc>
          <w:tcPr>
            <w:tcW w:w="1170" w:type="dxa"/>
            <w:shd w:val="clear" w:color="auto" w:fill="auto"/>
          </w:tcPr>
          <w:p w14:paraId="757F2E92" w14:textId="5F4F741B" w:rsidR="008152D4" w:rsidRPr="00C75FD7" w:rsidRDefault="008152D4" w:rsidP="00FA75CD">
            <w:r>
              <w:t>Naudinga</w:t>
            </w:r>
          </w:p>
        </w:tc>
        <w:tc>
          <w:tcPr>
            <w:tcW w:w="1847" w:type="dxa"/>
            <w:gridSpan w:val="2"/>
            <w:shd w:val="clear" w:color="auto" w:fill="auto"/>
          </w:tcPr>
          <w:p w14:paraId="06260EBF" w14:textId="34FECBA1" w:rsidR="008152D4" w:rsidRDefault="008152D4" w:rsidP="00FA75CD">
            <w:r>
              <w:t>14 866,83 /</w:t>
            </w:r>
          </w:p>
          <w:p w14:paraId="7D106E2E" w14:textId="2DD6B415" w:rsidR="008152D4" w:rsidRDefault="008152D4" w:rsidP="00FA75CD">
            <w:r>
              <w:t>14 866,83 /</w:t>
            </w:r>
          </w:p>
          <w:p w14:paraId="7065B5EC" w14:textId="7A5FCEC6" w:rsidR="008152D4" w:rsidRPr="00C75FD7" w:rsidRDefault="008152D4" w:rsidP="00FA75CD">
            <w:r>
              <w:t>0</w:t>
            </w:r>
          </w:p>
        </w:tc>
        <w:tc>
          <w:tcPr>
            <w:tcW w:w="1663" w:type="dxa"/>
            <w:shd w:val="clear" w:color="auto" w:fill="auto"/>
          </w:tcPr>
          <w:p w14:paraId="09010338" w14:textId="46EB7FBF" w:rsidR="008152D4" w:rsidRPr="00C75FD7" w:rsidRDefault="008152D4" w:rsidP="00FA75CD">
            <w:r w:rsidRPr="00C75FD7">
              <w:t xml:space="preserve">Lietuvos Respublikos 2016 m. gruodžio 22 d. įstatymas Nr. XIII-183 dėl Estijos Respublikos Vyriausybės, Islandijos Respublikos Vyriausybės, Latvijos Respublikos </w:t>
            </w:r>
            <w:r w:rsidRPr="00C75FD7">
              <w:lastRenderedPageBreak/>
              <w:t xml:space="preserve">Vyriausybės, Lenkijos Respublikos Vyriausybės, Lietuvos Respublikos Vyriausybės, Norvegijos Karalystės Vyriausybės, Rusijos Federacijos Vyriausybės, Suomijos Respublikos Vyriausybės, Švedijos Karalystės Vyriausybės ir Vokietijos Federacinės Respublikos Vyriausybės susitarimo dėl Šiaurės matmens partnerystės visuomenės sveikatos ir socialinės gerovės srityje (NDPHS) </w:t>
            </w:r>
            <w:r w:rsidRPr="00C75FD7">
              <w:lastRenderedPageBreak/>
              <w:t>sekretoriato įsteigimo ratifikavimo (įsigaliojo 2017 m. kovo 20 d.)</w:t>
            </w:r>
          </w:p>
        </w:tc>
      </w:tr>
      <w:tr w:rsidR="008152D4" w:rsidRPr="00C75FD7" w14:paraId="4D28D527" w14:textId="77777777" w:rsidTr="00C75FD7">
        <w:tc>
          <w:tcPr>
            <w:tcW w:w="14874" w:type="dxa"/>
            <w:gridSpan w:val="10"/>
            <w:shd w:val="clear" w:color="auto" w:fill="F2F2F2" w:themeFill="background1" w:themeFillShade="F2"/>
          </w:tcPr>
          <w:p w14:paraId="1EDADBA4" w14:textId="77777777" w:rsidR="008152D4" w:rsidRPr="00C75FD7" w:rsidRDefault="008152D4" w:rsidP="00772EA3">
            <w:pPr>
              <w:jc w:val="center"/>
              <w:rPr>
                <w:b/>
              </w:rPr>
            </w:pPr>
            <w:r w:rsidRPr="00C75FD7">
              <w:rPr>
                <w:b/>
              </w:rPr>
              <w:lastRenderedPageBreak/>
              <w:t>Švietimo, mokslo ir sporto ministerijos valdymo sritis</w:t>
            </w:r>
          </w:p>
        </w:tc>
      </w:tr>
      <w:tr w:rsidR="008152D4" w:rsidRPr="00C75FD7" w14:paraId="6011FD2D" w14:textId="77777777" w:rsidTr="00C75FD7">
        <w:tc>
          <w:tcPr>
            <w:tcW w:w="14874" w:type="dxa"/>
            <w:gridSpan w:val="10"/>
            <w:shd w:val="clear" w:color="auto" w:fill="F2F2F2" w:themeFill="background1" w:themeFillShade="F2"/>
          </w:tcPr>
          <w:p w14:paraId="32862A50" w14:textId="77777777" w:rsidR="008152D4" w:rsidRPr="00C75FD7" w:rsidRDefault="008152D4" w:rsidP="00772EA3">
            <w:pPr>
              <w:jc w:val="center"/>
            </w:pPr>
            <w:r w:rsidRPr="00C75FD7">
              <w:t>Kiti daugiašaliai tarptautinio bendradarbiavimo forumai</w:t>
            </w:r>
          </w:p>
        </w:tc>
      </w:tr>
      <w:tr w:rsidR="008152D4" w:rsidRPr="00C75FD7" w14:paraId="7E45DD26" w14:textId="77777777" w:rsidTr="00165E03">
        <w:tc>
          <w:tcPr>
            <w:tcW w:w="744" w:type="dxa"/>
            <w:shd w:val="clear" w:color="auto" w:fill="auto"/>
          </w:tcPr>
          <w:p w14:paraId="2D2A9771" w14:textId="2BE8C514" w:rsidR="008152D4" w:rsidRPr="00C75FD7" w:rsidRDefault="003F1B6A" w:rsidP="00FA75CD">
            <w:r>
              <w:t>99</w:t>
            </w:r>
            <w:r w:rsidR="008152D4" w:rsidRPr="003D6C4A">
              <w:t>.</w:t>
            </w:r>
          </w:p>
        </w:tc>
        <w:tc>
          <w:tcPr>
            <w:tcW w:w="2160" w:type="dxa"/>
            <w:shd w:val="clear" w:color="auto" w:fill="auto"/>
          </w:tcPr>
          <w:p w14:paraId="560099B3" w14:textId="72B779EA" w:rsidR="008152D4" w:rsidRPr="00C75FD7" w:rsidRDefault="008152D4" w:rsidP="00FA75CD">
            <w:r w:rsidRPr="003D6C4A">
              <w:t>Azijos ir Europos švietimo ministrų susitikimas (neformalus tarpvyriausybinis forumas, ASEMME)</w:t>
            </w:r>
          </w:p>
        </w:tc>
        <w:tc>
          <w:tcPr>
            <w:tcW w:w="3150" w:type="dxa"/>
            <w:shd w:val="clear" w:color="auto" w:fill="auto"/>
          </w:tcPr>
          <w:p w14:paraId="03CCED43" w14:textId="77777777" w:rsidR="008152D4" w:rsidRPr="003D6C4A" w:rsidRDefault="008152D4" w:rsidP="00FA75CD">
            <w:r w:rsidRPr="003D6C4A">
              <w:t>1. Kokybės užtikrinimas ir pripažinimas.</w:t>
            </w:r>
          </w:p>
          <w:p w14:paraId="690B47C1" w14:textId="77777777" w:rsidR="008152D4" w:rsidRDefault="008152D4" w:rsidP="00FA75CD"/>
          <w:p w14:paraId="67B6E281" w14:textId="13095B96" w:rsidR="008152D4" w:rsidRPr="003D6C4A" w:rsidRDefault="008152D4" w:rsidP="00FA75CD">
            <w:r w:rsidRPr="003D6C4A">
              <w:t>2. Subalansuotas mobilumas.</w:t>
            </w:r>
          </w:p>
          <w:p w14:paraId="784E13D8" w14:textId="77777777" w:rsidR="008152D4" w:rsidRDefault="008152D4" w:rsidP="00FA75CD"/>
          <w:p w14:paraId="6E1C4D6C" w14:textId="70CCB524" w:rsidR="008152D4" w:rsidRPr="003D6C4A" w:rsidRDefault="008152D4" w:rsidP="00FA75CD">
            <w:r w:rsidRPr="003D6C4A">
              <w:t>3. Verslo ir pramonės įtraukimas į švietimą.</w:t>
            </w:r>
          </w:p>
          <w:p w14:paraId="7D84E23E" w14:textId="77777777" w:rsidR="008152D4" w:rsidRDefault="008152D4" w:rsidP="00FA75CD"/>
          <w:p w14:paraId="4ED30AEA" w14:textId="098C4CCE" w:rsidR="008152D4" w:rsidRPr="003D6C4A" w:rsidRDefault="008152D4" w:rsidP="00FA75CD">
            <w:r w:rsidRPr="003D6C4A">
              <w:t>4.</w:t>
            </w:r>
            <w:r>
              <w:t xml:space="preserve"> </w:t>
            </w:r>
            <w:r w:rsidRPr="003D6C4A">
              <w:t>Mokymasis visą gyvenimą (įskaitant profesinį mokymą).</w:t>
            </w:r>
          </w:p>
          <w:p w14:paraId="70154516" w14:textId="15B44D32" w:rsidR="008152D4" w:rsidRPr="00C75FD7" w:rsidRDefault="008152D4" w:rsidP="00FA75CD">
            <w:r>
              <w:t xml:space="preserve">Horizontalūs prioritetai nuo 2019 m.: </w:t>
            </w:r>
            <w:r w:rsidRPr="003D6C4A">
              <w:t>1</w:t>
            </w:r>
            <w:r>
              <w:t>) s</w:t>
            </w:r>
            <w:r w:rsidRPr="003D6C4A">
              <w:t>kaitmenizavimas</w:t>
            </w:r>
            <w:r>
              <w:t xml:space="preserve">; </w:t>
            </w:r>
            <w:r w:rsidRPr="003D6C4A">
              <w:t>2</w:t>
            </w:r>
            <w:r>
              <w:t>)</w:t>
            </w:r>
            <w:r w:rsidRPr="003D6C4A">
              <w:t xml:space="preserve"> </w:t>
            </w:r>
            <w:r>
              <w:t>t</w:t>
            </w:r>
            <w:r w:rsidRPr="003D6C4A">
              <w:t>varus vystymasis.</w:t>
            </w:r>
          </w:p>
        </w:tc>
        <w:tc>
          <w:tcPr>
            <w:tcW w:w="3330" w:type="dxa"/>
            <w:gridSpan w:val="2"/>
            <w:shd w:val="clear" w:color="auto" w:fill="auto"/>
          </w:tcPr>
          <w:p w14:paraId="7B084DC2" w14:textId="56445B8B" w:rsidR="008152D4" w:rsidRPr="00BB4EEB" w:rsidRDefault="008152D4" w:rsidP="00FA75CD">
            <w:r w:rsidRPr="003D6C4A">
              <w:t>ASEMME abipusės pagarbos ir partnerystės dvasia švietimo klausim</w:t>
            </w:r>
            <w:r>
              <w:t>ai</w:t>
            </w:r>
            <w:r w:rsidRPr="003D6C4A">
              <w:t>s, siekiant skatinti Azijos ir Europos dialogą ir bendradarbiavimą švietimo srityje</w:t>
            </w:r>
          </w:p>
        </w:tc>
        <w:tc>
          <w:tcPr>
            <w:tcW w:w="810" w:type="dxa"/>
            <w:shd w:val="clear" w:color="auto" w:fill="auto"/>
          </w:tcPr>
          <w:p w14:paraId="089BF38E" w14:textId="6DE882EC" w:rsidR="008152D4" w:rsidRPr="00C75FD7" w:rsidRDefault="008152D4" w:rsidP="00FA75CD">
            <w:r w:rsidRPr="003D6C4A">
              <w:t>2/2</w:t>
            </w:r>
          </w:p>
        </w:tc>
        <w:tc>
          <w:tcPr>
            <w:tcW w:w="1170" w:type="dxa"/>
            <w:shd w:val="clear" w:color="auto" w:fill="auto"/>
          </w:tcPr>
          <w:p w14:paraId="61DB4D99" w14:textId="0BF3813D" w:rsidR="008152D4" w:rsidRPr="00C75FD7" w:rsidRDefault="008152D4" w:rsidP="00FA75CD">
            <w:r w:rsidRPr="003D6C4A">
              <w:t>Naudinga</w:t>
            </w:r>
          </w:p>
        </w:tc>
        <w:tc>
          <w:tcPr>
            <w:tcW w:w="1847" w:type="dxa"/>
            <w:gridSpan w:val="2"/>
            <w:shd w:val="clear" w:color="auto" w:fill="auto"/>
          </w:tcPr>
          <w:p w14:paraId="78EA8B33" w14:textId="77777777" w:rsidR="00772EA3" w:rsidRDefault="008152D4" w:rsidP="00FA75CD">
            <w:pPr>
              <w:rPr>
                <w:lang w:val="en-US"/>
              </w:rPr>
            </w:pPr>
            <w:r w:rsidRPr="003D6C4A">
              <w:rPr>
                <w:lang w:val="en-US"/>
              </w:rPr>
              <w:t>0</w:t>
            </w:r>
            <w:r>
              <w:rPr>
                <w:lang w:val="en-US"/>
              </w:rPr>
              <w:t xml:space="preserve"> / </w:t>
            </w:r>
          </w:p>
          <w:p w14:paraId="19B51D0B" w14:textId="77777777" w:rsidR="00772EA3" w:rsidRDefault="008152D4" w:rsidP="00FA75CD">
            <w:pPr>
              <w:rPr>
                <w:lang w:val="en-US"/>
              </w:rPr>
            </w:pPr>
            <w:r>
              <w:rPr>
                <w:lang w:val="en-US"/>
              </w:rPr>
              <w:t xml:space="preserve">0 / </w:t>
            </w:r>
          </w:p>
          <w:p w14:paraId="3A2A4524" w14:textId="635046B3" w:rsidR="008152D4" w:rsidRPr="00C75FD7" w:rsidRDefault="008152D4" w:rsidP="00FA75CD">
            <w:r>
              <w:rPr>
                <w:lang w:val="en-US"/>
              </w:rPr>
              <w:t>0</w:t>
            </w:r>
          </w:p>
        </w:tc>
        <w:tc>
          <w:tcPr>
            <w:tcW w:w="1663" w:type="dxa"/>
            <w:shd w:val="clear" w:color="auto" w:fill="auto"/>
          </w:tcPr>
          <w:p w14:paraId="02AB3CBD" w14:textId="6CF2C0A9" w:rsidR="008152D4" w:rsidRPr="00C75FD7" w:rsidRDefault="008152D4" w:rsidP="00FA75CD">
            <w:r w:rsidRPr="003D6C4A">
              <w:t xml:space="preserve">Neformalus </w:t>
            </w:r>
            <w:proofErr w:type="spellStart"/>
            <w:r w:rsidRPr="003D6C4A">
              <w:t>tarpvyriausy</w:t>
            </w:r>
            <w:r w:rsidR="00702214">
              <w:t>-</w:t>
            </w:r>
            <w:r w:rsidRPr="003D6C4A">
              <w:t>binis</w:t>
            </w:r>
            <w:proofErr w:type="spellEnd"/>
            <w:r w:rsidRPr="003D6C4A">
              <w:t xml:space="preserve"> forumas</w:t>
            </w:r>
          </w:p>
        </w:tc>
      </w:tr>
      <w:tr w:rsidR="008152D4" w:rsidRPr="00C75FD7" w14:paraId="0F6D2C9B" w14:textId="77777777" w:rsidTr="00165E03">
        <w:tc>
          <w:tcPr>
            <w:tcW w:w="744" w:type="dxa"/>
            <w:shd w:val="clear" w:color="auto" w:fill="auto"/>
          </w:tcPr>
          <w:p w14:paraId="48ADE988" w14:textId="7D025EF5" w:rsidR="008152D4" w:rsidRPr="00C75FD7" w:rsidRDefault="003F1B6A" w:rsidP="00FA75CD">
            <w:r>
              <w:t>100</w:t>
            </w:r>
            <w:r w:rsidR="008152D4" w:rsidRPr="003D6C4A">
              <w:t>.</w:t>
            </w:r>
          </w:p>
        </w:tc>
        <w:tc>
          <w:tcPr>
            <w:tcW w:w="2160" w:type="dxa"/>
            <w:shd w:val="clear" w:color="auto" w:fill="auto"/>
          </w:tcPr>
          <w:p w14:paraId="52E4E7BD" w14:textId="01F600D5" w:rsidR="008152D4" w:rsidRPr="00C75FD7" w:rsidRDefault="008152D4" w:rsidP="00FA75CD">
            <w:r w:rsidRPr="003D6C4A">
              <w:t xml:space="preserve">Europos </w:t>
            </w:r>
            <w:proofErr w:type="spellStart"/>
            <w:r w:rsidRPr="003D6C4A">
              <w:t>antidopingo</w:t>
            </w:r>
            <w:proofErr w:type="spellEnd"/>
            <w:r w:rsidRPr="003D6C4A">
              <w:t xml:space="preserve"> konvencija</w:t>
            </w:r>
          </w:p>
        </w:tc>
        <w:tc>
          <w:tcPr>
            <w:tcW w:w="3150" w:type="dxa"/>
            <w:shd w:val="clear" w:color="auto" w:fill="auto"/>
          </w:tcPr>
          <w:p w14:paraId="329B15A1" w14:textId="1778CEDF" w:rsidR="008152D4" w:rsidRPr="00BB4EEB" w:rsidRDefault="008152D4" w:rsidP="00FA75CD">
            <w:r w:rsidRPr="003D6C4A">
              <w:t>Kova su dopingo vartojimu sporte, stebėjimo ir prevencinių priemonių rengimas ir taikymas</w:t>
            </w:r>
            <w:r>
              <w:t>.</w:t>
            </w:r>
          </w:p>
        </w:tc>
        <w:tc>
          <w:tcPr>
            <w:tcW w:w="3330" w:type="dxa"/>
            <w:gridSpan w:val="2"/>
            <w:shd w:val="clear" w:color="auto" w:fill="auto"/>
          </w:tcPr>
          <w:p w14:paraId="44306FE3" w14:textId="77777777" w:rsidR="008152D4" w:rsidRPr="003D6C4A" w:rsidRDefault="008152D4" w:rsidP="00FA75CD">
            <w:r w:rsidRPr="003D6C4A">
              <w:t>Siekdamos sumažinti sportininkų, vartojančių dopingą, skaičių ir galutinai sustabdyti dopingo vartojimą sporte, valstybės narės įsipareigoja imtis reikiamų veiksmų konvencijos nuostatoms įgyvendinti.</w:t>
            </w:r>
          </w:p>
          <w:p w14:paraId="099CDC09" w14:textId="7001A522" w:rsidR="008152D4" w:rsidRPr="00BB4EEB" w:rsidRDefault="008152D4" w:rsidP="00FA75CD">
            <w:pPr>
              <w:rPr>
                <w:color w:val="FF0000"/>
              </w:rPr>
            </w:pPr>
            <w:r w:rsidRPr="003D6C4A">
              <w:t xml:space="preserve">Stebėjimo grupė nuolat stebi konvencijos nuostatų </w:t>
            </w:r>
            <w:r w:rsidRPr="003D6C4A">
              <w:lastRenderedPageBreak/>
              <w:t>įgyvendinimą ir analizuoja reikiamas pataisas; patvirtina dopingo preparatų ir dopingo metodų farmakologinių klasių, uždraustų atitinkamų sporto organizacijų, sąrašą ir bet kokius pakeitimus jame, laboratorijų pripažinimo kriterijus ir bet kokius jų pakeitimus; konsultuojasi su atitinkamomis sporto organizacijomis; teikia šalims rekomendacijas dėl priemonių šios konvencijos tikslams siekti; rekomenduoja tarptautin</w:t>
            </w:r>
            <w:r>
              <w:t>ių</w:t>
            </w:r>
            <w:r w:rsidRPr="003D6C4A">
              <w:t xml:space="preserve"> organizacij</w:t>
            </w:r>
            <w:r>
              <w:t>ų</w:t>
            </w:r>
            <w:r w:rsidRPr="003D6C4A">
              <w:t xml:space="preserve"> ir visuomenė</w:t>
            </w:r>
            <w:r>
              <w:t>s</w:t>
            </w:r>
            <w:r w:rsidRPr="003D6C4A">
              <w:t xml:space="preserve"> inform</w:t>
            </w:r>
            <w:r>
              <w:t xml:space="preserve">avimo </w:t>
            </w:r>
            <w:r w:rsidRPr="003D6C4A">
              <w:t xml:space="preserve">apie </w:t>
            </w:r>
            <w:proofErr w:type="spellStart"/>
            <w:r w:rsidRPr="003D6C4A">
              <w:t>antidopingo</w:t>
            </w:r>
            <w:proofErr w:type="spellEnd"/>
            <w:r w:rsidRPr="003D6C4A">
              <w:t xml:space="preserve"> veiksmus priemones, atlieka kitas </w:t>
            </w:r>
            <w:r>
              <w:t>K</w:t>
            </w:r>
            <w:r w:rsidRPr="003D6C4A">
              <w:t>onvencijos 11</w:t>
            </w:r>
            <w:r>
              <w:t>-ame</w:t>
            </w:r>
            <w:r w:rsidRPr="003D6C4A">
              <w:t xml:space="preserve"> ir kituose straip</w:t>
            </w:r>
            <w:r>
              <w:t>s</w:t>
            </w:r>
            <w:r w:rsidRPr="003D6C4A">
              <w:t>niuose nustatytas funkcijas</w:t>
            </w:r>
            <w:r>
              <w:t>.</w:t>
            </w:r>
          </w:p>
        </w:tc>
        <w:tc>
          <w:tcPr>
            <w:tcW w:w="810" w:type="dxa"/>
            <w:shd w:val="clear" w:color="auto" w:fill="auto"/>
          </w:tcPr>
          <w:p w14:paraId="61B20CF9" w14:textId="0A5E4DEC" w:rsidR="008152D4" w:rsidRPr="00C75FD7" w:rsidRDefault="008152D4" w:rsidP="00FA75CD">
            <w:r w:rsidRPr="003D6C4A">
              <w:lastRenderedPageBreak/>
              <w:t>5/5</w:t>
            </w:r>
          </w:p>
        </w:tc>
        <w:tc>
          <w:tcPr>
            <w:tcW w:w="1170" w:type="dxa"/>
            <w:shd w:val="clear" w:color="auto" w:fill="auto"/>
          </w:tcPr>
          <w:p w14:paraId="06A8A625" w14:textId="5EDFFD3F" w:rsidR="008152D4" w:rsidRPr="00C75FD7" w:rsidRDefault="008152D4" w:rsidP="00FA75CD">
            <w:r w:rsidRPr="003D6C4A">
              <w:t>Naudinga</w:t>
            </w:r>
          </w:p>
        </w:tc>
        <w:tc>
          <w:tcPr>
            <w:tcW w:w="1847" w:type="dxa"/>
            <w:gridSpan w:val="2"/>
            <w:shd w:val="clear" w:color="auto" w:fill="auto"/>
          </w:tcPr>
          <w:p w14:paraId="1DDDA3CB" w14:textId="77777777" w:rsidR="00772EA3" w:rsidRDefault="008152D4" w:rsidP="00FA75CD">
            <w:r w:rsidRPr="003D6C4A">
              <w:t>0</w:t>
            </w:r>
            <w:r>
              <w:t xml:space="preserve"> / </w:t>
            </w:r>
          </w:p>
          <w:p w14:paraId="38D8D92F" w14:textId="77777777" w:rsidR="00772EA3" w:rsidRDefault="008152D4" w:rsidP="00FA75CD">
            <w:r>
              <w:t xml:space="preserve">0 / </w:t>
            </w:r>
          </w:p>
          <w:p w14:paraId="5AB86142" w14:textId="77FCD088" w:rsidR="008152D4" w:rsidRPr="00C75FD7" w:rsidRDefault="008152D4" w:rsidP="00FA75CD">
            <w:r>
              <w:t>0</w:t>
            </w:r>
          </w:p>
        </w:tc>
        <w:tc>
          <w:tcPr>
            <w:tcW w:w="1663" w:type="dxa"/>
            <w:shd w:val="clear" w:color="auto" w:fill="auto"/>
          </w:tcPr>
          <w:p w14:paraId="6E781291" w14:textId="61FAE030" w:rsidR="008152D4" w:rsidRPr="00C75FD7" w:rsidRDefault="008152D4" w:rsidP="00FA75CD">
            <w:r w:rsidRPr="003D6C4A">
              <w:t xml:space="preserve">Lietuvos Respublikos Seimo 1995 m. lapkričio 7 d. nutarimas Nr. I-1087 „Dėl Europos </w:t>
            </w:r>
            <w:proofErr w:type="spellStart"/>
            <w:r w:rsidRPr="003D6C4A">
              <w:t>antidopingo</w:t>
            </w:r>
            <w:proofErr w:type="spellEnd"/>
            <w:r w:rsidRPr="003D6C4A">
              <w:t xml:space="preserve"> konvencijos ratifikavimo“</w:t>
            </w:r>
          </w:p>
        </w:tc>
      </w:tr>
      <w:tr w:rsidR="008152D4" w:rsidRPr="00C75FD7" w14:paraId="7A3DE8FF" w14:textId="77777777" w:rsidTr="00165E03">
        <w:tc>
          <w:tcPr>
            <w:tcW w:w="744" w:type="dxa"/>
            <w:shd w:val="clear" w:color="auto" w:fill="auto"/>
          </w:tcPr>
          <w:p w14:paraId="6A54E762" w14:textId="73D8BCED" w:rsidR="008152D4" w:rsidRPr="00C75FD7" w:rsidRDefault="003F1B6A" w:rsidP="00FA75CD">
            <w:r>
              <w:t>101</w:t>
            </w:r>
            <w:r w:rsidR="008152D4" w:rsidRPr="003D6C4A">
              <w:t>.</w:t>
            </w:r>
          </w:p>
        </w:tc>
        <w:tc>
          <w:tcPr>
            <w:tcW w:w="2160" w:type="dxa"/>
            <w:shd w:val="clear" w:color="auto" w:fill="auto"/>
          </w:tcPr>
          <w:p w14:paraId="563D99D4" w14:textId="3066D3F3" w:rsidR="008152D4" w:rsidRPr="00C75FD7" w:rsidRDefault="008152D4" w:rsidP="00FA75CD">
            <w:r w:rsidRPr="003D6C4A">
              <w:t>Europos konvencija dėl brutalaus žiūrovų elgesio per sporto varžybas ir ypač per futbolo rungtynes</w:t>
            </w:r>
          </w:p>
        </w:tc>
        <w:tc>
          <w:tcPr>
            <w:tcW w:w="3150" w:type="dxa"/>
            <w:shd w:val="clear" w:color="auto" w:fill="auto"/>
          </w:tcPr>
          <w:p w14:paraId="14434431" w14:textId="3C896794" w:rsidR="008152D4" w:rsidRPr="00081CF8" w:rsidRDefault="008152D4" w:rsidP="00FA75CD">
            <w:r w:rsidRPr="003D6C4A">
              <w:t xml:space="preserve">Kova su brutalaus žiūrovų elgesiu per sporto varžybas, prevencinių priemonių rengimas ir </w:t>
            </w:r>
            <w:r>
              <w:t>taiky</w:t>
            </w:r>
            <w:r w:rsidRPr="003D6C4A">
              <w:t>mas</w:t>
            </w:r>
            <w:r>
              <w:t>.</w:t>
            </w:r>
          </w:p>
        </w:tc>
        <w:tc>
          <w:tcPr>
            <w:tcW w:w="3330" w:type="dxa"/>
            <w:gridSpan w:val="2"/>
            <w:shd w:val="clear" w:color="auto" w:fill="auto"/>
          </w:tcPr>
          <w:p w14:paraId="210DCC8B" w14:textId="062B75C7" w:rsidR="008152D4" w:rsidRPr="003D6C4A" w:rsidRDefault="008152D4" w:rsidP="00FA75CD">
            <w:pPr>
              <w:rPr>
                <w:color w:val="000000"/>
              </w:rPr>
            </w:pPr>
            <w:r w:rsidRPr="003D6C4A">
              <w:t>Imantis teisinių priemonių ir kitų būtinų veiksmų šalyse siekiama išvengti brutalaus žiūrovų elgesio, visų pirma per futbolo rungtynes ir per kitų sporto šakų varžybas.</w:t>
            </w:r>
          </w:p>
          <w:p w14:paraId="0C7DA329" w14:textId="5AAAFFBB" w:rsidR="008152D4" w:rsidRPr="00C75FD7" w:rsidRDefault="008152D4" w:rsidP="00FA75CD">
            <w:r w:rsidRPr="003D6C4A">
              <w:t xml:space="preserve">Konvencijos </w:t>
            </w:r>
            <w:r>
              <w:t>n</w:t>
            </w:r>
            <w:r w:rsidRPr="003D6C4A">
              <w:t>uolatinis komitetas stebi, kaip taikoma ši konvencija, gali</w:t>
            </w:r>
            <w:bookmarkStart w:id="5" w:name="part_47377fa59db3495ebec53b6bbeb5eeaf"/>
            <w:bookmarkEnd w:id="5"/>
            <w:r w:rsidRPr="003D6C4A">
              <w:t xml:space="preserve"> nuolat peržiūrėti </w:t>
            </w:r>
            <w:r>
              <w:t>K</w:t>
            </w:r>
            <w:r w:rsidRPr="003D6C4A">
              <w:t xml:space="preserve">onvencijos nuostatas ir nagrinėti reikiamus </w:t>
            </w:r>
            <w:r w:rsidRPr="003D6C4A">
              <w:lastRenderedPageBreak/>
              <w:t xml:space="preserve">pakeitimus; </w:t>
            </w:r>
            <w:bookmarkStart w:id="6" w:name="part_21fa891e7b79464fa1cdb292d8c528ba"/>
            <w:bookmarkEnd w:id="6"/>
            <w:r w:rsidRPr="003D6C4A">
              <w:t xml:space="preserve">konsultuotis su atitinkamomis sporto organizacijomis; </w:t>
            </w:r>
            <w:bookmarkStart w:id="7" w:name="part_ac33182d583a4bfaa5cdb0a6d5e056f8"/>
            <w:bookmarkEnd w:id="7"/>
            <w:r w:rsidRPr="003D6C4A">
              <w:t xml:space="preserve">teikti šalims rekomendacijas dėl priemonių šios konvencijos tikslams įgyvendinti; </w:t>
            </w:r>
            <w:bookmarkStart w:id="8" w:name="part_f17c3d3152a6492ca61a8c5677eb4ab2"/>
            <w:bookmarkEnd w:id="8"/>
            <w:r w:rsidRPr="003D6C4A">
              <w:t xml:space="preserve"> rekomenduoti, kokių tinkamų priemonių reikėtų imtis visuomenei nuolat informuoti apie pagal šią konvenciją vykdomą veiklą; savo iniciatyva rengti ekspertų grupių susitikimus; </w:t>
            </w:r>
            <w:r>
              <w:t>atlikti</w:t>
            </w:r>
            <w:r w:rsidRPr="003D6C4A">
              <w:t xml:space="preserve"> kitas </w:t>
            </w:r>
            <w:r>
              <w:t>K</w:t>
            </w:r>
            <w:r w:rsidRPr="003D6C4A">
              <w:t>onvencijos 9 ir kituose straipsniu</w:t>
            </w:r>
            <w:r>
              <w:t>o</w:t>
            </w:r>
            <w:r w:rsidRPr="003D6C4A">
              <w:t>se nurodytas funkcijas.</w:t>
            </w:r>
          </w:p>
        </w:tc>
        <w:tc>
          <w:tcPr>
            <w:tcW w:w="810" w:type="dxa"/>
            <w:shd w:val="clear" w:color="auto" w:fill="auto"/>
          </w:tcPr>
          <w:p w14:paraId="4AE907CD" w14:textId="482BD582" w:rsidR="008152D4" w:rsidRPr="00C75FD7" w:rsidRDefault="008152D4" w:rsidP="00FA75CD">
            <w:r w:rsidRPr="003D6C4A">
              <w:lastRenderedPageBreak/>
              <w:t>3/3</w:t>
            </w:r>
          </w:p>
        </w:tc>
        <w:tc>
          <w:tcPr>
            <w:tcW w:w="1170" w:type="dxa"/>
            <w:shd w:val="clear" w:color="auto" w:fill="auto"/>
          </w:tcPr>
          <w:p w14:paraId="68DD2E3E" w14:textId="54AAB551" w:rsidR="008152D4" w:rsidRPr="00C75FD7" w:rsidRDefault="008152D4" w:rsidP="00FA75CD">
            <w:r w:rsidRPr="003D6C4A">
              <w:t>Naudinga</w:t>
            </w:r>
          </w:p>
        </w:tc>
        <w:tc>
          <w:tcPr>
            <w:tcW w:w="1847" w:type="dxa"/>
            <w:gridSpan w:val="2"/>
            <w:shd w:val="clear" w:color="auto" w:fill="auto"/>
          </w:tcPr>
          <w:p w14:paraId="0CBFF4AF" w14:textId="77777777" w:rsidR="00772EA3" w:rsidRDefault="008152D4" w:rsidP="00FA75CD">
            <w:r w:rsidRPr="003D6C4A">
              <w:t>0</w:t>
            </w:r>
            <w:r>
              <w:t xml:space="preserve"> / </w:t>
            </w:r>
          </w:p>
          <w:p w14:paraId="67E362A0" w14:textId="77777777" w:rsidR="00772EA3" w:rsidRDefault="008152D4" w:rsidP="00FA75CD">
            <w:r>
              <w:t xml:space="preserve">0 / </w:t>
            </w:r>
          </w:p>
          <w:p w14:paraId="33FABD24" w14:textId="3E413D8F" w:rsidR="008152D4" w:rsidRPr="003D6C4A" w:rsidRDefault="008152D4" w:rsidP="00FA75CD">
            <w:r>
              <w:t>0</w:t>
            </w:r>
          </w:p>
          <w:p w14:paraId="73B41BFC" w14:textId="57514B68" w:rsidR="008152D4" w:rsidRPr="00C75FD7" w:rsidRDefault="008152D4" w:rsidP="00FA75CD"/>
        </w:tc>
        <w:tc>
          <w:tcPr>
            <w:tcW w:w="1663" w:type="dxa"/>
            <w:shd w:val="clear" w:color="auto" w:fill="auto"/>
          </w:tcPr>
          <w:p w14:paraId="5FA28E67" w14:textId="5F7F1CB0" w:rsidR="008152D4" w:rsidRPr="00C75FD7" w:rsidRDefault="008152D4" w:rsidP="00FA75CD">
            <w:r w:rsidRPr="003D6C4A">
              <w:t xml:space="preserve">Lietuvos Respublikos 2000 m. balandžio 13 d. įstatymas Nr. VIII-1625 dėl Europos konvencijos dėl žiūrovų brutalaus elgesio per </w:t>
            </w:r>
            <w:r w:rsidRPr="003D6C4A">
              <w:lastRenderedPageBreak/>
              <w:t>sporto varžybas ir ypač per futbolo rungtynes ratifikavimo</w:t>
            </w:r>
          </w:p>
        </w:tc>
      </w:tr>
      <w:tr w:rsidR="008152D4" w:rsidRPr="00C75FD7" w14:paraId="7CCDBA6D" w14:textId="77777777" w:rsidTr="00165E03">
        <w:tc>
          <w:tcPr>
            <w:tcW w:w="744" w:type="dxa"/>
            <w:shd w:val="clear" w:color="auto" w:fill="auto"/>
          </w:tcPr>
          <w:p w14:paraId="342067D6" w14:textId="75272598" w:rsidR="008152D4" w:rsidRPr="00C75FD7" w:rsidRDefault="003F1B6A" w:rsidP="00FA75CD">
            <w:r>
              <w:lastRenderedPageBreak/>
              <w:t>102</w:t>
            </w:r>
            <w:r w:rsidR="008152D4" w:rsidRPr="003D6C4A">
              <w:t>.</w:t>
            </w:r>
          </w:p>
        </w:tc>
        <w:tc>
          <w:tcPr>
            <w:tcW w:w="2160" w:type="dxa"/>
            <w:shd w:val="clear" w:color="auto" w:fill="auto"/>
          </w:tcPr>
          <w:p w14:paraId="5A3C577B" w14:textId="0F4B5FE4" w:rsidR="008152D4" w:rsidRPr="00C75FD7" w:rsidRDefault="008152D4" w:rsidP="00FA75CD">
            <w:r w:rsidRPr="003D6C4A">
              <w:t xml:space="preserve">Pasaulinė </w:t>
            </w:r>
            <w:proofErr w:type="spellStart"/>
            <w:r w:rsidRPr="003D6C4A">
              <w:t>antidopingo</w:t>
            </w:r>
            <w:proofErr w:type="spellEnd"/>
            <w:r w:rsidRPr="003D6C4A">
              <w:t xml:space="preserve"> agentūra (WADA)</w:t>
            </w:r>
          </w:p>
        </w:tc>
        <w:tc>
          <w:tcPr>
            <w:tcW w:w="3150" w:type="dxa"/>
            <w:shd w:val="clear" w:color="auto" w:fill="auto"/>
          </w:tcPr>
          <w:p w14:paraId="59AA61AD" w14:textId="2A7C69F9" w:rsidR="008152D4" w:rsidRPr="003D6C4A" w:rsidRDefault="008152D4" w:rsidP="00FA75CD">
            <w:r w:rsidRPr="003D6C4A">
              <w:t xml:space="preserve">1. WADA Pasaulinio </w:t>
            </w:r>
            <w:proofErr w:type="spellStart"/>
            <w:r w:rsidRPr="003D6C4A">
              <w:t>antidopingo</w:t>
            </w:r>
            <w:proofErr w:type="spellEnd"/>
            <w:r w:rsidRPr="003D6C4A">
              <w:t xml:space="preserve"> kodekso ir tarptautinių standartų įgyvendinimas</w:t>
            </w:r>
            <w:r>
              <w:t>.</w:t>
            </w:r>
          </w:p>
          <w:p w14:paraId="7A848AFE" w14:textId="77777777" w:rsidR="008152D4" w:rsidRPr="00047726" w:rsidRDefault="008152D4" w:rsidP="00FA75CD"/>
          <w:p w14:paraId="68987F8C" w14:textId="49D53BD8" w:rsidR="008152D4" w:rsidRPr="00C75FD7" w:rsidRDefault="008152D4" w:rsidP="00FA75CD">
            <w:r w:rsidRPr="009249E4">
              <w:rPr>
                <w:lang w:val="pl-PL"/>
              </w:rPr>
              <w:t>2</w:t>
            </w:r>
            <w:r w:rsidRPr="003D6C4A">
              <w:t>. Kova su dopingo vartojimu sporte</w:t>
            </w:r>
            <w:r>
              <w:t>.</w:t>
            </w:r>
          </w:p>
        </w:tc>
        <w:tc>
          <w:tcPr>
            <w:tcW w:w="3330" w:type="dxa"/>
            <w:gridSpan w:val="2"/>
            <w:shd w:val="clear" w:color="auto" w:fill="auto"/>
          </w:tcPr>
          <w:p w14:paraId="0BDD1D73" w14:textId="0B655779" w:rsidR="008152D4" w:rsidRPr="00081CF8" w:rsidRDefault="008152D4" w:rsidP="00FA75CD">
            <w:r w:rsidRPr="003D6C4A">
              <w:t xml:space="preserve">WADA Pasaulinio </w:t>
            </w:r>
            <w:proofErr w:type="spellStart"/>
            <w:r w:rsidRPr="003D6C4A">
              <w:t>antidopingo</w:t>
            </w:r>
            <w:proofErr w:type="spellEnd"/>
            <w:r w:rsidRPr="003D6C4A">
              <w:t xml:space="preserve"> kodekso ir tarptautinių standartų įgyvendinimas – viena iš sąlygų valstybės sportininkams dalyvauti tarptautinėse varžybose ir olimpinėse žaidynėse. WADA veikloje dalyvauja visų pasaulio valstybių vyriausybių institucijos, atsakingos už sportą, nacionaliniai olimpiniai komitetai ir tarptautinės sporto šakų federacijos. Šalys suformuoja bendrą mandatą Pasaulinės </w:t>
            </w:r>
            <w:proofErr w:type="spellStart"/>
            <w:r w:rsidRPr="003D6C4A">
              <w:t>antidopingo</w:t>
            </w:r>
            <w:proofErr w:type="spellEnd"/>
            <w:r w:rsidRPr="003D6C4A">
              <w:t xml:space="preserve"> agentūros </w:t>
            </w:r>
            <w:proofErr w:type="spellStart"/>
            <w:r w:rsidRPr="004E5B12">
              <w:rPr>
                <w:i/>
                <w:iCs/>
              </w:rPr>
              <w:t>Ad</w:t>
            </w:r>
            <w:proofErr w:type="spellEnd"/>
            <w:r w:rsidRPr="004E5B12">
              <w:rPr>
                <w:i/>
                <w:iCs/>
              </w:rPr>
              <w:t xml:space="preserve"> </w:t>
            </w:r>
            <w:proofErr w:type="spellStart"/>
            <w:r w:rsidRPr="004E5B12">
              <w:rPr>
                <w:i/>
                <w:iCs/>
              </w:rPr>
              <w:t>Hoc</w:t>
            </w:r>
            <w:proofErr w:type="spellEnd"/>
            <w:r w:rsidRPr="003D6C4A">
              <w:t xml:space="preserve"> Europos komitete (CAHAMA), kurio </w:t>
            </w:r>
            <w:r w:rsidRPr="003D6C4A">
              <w:lastRenderedPageBreak/>
              <w:t>susitikimai vyksta tris kartus per metus prieš WADA valdybos posėdžius</w:t>
            </w:r>
            <w:r>
              <w:t>.</w:t>
            </w:r>
          </w:p>
        </w:tc>
        <w:tc>
          <w:tcPr>
            <w:tcW w:w="810" w:type="dxa"/>
            <w:shd w:val="clear" w:color="auto" w:fill="auto"/>
          </w:tcPr>
          <w:p w14:paraId="3CBF89A3" w14:textId="1E4DA34A" w:rsidR="008152D4" w:rsidRPr="00C75FD7" w:rsidRDefault="008152D4" w:rsidP="00FA75CD">
            <w:r w:rsidRPr="003D6C4A">
              <w:lastRenderedPageBreak/>
              <w:t>3/3</w:t>
            </w:r>
          </w:p>
        </w:tc>
        <w:tc>
          <w:tcPr>
            <w:tcW w:w="1170" w:type="dxa"/>
            <w:shd w:val="clear" w:color="auto" w:fill="auto"/>
          </w:tcPr>
          <w:p w14:paraId="1B100949" w14:textId="237E15F7" w:rsidR="008152D4" w:rsidRPr="00C75FD7" w:rsidRDefault="008152D4" w:rsidP="00FA75CD">
            <w:r w:rsidRPr="003D6C4A">
              <w:t>Naudinga</w:t>
            </w:r>
          </w:p>
        </w:tc>
        <w:tc>
          <w:tcPr>
            <w:tcW w:w="1847" w:type="dxa"/>
            <w:gridSpan w:val="2"/>
            <w:shd w:val="clear" w:color="auto" w:fill="auto"/>
          </w:tcPr>
          <w:p w14:paraId="371D7488" w14:textId="61A5B7B1" w:rsidR="008152D4" w:rsidRPr="005017E4" w:rsidRDefault="008152D4" w:rsidP="00FA75CD">
            <w:r w:rsidRPr="005017E4">
              <w:t>19</w:t>
            </w:r>
            <w:r w:rsidR="00620BAC">
              <w:t> </w:t>
            </w:r>
            <w:r w:rsidRPr="005017E4">
              <w:t>100</w:t>
            </w:r>
            <w:r w:rsidR="00620BAC">
              <w:t>,00</w:t>
            </w:r>
            <w:r w:rsidRPr="005017E4">
              <w:t xml:space="preserve"> /</w:t>
            </w:r>
          </w:p>
          <w:p w14:paraId="3074B943" w14:textId="77777777" w:rsidR="00620BAC" w:rsidRDefault="008152D4" w:rsidP="00FA75CD">
            <w:r w:rsidRPr="005017E4">
              <w:t>19</w:t>
            </w:r>
            <w:r w:rsidR="00620BAC">
              <w:t> </w:t>
            </w:r>
            <w:r w:rsidRPr="005017E4">
              <w:t>100</w:t>
            </w:r>
            <w:r w:rsidR="00620BAC">
              <w:t>,00</w:t>
            </w:r>
            <w:r w:rsidRPr="005017E4">
              <w:t xml:space="preserve"> / </w:t>
            </w:r>
          </w:p>
          <w:p w14:paraId="000C4A0B" w14:textId="7D5E9485" w:rsidR="008152D4" w:rsidRPr="005017E4" w:rsidRDefault="008152D4" w:rsidP="00FA75CD">
            <w:r w:rsidRPr="005017E4">
              <w:t>0</w:t>
            </w:r>
          </w:p>
          <w:p w14:paraId="72814A28" w14:textId="77777777" w:rsidR="008152D4" w:rsidRPr="005017E4" w:rsidRDefault="008152D4" w:rsidP="00FA75CD"/>
          <w:p w14:paraId="046AD060" w14:textId="22612974" w:rsidR="008152D4" w:rsidRPr="00C75FD7" w:rsidRDefault="008152D4" w:rsidP="00FA75CD"/>
        </w:tc>
        <w:tc>
          <w:tcPr>
            <w:tcW w:w="1663" w:type="dxa"/>
            <w:shd w:val="clear" w:color="auto" w:fill="auto"/>
          </w:tcPr>
          <w:p w14:paraId="10C8A77A" w14:textId="3FA33406" w:rsidR="008152D4" w:rsidRPr="00C75FD7" w:rsidRDefault="008152D4" w:rsidP="00FA75CD">
            <w:r w:rsidRPr="003D6C4A">
              <w:t>Lietuvos Respublikos 2006 m. gegužės 2 d. įstatymas Nr. X-591 dėl Tarptautinės konvencijos prieš dopingo vartojimą sporte ratifikavimo</w:t>
            </w:r>
          </w:p>
        </w:tc>
      </w:tr>
      <w:tr w:rsidR="008152D4" w:rsidRPr="00C75FD7" w14:paraId="3D3F3C1B" w14:textId="77777777" w:rsidTr="00165E03">
        <w:tc>
          <w:tcPr>
            <w:tcW w:w="744" w:type="dxa"/>
            <w:shd w:val="clear" w:color="auto" w:fill="auto"/>
          </w:tcPr>
          <w:p w14:paraId="18F32781" w14:textId="36A65D7D" w:rsidR="008152D4" w:rsidRPr="00C75FD7" w:rsidRDefault="009D4422" w:rsidP="00FA75CD">
            <w:r>
              <w:t>103</w:t>
            </w:r>
            <w:r w:rsidR="008152D4" w:rsidRPr="003D6C4A">
              <w:t>.</w:t>
            </w:r>
          </w:p>
        </w:tc>
        <w:tc>
          <w:tcPr>
            <w:tcW w:w="2160" w:type="dxa"/>
            <w:shd w:val="clear" w:color="auto" w:fill="auto"/>
          </w:tcPr>
          <w:p w14:paraId="433F4732" w14:textId="42633CE9" w:rsidR="008152D4" w:rsidRPr="00C75FD7" w:rsidRDefault="008152D4" w:rsidP="00FA75CD">
            <w:r w:rsidRPr="003D6C4A">
              <w:t>Šiaurės ministrų tarybos švietimo programa (NORDPLUS)</w:t>
            </w:r>
          </w:p>
        </w:tc>
        <w:tc>
          <w:tcPr>
            <w:tcW w:w="3150" w:type="dxa"/>
            <w:shd w:val="clear" w:color="auto" w:fill="auto"/>
          </w:tcPr>
          <w:p w14:paraId="74248BAF" w14:textId="77777777" w:rsidR="008152D4" w:rsidRPr="003D6C4A" w:rsidRDefault="008152D4" w:rsidP="00FA75CD">
            <w:r w:rsidRPr="003D6C4A">
              <w:t>1. Švietimo kokybės gerinimas, inovacijų diegimas.</w:t>
            </w:r>
          </w:p>
          <w:p w14:paraId="3B4D7764" w14:textId="77777777" w:rsidR="008152D4" w:rsidRDefault="008152D4" w:rsidP="00FA75CD"/>
          <w:p w14:paraId="390FBEFF" w14:textId="730FAC2F" w:rsidR="008152D4" w:rsidRPr="003D6C4A" w:rsidRDefault="008152D4" w:rsidP="00FA75CD">
            <w:r w:rsidRPr="003D6C4A">
              <w:t>2. Gerosios patirties perėmimas, švietimo institucijų ir ekspertų bendradarbiavimo skatinimas.</w:t>
            </w:r>
          </w:p>
          <w:p w14:paraId="213F5DAC" w14:textId="77777777" w:rsidR="008152D4" w:rsidRDefault="008152D4" w:rsidP="00FA75CD"/>
          <w:p w14:paraId="2C1F1162" w14:textId="25EA1BF5" w:rsidR="008152D4" w:rsidRPr="003D6C4A" w:rsidRDefault="008152D4" w:rsidP="00FA75CD">
            <w:r w:rsidRPr="003D6C4A">
              <w:t>3. Tarptautinio mobilumo skatinimas.</w:t>
            </w:r>
          </w:p>
          <w:p w14:paraId="768746A3" w14:textId="77777777" w:rsidR="008152D4" w:rsidRDefault="008152D4" w:rsidP="00FA75CD"/>
          <w:p w14:paraId="3EEAA0C9" w14:textId="3EADC4F0" w:rsidR="008152D4" w:rsidRPr="003D6C4A" w:rsidRDefault="008152D4" w:rsidP="00FA75CD">
            <w:r w:rsidRPr="003D6C4A">
              <w:t>4. Bendros Šiaurės ir Baltijos šalių švietimo erdvės kūrimas</w:t>
            </w:r>
            <w:r>
              <w:t>.</w:t>
            </w:r>
          </w:p>
          <w:p w14:paraId="6D9B2001" w14:textId="77777777" w:rsidR="008152D4" w:rsidRPr="00C75FD7" w:rsidRDefault="008152D4" w:rsidP="00FA75CD"/>
        </w:tc>
        <w:tc>
          <w:tcPr>
            <w:tcW w:w="3330" w:type="dxa"/>
            <w:gridSpan w:val="2"/>
            <w:shd w:val="clear" w:color="auto" w:fill="auto"/>
          </w:tcPr>
          <w:p w14:paraId="7327B435" w14:textId="09961A12" w:rsidR="008152D4" w:rsidRPr="00081CF8" w:rsidRDefault="008152D4" w:rsidP="00FA75CD">
            <w:r w:rsidRPr="003D6C4A">
              <w:t xml:space="preserve">Pagrindiniai programos tikslai – švietimo kokybės gerinimas ir inovacijų diegimas. Programa taip pat siekiama skatinti ilgalaikį švietimo institucijų bendradarbiavimą, akcentuojant keitimąsi patirtimi, gerąja praktika ir pasiektais rezultatais. Sprendžiami klausimai yra tiesiogiai susiję su programos prioritetais – programa sudaryta iš 5 paprogramių </w:t>
            </w:r>
            <w:r w:rsidRPr="00BB003A">
              <w:rPr>
                <w:i/>
                <w:iCs/>
              </w:rPr>
              <w:t>(</w:t>
            </w:r>
            <w:proofErr w:type="spellStart"/>
            <w:r w:rsidRPr="00BB003A">
              <w:rPr>
                <w:i/>
                <w:iCs/>
              </w:rPr>
              <w:t>Horizontal</w:t>
            </w:r>
            <w:proofErr w:type="spellEnd"/>
            <w:r w:rsidRPr="00BB003A">
              <w:rPr>
                <w:i/>
                <w:iCs/>
              </w:rPr>
              <w:t xml:space="preserve">, </w:t>
            </w:r>
            <w:proofErr w:type="spellStart"/>
            <w:r w:rsidRPr="00BB003A">
              <w:rPr>
                <w:i/>
                <w:iCs/>
              </w:rPr>
              <w:t>Junior</w:t>
            </w:r>
            <w:proofErr w:type="spellEnd"/>
            <w:r w:rsidRPr="00BB003A">
              <w:rPr>
                <w:i/>
                <w:iCs/>
              </w:rPr>
              <w:t xml:space="preserve">, </w:t>
            </w:r>
            <w:proofErr w:type="spellStart"/>
            <w:r w:rsidRPr="00BB003A">
              <w:rPr>
                <w:i/>
                <w:iCs/>
              </w:rPr>
              <w:t>Higher</w:t>
            </w:r>
            <w:proofErr w:type="spellEnd"/>
            <w:r w:rsidRPr="00BB003A">
              <w:rPr>
                <w:i/>
                <w:iCs/>
              </w:rPr>
              <w:t xml:space="preserve"> </w:t>
            </w:r>
            <w:proofErr w:type="spellStart"/>
            <w:r w:rsidRPr="00BB003A">
              <w:rPr>
                <w:i/>
                <w:iCs/>
              </w:rPr>
              <w:t>Education</w:t>
            </w:r>
            <w:proofErr w:type="spellEnd"/>
            <w:r w:rsidRPr="00BB003A">
              <w:rPr>
                <w:i/>
                <w:iCs/>
              </w:rPr>
              <w:t xml:space="preserve">, </w:t>
            </w:r>
            <w:proofErr w:type="spellStart"/>
            <w:r w:rsidRPr="00BB003A">
              <w:rPr>
                <w:i/>
                <w:iCs/>
              </w:rPr>
              <w:t>Adult</w:t>
            </w:r>
            <w:proofErr w:type="spellEnd"/>
            <w:r w:rsidRPr="00BB003A">
              <w:rPr>
                <w:i/>
                <w:iCs/>
              </w:rPr>
              <w:t xml:space="preserve"> </w:t>
            </w:r>
            <w:proofErr w:type="spellStart"/>
            <w:r w:rsidRPr="00BB003A">
              <w:rPr>
                <w:i/>
                <w:iCs/>
              </w:rPr>
              <w:t>Education</w:t>
            </w:r>
            <w:proofErr w:type="spellEnd"/>
            <w:r w:rsidRPr="00BB003A">
              <w:rPr>
                <w:i/>
                <w:iCs/>
              </w:rPr>
              <w:t xml:space="preserve">, </w:t>
            </w:r>
            <w:proofErr w:type="spellStart"/>
            <w:r w:rsidRPr="00BB003A">
              <w:rPr>
                <w:i/>
                <w:iCs/>
              </w:rPr>
              <w:t>Nordic</w:t>
            </w:r>
            <w:proofErr w:type="spellEnd"/>
            <w:r w:rsidRPr="00BB003A">
              <w:rPr>
                <w:i/>
                <w:iCs/>
              </w:rPr>
              <w:t xml:space="preserve"> </w:t>
            </w:r>
            <w:proofErr w:type="spellStart"/>
            <w:r w:rsidRPr="00BB003A">
              <w:rPr>
                <w:i/>
                <w:iCs/>
              </w:rPr>
              <w:t>Languages</w:t>
            </w:r>
            <w:proofErr w:type="spellEnd"/>
            <w:r w:rsidRPr="00BB003A">
              <w:rPr>
                <w:i/>
                <w:iCs/>
              </w:rPr>
              <w:t>),</w:t>
            </w:r>
            <w:r w:rsidRPr="003D6C4A">
              <w:t xml:space="preserve"> pagrindinės tikslinės grupės – asmenys, institucijos, organizacijos, grupės Šiaurės ir Baltijos šalyse, kurių veikla orientuota į švietimą ir mokymąsi visą gyvenimą. Programos biudžetas didžiąja dalimi skirtas šių tikslinių grupių veikloms (</w:t>
            </w:r>
            <w:proofErr w:type="spellStart"/>
            <w:r w:rsidRPr="003D6C4A">
              <w:t>mobilumams</w:t>
            </w:r>
            <w:proofErr w:type="spellEnd"/>
            <w:r w:rsidRPr="003D6C4A">
              <w:t>, projektams, tinklams) finansuoti. Lietuva turi savo atstovus programos Valdymo komitete, kuriame sprendžiami su pačia programa ir veiklų finansavimu susiję klausimai</w:t>
            </w:r>
            <w:r>
              <w:t>.</w:t>
            </w:r>
            <w:r w:rsidRPr="003D6C4A">
              <w:t xml:space="preserve"> </w:t>
            </w:r>
            <w:r w:rsidRPr="003D6C4A">
              <w:lastRenderedPageBreak/>
              <w:t xml:space="preserve">Valdymo komitetas taip pat prisideda prie programos tikslų </w:t>
            </w:r>
            <w:r>
              <w:t>įgyvendinimo</w:t>
            </w:r>
            <w:r w:rsidRPr="003D6C4A">
              <w:t>. Visa tai Lietuvai yra aktualu</w:t>
            </w:r>
            <w:r>
              <w:t>.</w:t>
            </w:r>
          </w:p>
        </w:tc>
        <w:tc>
          <w:tcPr>
            <w:tcW w:w="810" w:type="dxa"/>
            <w:shd w:val="clear" w:color="auto" w:fill="auto"/>
          </w:tcPr>
          <w:p w14:paraId="55393A2E" w14:textId="5AA0AE32" w:rsidR="008152D4" w:rsidRPr="00C75FD7" w:rsidRDefault="008152D4" w:rsidP="00FA75CD">
            <w:r w:rsidRPr="003D6C4A">
              <w:lastRenderedPageBreak/>
              <w:t>2/2</w:t>
            </w:r>
          </w:p>
        </w:tc>
        <w:tc>
          <w:tcPr>
            <w:tcW w:w="1170" w:type="dxa"/>
            <w:shd w:val="clear" w:color="auto" w:fill="auto"/>
          </w:tcPr>
          <w:p w14:paraId="0F79EA54" w14:textId="61478935" w:rsidR="008152D4" w:rsidRPr="00C75FD7" w:rsidRDefault="008152D4" w:rsidP="00FA75CD">
            <w:r w:rsidRPr="003D6C4A">
              <w:t>Naudinga</w:t>
            </w:r>
          </w:p>
        </w:tc>
        <w:tc>
          <w:tcPr>
            <w:tcW w:w="1847" w:type="dxa"/>
            <w:gridSpan w:val="2"/>
            <w:shd w:val="clear" w:color="auto" w:fill="auto"/>
          </w:tcPr>
          <w:p w14:paraId="10679651" w14:textId="4BF6FE5D" w:rsidR="008152D4" w:rsidRPr="005017E4" w:rsidRDefault="008152D4" w:rsidP="00FA75CD">
            <w:r w:rsidRPr="005017E4">
              <w:t>320</w:t>
            </w:r>
            <w:r w:rsidR="00620BAC">
              <w:t> </w:t>
            </w:r>
            <w:r w:rsidRPr="005017E4">
              <w:t>000</w:t>
            </w:r>
            <w:r w:rsidR="00620BAC">
              <w:t xml:space="preserve">,00 </w:t>
            </w:r>
            <w:r w:rsidRPr="005017E4">
              <w:t>/</w:t>
            </w:r>
          </w:p>
          <w:p w14:paraId="70FE4FA7" w14:textId="050A64A9" w:rsidR="008152D4" w:rsidRPr="005017E4" w:rsidRDefault="008152D4" w:rsidP="00FA75CD">
            <w:r w:rsidRPr="005017E4">
              <w:t>320</w:t>
            </w:r>
            <w:r w:rsidR="00620BAC">
              <w:t> </w:t>
            </w:r>
            <w:r w:rsidRPr="005017E4">
              <w:t>000</w:t>
            </w:r>
            <w:r w:rsidR="00620BAC">
              <w:t xml:space="preserve">,00 </w:t>
            </w:r>
            <w:r w:rsidRPr="005017E4">
              <w:t>/</w:t>
            </w:r>
          </w:p>
          <w:p w14:paraId="6742BCA4" w14:textId="2C2EE3CA" w:rsidR="008152D4" w:rsidRPr="005017E4" w:rsidRDefault="008152D4" w:rsidP="00FA75CD">
            <w:r w:rsidRPr="005017E4">
              <w:t>0</w:t>
            </w:r>
          </w:p>
          <w:p w14:paraId="531F5668" w14:textId="77777777" w:rsidR="008152D4" w:rsidRPr="00C75FD7" w:rsidRDefault="008152D4" w:rsidP="00FA75CD"/>
        </w:tc>
        <w:tc>
          <w:tcPr>
            <w:tcW w:w="1663" w:type="dxa"/>
            <w:shd w:val="clear" w:color="auto" w:fill="auto"/>
          </w:tcPr>
          <w:p w14:paraId="7442AEF7" w14:textId="064BCCE7" w:rsidR="008152D4" w:rsidRPr="00C75FD7" w:rsidRDefault="008152D4" w:rsidP="00FA75CD">
            <w:r w:rsidRPr="003D6C4A">
              <w:t>„</w:t>
            </w:r>
            <w:proofErr w:type="spellStart"/>
            <w:r w:rsidRPr="003D6C4A">
              <w:t>Nordplus</w:t>
            </w:r>
            <w:proofErr w:type="spellEnd"/>
            <w:r w:rsidRPr="003D6C4A">
              <w:t>“ programoje dalyvaujama pagal atnaujintą dalyvavimo 2018–2022 metais „</w:t>
            </w:r>
            <w:proofErr w:type="spellStart"/>
            <w:r w:rsidRPr="003D6C4A">
              <w:t>Nordplus</w:t>
            </w:r>
            <w:proofErr w:type="spellEnd"/>
            <w:r w:rsidRPr="003D6C4A">
              <w:t>“ programoje sutartį ir programos dokumentą, pritarimą dėl dalyvavimo išreiškus Lietuvos Respublikos švietimo ir mokslo ministro laišku Šiaurės ministrų tarybai</w:t>
            </w:r>
          </w:p>
        </w:tc>
      </w:tr>
      <w:tr w:rsidR="008152D4" w:rsidRPr="00C75FD7" w14:paraId="3BDC0AB2" w14:textId="77777777" w:rsidTr="00165E03">
        <w:tc>
          <w:tcPr>
            <w:tcW w:w="744" w:type="dxa"/>
            <w:shd w:val="clear" w:color="auto" w:fill="auto"/>
          </w:tcPr>
          <w:p w14:paraId="25006DEC" w14:textId="0F89E691" w:rsidR="008152D4" w:rsidRPr="003D6C4A" w:rsidRDefault="009D4422" w:rsidP="00FA75CD">
            <w:r>
              <w:t>104</w:t>
            </w:r>
            <w:r w:rsidR="008152D4" w:rsidRPr="003D6C4A">
              <w:t>.</w:t>
            </w:r>
          </w:p>
          <w:p w14:paraId="57DA92BA" w14:textId="77777777" w:rsidR="008152D4" w:rsidRPr="00C75FD7" w:rsidRDefault="008152D4" w:rsidP="00FA75CD"/>
        </w:tc>
        <w:tc>
          <w:tcPr>
            <w:tcW w:w="2160" w:type="dxa"/>
            <w:shd w:val="clear" w:color="auto" w:fill="auto"/>
          </w:tcPr>
          <w:p w14:paraId="773BCA86" w14:textId="47AB9205" w:rsidR="008152D4" w:rsidRPr="00C75FD7" w:rsidRDefault="008152D4" w:rsidP="00FA75CD">
            <w:r w:rsidRPr="003D6C4A">
              <w:t xml:space="preserve">Tarpvalstybinis tinklas </w:t>
            </w:r>
            <w:r>
              <w:t>„</w:t>
            </w:r>
            <w:proofErr w:type="spellStart"/>
            <w:r w:rsidRPr="003D6C4A">
              <w:t>Eureka</w:t>
            </w:r>
            <w:proofErr w:type="spellEnd"/>
            <w:r>
              <w:t>“</w:t>
            </w:r>
          </w:p>
        </w:tc>
        <w:tc>
          <w:tcPr>
            <w:tcW w:w="3150" w:type="dxa"/>
            <w:shd w:val="clear" w:color="auto" w:fill="auto"/>
          </w:tcPr>
          <w:p w14:paraId="4BD57888" w14:textId="401CF410" w:rsidR="008152D4" w:rsidRPr="00C75FD7" w:rsidRDefault="008152D4" w:rsidP="00FA75CD">
            <w:r w:rsidRPr="003D6C4A">
              <w:t xml:space="preserve">Stiprinti mokslininkų ir kitų tyrėjų gebėjimus </w:t>
            </w:r>
            <w:r>
              <w:t>būti</w:t>
            </w:r>
            <w:r w:rsidRPr="003D6C4A">
              <w:t xml:space="preserve"> Europos mokslinių tyrimų erdv</w:t>
            </w:r>
            <w:r>
              <w:t>ėje</w:t>
            </w:r>
            <w:r w:rsidRPr="003D6C4A">
              <w:t>, remiant į rinką ateityje orientuotus tarptautinio lygio taikomuosius mokslo</w:t>
            </w:r>
            <w:r>
              <w:t xml:space="preserve"> ir </w:t>
            </w:r>
            <w:r w:rsidRPr="003D6C4A">
              <w:t>verslo projektus</w:t>
            </w:r>
            <w:r>
              <w:t>.</w:t>
            </w:r>
          </w:p>
        </w:tc>
        <w:tc>
          <w:tcPr>
            <w:tcW w:w="3330" w:type="dxa"/>
            <w:gridSpan w:val="2"/>
            <w:shd w:val="clear" w:color="auto" w:fill="auto"/>
          </w:tcPr>
          <w:p w14:paraId="61FB77FE" w14:textId="51445AD2" w:rsidR="008152D4" w:rsidRPr="003D6C4A" w:rsidRDefault="008152D4" w:rsidP="00FA75CD">
            <w:r w:rsidRPr="003D6C4A">
              <w:t xml:space="preserve">MTEP veiklų </w:t>
            </w:r>
            <w:proofErr w:type="spellStart"/>
            <w:r w:rsidRPr="003D6C4A">
              <w:t>tarptautiškumo</w:t>
            </w:r>
            <w:proofErr w:type="spellEnd"/>
            <w:r w:rsidRPr="003D6C4A">
              <w:t xml:space="preserve"> skatinimas (į rinką orientuotų mokslo</w:t>
            </w:r>
            <w:r>
              <w:t xml:space="preserve"> ir </w:t>
            </w:r>
            <w:r w:rsidRPr="003D6C4A">
              <w:t>verslo MTEP projektų įgyvendinimas per tarpvalstybinį tinklą);</w:t>
            </w:r>
          </w:p>
          <w:p w14:paraId="577DCB01" w14:textId="4EB9FD6F" w:rsidR="008152D4" w:rsidRPr="00081CF8" w:rsidRDefault="008152D4" w:rsidP="00FA75CD">
            <w:r w:rsidRPr="003D6C4A">
              <w:t xml:space="preserve">mokslo ir studijų institucijose sukurtų MTEP rezultatų pagrindu įmonėse kuriamų </w:t>
            </w:r>
            <w:proofErr w:type="spellStart"/>
            <w:r w:rsidRPr="003D6C4A">
              <w:t>inovatyvių</w:t>
            </w:r>
            <w:proofErr w:type="spellEnd"/>
            <w:r w:rsidRPr="003D6C4A">
              <w:t xml:space="preserve"> produktų plėtojimo visuose etapuose nuo idėjos iki bandomosios gamybos skatinimas (įskaitant MTEP veiklų, turinčių komercinį potencialą, vykdymą, idėjų plėtotę, mokslinius ir inžinerinius tyrimus, eksperimentinę plėtrą, prototipų kūrimą, testavimą ir naujų produktų bandomąją gamybą).</w:t>
            </w:r>
          </w:p>
        </w:tc>
        <w:tc>
          <w:tcPr>
            <w:tcW w:w="810" w:type="dxa"/>
            <w:shd w:val="clear" w:color="auto" w:fill="auto"/>
          </w:tcPr>
          <w:p w14:paraId="0FE1B7CA" w14:textId="69893BDA" w:rsidR="008152D4" w:rsidRPr="00C75FD7" w:rsidRDefault="008152D4" w:rsidP="00FA75CD">
            <w:r w:rsidRPr="003D6C4A">
              <w:t>3/3</w:t>
            </w:r>
          </w:p>
        </w:tc>
        <w:tc>
          <w:tcPr>
            <w:tcW w:w="1170" w:type="dxa"/>
            <w:shd w:val="clear" w:color="auto" w:fill="auto"/>
          </w:tcPr>
          <w:p w14:paraId="61546C5D" w14:textId="50CA0830" w:rsidR="008152D4" w:rsidRPr="00C75FD7" w:rsidRDefault="008152D4" w:rsidP="00FA75CD">
            <w:r w:rsidRPr="003D6C4A">
              <w:t>Naudinga</w:t>
            </w:r>
          </w:p>
        </w:tc>
        <w:tc>
          <w:tcPr>
            <w:tcW w:w="1847" w:type="dxa"/>
            <w:gridSpan w:val="2"/>
            <w:shd w:val="clear" w:color="auto" w:fill="auto"/>
          </w:tcPr>
          <w:p w14:paraId="71A90C26" w14:textId="5E72D3D1" w:rsidR="008152D4" w:rsidRPr="005017E4" w:rsidRDefault="008152D4" w:rsidP="00FA75CD">
            <w:r w:rsidRPr="005017E4">
              <w:t>10</w:t>
            </w:r>
            <w:r>
              <w:t xml:space="preserve"> </w:t>
            </w:r>
            <w:r w:rsidRPr="005017E4">
              <w:t>134,19</w:t>
            </w:r>
            <w:r>
              <w:t xml:space="preserve"> </w:t>
            </w:r>
            <w:r w:rsidRPr="005017E4">
              <w:t>/</w:t>
            </w:r>
          </w:p>
          <w:p w14:paraId="7D441186" w14:textId="7634EA5D" w:rsidR="008152D4" w:rsidRPr="005017E4" w:rsidRDefault="008152D4" w:rsidP="00FA75CD">
            <w:r w:rsidRPr="005017E4">
              <w:t>10</w:t>
            </w:r>
            <w:r>
              <w:t xml:space="preserve"> </w:t>
            </w:r>
            <w:r w:rsidRPr="005017E4">
              <w:t>134,19</w:t>
            </w:r>
            <w:r>
              <w:t xml:space="preserve"> </w:t>
            </w:r>
            <w:r w:rsidRPr="005017E4">
              <w:t>/</w:t>
            </w:r>
          </w:p>
          <w:p w14:paraId="37614E79" w14:textId="6B742D64" w:rsidR="008152D4" w:rsidRPr="005017E4" w:rsidRDefault="008152D4" w:rsidP="00FA75CD">
            <w:r w:rsidRPr="005017E4">
              <w:t>0</w:t>
            </w:r>
          </w:p>
          <w:p w14:paraId="2B0C3720" w14:textId="77777777" w:rsidR="008152D4" w:rsidRPr="005017E4" w:rsidRDefault="008152D4" w:rsidP="00FA75CD"/>
          <w:p w14:paraId="7ECE1D86" w14:textId="77777777" w:rsidR="008152D4" w:rsidRPr="00C75FD7" w:rsidRDefault="008152D4" w:rsidP="00FA75CD"/>
        </w:tc>
        <w:tc>
          <w:tcPr>
            <w:tcW w:w="1663" w:type="dxa"/>
            <w:shd w:val="clear" w:color="auto" w:fill="auto"/>
          </w:tcPr>
          <w:p w14:paraId="444F938B" w14:textId="39FD019F" w:rsidR="008152D4" w:rsidRPr="00C75FD7" w:rsidRDefault="008152D4" w:rsidP="00FA75CD">
            <w:r w:rsidRPr="005017E4">
              <w:t xml:space="preserve">Pareiškimas dėl Lietuvos narystės </w:t>
            </w:r>
            <w:r>
              <w:t>„</w:t>
            </w:r>
            <w:proofErr w:type="spellStart"/>
            <w:r w:rsidRPr="005017E4">
              <w:t>Eureka</w:t>
            </w:r>
            <w:proofErr w:type="spellEnd"/>
            <w:r>
              <w:t>“</w:t>
            </w:r>
            <w:r w:rsidRPr="005017E4">
              <w:t>, pasirašytas Lietuvos Respublikos švietimo ir mokslo ministro Kornelijaus Platelio Stambule 1999 m. birželio 29 d.</w:t>
            </w:r>
          </w:p>
        </w:tc>
      </w:tr>
      <w:tr w:rsidR="008152D4" w:rsidRPr="00C75FD7" w14:paraId="10696D90" w14:textId="77777777" w:rsidTr="00F44D2D">
        <w:tc>
          <w:tcPr>
            <w:tcW w:w="744" w:type="dxa"/>
            <w:shd w:val="clear" w:color="auto" w:fill="auto"/>
          </w:tcPr>
          <w:p w14:paraId="4D592DF4" w14:textId="05FB07B6" w:rsidR="008152D4" w:rsidRPr="00C75FD7" w:rsidRDefault="009D4422" w:rsidP="00FA75CD">
            <w:r>
              <w:t>105</w:t>
            </w:r>
            <w:r w:rsidR="008152D4" w:rsidRPr="003D6C4A">
              <w:t>.</w:t>
            </w:r>
          </w:p>
        </w:tc>
        <w:tc>
          <w:tcPr>
            <w:tcW w:w="2160" w:type="dxa"/>
            <w:shd w:val="clear" w:color="auto" w:fill="auto"/>
          </w:tcPr>
          <w:p w14:paraId="7144C247" w14:textId="1D8D8330" w:rsidR="008152D4" w:rsidRPr="00C75FD7" w:rsidRDefault="008152D4" w:rsidP="00FA75CD">
            <w:r w:rsidRPr="003D6C4A">
              <w:t xml:space="preserve">Europos Tarybos </w:t>
            </w:r>
            <w:r>
              <w:t>i</w:t>
            </w:r>
            <w:r w:rsidRPr="003D6C4A">
              <w:t>šplėstinis dalinis susitarimas dėl sporto (EPAS) statutini</w:t>
            </w:r>
            <w:r>
              <w:t>o</w:t>
            </w:r>
            <w:r w:rsidRPr="003D6C4A">
              <w:t xml:space="preserve"> komitet</w:t>
            </w:r>
            <w:r>
              <w:t>o</w:t>
            </w:r>
          </w:p>
        </w:tc>
        <w:tc>
          <w:tcPr>
            <w:tcW w:w="3150" w:type="dxa"/>
            <w:shd w:val="clear" w:color="auto" w:fill="auto"/>
          </w:tcPr>
          <w:p w14:paraId="75DE196C" w14:textId="2F6D363B" w:rsidR="008152D4" w:rsidRPr="00C75FD7" w:rsidRDefault="008152D4" w:rsidP="00FA75CD">
            <w:r w:rsidRPr="003D6C4A">
              <w:t>Geras sport</w:t>
            </w:r>
            <w:r>
              <w:t>o</w:t>
            </w:r>
            <w:r w:rsidRPr="003D6C4A">
              <w:t xml:space="preserve"> valdymas, vyriausybinio bendradarbiavimo sporto srityje, dialogo tarp valdžios institucijų, sporto federacijų ir nevyriausybinių organizacijų skatinimas, kova prieš korupciją sporte, kova už lygias lyčių galimybes ir kt.</w:t>
            </w:r>
          </w:p>
        </w:tc>
        <w:tc>
          <w:tcPr>
            <w:tcW w:w="3330" w:type="dxa"/>
            <w:gridSpan w:val="2"/>
            <w:shd w:val="clear" w:color="auto" w:fill="auto"/>
            <w:vAlign w:val="center"/>
          </w:tcPr>
          <w:p w14:paraId="64823958" w14:textId="6208DBF7" w:rsidR="008152D4" w:rsidRPr="00081CF8" w:rsidRDefault="008152D4" w:rsidP="00FA75CD">
            <w:r w:rsidRPr="00F44D2D">
              <w:t xml:space="preserve">EPAS – Europos Tarybos (ET) vyriausybinis susitarimas, kuriuo siekiama  bendradarbiavimo tarp valstybių narių valdžios institucijų, sporto federacijų ir nevyriausybinių organizacijų sporto srityje, skatinančio geresnio valdymo principus, </w:t>
            </w:r>
            <w:r w:rsidRPr="00F44D2D">
              <w:lastRenderedPageBreak/>
              <w:t>kad sportas būtų sveikesnis, teisingesnis ir atitiktų aukštus etikos standartus</w:t>
            </w:r>
            <w:r>
              <w:t>.</w:t>
            </w:r>
          </w:p>
        </w:tc>
        <w:tc>
          <w:tcPr>
            <w:tcW w:w="810" w:type="dxa"/>
            <w:shd w:val="clear" w:color="auto" w:fill="auto"/>
          </w:tcPr>
          <w:p w14:paraId="72DEE192" w14:textId="489D8E2E" w:rsidR="008152D4" w:rsidRPr="00C75FD7" w:rsidRDefault="008152D4" w:rsidP="00FA75CD">
            <w:r w:rsidRPr="003D6C4A">
              <w:lastRenderedPageBreak/>
              <w:t>5/5</w:t>
            </w:r>
          </w:p>
        </w:tc>
        <w:tc>
          <w:tcPr>
            <w:tcW w:w="1170" w:type="dxa"/>
            <w:shd w:val="clear" w:color="auto" w:fill="auto"/>
          </w:tcPr>
          <w:p w14:paraId="6B80A0DD" w14:textId="5F645E97" w:rsidR="008152D4" w:rsidRPr="00C75FD7" w:rsidRDefault="008152D4" w:rsidP="00FA75CD">
            <w:r w:rsidRPr="003D6C4A">
              <w:t>Naudinga</w:t>
            </w:r>
          </w:p>
        </w:tc>
        <w:tc>
          <w:tcPr>
            <w:tcW w:w="1847" w:type="dxa"/>
            <w:gridSpan w:val="2"/>
            <w:shd w:val="clear" w:color="auto" w:fill="auto"/>
          </w:tcPr>
          <w:p w14:paraId="29F2053E" w14:textId="20C03E96" w:rsidR="004C192B" w:rsidRDefault="008152D4" w:rsidP="00FA75CD">
            <w:r w:rsidRPr="005017E4">
              <w:t>7</w:t>
            </w:r>
            <w:r>
              <w:t xml:space="preserve"> </w:t>
            </w:r>
            <w:r w:rsidRPr="005017E4">
              <w:t>563,52 /</w:t>
            </w:r>
          </w:p>
          <w:p w14:paraId="2D4ED668" w14:textId="0A2DC0DC" w:rsidR="004C192B" w:rsidRDefault="008152D4" w:rsidP="00FA75CD">
            <w:r w:rsidRPr="005017E4">
              <w:t>7</w:t>
            </w:r>
            <w:r>
              <w:t xml:space="preserve"> </w:t>
            </w:r>
            <w:r w:rsidRPr="005017E4">
              <w:t>563,52 /</w:t>
            </w:r>
          </w:p>
          <w:p w14:paraId="288DA591" w14:textId="184C6C86" w:rsidR="008152D4" w:rsidRPr="005017E4" w:rsidRDefault="008152D4" w:rsidP="00FA75CD">
            <w:r w:rsidRPr="005017E4">
              <w:t>0</w:t>
            </w:r>
          </w:p>
          <w:p w14:paraId="40A81DD2" w14:textId="77777777" w:rsidR="008152D4" w:rsidRPr="00C75FD7" w:rsidRDefault="008152D4" w:rsidP="00FA75CD"/>
        </w:tc>
        <w:tc>
          <w:tcPr>
            <w:tcW w:w="1663" w:type="dxa"/>
            <w:shd w:val="clear" w:color="auto" w:fill="auto"/>
          </w:tcPr>
          <w:p w14:paraId="0C8CCB8C" w14:textId="5D995B80" w:rsidR="008152D4" w:rsidRPr="00C75FD7" w:rsidRDefault="008152D4" w:rsidP="00FA75CD">
            <w:r w:rsidRPr="003D6C4A">
              <w:t xml:space="preserve">Lietuvos Respublikos Vyriausybės 2014 m. rugpjūčio 27 d. nutarimas Nr. 823 „Dėl prisijungimo prie Išplėstinio </w:t>
            </w:r>
            <w:r w:rsidRPr="003D6C4A">
              <w:lastRenderedPageBreak/>
              <w:t>dalinio susitarimo dėl sporto“</w:t>
            </w:r>
          </w:p>
        </w:tc>
      </w:tr>
      <w:tr w:rsidR="008152D4" w:rsidRPr="00C75FD7" w14:paraId="10760893" w14:textId="77777777" w:rsidTr="00F44D2D">
        <w:tc>
          <w:tcPr>
            <w:tcW w:w="744" w:type="dxa"/>
            <w:shd w:val="clear" w:color="auto" w:fill="auto"/>
          </w:tcPr>
          <w:p w14:paraId="7B75CFE5" w14:textId="43446903" w:rsidR="008152D4" w:rsidRPr="00C75FD7" w:rsidRDefault="009D4422" w:rsidP="00FA75CD">
            <w:r>
              <w:lastRenderedPageBreak/>
              <w:t>106</w:t>
            </w:r>
            <w:r w:rsidR="008152D4" w:rsidRPr="003D6C4A">
              <w:t>.</w:t>
            </w:r>
          </w:p>
        </w:tc>
        <w:tc>
          <w:tcPr>
            <w:tcW w:w="2160" w:type="dxa"/>
            <w:shd w:val="clear" w:color="auto" w:fill="auto"/>
          </w:tcPr>
          <w:p w14:paraId="71B57E66" w14:textId="6792CC41" w:rsidR="008152D4" w:rsidRPr="00C75FD7" w:rsidRDefault="008152D4" w:rsidP="00FA75CD">
            <w:r w:rsidRPr="003D6C4A">
              <w:t>Dabartinių Europos kalbų centras (</w:t>
            </w:r>
            <w:proofErr w:type="spellStart"/>
            <w:r w:rsidRPr="00E80C66">
              <w:rPr>
                <w:i/>
                <w:iCs/>
              </w:rPr>
              <w:t>European</w:t>
            </w:r>
            <w:proofErr w:type="spellEnd"/>
            <w:r w:rsidRPr="00E80C66">
              <w:rPr>
                <w:i/>
                <w:iCs/>
              </w:rPr>
              <w:t xml:space="preserve"> centre </w:t>
            </w:r>
            <w:proofErr w:type="spellStart"/>
            <w:r w:rsidRPr="00E80C66">
              <w:rPr>
                <w:i/>
                <w:iCs/>
              </w:rPr>
              <w:t>for</w:t>
            </w:r>
            <w:proofErr w:type="spellEnd"/>
            <w:r w:rsidRPr="00E80C66">
              <w:rPr>
                <w:i/>
                <w:iCs/>
              </w:rPr>
              <w:t xml:space="preserve"> </w:t>
            </w:r>
            <w:proofErr w:type="spellStart"/>
            <w:r w:rsidRPr="00E80C66">
              <w:rPr>
                <w:i/>
                <w:iCs/>
              </w:rPr>
              <w:t>modern</w:t>
            </w:r>
            <w:proofErr w:type="spellEnd"/>
            <w:r w:rsidRPr="00E80C66">
              <w:rPr>
                <w:i/>
                <w:iCs/>
              </w:rPr>
              <w:t xml:space="preserve"> </w:t>
            </w:r>
            <w:proofErr w:type="spellStart"/>
            <w:r w:rsidRPr="00E80C66">
              <w:rPr>
                <w:i/>
                <w:iCs/>
              </w:rPr>
              <w:t>languages</w:t>
            </w:r>
            <w:proofErr w:type="spellEnd"/>
            <w:r w:rsidRPr="00E80C66">
              <w:rPr>
                <w:i/>
                <w:iCs/>
              </w:rPr>
              <w:t xml:space="preserve"> </w:t>
            </w:r>
            <w:proofErr w:type="spellStart"/>
            <w:r w:rsidRPr="00E80C66">
              <w:rPr>
                <w:i/>
                <w:iCs/>
              </w:rPr>
              <w:t>in</w:t>
            </w:r>
            <w:proofErr w:type="spellEnd"/>
            <w:r w:rsidRPr="00E80C66">
              <w:rPr>
                <w:i/>
                <w:iCs/>
              </w:rPr>
              <w:t xml:space="preserve"> </w:t>
            </w:r>
            <w:proofErr w:type="spellStart"/>
            <w:r w:rsidRPr="00E80C66">
              <w:rPr>
                <w:i/>
                <w:iCs/>
              </w:rPr>
              <w:t>Graz</w:t>
            </w:r>
            <w:proofErr w:type="spellEnd"/>
            <w:r w:rsidRPr="00E80C66">
              <w:rPr>
                <w:i/>
                <w:iCs/>
              </w:rPr>
              <w:t>)</w:t>
            </w:r>
            <w:r w:rsidRPr="003D6C4A">
              <w:t xml:space="preserve"> (Europos Taryba)</w:t>
            </w:r>
          </w:p>
        </w:tc>
        <w:tc>
          <w:tcPr>
            <w:tcW w:w="3150" w:type="dxa"/>
            <w:shd w:val="clear" w:color="auto" w:fill="auto"/>
          </w:tcPr>
          <w:p w14:paraId="05B2CD02" w14:textId="77777777" w:rsidR="008152D4" w:rsidRPr="003D6C4A" w:rsidRDefault="008152D4" w:rsidP="00FA75CD">
            <w:r w:rsidRPr="003D6C4A">
              <w:t>Mokomųjų, migrantų, tautinių mažumų ir užsienio kalbų politikos klausimai, daugiakalbystės plėtra ir užtikrinimas.</w:t>
            </w:r>
          </w:p>
          <w:p w14:paraId="5ABEF2C8" w14:textId="679CC2DF" w:rsidR="008152D4" w:rsidRPr="00C75FD7" w:rsidRDefault="008152D4" w:rsidP="00FA75CD">
            <w:pPr>
              <w:rPr>
                <w:color w:val="FF0000"/>
              </w:rPr>
            </w:pPr>
            <w:r>
              <w:t>Veikla</w:t>
            </w:r>
            <w:r w:rsidRPr="003D6C4A">
              <w:t xml:space="preserve"> kalbų mokymo metodikos, kalbų testavimo, vertinimo ir kit</w:t>
            </w:r>
            <w:r>
              <w:t>ose srityse</w:t>
            </w:r>
            <w:r w:rsidRPr="003D6C4A">
              <w:t>.</w:t>
            </w:r>
          </w:p>
        </w:tc>
        <w:tc>
          <w:tcPr>
            <w:tcW w:w="3330" w:type="dxa"/>
            <w:gridSpan w:val="2"/>
            <w:shd w:val="clear" w:color="auto" w:fill="auto"/>
          </w:tcPr>
          <w:p w14:paraId="6A74D9DD" w14:textId="3AC80FDF" w:rsidR="008152D4" w:rsidRPr="00F44D2D" w:rsidRDefault="008152D4" w:rsidP="00FA75CD">
            <w:r w:rsidRPr="00F44D2D">
              <w:t xml:space="preserve">Centro misija </w:t>
            </w:r>
            <w:r>
              <w:t>–</w:t>
            </w:r>
            <w:r w:rsidRPr="00F44D2D">
              <w:t xml:space="preserve"> užtikrinti kalbų mokymo kompetencijas ir inovacijas, taip pat paremti valstybes nares </w:t>
            </w:r>
            <w:r>
              <w:t xml:space="preserve">joms </w:t>
            </w:r>
            <w:r w:rsidRPr="00F44D2D">
              <w:t xml:space="preserve">įgyvendinant veiksmingą kalbų mokymo politiką; skatinti keitimąsi gerąja praktika ir mokymąsi vieniems iš kitų; centras veikia kaip šios srities reformų ir naujovių katalizatorius; per bendrus projektus ir veiklas sprendžiami kalbų mokymo </w:t>
            </w:r>
            <w:r>
              <w:t>uždaviniai</w:t>
            </w:r>
            <w:r w:rsidRPr="00F44D2D">
              <w:t>, stiprinama švietimo kokybė ir tarptautinis politikos formuotojų bei ekspertų  bendradarbiavimas</w:t>
            </w:r>
            <w:r>
              <w:t>,</w:t>
            </w:r>
            <w:r w:rsidRPr="00F44D2D">
              <w:t xml:space="preserve"> – visa tai Lietuvai labai aktualu.</w:t>
            </w:r>
          </w:p>
        </w:tc>
        <w:tc>
          <w:tcPr>
            <w:tcW w:w="810" w:type="dxa"/>
            <w:shd w:val="clear" w:color="auto" w:fill="auto"/>
          </w:tcPr>
          <w:p w14:paraId="1FD6F31D" w14:textId="040F3D29" w:rsidR="008152D4" w:rsidRPr="00C75FD7" w:rsidRDefault="008152D4" w:rsidP="00FA75CD">
            <w:pPr>
              <w:spacing w:line="360" w:lineRule="auto"/>
            </w:pPr>
            <w:r>
              <w:t>5/5</w:t>
            </w:r>
          </w:p>
        </w:tc>
        <w:tc>
          <w:tcPr>
            <w:tcW w:w="1170" w:type="dxa"/>
            <w:shd w:val="clear" w:color="auto" w:fill="auto"/>
          </w:tcPr>
          <w:p w14:paraId="143974BB" w14:textId="3CA4667E" w:rsidR="008152D4" w:rsidRPr="00C75FD7" w:rsidRDefault="008152D4" w:rsidP="00FA75CD">
            <w:r w:rsidRPr="003D6C4A">
              <w:t>Naudinga</w:t>
            </w:r>
          </w:p>
        </w:tc>
        <w:tc>
          <w:tcPr>
            <w:tcW w:w="1847" w:type="dxa"/>
            <w:gridSpan w:val="2"/>
            <w:shd w:val="clear" w:color="auto" w:fill="auto"/>
          </w:tcPr>
          <w:p w14:paraId="09FCC33F" w14:textId="6054092B" w:rsidR="008152D4" w:rsidRPr="005017E4" w:rsidRDefault="008152D4" w:rsidP="00FA75CD">
            <w:pPr>
              <w:rPr>
                <w:szCs w:val="20"/>
              </w:rPr>
            </w:pPr>
            <w:r w:rsidRPr="005017E4">
              <w:rPr>
                <w:szCs w:val="20"/>
              </w:rPr>
              <w:t>14</w:t>
            </w:r>
            <w:r>
              <w:rPr>
                <w:szCs w:val="20"/>
              </w:rPr>
              <w:t xml:space="preserve"> </w:t>
            </w:r>
            <w:r w:rsidRPr="005017E4">
              <w:rPr>
                <w:szCs w:val="20"/>
              </w:rPr>
              <w:t>130,09</w:t>
            </w:r>
            <w:r>
              <w:rPr>
                <w:szCs w:val="20"/>
              </w:rPr>
              <w:t xml:space="preserve"> </w:t>
            </w:r>
            <w:r w:rsidRPr="005017E4">
              <w:rPr>
                <w:szCs w:val="20"/>
              </w:rPr>
              <w:t>/</w:t>
            </w:r>
          </w:p>
          <w:p w14:paraId="40DB08B3" w14:textId="12F0A7D7" w:rsidR="008152D4" w:rsidRPr="005017E4" w:rsidRDefault="008152D4" w:rsidP="00FA75CD">
            <w:pPr>
              <w:rPr>
                <w:szCs w:val="20"/>
              </w:rPr>
            </w:pPr>
            <w:r w:rsidRPr="005017E4">
              <w:rPr>
                <w:szCs w:val="20"/>
              </w:rPr>
              <w:t>14</w:t>
            </w:r>
            <w:r>
              <w:rPr>
                <w:szCs w:val="20"/>
              </w:rPr>
              <w:t xml:space="preserve"> </w:t>
            </w:r>
            <w:r w:rsidRPr="005017E4">
              <w:rPr>
                <w:szCs w:val="20"/>
              </w:rPr>
              <w:t>130,09</w:t>
            </w:r>
            <w:r>
              <w:rPr>
                <w:szCs w:val="20"/>
              </w:rPr>
              <w:t xml:space="preserve"> </w:t>
            </w:r>
            <w:r w:rsidRPr="005017E4">
              <w:rPr>
                <w:szCs w:val="20"/>
              </w:rPr>
              <w:t>/</w:t>
            </w:r>
          </w:p>
          <w:p w14:paraId="2DE99970" w14:textId="77777777" w:rsidR="008152D4" w:rsidRPr="005017E4" w:rsidRDefault="008152D4" w:rsidP="00FA75CD">
            <w:pPr>
              <w:rPr>
                <w:szCs w:val="20"/>
              </w:rPr>
            </w:pPr>
            <w:r w:rsidRPr="005017E4">
              <w:rPr>
                <w:szCs w:val="20"/>
              </w:rPr>
              <w:t>0</w:t>
            </w:r>
          </w:p>
          <w:p w14:paraId="5FC42DFA" w14:textId="449B87A3" w:rsidR="008152D4" w:rsidRPr="00A31FFB" w:rsidRDefault="008152D4" w:rsidP="00FA75CD">
            <w:pPr>
              <w:rPr>
                <w:lang w:val="en-US"/>
              </w:rPr>
            </w:pPr>
          </w:p>
        </w:tc>
        <w:tc>
          <w:tcPr>
            <w:tcW w:w="1663" w:type="dxa"/>
            <w:shd w:val="clear" w:color="auto" w:fill="auto"/>
          </w:tcPr>
          <w:p w14:paraId="75B0326E" w14:textId="0069B87A" w:rsidR="008152D4" w:rsidRPr="003D6C4A" w:rsidRDefault="008152D4" w:rsidP="00FA75CD">
            <w:r w:rsidRPr="003D6C4A">
              <w:t>Lietuvos Respublikos Vyriausybės 1999 m. spalio 18 d. nutarimas Nr. 1151 „Dėl prisijungimo prie Išplėstinės dalinės sutarties dėl Europos šiuolaikinių kalbų centro“</w:t>
            </w:r>
          </w:p>
          <w:p w14:paraId="0424BD12" w14:textId="3F5F4309" w:rsidR="008152D4" w:rsidRPr="00C75FD7" w:rsidRDefault="008152D4" w:rsidP="00FA75CD"/>
        </w:tc>
      </w:tr>
      <w:tr w:rsidR="008152D4" w:rsidRPr="00C75FD7" w14:paraId="69B1BCBD" w14:textId="77777777" w:rsidTr="00C75FD7">
        <w:tc>
          <w:tcPr>
            <w:tcW w:w="14874" w:type="dxa"/>
            <w:gridSpan w:val="10"/>
            <w:shd w:val="clear" w:color="auto" w:fill="F2F2F2" w:themeFill="background1" w:themeFillShade="F2"/>
          </w:tcPr>
          <w:p w14:paraId="313C19AD" w14:textId="77777777" w:rsidR="008152D4" w:rsidRPr="00C75FD7" w:rsidRDefault="008152D4" w:rsidP="00772EA3">
            <w:pPr>
              <w:jc w:val="center"/>
              <w:rPr>
                <w:b/>
              </w:rPr>
            </w:pPr>
            <w:r w:rsidRPr="00C75FD7">
              <w:rPr>
                <w:b/>
              </w:rPr>
              <w:t>Teisingumo ministerijos valdymo sritis</w:t>
            </w:r>
          </w:p>
        </w:tc>
      </w:tr>
      <w:tr w:rsidR="008152D4" w:rsidRPr="00C75FD7" w14:paraId="12622538" w14:textId="77777777" w:rsidTr="00C75FD7">
        <w:tc>
          <w:tcPr>
            <w:tcW w:w="14874" w:type="dxa"/>
            <w:gridSpan w:val="10"/>
            <w:shd w:val="clear" w:color="auto" w:fill="F2F2F2" w:themeFill="background1" w:themeFillShade="F2"/>
          </w:tcPr>
          <w:p w14:paraId="62A29605" w14:textId="77777777" w:rsidR="008152D4" w:rsidRPr="00C75FD7" w:rsidRDefault="008152D4" w:rsidP="00772EA3">
            <w:pPr>
              <w:jc w:val="center"/>
            </w:pPr>
            <w:r w:rsidRPr="00C75FD7">
              <w:t>Kiti daugiašaliai tarptautinio bendradarbiavimo forumai</w:t>
            </w:r>
          </w:p>
        </w:tc>
      </w:tr>
      <w:tr w:rsidR="008152D4" w:rsidRPr="00C75FD7" w14:paraId="353343E4" w14:textId="77777777" w:rsidTr="00165E03">
        <w:tc>
          <w:tcPr>
            <w:tcW w:w="744" w:type="dxa"/>
            <w:shd w:val="clear" w:color="auto" w:fill="auto"/>
          </w:tcPr>
          <w:p w14:paraId="5A3AA24B" w14:textId="3E8D5B3A" w:rsidR="008152D4" w:rsidRPr="00C75FD7" w:rsidRDefault="008152D4" w:rsidP="00FA75CD">
            <w:r>
              <w:t>1</w:t>
            </w:r>
            <w:r w:rsidR="009D4422">
              <w:t>07.</w:t>
            </w:r>
          </w:p>
        </w:tc>
        <w:tc>
          <w:tcPr>
            <w:tcW w:w="2160" w:type="dxa"/>
            <w:shd w:val="clear" w:color="auto" w:fill="auto"/>
          </w:tcPr>
          <w:p w14:paraId="671F1879" w14:textId="77777777" w:rsidR="008152D4" w:rsidRPr="00C75FD7" w:rsidRDefault="008152D4" w:rsidP="00FA75CD">
            <w:r w:rsidRPr="00C75FD7">
              <w:t>Tarptautinis baudžiamasis teismas (ICC)</w:t>
            </w:r>
          </w:p>
          <w:p w14:paraId="2EFAC6E7" w14:textId="77777777" w:rsidR="008152D4" w:rsidRPr="00C75FD7" w:rsidRDefault="008152D4" w:rsidP="00FA75CD"/>
          <w:p w14:paraId="52A67CA4" w14:textId="77777777" w:rsidR="008152D4" w:rsidRPr="00C75FD7" w:rsidRDefault="008152D4" w:rsidP="00FA75CD"/>
        </w:tc>
        <w:tc>
          <w:tcPr>
            <w:tcW w:w="3150" w:type="dxa"/>
            <w:shd w:val="clear" w:color="auto" w:fill="auto"/>
          </w:tcPr>
          <w:p w14:paraId="5808899A" w14:textId="10EE5CE7" w:rsidR="008152D4" w:rsidRPr="00C75FD7" w:rsidRDefault="008152D4" w:rsidP="00FA75CD">
            <w:r>
              <w:t>I</w:t>
            </w:r>
            <w:r w:rsidRPr="00C75FD7">
              <w:t>ndividualiai</w:t>
            </w:r>
            <w:r>
              <w:t xml:space="preserve"> ir</w:t>
            </w:r>
            <w:r w:rsidRPr="00C75FD7">
              <w:t xml:space="preserve"> kaip ES valstybė narė remti pastangas, kad Romos statutas taptų universalus, o ICC būtų stipri ir veiksminga teisminė institucija, kovojanti su nebaudžiamumu už sunkiausius tarptautinius nusikaltimus</w:t>
            </w:r>
            <w:r>
              <w:t>.</w:t>
            </w:r>
          </w:p>
        </w:tc>
        <w:tc>
          <w:tcPr>
            <w:tcW w:w="3330" w:type="dxa"/>
            <w:gridSpan w:val="2"/>
            <w:shd w:val="clear" w:color="auto" w:fill="auto"/>
          </w:tcPr>
          <w:p w14:paraId="5A93B39B" w14:textId="0BC83E25" w:rsidR="008152D4" w:rsidRPr="00C75FD7" w:rsidRDefault="008152D4" w:rsidP="00FA75CD">
            <w:r w:rsidRPr="00C75FD7">
              <w:t xml:space="preserve">ICC – tai nuolat veikianti institucija, turinti universalią jurisdikciją karo nusikaltimams ir nusikaltimams taikai ir žmoniškumui. ES ir jos valstybės narės yra vienos aktyviausių ICC rėmėjų. Lietuva vykdo savo įsipareigojimus pagal ICC </w:t>
            </w:r>
            <w:r w:rsidRPr="00C75FD7">
              <w:lastRenderedPageBreak/>
              <w:t>Romos statutą ir į nacionalinę teisę perkėlė nuostatas dėl jurisdikcijos papildomumo, dėl bendradarbiavimo. Lietuva individualiai</w:t>
            </w:r>
            <w:r>
              <w:t xml:space="preserve"> ir</w:t>
            </w:r>
            <w:r w:rsidRPr="00C75FD7">
              <w:t xml:space="preserve"> kaip ES valstybė narė remia pastangas, kad Romos statutas taptų universalus, o ICC būtų stipri ir veiksminga teisminė institucija. Susitikimuose dalyvauja Užsienio reikalų ministerijos, Lietuvos Respublikos ambasados Nyderlandų Karalystėje ir Lietuvos Respublikos nuolatinės misijos JT atstovai</w:t>
            </w:r>
            <w:r>
              <w:t>.</w:t>
            </w:r>
          </w:p>
        </w:tc>
        <w:tc>
          <w:tcPr>
            <w:tcW w:w="810" w:type="dxa"/>
            <w:shd w:val="clear" w:color="auto" w:fill="auto"/>
          </w:tcPr>
          <w:p w14:paraId="0CC7DE7E" w14:textId="27B2024B" w:rsidR="008152D4" w:rsidRPr="00C75FD7" w:rsidRDefault="008152D4" w:rsidP="00FA75CD">
            <w:r w:rsidRPr="00C75FD7">
              <w:lastRenderedPageBreak/>
              <w:t>1/1</w:t>
            </w:r>
          </w:p>
        </w:tc>
        <w:tc>
          <w:tcPr>
            <w:tcW w:w="1170" w:type="dxa"/>
            <w:shd w:val="clear" w:color="auto" w:fill="auto"/>
          </w:tcPr>
          <w:p w14:paraId="6AAF33C1" w14:textId="730EB356" w:rsidR="008152D4" w:rsidRPr="00C75FD7" w:rsidRDefault="008152D4" w:rsidP="00FA75CD">
            <w:r w:rsidRPr="00C75FD7">
              <w:t>Naudinga</w:t>
            </w:r>
          </w:p>
        </w:tc>
        <w:tc>
          <w:tcPr>
            <w:tcW w:w="1847" w:type="dxa"/>
            <w:gridSpan w:val="2"/>
            <w:shd w:val="clear" w:color="auto" w:fill="auto"/>
          </w:tcPr>
          <w:p w14:paraId="1602DE02" w14:textId="77777777" w:rsidR="008152D4" w:rsidRPr="00C75FD7" w:rsidRDefault="008152D4" w:rsidP="00FA75CD">
            <w:r w:rsidRPr="00C75FD7">
              <w:t>18</w:t>
            </w:r>
            <w:r>
              <w:t>8</w:t>
            </w:r>
            <w:r w:rsidRPr="00C75FD7">
              <w:t xml:space="preserve"> </w:t>
            </w:r>
            <w:r>
              <w:t>828</w:t>
            </w:r>
            <w:r w:rsidRPr="00C75FD7">
              <w:t>,00 /</w:t>
            </w:r>
          </w:p>
          <w:p w14:paraId="070BBEA2" w14:textId="77777777" w:rsidR="008152D4" w:rsidRDefault="008152D4" w:rsidP="00FA75CD">
            <w:r w:rsidRPr="00C75FD7">
              <w:t>18</w:t>
            </w:r>
            <w:r>
              <w:t>8</w:t>
            </w:r>
            <w:r w:rsidRPr="00C75FD7">
              <w:t xml:space="preserve"> </w:t>
            </w:r>
            <w:r>
              <w:t>828</w:t>
            </w:r>
            <w:r w:rsidRPr="00C75FD7">
              <w:t>,00 /</w:t>
            </w:r>
          </w:p>
          <w:p w14:paraId="2B664D0D" w14:textId="568DD426" w:rsidR="008152D4" w:rsidRPr="00C75FD7" w:rsidRDefault="004C192B" w:rsidP="00FA75CD">
            <w:r>
              <w:t>0</w:t>
            </w:r>
          </w:p>
        </w:tc>
        <w:tc>
          <w:tcPr>
            <w:tcW w:w="1663" w:type="dxa"/>
            <w:shd w:val="clear" w:color="auto" w:fill="auto"/>
          </w:tcPr>
          <w:p w14:paraId="334A3CB8" w14:textId="57051603" w:rsidR="008152D4" w:rsidRPr="00C75FD7" w:rsidRDefault="008152D4" w:rsidP="00FA75CD">
            <w:r w:rsidRPr="00C75FD7">
              <w:t xml:space="preserve">Lietuvos Respublikos 2003 m. balandžio 1 d. įstatymas Nr. IX-1408 dėl Tarptautinio baudžiamojo teismo Romos </w:t>
            </w:r>
            <w:r w:rsidRPr="00C75FD7">
              <w:lastRenderedPageBreak/>
              <w:t>statuto ratifikavimo</w:t>
            </w:r>
          </w:p>
          <w:p w14:paraId="42082D72" w14:textId="77777777" w:rsidR="008152D4" w:rsidRPr="00C75FD7" w:rsidRDefault="008152D4" w:rsidP="00FA75CD"/>
          <w:p w14:paraId="3B793D59" w14:textId="77777777" w:rsidR="008152D4" w:rsidRPr="00C75FD7" w:rsidRDefault="008152D4" w:rsidP="00FA75CD"/>
        </w:tc>
      </w:tr>
      <w:tr w:rsidR="008152D4" w:rsidRPr="00C75FD7" w14:paraId="0FC8CE6F" w14:textId="77777777" w:rsidTr="00165E03">
        <w:tc>
          <w:tcPr>
            <w:tcW w:w="744" w:type="dxa"/>
            <w:shd w:val="clear" w:color="auto" w:fill="auto"/>
          </w:tcPr>
          <w:p w14:paraId="0AC06363" w14:textId="7BEF5D22" w:rsidR="008152D4" w:rsidRPr="00C75FD7" w:rsidRDefault="009D4422" w:rsidP="00FA75CD">
            <w:r>
              <w:lastRenderedPageBreak/>
              <w:t>108.</w:t>
            </w:r>
          </w:p>
        </w:tc>
        <w:tc>
          <w:tcPr>
            <w:tcW w:w="2160" w:type="dxa"/>
            <w:shd w:val="clear" w:color="auto" w:fill="auto"/>
          </w:tcPr>
          <w:p w14:paraId="587135AD" w14:textId="77777777" w:rsidR="008152D4" w:rsidRPr="00C75FD7" w:rsidRDefault="008152D4" w:rsidP="00FA75CD">
            <w:r w:rsidRPr="00C75FD7">
              <w:t>Tarptautinis privatinės teisės unifikavimo institutas (UNIDROIT)</w:t>
            </w:r>
          </w:p>
          <w:p w14:paraId="0A25109B" w14:textId="77777777" w:rsidR="008152D4" w:rsidRPr="00C75FD7" w:rsidRDefault="008152D4" w:rsidP="00FA75CD"/>
          <w:p w14:paraId="3931E2D3" w14:textId="77777777" w:rsidR="008152D4" w:rsidRPr="00C75FD7" w:rsidRDefault="008152D4" w:rsidP="00FA75CD"/>
        </w:tc>
        <w:tc>
          <w:tcPr>
            <w:tcW w:w="3150" w:type="dxa"/>
            <w:shd w:val="clear" w:color="auto" w:fill="auto"/>
          </w:tcPr>
          <w:p w14:paraId="49D7994F" w14:textId="792A4AA0" w:rsidR="008152D4" w:rsidRPr="00C75FD7" w:rsidRDefault="008152D4" w:rsidP="00FA75CD">
            <w:r w:rsidRPr="00C75FD7">
              <w:t>Sudaryti sąlygas ir galimybes Lietuvai įsitraukti į svarbius privatinės teisės vienodinimo ir vystymo procesus</w:t>
            </w:r>
            <w:r>
              <w:t>.</w:t>
            </w:r>
          </w:p>
        </w:tc>
        <w:tc>
          <w:tcPr>
            <w:tcW w:w="3330" w:type="dxa"/>
            <w:gridSpan w:val="2"/>
            <w:shd w:val="clear" w:color="auto" w:fill="auto"/>
          </w:tcPr>
          <w:p w14:paraId="6F2151AD" w14:textId="129FBF0E" w:rsidR="008152D4" w:rsidRPr="00C75FD7" w:rsidRDefault="008152D4" w:rsidP="00FA75CD">
            <w:r w:rsidRPr="00C75FD7">
              <w:t xml:space="preserve">Pagrindiniai UNIDROIT tikslai – rengti įstatymų ir konvencijų, skirtų vienodai vidaus teisei nustatyti, ir susitarimų, kuriais siekiama supaprastinti tarptautinius privatinės teisės santykius, projektus, atlikti lyginamuosius privatinės teisės tyrimus ir kt. </w:t>
            </w:r>
          </w:p>
        </w:tc>
        <w:tc>
          <w:tcPr>
            <w:tcW w:w="810" w:type="dxa"/>
            <w:shd w:val="clear" w:color="auto" w:fill="auto"/>
          </w:tcPr>
          <w:p w14:paraId="15712A2B" w14:textId="77777777" w:rsidR="008152D4" w:rsidRPr="00C75FD7" w:rsidRDefault="008152D4" w:rsidP="00FA75CD">
            <w:r w:rsidRPr="00C75FD7">
              <w:t>N/A</w:t>
            </w:r>
          </w:p>
          <w:p w14:paraId="03D00A84" w14:textId="77777777" w:rsidR="008152D4" w:rsidRPr="00C75FD7" w:rsidRDefault="008152D4" w:rsidP="00FA75CD">
            <w:pPr>
              <w:rPr>
                <w:highlight w:val="yellow"/>
              </w:rPr>
            </w:pPr>
          </w:p>
        </w:tc>
        <w:tc>
          <w:tcPr>
            <w:tcW w:w="1170" w:type="dxa"/>
            <w:shd w:val="clear" w:color="auto" w:fill="auto"/>
          </w:tcPr>
          <w:p w14:paraId="5F302838" w14:textId="316B824C" w:rsidR="008152D4" w:rsidRPr="00C75FD7" w:rsidRDefault="008152D4" w:rsidP="00FA75CD">
            <w:r w:rsidRPr="00C75FD7">
              <w:t>Naudinga</w:t>
            </w:r>
          </w:p>
        </w:tc>
        <w:tc>
          <w:tcPr>
            <w:tcW w:w="1847" w:type="dxa"/>
            <w:gridSpan w:val="2"/>
            <w:shd w:val="clear" w:color="auto" w:fill="auto"/>
          </w:tcPr>
          <w:p w14:paraId="04726CD0" w14:textId="77777777" w:rsidR="008152D4" w:rsidRPr="00C75FD7" w:rsidRDefault="008152D4" w:rsidP="00FA75CD">
            <w:r w:rsidRPr="00C75FD7">
              <w:t>12 650,00 /</w:t>
            </w:r>
          </w:p>
          <w:p w14:paraId="34C51AD1" w14:textId="77777777" w:rsidR="008152D4" w:rsidRPr="00C75FD7" w:rsidRDefault="008152D4" w:rsidP="00FA75CD">
            <w:r w:rsidRPr="00C75FD7">
              <w:t>12 650,00 /</w:t>
            </w:r>
          </w:p>
          <w:p w14:paraId="21ACBCA4" w14:textId="08A280B2" w:rsidR="008152D4" w:rsidRPr="00C75FD7" w:rsidRDefault="008152D4" w:rsidP="00FA75CD">
            <w:r w:rsidRPr="00C75FD7">
              <w:t>0</w:t>
            </w:r>
          </w:p>
        </w:tc>
        <w:tc>
          <w:tcPr>
            <w:tcW w:w="1663" w:type="dxa"/>
            <w:shd w:val="clear" w:color="auto" w:fill="auto"/>
          </w:tcPr>
          <w:p w14:paraId="3D415E3B" w14:textId="63625C07" w:rsidR="008152D4" w:rsidRPr="00C75FD7" w:rsidRDefault="008152D4" w:rsidP="00FA75CD">
            <w:r w:rsidRPr="00C75FD7">
              <w:t>Lietuvos Respublikos 2006 m. spalio 3 d. įstatymas Nr. X-832 dėl tarptautinio privatinės teisės unifikavimo instituto (UNIDROIT) statuto ratifikavimo</w:t>
            </w:r>
          </w:p>
        </w:tc>
      </w:tr>
      <w:tr w:rsidR="008152D4" w:rsidRPr="00C75FD7" w14:paraId="2C9FB1DD" w14:textId="77777777" w:rsidTr="00165E03">
        <w:tc>
          <w:tcPr>
            <w:tcW w:w="744" w:type="dxa"/>
            <w:shd w:val="clear" w:color="auto" w:fill="auto"/>
          </w:tcPr>
          <w:p w14:paraId="25A4395D" w14:textId="355D97E0" w:rsidR="008152D4" w:rsidRPr="00C75FD7" w:rsidRDefault="009D4422" w:rsidP="00FA75CD">
            <w:r>
              <w:t>109</w:t>
            </w:r>
            <w:r w:rsidR="008152D4">
              <w:t>.</w:t>
            </w:r>
          </w:p>
        </w:tc>
        <w:tc>
          <w:tcPr>
            <w:tcW w:w="2160" w:type="dxa"/>
            <w:shd w:val="clear" w:color="auto" w:fill="auto"/>
          </w:tcPr>
          <w:p w14:paraId="457DE1C1" w14:textId="77777777" w:rsidR="008152D4" w:rsidRPr="00C75FD7" w:rsidRDefault="008152D4" w:rsidP="00FA75CD">
            <w:r w:rsidRPr="00C75FD7">
              <w:t xml:space="preserve">Hagos tarptautinės privatinės teisės </w:t>
            </w:r>
            <w:r w:rsidRPr="00C75FD7">
              <w:lastRenderedPageBreak/>
              <w:t>konferencija (HCCH)</w:t>
            </w:r>
          </w:p>
          <w:p w14:paraId="094A8C8C" w14:textId="77777777" w:rsidR="008152D4" w:rsidRPr="00C75FD7" w:rsidRDefault="008152D4" w:rsidP="00FA75CD"/>
          <w:p w14:paraId="5F85F34E" w14:textId="77777777" w:rsidR="008152D4" w:rsidRPr="00C75FD7" w:rsidRDefault="008152D4" w:rsidP="00FA75CD"/>
        </w:tc>
        <w:tc>
          <w:tcPr>
            <w:tcW w:w="3150" w:type="dxa"/>
            <w:shd w:val="clear" w:color="auto" w:fill="auto"/>
          </w:tcPr>
          <w:p w14:paraId="30D3D1DA" w14:textId="4EC349A9" w:rsidR="008152D4" w:rsidRPr="00C75FD7" w:rsidRDefault="008152D4" w:rsidP="00FA75CD">
            <w:pPr>
              <w:rPr>
                <w:color w:val="FF0000"/>
              </w:rPr>
            </w:pPr>
            <w:r>
              <w:lastRenderedPageBreak/>
              <w:t>Lietuvai</w:t>
            </w:r>
            <w:r w:rsidRPr="00C75FD7">
              <w:t xml:space="preserve"> individualiai</w:t>
            </w:r>
            <w:r>
              <w:t xml:space="preserve"> ir</w:t>
            </w:r>
            <w:r w:rsidRPr="00C75FD7">
              <w:t xml:space="preserve"> kaip ES valstyb</w:t>
            </w:r>
            <w:r>
              <w:t>ei</w:t>
            </w:r>
            <w:r w:rsidRPr="00C75FD7">
              <w:t xml:space="preserve"> nar</w:t>
            </w:r>
            <w:r>
              <w:t>ei būtina</w:t>
            </w:r>
            <w:r w:rsidRPr="00C75FD7">
              <w:t xml:space="preserve"> prisidėti pri</w:t>
            </w:r>
            <w:r>
              <w:t>e</w:t>
            </w:r>
            <w:r w:rsidRPr="00C75FD7">
              <w:t xml:space="preserve"> tarptautinės </w:t>
            </w:r>
            <w:r w:rsidRPr="00C75FD7">
              <w:lastRenderedPageBreak/>
              <w:t>privatinės teisės normų kodifikavimo vienodinimo ir vystymo proceso</w:t>
            </w:r>
            <w:r>
              <w:t>.</w:t>
            </w:r>
          </w:p>
        </w:tc>
        <w:tc>
          <w:tcPr>
            <w:tcW w:w="3330" w:type="dxa"/>
            <w:gridSpan w:val="2"/>
            <w:shd w:val="clear" w:color="auto" w:fill="auto"/>
          </w:tcPr>
          <w:p w14:paraId="49265BDB" w14:textId="0482D972" w:rsidR="008152D4" w:rsidRPr="00C75FD7" w:rsidRDefault="008152D4" w:rsidP="00FA75CD">
            <w:r w:rsidRPr="00C75FD7">
              <w:lastRenderedPageBreak/>
              <w:t>HCCH tikslas – pa</w:t>
            </w:r>
            <w:r>
              <w:t>laipsniui</w:t>
            </w:r>
            <w:r w:rsidRPr="00C75FD7">
              <w:t xml:space="preserve"> suvienodinti tarptautinės privatinės teisės normas. </w:t>
            </w:r>
            <w:r w:rsidRPr="00C75FD7">
              <w:lastRenderedPageBreak/>
              <w:t>Lietuva yra prisijungusi prie daugelio aktualių pagal Konferenciją priimtų tarptautinių sutarčių. Konferencijos veikloje pagal kompetenciją dalyvauja ir ES</w:t>
            </w:r>
            <w:r>
              <w:t>.</w:t>
            </w:r>
          </w:p>
        </w:tc>
        <w:tc>
          <w:tcPr>
            <w:tcW w:w="810" w:type="dxa"/>
            <w:shd w:val="clear" w:color="auto" w:fill="auto"/>
          </w:tcPr>
          <w:p w14:paraId="40348452" w14:textId="77777777" w:rsidR="008152D4" w:rsidRPr="00C75FD7" w:rsidRDefault="008152D4" w:rsidP="00FA75CD">
            <w:r w:rsidRPr="00C75FD7">
              <w:lastRenderedPageBreak/>
              <w:t>N/A</w:t>
            </w:r>
          </w:p>
          <w:p w14:paraId="67814B4D" w14:textId="77777777" w:rsidR="008152D4" w:rsidRPr="00C75FD7" w:rsidRDefault="008152D4" w:rsidP="00FA75CD"/>
        </w:tc>
        <w:tc>
          <w:tcPr>
            <w:tcW w:w="1170" w:type="dxa"/>
            <w:shd w:val="clear" w:color="auto" w:fill="auto"/>
          </w:tcPr>
          <w:p w14:paraId="6632C1C1" w14:textId="39C51322" w:rsidR="008152D4" w:rsidRPr="00C75FD7" w:rsidRDefault="008152D4" w:rsidP="00FA75CD">
            <w:r w:rsidRPr="00C75FD7">
              <w:t>Naudinga</w:t>
            </w:r>
          </w:p>
        </w:tc>
        <w:tc>
          <w:tcPr>
            <w:tcW w:w="1847" w:type="dxa"/>
            <w:gridSpan w:val="2"/>
            <w:shd w:val="clear" w:color="auto" w:fill="auto"/>
          </w:tcPr>
          <w:p w14:paraId="587BD4EB" w14:textId="77777777" w:rsidR="008152D4" w:rsidRPr="00C75FD7" w:rsidRDefault="008152D4" w:rsidP="00FA75CD">
            <w:r w:rsidRPr="00C75FD7">
              <w:t xml:space="preserve">6 </w:t>
            </w:r>
            <w:r>
              <w:t>326</w:t>
            </w:r>
            <w:r w:rsidRPr="00C75FD7">
              <w:t>,</w:t>
            </w:r>
            <w:r>
              <w:t>85</w:t>
            </w:r>
            <w:r w:rsidRPr="00C75FD7">
              <w:t xml:space="preserve"> /</w:t>
            </w:r>
          </w:p>
          <w:p w14:paraId="21A425D9" w14:textId="77777777" w:rsidR="008152D4" w:rsidRPr="00C75FD7" w:rsidRDefault="008152D4" w:rsidP="00FA75CD">
            <w:r w:rsidRPr="00C75FD7">
              <w:t xml:space="preserve">6 </w:t>
            </w:r>
            <w:r>
              <w:t>326</w:t>
            </w:r>
            <w:r w:rsidRPr="00C75FD7">
              <w:t>,</w:t>
            </w:r>
            <w:r>
              <w:t>85</w:t>
            </w:r>
            <w:r w:rsidRPr="00C75FD7">
              <w:t>/</w:t>
            </w:r>
          </w:p>
          <w:p w14:paraId="62A85DE7" w14:textId="314CAD94" w:rsidR="008152D4" w:rsidRPr="00C75FD7" w:rsidRDefault="008152D4" w:rsidP="00FA75CD">
            <w:r w:rsidRPr="00C75FD7">
              <w:t>0</w:t>
            </w:r>
          </w:p>
        </w:tc>
        <w:tc>
          <w:tcPr>
            <w:tcW w:w="1663" w:type="dxa"/>
            <w:shd w:val="clear" w:color="auto" w:fill="auto"/>
          </w:tcPr>
          <w:p w14:paraId="3197EE5A" w14:textId="04327E0A" w:rsidR="008152D4" w:rsidRPr="00C75FD7" w:rsidRDefault="008152D4" w:rsidP="00FA75CD">
            <w:r w:rsidRPr="00C75FD7">
              <w:t xml:space="preserve">Lietuvos Respublikos 2001 m. </w:t>
            </w:r>
            <w:r w:rsidRPr="00C75FD7">
              <w:lastRenderedPageBreak/>
              <w:t>birželio 19 d. įstatymas Nr. IX-385 dėl Hagos tarptautinės privatinės teisės konferencijos statuto ratifikavimo</w:t>
            </w:r>
          </w:p>
        </w:tc>
      </w:tr>
      <w:tr w:rsidR="008152D4" w:rsidRPr="00C75FD7" w14:paraId="4C859A90" w14:textId="77777777" w:rsidTr="00165E03">
        <w:tc>
          <w:tcPr>
            <w:tcW w:w="744" w:type="dxa"/>
            <w:tcBorders>
              <w:bottom w:val="single" w:sz="4" w:space="0" w:color="auto"/>
            </w:tcBorders>
            <w:shd w:val="clear" w:color="auto" w:fill="auto"/>
          </w:tcPr>
          <w:p w14:paraId="0577237C" w14:textId="7D2EE497" w:rsidR="008152D4" w:rsidRPr="00C75FD7" w:rsidRDefault="009D4422" w:rsidP="00FA75CD">
            <w:r>
              <w:lastRenderedPageBreak/>
              <w:t>110</w:t>
            </w:r>
            <w:r w:rsidR="008152D4">
              <w:t>.</w:t>
            </w:r>
          </w:p>
        </w:tc>
        <w:tc>
          <w:tcPr>
            <w:tcW w:w="2160" w:type="dxa"/>
            <w:tcBorders>
              <w:bottom w:val="single" w:sz="4" w:space="0" w:color="auto"/>
            </w:tcBorders>
            <w:shd w:val="clear" w:color="auto" w:fill="auto"/>
          </w:tcPr>
          <w:p w14:paraId="2D0D1DB4" w14:textId="77777777" w:rsidR="008152D4" w:rsidRPr="00C75FD7" w:rsidRDefault="008152D4" w:rsidP="00FA75CD">
            <w:r w:rsidRPr="00C75FD7">
              <w:t>Nuolatinis arbitražo teismas (PCA)</w:t>
            </w:r>
          </w:p>
          <w:p w14:paraId="6B394539" w14:textId="77777777" w:rsidR="008152D4" w:rsidRPr="00C75FD7" w:rsidRDefault="008152D4" w:rsidP="00FA75CD"/>
          <w:p w14:paraId="5009EA2F" w14:textId="77777777" w:rsidR="008152D4" w:rsidRPr="00C75FD7" w:rsidRDefault="008152D4" w:rsidP="00FA75CD"/>
        </w:tc>
        <w:tc>
          <w:tcPr>
            <w:tcW w:w="3150" w:type="dxa"/>
            <w:tcBorders>
              <w:bottom w:val="single" w:sz="4" w:space="0" w:color="auto"/>
            </w:tcBorders>
            <w:shd w:val="clear" w:color="auto" w:fill="auto"/>
          </w:tcPr>
          <w:p w14:paraId="2769E138" w14:textId="2019F01F" w:rsidR="008152D4" w:rsidRPr="00C75FD7" w:rsidRDefault="008152D4" w:rsidP="00FA75CD">
            <w:pPr>
              <w:rPr>
                <w:color w:val="FF0000"/>
              </w:rPr>
            </w:pPr>
            <w:r w:rsidRPr="00C75FD7">
              <w:t>Taikus tarptautinių ginčų sprendimas</w:t>
            </w:r>
            <w:r>
              <w:t>.</w:t>
            </w:r>
            <w:r w:rsidRPr="00C75FD7">
              <w:rPr>
                <w:color w:val="FF0000"/>
              </w:rPr>
              <w:t xml:space="preserve"> </w:t>
            </w:r>
          </w:p>
        </w:tc>
        <w:tc>
          <w:tcPr>
            <w:tcW w:w="3330" w:type="dxa"/>
            <w:gridSpan w:val="2"/>
            <w:tcBorders>
              <w:bottom w:val="single" w:sz="4" w:space="0" w:color="auto"/>
            </w:tcBorders>
            <w:shd w:val="clear" w:color="auto" w:fill="auto"/>
          </w:tcPr>
          <w:p w14:paraId="23F1FA83" w14:textId="7F5C0D69" w:rsidR="008152D4" w:rsidRPr="00C75FD7" w:rsidRDefault="008152D4" w:rsidP="00FA75CD">
            <w:r w:rsidRPr="00C75FD7">
              <w:t>PCA išaugo į modernią, įvairiapusišką arbitražo instituciją, šiuo metu administruojančią arbitražą, sutaikymą ir faktų vertinimą ginčuose, kuriuose gali dalyvauti ne vien valstybės, bet ir jų dariniai, tarptautinės organizacijos ir privatūs subjektai. Teisme taip pat gali būti rengiamas tarptautinis komercinis arbitražas. Teismo narių (arbitrų) sąrašas sudaromas iš valstybių Konvencijos susitariančiųjų šalių paskirtų asmenų, kuriuos pavesta skirti vyriausybei (Lietuva skiria 4 teismo narius). Konvencijos šalių susitikimuose dalyvauja Lietuvos Respublikos ambasados Nyderlandų Karalystėje atstovai</w:t>
            </w:r>
            <w:r>
              <w:t>.</w:t>
            </w:r>
          </w:p>
        </w:tc>
        <w:tc>
          <w:tcPr>
            <w:tcW w:w="810" w:type="dxa"/>
            <w:tcBorders>
              <w:bottom w:val="single" w:sz="4" w:space="0" w:color="auto"/>
            </w:tcBorders>
            <w:shd w:val="clear" w:color="auto" w:fill="auto"/>
          </w:tcPr>
          <w:p w14:paraId="1279D261" w14:textId="77777777" w:rsidR="008152D4" w:rsidRPr="00C75FD7" w:rsidRDefault="008152D4" w:rsidP="00FA75CD">
            <w:r w:rsidRPr="00C75FD7">
              <w:t>N/A</w:t>
            </w:r>
          </w:p>
          <w:p w14:paraId="27DBBEC3" w14:textId="77777777" w:rsidR="008152D4" w:rsidRPr="00C75FD7" w:rsidRDefault="008152D4" w:rsidP="00FA75CD"/>
        </w:tc>
        <w:tc>
          <w:tcPr>
            <w:tcW w:w="1170" w:type="dxa"/>
            <w:tcBorders>
              <w:bottom w:val="single" w:sz="4" w:space="0" w:color="auto"/>
            </w:tcBorders>
            <w:shd w:val="clear" w:color="auto" w:fill="auto"/>
          </w:tcPr>
          <w:p w14:paraId="343209B2" w14:textId="66887B79" w:rsidR="008152D4" w:rsidRPr="00C75FD7" w:rsidRDefault="008152D4" w:rsidP="00FA75CD">
            <w:r w:rsidRPr="00C75FD7">
              <w:t>Naudinga</w:t>
            </w:r>
          </w:p>
        </w:tc>
        <w:tc>
          <w:tcPr>
            <w:tcW w:w="1847" w:type="dxa"/>
            <w:gridSpan w:val="2"/>
            <w:tcBorders>
              <w:bottom w:val="single" w:sz="4" w:space="0" w:color="auto"/>
            </w:tcBorders>
            <w:shd w:val="clear" w:color="auto" w:fill="auto"/>
          </w:tcPr>
          <w:p w14:paraId="0B740C9A" w14:textId="77777777" w:rsidR="00772EA3" w:rsidRDefault="008152D4" w:rsidP="00FA75CD">
            <w:r w:rsidRPr="00C75FD7">
              <w:t>0 /</w:t>
            </w:r>
            <w:r w:rsidR="002F7ED0">
              <w:t xml:space="preserve"> </w:t>
            </w:r>
          </w:p>
          <w:p w14:paraId="5FA67CF8" w14:textId="77777777" w:rsidR="00772EA3" w:rsidRDefault="008152D4" w:rsidP="00FA75CD">
            <w:r w:rsidRPr="00C75FD7">
              <w:t>0 /</w:t>
            </w:r>
            <w:r w:rsidR="002F7ED0">
              <w:t xml:space="preserve"> </w:t>
            </w:r>
          </w:p>
          <w:p w14:paraId="7EAAB6BF" w14:textId="29273199" w:rsidR="008152D4" w:rsidRPr="00C75FD7" w:rsidRDefault="008152D4" w:rsidP="00FA75CD">
            <w:r w:rsidRPr="00C75FD7">
              <w:t>0</w:t>
            </w:r>
          </w:p>
        </w:tc>
        <w:tc>
          <w:tcPr>
            <w:tcW w:w="1663" w:type="dxa"/>
            <w:tcBorders>
              <w:bottom w:val="single" w:sz="4" w:space="0" w:color="auto"/>
            </w:tcBorders>
            <w:shd w:val="clear" w:color="auto" w:fill="auto"/>
          </w:tcPr>
          <w:p w14:paraId="2825DC75" w14:textId="3DA9B3DB" w:rsidR="008152D4" w:rsidRPr="00C75FD7" w:rsidRDefault="008152D4" w:rsidP="00FA75CD">
            <w:r w:rsidRPr="00C75FD7">
              <w:t>Lietuvos Respublikos 2004 m. rugsėjo 28 d. įstatymas Nr. IX-2457 dėl konvencijos dėl taikaus tarptautinių ginčų sprendimo ratifikavimo</w:t>
            </w:r>
          </w:p>
          <w:p w14:paraId="4F8748F3" w14:textId="77777777" w:rsidR="008152D4" w:rsidRPr="00C75FD7" w:rsidRDefault="008152D4" w:rsidP="00FA75CD"/>
          <w:p w14:paraId="744314E5" w14:textId="77777777" w:rsidR="008152D4" w:rsidRPr="00C75FD7" w:rsidRDefault="008152D4" w:rsidP="00FA75CD"/>
        </w:tc>
      </w:tr>
      <w:tr w:rsidR="008152D4" w:rsidRPr="00C75FD7" w14:paraId="0D78B91D" w14:textId="77777777" w:rsidTr="00165E03">
        <w:tc>
          <w:tcPr>
            <w:tcW w:w="744" w:type="dxa"/>
            <w:tcBorders>
              <w:bottom w:val="single" w:sz="4" w:space="0" w:color="auto"/>
            </w:tcBorders>
            <w:shd w:val="clear" w:color="auto" w:fill="auto"/>
          </w:tcPr>
          <w:p w14:paraId="46B72659" w14:textId="0B6ECA7C" w:rsidR="008152D4" w:rsidRPr="00C75FD7" w:rsidRDefault="009D4422" w:rsidP="00FA75CD">
            <w:r>
              <w:lastRenderedPageBreak/>
              <w:t>111</w:t>
            </w:r>
            <w:r w:rsidR="008152D4">
              <w:t>.</w:t>
            </w:r>
          </w:p>
        </w:tc>
        <w:tc>
          <w:tcPr>
            <w:tcW w:w="2160" w:type="dxa"/>
            <w:tcBorders>
              <w:bottom w:val="single" w:sz="4" w:space="0" w:color="auto"/>
            </w:tcBorders>
            <w:shd w:val="clear" w:color="auto" w:fill="auto"/>
          </w:tcPr>
          <w:p w14:paraId="53C23FD7" w14:textId="77777777" w:rsidR="008152D4" w:rsidRPr="00C75FD7" w:rsidRDefault="008152D4" w:rsidP="00FA75CD">
            <w:r w:rsidRPr="00C75FD7">
              <w:t>Europos patentų organizacija (EPO)</w:t>
            </w:r>
          </w:p>
          <w:p w14:paraId="5E17F4B8" w14:textId="77777777" w:rsidR="008152D4" w:rsidRPr="00C75FD7" w:rsidRDefault="008152D4" w:rsidP="00FA75CD"/>
          <w:p w14:paraId="02FA95FD" w14:textId="77777777" w:rsidR="008152D4" w:rsidRPr="00C75FD7" w:rsidRDefault="008152D4" w:rsidP="00FA75CD"/>
        </w:tc>
        <w:tc>
          <w:tcPr>
            <w:tcW w:w="3150" w:type="dxa"/>
            <w:tcBorders>
              <w:bottom w:val="single" w:sz="4" w:space="0" w:color="auto"/>
            </w:tcBorders>
            <w:shd w:val="clear" w:color="auto" w:fill="auto"/>
          </w:tcPr>
          <w:p w14:paraId="6258B40B" w14:textId="3265A8F5" w:rsidR="008152D4" w:rsidRPr="00C75FD7" w:rsidRDefault="008152D4" w:rsidP="00FA75CD">
            <w:r w:rsidRPr="00C75FD7">
              <w:t>Stiprios Europos regioninės kokybiškų patentų išdavimo sistemos palaikymas ir plėtra, užtikrinant nacionalinius interesus</w:t>
            </w:r>
            <w:r>
              <w:t>.</w:t>
            </w:r>
            <w:r w:rsidRPr="00C75FD7">
              <w:t xml:space="preserve"> </w:t>
            </w:r>
          </w:p>
        </w:tc>
        <w:tc>
          <w:tcPr>
            <w:tcW w:w="3330" w:type="dxa"/>
            <w:gridSpan w:val="2"/>
            <w:tcBorders>
              <w:bottom w:val="single" w:sz="4" w:space="0" w:color="auto"/>
            </w:tcBorders>
            <w:shd w:val="clear" w:color="auto" w:fill="auto"/>
          </w:tcPr>
          <w:p w14:paraId="7FFFFF7B" w14:textId="6B9434BF" w:rsidR="008152D4" w:rsidRPr="00C75FD7" w:rsidRDefault="008152D4" w:rsidP="00FA75CD">
            <w:r w:rsidRPr="00C75FD7">
              <w:t>Dalyvavimas EPO užtikrina dalyvavimą regioninėje Europos patentų apsaugos sistemoje, kurioje dalyvauja 38 valstybės. 20</w:t>
            </w:r>
            <w:r>
              <w:t>20</w:t>
            </w:r>
            <w:r w:rsidRPr="00C75FD7">
              <w:t xml:space="preserve"> m. Lietuvoje įsigaliojo </w:t>
            </w:r>
            <w:r>
              <w:t>1 785</w:t>
            </w:r>
            <w:r w:rsidRPr="00C75FD7">
              <w:t xml:space="preserve"> Europos patentai; 202</w:t>
            </w:r>
            <w:r>
              <w:t>1</w:t>
            </w:r>
            <w:r w:rsidRPr="00C75FD7">
              <w:t xml:space="preserve"> m. sausio 1 d. Lietuvoje iš viso galiojo </w:t>
            </w:r>
            <w:r>
              <w:t>11 852</w:t>
            </w:r>
            <w:r w:rsidRPr="00C75FD7">
              <w:t xml:space="preserve"> Europos patentai. Pagal dvišalio bendradarbiavimo planą vykdomi EPO visiškai ar iš dalies finansuojami projektai. Pagal susitarimą su EPO Lietuvos subjektai, paduodantys nacionalines patentų paraiškas, turi galimybę gauti </w:t>
            </w:r>
            <w:r>
              <w:t>80</w:t>
            </w:r>
            <w:r w:rsidRPr="00C75FD7">
              <w:t xml:space="preserve"> proc. nuolaidą EPT atliekamoms naujumo ir technikos lygio paieškoms. VPB, įgyvendindamas Europos patentų konvencijos 39 straipsnio nuostatas, 50 proc. gautų metų mokesčių už Europos patentų galiojimą Lietuvoje grąžina Europos patentų tarnybai</w:t>
            </w:r>
            <w:r>
              <w:t>.</w:t>
            </w:r>
          </w:p>
        </w:tc>
        <w:tc>
          <w:tcPr>
            <w:tcW w:w="810" w:type="dxa"/>
            <w:tcBorders>
              <w:bottom w:val="single" w:sz="4" w:space="0" w:color="auto"/>
            </w:tcBorders>
            <w:shd w:val="clear" w:color="auto" w:fill="auto"/>
          </w:tcPr>
          <w:p w14:paraId="1AF921B3" w14:textId="159323B9" w:rsidR="008152D4" w:rsidRPr="00C75FD7" w:rsidRDefault="008152D4" w:rsidP="00FA75CD">
            <w:r>
              <w:t>8</w:t>
            </w:r>
            <w:r w:rsidRPr="00C75FD7">
              <w:t>/</w:t>
            </w:r>
            <w:r>
              <w:t>8</w:t>
            </w:r>
          </w:p>
        </w:tc>
        <w:tc>
          <w:tcPr>
            <w:tcW w:w="1170" w:type="dxa"/>
            <w:tcBorders>
              <w:bottom w:val="single" w:sz="4" w:space="0" w:color="auto"/>
            </w:tcBorders>
            <w:shd w:val="clear" w:color="auto" w:fill="auto"/>
          </w:tcPr>
          <w:p w14:paraId="628E87FF" w14:textId="48CE2029" w:rsidR="008152D4" w:rsidRPr="00C75FD7" w:rsidRDefault="008152D4" w:rsidP="00FA75CD">
            <w:r w:rsidRPr="00C75FD7">
              <w:t>Naudinga</w:t>
            </w:r>
          </w:p>
        </w:tc>
        <w:tc>
          <w:tcPr>
            <w:tcW w:w="1847" w:type="dxa"/>
            <w:gridSpan w:val="2"/>
            <w:tcBorders>
              <w:bottom w:val="single" w:sz="4" w:space="0" w:color="auto"/>
            </w:tcBorders>
            <w:shd w:val="clear" w:color="auto" w:fill="auto"/>
          </w:tcPr>
          <w:p w14:paraId="0E0BF70F" w14:textId="77777777" w:rsidR="008152D4" w:rsidRPr="00930429" w:rsidRDefault="008152D4" w:rsidP="00FA75CD">
            <w:r>
              <w:t>1 067 </w:t>
            </w:r>
            <w:r w:rsidRPr="00930429">
              <w:t>241,00</w:t>
            </w:r>
            <w:r w:rsidRPr="00930429">
              <w:rPr>
                <w:rStyle w:val="FootnoteReference"/>
              </w:rPr>
              <w:footnoteReference w:id="7"/>
            </w:r>
            <w:r w:rsidRPr="00930429">
              <w:t>/</w:t>
            </w:r>
          </w:p>
          <w:p w14:paraId="7C11A30F" w14:textId="77777777" w:rsidR="008152D4" w:rsidRPr="00930429" w:rsidRDefault="008152D4" w:rsidP="00FA75CD">
            <w:r w:rsidRPr="00930429">
              <w:t>1 067 241,00/</w:t>
            </w:r>
          </w:p>
          <w:p w14:paraId="4EE86149" w14:textId="4BA96185" w:rsidR="008152D4" w:rsidRPr="00C75FD7" w:rsidRDefault="008152D4" w:rsidP="00FA75CD">
            <w:r w:rsidRPr="00930429">
              <w:t>0</w:t>
            </w:r>
          </w:p>
        </w:tc>
        <w:tc>
          <w:tcPr>
            <w:tcW w:w="1663" w:type="dxa"/>
            <w:tcBorders>
              <w:bottom w:val="single" w:sz="4" w:space="0" w:color="auto"/>
            </w:tcBorders>
            <w:shd w:val="clear" w:color="auto" w:fill="auto"/>
          </w:tcPr>
          <w:p w14:paraId="2A873BB3" w14:textId="239EC8B0" w:rsidR="008152D4" w:rsidRPr="00C75FD7" w:rsidRDefault="008152D4" w:rsidP="00FA75CD">
            <w:r w:rsidRPr="00C75FD7">
              <w:t>Lietuvos Respublikos 2004 m. birželio 22 d. įstatymas Nr. IX-2287 dėl Europos patentų išdavimo konvencijų (Europos patentų konvencijų) ratifikavimo</w:t>
            </w:r>
          </w:p>
          <w:p w14:paraId="5E841DD1" w14:textId="77777777" w:rsidR="008152D4" w:rsidRPr="00C75FD7" w:rsidRDefault="008152D4" w:rsidP="00FA75CD"/>
        </w:tc>
      </w:tr>
      <w:tr w:rsidR="008152D4" w:rsidRPr="00C75FD7" w14:paraId="1F48AA45" w14:textId="77777777" w:rsidTr="00165E03">
        <w:tc>
          <w:tcPr>
            <w:tcW w:w="744" w:type="dxa"/>
            <w:shd w:val="clear" w:color="auto" w:fill="auto"/>
          </w:tcPr>
          <w:p w14:paraId="6B624D5F" w14:textId="755F71C0" w:rsidR="008152D4" w:rsidRPr="00C75FD7" w:rsidRDefault="009D4422" w:rsidP="00FA75CD">
            <w:r>
              <w:t>112</w:t>
            </w:r>
            <w:r w:rsidR="008152D4">
              <w:t>.</w:t>
            </w:r>
          </w:p>
        </w:tc>
        <w:tc>
          <w:tcPr>
            <w:tcW w:w="2160" w:type="dxa"/>
            <w:shd w:val="clear" w:color="auto" w:fill="auto"/>
          </w:tcPr>
          <w:p w14:paraId="1AEA7030" w14:textId="77777777" w:rsidR="008152D4" w:rsidRPr="00C75FD7" w:rsidRDefault="008152D4" w:rsidP="00FA75CD">
            <w:r w:rsidRPr="00C75FD7">
              <w:t>Antikorupcijos akademija</w:t>
            </w:r>
          </w:p>
          <w:p w14:paraId="2EDE955D" w14:textId="77777777" w:rsidR="008152D4" w:rsidRPr="00C75FD7" w:rsidRDefault="008152D4" w:rsidP="00FA75CD"/>
          <w:p w14:paraId="2C14E5E8" w14:textId="77777777" w:rsidR="008152D4" w:rsidRPr="00C75FD7" w:rsidRDefault="008152D4" w:rsidP="00FA75CD"/>
          <w:p w14:paraId="7184D0EB" w14:textId="77777777" w:rsidR="008152D4" w:rsidRPr="00C75FD7" w:rsidRDefault="008152D4" w:rsidP="00FA75CD"/>
        </w:tc>
        <w:tc>
          <w:tcPr>
            <w:tcW w:w="3150" w:type="dxa"/>
            <w:shd w:val="clear" w:color="auto" w:fill="auto"/>
          </w:tcPr>
          <w:p w14:paraId="38C4B5F2" w14:textId="2FF80EF7" w:rsidR="008152D4" w:rsidRPr="00C75FD7" w:rsidRDefault="008152D4" w:rsidP="00FA75CD">
            <w:r w:rsidRPr="00C75FD7">
              <w:lastRenderedPageBreak/>
              <w:t xml:space="preserve">1. Sudaryti sąlygas teisėsaugos institucijoms dalyvauti </w:t>
            </w:r>
            <w:r>
              <w:t>A</w:t>
            </w:r>
            <w:r w:rsidRPr="00C75FD7">
              <w:t xml:space="preserve">kademijos organizuojamuose </w:t>
            </w:r>
            <w:r w:rsidRPr="00C75FD7">
              <w:lastRenderedPageBreak/>
              <w:t xml:space="preserve">mokymuose, </w:t>
            </w:r>
            <w:r w:rsidRPr="00F05BCA">
              <w:t xml:space="preserve">naudotis </w:t>
            </w:r>
            <w:r w:rsidRPr="00C75FD7">
              <w:t>naujausia mokslinių tyrimų informacija.</w:t>
            </w:r>
          </w:p>
          <w:p w14:paraId="21C232BB" w14:textId="77777777" w:rsidR="008152D4" w:rsidRDefault="008152D4" w:rsidP="00FA75CD"/>
          <w:p w14:paraId="6D84D562" w14:textId="3220EA9B" w:rsidR="008152D4" w:rsidRPr="00C75FD7" w:rsidRDefault="008152D4" w:rsidP="00FA75CD">
            <w:r w:rsidRPr="00C75FD7">
              <w:t>2. Didinti antikorupcinio švietimo sklaidą</w:t>
            </w:r>
            <w:r>
              <w:t>.</w:t>
            </w:r>
          </w:p>
          <w:p w14:paraId="0F4FC88D" w14:textId="35636715" w:rsidR="008152D4" w:rsidRPr="00C75FD7" w:rsidRDefault="008152D4" w:rsidP="00FA75CD">
            <w:pPr>
              <w:rPr>
                <w:color w:val="FF0000"/>
              </w:rPr>
            </w:pPr>
          </w:p>
        </w:tc>
        <w:tc>
          <w:tcPr>
            <w:tcW w:w="3330" w:type="dxa"/>
            <w:gridSpan w:val="2"/>
            <w:shd w:val="clear" w:color="auto" w:fill="auto"/>
          </w:tcPr>
          <w:p w14:paraId="02CD8266" w14:textId="1AA4C81E" w:rsidR="008152D4" w:rsidRPr="00C75FD7" w:rsidRDefault="008152D4" w:rsidP="00FA75CD">
            <w:r w:rsidRPr="00C75FD7">
              <w:lastRenderedPageBreak/>
              <w:t xml:space="preserve">Antikorupcijos akademijos paskirtis – skatinti veiksmingą korupcijos prevenciją ir kovą su korupcija (organizuojant </w:t>
            </w:r>
            <w:r w:rsidRPr="00C75FD7">
              <w:lastRenderedPageBreak/>
              <w:t xml:space="preserve">švietimą ir profesinį mokymą, atliekant ir remiant mokslinius visų korupcijos aspektų tyrimus, teikiant kitokią reikiamą techninę pagalbą, skatinant tarptautinį bendradarbiavimą ir tinklų kūrimą kovos su korupcija srityje). Dalyvavimas </w:t>
            </w:r>
            <w:r>
              <w:t>A</w:t>
            </w:r>
            <w:r w:rsidRPr="00C75FD7">
              <w:t>kademijos veikloje naudingas antikorupcinio švietimo sklaidai didinti, antikorupcinio ugdymo programoms diegti</w:t>
            </w:r>
            <w:r>
              <w:t>.</w:t>
            </w:r>
          </w:p>
        </w:tc>
        <w:tc>
          <w:tcPr>
            <w:tcW w:w="810" w:type="dxa"/>
            <w:shd w:val="clear" w:color="auto" w:fill="auto"/>
          </w:tcPr>
          <w:p w14:paraId="0A393B28" w14:textId="77777777" w:rsidR="008152D4" w:rsidRPr="00C75FD7" w:rsidRDefault="008152D4" w:rsidP="00FA75CD">
            <w:r w:rsidRPr="00C75FD7">
              <w:lastRenderedPageBreak/>
              <w:t>N/A</w:t>
            </w:r>
          </w:p>
          <w:p w14:paraId="03B00C1D" w14:textId="77777777" w:rsidR="008152D4" w:rsidRPr="00C75FD7" w:rsidRDefault="008152D4" w:rsidP="00FA75CD"/>
        </w:tc>
        <w:tc>
          <w:tcPr>
            <w:tcW w:w="1170" w:type="dxa"/>
            <w:shd w:val="clear" w:color="auto" w:fill="auto"/>
          </w:tcPr>
          <w:p w14:paraId="13CD6983" w14:textId="509F13E5" w:rsidR="008152D4" w:rsidRPr="00C75FD7" w:rsidRDefault="008152D4" w:rsidP="00FA75CD">
            <w:r w:rsidRPr="00C75FD7">
              <w:t>Naudinga</w:t>
            </w:r>
          </w:p>
        </w:tc>
        <w:tc>
          <w:tcPr>
            <w:tcW w:w="1847" w:type="dxa"/>
            <w:gridSpan w:val="2"/>
            <w:shd w:val="clear" w:color="auto" w:fill="auto"/>
          </w:tcPr>
          <w:p w14:paraId="7F9FA9D2" w14:textId="77777777" w:rsidR="00772EA3" w:rsidRDefault="008152D4" w:rsidP="00FA75CD">
            <w:r w:rsidRPr="00C75FD7">
              <w:t>0 /</w:t>
            </w:r>
            <w:r w:rsidR="002F7ED0">
              <w:t xml:space="preserve"> </w:t>
            </w:r>
          </w:p>
          <w:p w14:paraId="2DF79FD8" w14:textId="77777777" w:rsidR="00772EA3" w:rsidRDefault="008152D4" w:rsidP="00FA75CD">
            <w:r w:rsidRPr="00C75FD7">
              <w:t>0 /</w:t>
            </w:r>
            <w:r w:rsidR="002F7ED0">
              <w:t xml:space="preserve"> </w:t>
            </w:r>
          </w:p>
          <w:p w14:paraId="3E504187" w14:textId="56EBC529" w:rsidR="008152D4" w:rsidRPr="00C75FD7" w:rsidRDefault="008152D4" w:rsidP="00FA75CD">
            <w:r w:rsidRPr="00C75FD7">
              <w:t>0</w:t>
            </w:r>
          </w:p>
        </w:tc>
        <w:tc>
          <w:tcPr>
            <w:tcW w:w="1663" w:type="dxa"/>
            <w:shd w:val="clear" w:color="auto" w:fill="auto"/>
          </w:tcPr>
          <w:p w14:paraId="41D2ECC2" w14:textId="2A791360" w:rsidR="008152D4" w:rsidRPr="00C75FD7" w:rsidRDefault="008152D4" w:rsidP="00FA75CD">
            <w:r w:rsidRPr="00C75FD7">
              <w:t xml:space="preserve">Lietuvos Respublikos 2013 m. sausio 17 d. įstatymas </w:t>
            </w:r>
            <w:r w:rsidRPr="00C75FD7">
              <w:lastRenderedPageBreak/>
              <w:t xml:space="preserve">Nr. XII-168 dėl susitarimo dėl tarptautinės organizacijos – Antikorupcijos akademijos – įsteigimo ratifikavimo </w:t>
            </w:r>
          </w:p>
          <w:p w14:paraId="53D1B786" w14:textId="77777777" w:rsidR="008152D4" w:rsidRPr="00C75FD7" w:rsidRDefault="008152D4" w:rsidP="00FA75CD"/>
          <w:p w14:paraId="369C251D" w14:textId="77777777" w:rsidR="008152D4" w:rsidRPr="00C75FD7" w:rsidRDefault="008152D4" w:rsidP="00FA75CD"/>
        </w:tc>
      </w:tr>
      <w:tr w:rsidR="008152D4" w:rsidRPr="00C75FD7" w14:paraId="6C68C130" w14:textId="77777777" w:rsidTr="00C75FD7">
        <w:tc>
          <w:tcPr>
            <w:tcW w:w="14874" w:type="dxa"/>
            <w:gridSpan w:val="10"/>
            <w:shd w:val="clear" w:color="auto" w:fill="F2F2F2" w:themeFill="background1" w:themeFillShade="F2"/>
          </w:tcPr>
          <w:p w14:paraId="41B8DFA6" w14:textId="77777777" w:rsidR="008152D4" w:rsidRPr="00C75FD7" w:rsidRDefault="008152D4" w:rsidP="00772EA3">
            <w:pPr>
              <w:jc w:val="center"/>
              <w:rPr>
                <w:b/>
              </w:rPr>
            </w:pPr>
            <w:r w:rsidRPr="00C75FD7">
              <w:rPr>
                <w:b/>
              </w:rPr>
              <w:lastRenderedPageBreak/>
              <w:t>Užsienio reikalų ministerijos valdymo sritis</w:t>
            </w:r>
          </w:p>
        </w:tc>
      </w:tr>
      <w:tr w:rsidR="008152D4" w:rsidRPr="00C75FD7" w14:paraId="622AB605" w14:textId="77777777" w:rsidTr="00C75FD7">
        <w:tc>
          <w:tcPr>
            <w:tcW w:w="14874" w:type="dxa"/>
            <w:gridSpan w:val="10"/>
            <w:shd w:val="clear" w:color="auto" w:fill="F2F2F2" w:themeFill="background1" w:themeFillShade="F2"/>
          </w:tcPr>
          <w:p w14:paraId="09C83F22" w14:textId="76041066" w:rsidR="008152D4" w:rsidRPr="00C75FD7" w:rsidRDefault="008152D4" w:rsidP="00772EA3">
            <w:pPr>
              <w:jc w:val="center"/>
            </w:pPr>
            <w:r w:rsidRPr="00C75FD7">
              <w:t>Tarptautinės organizacijos</w:t>
            </w:r>
          </w:p>
        </w:tc>
      </w:tr>
      <w:tr w:rsidR="008152D4" w:rsidRPr="00C75FD7" w14:paraId="6D459C1E" w14:textId="77777777" w:rsidTr="00165E03">
        <w:tc>
          <w:tcPr>
            <w:tcW w:w="744" w:type="dxa"/>
            <w:shd w:val="clear" w:color="auto" w:fill="auto"/>
          </w:tcPr>
          <w:p w14:paraId="4B957C00" w14:textId="0DB6D2A8" w:rsidR="008152D4" w:rsidRPr="00C75FD7" w:rsidRDefault="009D4422" w:rsidP="00FA75CD">
            <w:r>
              <w:t>113</w:t>
            </w:r>
            <w:r w:rsidR="008152D4" w:rsidRPr="00C75FD7">
              <w:t>.</w:t>
            </w:r>
          </w:p>
        </w:tc>
        <w:tc>
          <w:tcPr>
            <w:tcW w:w="2160" w:type="dxa"/>
            <w:shd w:val="clear" w:color="auto" w:fill="auto"/>
          </w:tcPr>
          <w:p w14:paraId="40C2EAA2" w14:textId="0E3CAFAD" w:rsidR="008152D4" w:rsidRPr="00C75FD7" w:rsidRDefault="008152D4" w:rsidP="00FA75CD">
            <w:pPr>
              <w:rPr>
                <w:highlight w:val="yellow"/>
              </w:rPr>
            </w:pPr>
            <w:r w:rsidRPr="00C75FD7">
              <w:t>Jungtinės Tautos (JT)</w:t>
            </w:r>
          </w:p>
        </w:tc>
        <w:tc>
          <w:tcPr>
            <w:tcW w:w="3150" w:type="dxa"/>
            <w:shd w:val="clear" w:color="auto" w:fill="auto"/>
          </w:tcPr>
          <w:p w14:paraId="492C44DB" w14:textId="79446724" w:rsidR="008152D4" w:rsidRPr="00B36F48" w:rsidRDefault="008152D4" w:rsidP="00FA75CD">
            <w:pPr>
              <w:rPr>
                <w:lang w:eastAsia="en-US"/>
              </w:rPr>
            </w:pPr>
            <w:r w:rsidRPr="00C75FD7">
              <w:rPr>
                <w:lang w:eastAsia="en-US"/>
              </w:rPr>
              <w:t>1. Palaikyti  tarptautinę sistemą, paremtą  visuotinai pripažintais tarptautinės teisės principais, įskaitant teisės viršenybės</w:t>
            </w:r>
            <w:r>
              <w:rPr>
                <w:lang w:eastAsia="en-US"/>
              </w:rPr>
              <w:t xml:space="preserve"> principą</w:t>
            </w:r>
            <w:r w:rsidRPr="00C75FD7">
              <w:rPr>
                <w:lang w:eastAsia="en-US"/>
              </w:rPr>
              <w:t xml:space="preserve">, ir toliau raginti taikyti atsakomybę už neteisėtą jėgos </w:t>
            </w:r>
            <w:r>
              <w:rPr>
                <w:lang w:eastAsia="en-US"/>
              </w:rPr>
              <w:t>vart</w:t>
            </w:r>
            <w:r w:rsidRPr="00C75FD7">
              <w:rPr>
                <w:lang w:eastAsia="en-US"/>
              </w:rPr>
              <w:t>ojimą tarptautiniuose santykiuose.</w:t>
            </w:r>
          </w:p>
          <w:p w14:paraId="37B8979E" w14:textId="77777777" w:rsidR="008152D4" w:rsidRDefault="008152D4" w:rsidP="00FA75CD">
            <w:pPr>
              <w:rPr>
                <w:lang w:eastAsia="en-US"/>
              </w:rPr>
            </w:pPr>
          </w:p>
          <w:p w14:paraId="10CF125D" w14:textId="77777777" w:rsidR="008152D4" w:rsidRDefault="008152D4" w:rsidP="00FA75CD">
            <w:pPr>
              <w:rPr>
                <w:lang w:eastAsia="en-US"/>
              </w:rPr>
            </w:pPr>
            <w:r w:rsidRPr="00C75FD7">
              <w:rPr>
                <w:lang w:eastAsia="en-US"/>
              </w:rPr>
              <w:t>2. Pasisakyti už efektyvią, skaidrią ir orientuotą į rezultatus JT veiklą.</w:t>
            </w:r>
            <w:r w:rsidRPr="00C75FD7">
              <w:rPr>
                <w:lang w:eastAsia="en-US"/>
              </w:rPr>
              <w:br/>
            </w:r>
          </w:p>
          <w:p w14:paraId="425A6A90" w14:textId="3F9D4E3B" w:rsidR="008152D4" w:rsidRPr="00B36F48" w:rsidRDefault="008152D4" w:rsidP="00FA75CD">
            <w:pPr>
              <w:rPr>
                <w:lang w:eastAsia="en-US"/>
              </w:rPr>
            </w:pPr>
            <w:r w:rsidRPr="00C75FD7">
              <w:rPr>
                <w:lang w:eastAsia="en-US"/>
              </w:rPr>
              <w:t xml:space="preserve">3. Palaikyti skaidrią, efektyvią ir organizuotą JT taikos palaikymo sistemą (JT taikos palaikymo misijoje Malyje </w:t>
            </w:r>
            <w:r w:rsidRPr="00C75FD7">
              <w:rPr>
                <w:lang w:eastAsia="en-US"/>
              </w:rPr>
              <w:lastRenderedPageBreak/>
              <w:t>(MINUSMA) dalyvauja 37 Lietuvos kariai ir civiliai krašto apsaugos sistemos tarnautojai).</w:t>
            </w:r>
          </w:p>
          <w:p w14:paraId="1605CB68" w14:textId="77777777" w:rsidR="008152D4" w:rsidRDefault="008152D4" w:rsidP="00FA75CD">
            <w:pPr>
              <w:rPr>
                <w:lang w:eastAsia="en-US"/>
              </w:rPr>
            </w:pPr>
          </w:p>
          <w:p w14:paraId="21B6EA76" w14:textId="16B76E0E" w:rsidR="008152D4" w:rsidRPr="00B36F48" w:rsidRDefault="008152D4" w:rsidP="00FA75CD">
            <w:pPr>
              <w:rPr>
                <w:lang w:eastAsia="en-US"/>
              </w:rPr>
            </w:pPr>
            <w:r w:rsidRPr="00C75FD7">
              <w:rPr>
                <w:lang w:eastAsia="en-US"/>
              </w:rPr>
              <w:t>4. Stiprinti šalių atsparumą kibernetinėms atakoms.</w:t>
            </w:r>
          </w:p>
          <w:p w14:paraId="2EE36F09" w14:textId="77777777" w:rsidR="008152D4" w:rsidRDefault="008152D4" w:rsidP="00FA75CD">
            <w:pPr>
              <w:rPr>
                <w:lang w:eastAsia="en-US"/>
              </w:rPr>
            </w:pPr>
          </w:p>
          <w:p w14:paraId="014D63AC" w14:textId="4E358366" w:rsidR="008152D4" w:rsidRPr="00663BF2" w:rsidRDefault="008152D4" w:rsidP="00FA75CD">
            <w:pPr>
              <w:rPr>
                <w:lang w:eastAsia="en-US"/>
              </w:rPr>
            </w:pPr>
            <w:r w:rsidRPr="00C75FD7">
              <w:rPr>
                <w:lang w:eastAsia="en-US"/>
              </w:rPr>
              <w:t>5. Toliau siekti cheminio nusiginklavimo ir kelti klausimą dėl jūroje paskandinto cheminio ginklo (nuo 2010 m</w:t>
            </w:r>
            <w:r>
              <w:rPr>
                <w:lang w:eastAsia="en-US"/>
              </w:rPr>
              <w:t>.</w:t>
            </w:r>
            <w:r w:rsidRPr="00C75FD7">
              <w:rPr>
                <w:lang w:eastAsia="en-US"/>
              </w:rPr>
              <w:t xml:space="preserve"> Lietuva aktyviai įsitraukusi į  kas </w:t>
            </w:r>
            <w:r>
              <w:rPr>
                <w:lang w:eastAsia="en-US"/>
              </w:rPr>
              <w:t>trejus</w:t>
            </w:r>
            <w:r w:rsidRPr="00C75FD7">
              <w:rPr>
                <w:lang w:eastAsia="en-US"/>
              </w:rPr>
              <w:t xml:space="preserve"> metus teikiamos JT rezoliucijos šiuo klausimu rengimą).</w:t>
            </w:r>
          </w:p>
          <w:p w14:paraId="7106A462" w14:textId="77777777" w:rsidR="008152D4" w:rsidRDefault="008152D4" w:rsidP="00FA75CD">
            <w:pPr>
              <w:rPr>
                <w:lang w:eastAsia="en-US"/>
              </w:rPr>
            </w:pPr>
          </w:p>
          <w:p w14:paraId="10F576CF" w14:textId="54F5B3FC" w:rsidR="008152D4" w:rsidRPr="00663BF2" w:rsidRDefault="008152D4" w:rsidP="00FA75CD">
            <w:pPr>
              <w:rPr>
                <w:lang w:eastAsia="en-US"/>
              </w:rPr>
            </w:pPr>
            <w:r w:rsidRPr="00C75FD7">
              <w:rPr>
                <w:lang w:eastAsia="en-US"/>
              </w:rPr>
              <w:t xml:space="preserve">6. Aktyviai pasisakyti dėl žmogaus teisių pažeidimų </w:t>
            </w:r>
            <w:r>
              <w:rPr>
                <w:lang w:eastAsia="en-US"/>
              </w:rPr>
              <w:t xml:space="preserve">Baltarusijoje, </w:t>
            </w:r>
            <w:r w:rsidRPr="00C75FD7">
              <w:rPr>
                <w:lang w:eastAsia="en-US"/>
              </w:rPr>
              <w:t xml:space="preserve"> Kryme</w:t>
            </w:r>
            <w:r>
              <w:rPr>
                <w:lang w:eastAsia="en-US"/>
              </w:rPr>
              <w:t xml:space="preserve"> (Ukraina)</w:t>
            </w:r>
            <w:r w:rsidRPr="00C75FD7">
              <w:rPr>
                <w:lang w:eastAsia="en-US"/>
              </w:rPr>
              <w:t xml:space="preserve">, okupuotuose </w:t>
            </w:r>
            <w:proofErr w:type="spellStart"/>
            <w:r w:rsidRPr="00C75FD7">
              <w:rPr>
                <w:lang w:eastAsia="en-US"/>
              </w:rPr>
              <w:t>Sakartvelo</w:t>
            </w:r>
            <w:proofErr w:type="spellEnd"/>
            <w:r w:rsidRPr="00C75FD7">
              <w:rPr>
                <w:lang w:eastAsia="en-US"/>
              </w:rPr>
              <w:t xml:space="preserve"> regionuose, Sirijoje ir kitose konfliktų zonose. </w:t>
            </w:r>
          </w:p>
          <w:p w14:paraId="1045B5C2" w14:textId="77777777" w:rsidR="008152D4" w:rsidRDefault="008152D4" w:rsidP="00FA75CD">
            <w:pPr>
              <w:rPr>
                <w:lang w:eastAsia="en-US"/>
              </w:rPr>
            </w:pPr>
          </w:p>
          <w:p w14:paraId="33DB94F4" w14:textId="26DD3BA3" w:rsidR="008152D4" w:rsidRPr="00663BF2" w:rsidRDefault="008152D4" w:rsidP="00FA75CD">
            <w:pPr>
              <w:rPr>
                <w:lang w:eastAsia="en-US"/>
              </w:rPr>
            </w:pPr>
            <w:r w:rsidRPr="00C75FD7">
              <w:rPr>
                <w:lang w:eastAsia="en-US"/>
              </w:rPr>
              <w:t>7. Žmogaus teisių apsaugos užtikrinimas, ypač lyčių lygybės, moterų įgalinimo, kovos su smurtu prieš moteris, taip pat kovos su patyčiomis prieš vaikus srityse.</w:t>
            </w:r>
          </w:p>
          <w:p w14:paraId="75512C4D" w14:textId="77777777" w:rsidR="008152D4" w:rsidRDefault="008152D4" w:rsidP="00FA75CD">
            <w:pPr>
              <w:rPr>
                <w:lang w:eastAsia="en-US"/>
              </w:rPr>
            </w:pPr>
          </w:p>
          <w:p w14:paraId="10B03281" w14:textId="73BA34A6" w:rsidR="008152D4" w:rsidRPr="00A31FFB" w:rsidRDefault="008152D4" w:rsidP="00FA75CD">
            <w:pPr>
              <w:rPr>
                <w:rFonts w:eastAsiaTheme="minorHAnsi"/>
                <w:lang w:eastAsia="en-US"/>
              </w:rPr>
            </w:pPr>
            <w:r w:rsidRPr="00C75FD7">
              <w:rPr>
                <w:lang w:eastAsia="en-US"/>
              </w:rPr>
              <w:t xml:space="preserve">8. Siekti išraiškos laisvės ir žurnalistų saugumo stiprinimo  (Lietuva yra žurnalistų saugumo draugų grupės Niujorke iniciatorė ir viena iš </w:t>
            </w:r>
            <w:proofErr w:type="spellStart"/>
            <w:r w:rsidRPr="00C75FD7">
              <w:rPr>
                <w:lang w:eastAsia="en-US"/>
              </w:rPr>
              <w:t>kopirmininkų</w:t>
            </w:r>
            <w:proofErr w:type="spellEnd"/>
            <w:r w:rsidRPr="00C75FD7">
              <w:rPr>
                <w:lang w:eastAsia="en-US"/>
              </w:rPr>
              <w:t>)</w:t>
            </w:r>
            <w:r>
              <w:rPr>
                <w:lang w:eastAsia="en-US"/>
              </w:rPr>
              <w:t>.</w:t>
            </w:r>
          </w:p>
        </w:tc>
        <w:tc>
          <w:tcPr>
            <w:tcW w:w="3330" w:type="dxa"/>
            <w:gridSpan w:val="2"/>
            <w:shd w:val="clear" w:color="auto" w:fill="auto"/>
          </w:tcPr>
          <w:p w14:paraId="528E36AF" w14:textId="48D327D0" w:rsidR="008152D4" w:rsidRPr="00C75FD7" w:rsidRDefault="008152D4" w:rsidP="00FA75CD">
            <w:r w:rsidRPr="00C75FD7">
              <w:lastRenderedPageBreak/>
              <w:t xml:space="preserve">JT – pagrindinė pasaulinė tarptautinė organizacija, kuri rūpinasi taikos ir tarptautinio stabilumo, pagrindinių žmogaus teisių užtikrinimo viso pasaulio gyventojams, socialinių ir ekonominių problemų nagrinėjimo ir jų sprendimo klausimais. Dalyvaudama JT veikloje, Lietuva įgyvendina esminius šalies užsienio politikos tikslus, susijusius su šalies saugumo, taikios ir saugios demokratinės kaimynystės kūrimo poreikiais, gina demokratines vertybes, žmogaus teises ir teisės </w:t>
            </w:r>
            <w:r w:rsidRPr="00C75FD7">
              <w:lastRenderedPageBreak/>
              <w:t xml:space="preserve">viršenybės principus, dalyvauja kuriant tarptautinės teisės aktus. Atstovavimas Lietuvos interesams JT užtikrinamas per Lietuvos Respublikos nuolatinę misiją JT, Lietuvos Respublikos nuolatinę atstovybę prie JT biuro ir kitų tarptautinių organizacijų Ženevoje </w:t>
            </w:r>
            <w:r>
              <w:t>bei</w:t>
            </w:r>
            <w:r w:rsidRPr="00C75FD7">
              <w:t xml:space="preserve"> Lietuvos Respublikos nuolatinę atstovybę prie tarptautinių organizacijų Vienoje. Specializuotosiose JT agentūrose (įskaitant JT Europos ekonomikos komis</w:t>
            </w:r>
            <w:r>
              <w:t>i</w:t>
            </w:r>
            <w:r w:rsidRPr="00C75FD7">
              <w:t>jos, JT Narkotinių medžiagų komisijos darbo grupes, įvairias JT konvencijas) pagal kompetenciją dalyvauja ir kitos ministerijos bei Vyriausybės institucijos, dalis jų (pvz., Susisiekimo ministerija, Valstybinė maisto ir veterinarijos tarnyba) moka papildomas įmokas</w:t>
            </w:r>
            <w:r>
              <w:t>.</w:t>
            </w:r>
          </w:p>
        </w:tc>
        <w:tc>
          <w:tcPr>
            <w:tcW w:w="810" w:type="dxa"/>
            <w:shd w:val="clear" w:color="auto" w:fill="auto"/>
          </w:tcPr>
          <w:p w14:paraId="34D4BDC7" w14:textId="07229E89" w:rsidR="008152D4" w:rsidRPr="00C75FD7" w:rsidRDefault="008152D4" w:rsidP="00FA75CD">
            <w:r w:rsidRPr="00C75FD7">
              <w:lastRenderedPageBreak/>
              <w:t>N/A</w:t>
            </w:r>
          </w:p>
        </w:tc>
        <w:tc>
          <w:tcPr>
            <w:tcW w:w="1170" w:type="dxa"/>
            <w:shd w:val="clear" w:color="auto" w:fill="auto"/>
          </w:tcPr>
          <w:p w14:paraId="60814BD7" w14:textId="5628AA93" w:rsidR="008152D4" w:rsidRPr="00C75FD7" w:rsidRDefault="008152D4" w:rsidP="00FA75CD">
            <w:r w:rsidRPr="00C75FD7">
              <w:t>Naudinga</w:t>
            </w:r>
          </w:p>
        </w:tc>
        <w:tc>
          <w:tcPr>
            <w:tcW w:w="1847" w:type="dxa"/>
            <w:gridSpan w:val="2"/>
            <w:shd w:val="clear" w:color="auto" w:fill="auto"/>
          </w:tcPr>
          <w:p w14:paraId="71249F74" w14:textId="00703DB4" w:rsidR="008152D4" w:rsidRDefault="008152D4" w:rsidP="00FA75CD">
            <w:pPr>
              <w:rPr>
                <w:color w:val="000000"/>
                <w:lang w:val="en-US"/>
              </w:rPr>
            </w:pPr>
            <w:r>
              <w:rPr>
                <w:color w:val="000000"/>
                <w:lang w:val="en-US"/>
              </w:rPr>
              <w:t>3 600 520,92 /</w:t>
            </w:r>
          </w:p>
          <w:p w14:paraId="250629C4" w14:textId="09579395" w:rsidR="008152D4" w:rsidRPr="00C75FD7" w:rsidRDefault="008152D4" w:rsidP="00FA75CD">
            <w:pPr>
              <w:rPr>
                <w:lang w:val="en-US"/>
              </w:rPr>
            </w:pPr>
            <w:r>
              <w:rPr>
                <w:color w:val="000000"/>
                <w:lang w:val="en-US"/>
              </w:rPr>
              <w:t>3 600 520,92</w:t>
            </w:r>
            <w:r w:rsidRPr="002F6E1F">
              <w:rPr>
                <w:color w:val="000000"/>
                <w:lang w:val="en-US"/>
              </w:rPr>
              <w:t xml:space="preserve"> </w:t>
            </w:r>
            <w:r>
              <w:t xml:space="preserve">/ </w:t>
            </w:r>
            <w:r>
              <w:rPr>
                <w:lang w:val="en-US"/>
              </w:rPr>
              <w:t>73 000,00</w:t>
            </w:r>
          </w:p>
          <w:p w14:paraId="5B475B0F" w14:textId="1FFCDFCA" w:rsidR="008152D4" w:rsidRPr="00C75FD7" w:rsidRDefault="008152D4" w:rsidP="00FA75CD"/>
        </w:tc>
        <w:tc>
          <w:tcPr>
            <w:tcW w:w="1663" w:type="dxa"/>
            <w:shd w:val="clear" w:color="auto" w:fill="auto"/>
          </w:tcPr>
          <w:p w14:paraId="787D0B28" w14:textId="77777777" w:rsidR="008152D4" w:rsidRPr="00C75FD7" w:rsidRDefault="008152D4" w:rsidP="00FA75CD">
            <w:r>
              <w:t xml:space="preserve">Lietuvos Respublikos </w:t>
            </w:r>
            <w:r w:rsidRPr="00C75FD7">
              <w:t xml:space="preserve">Aukščiausiosios Tarybos pareiškimas 1991 m. sausio 29 d.; Lietuva priimta į JT </w:t>
            </w:r>
          </w:p>
          <w:p w14:paraId="7021FE41" w14:textId="77777777" w:rsidR="008152D4" w:rsidRPr="00C75FD7" w:rsidRDefault="008152D4" w:rsidP="00FA75CD">
            <w:r w:rsidRPr="00C75FD7">
              <w:t>1991 m. rugsėjo 17 d.</w:t>
            </w:r>
          </w:p>
          <w:p w14:paraId="5B7D3420" w14:textId="77777777" w:rsidR="008152D4" w:rsidRPr="00C75FD7" w:rsidRDefault="008152D4" w:rsidP="00FA75CD"/>
        </w:tc>
      </w:tr>
      <w:tr w:rsidR="008152D4" w:rsidRPr="00C75FD7" w14:paraId="764E0DAA" w14:textId="77777777" w:rsidTr="00165E03">
        <w:tc>
          <w:tcPr>
            <w:tcW w:w="744" w:type="dxa"/>
            <w:shd w:val="clear" w:color="auto" w:fill="auto"/>
          </w:tcPr>
          <w:p w14:paraId="0E1E3695" w14:textId="1A0488AF" w:rsidR="008152D4" w:rsidRPr="00C75FD7" w:rsidRDefault="009D4422" w:rsidP="00FA75CD">
            <w:r>
              <w:lastRenderedPageBreak/>
              <w:t>114</w:t>
            </w:r>
            <w:r w:rsidR="008152D4" w:rsidRPr="00047726">
              <w:t>.</w:t>
            </w:r>
          </w:p>
        </w:tc>
        <w:tc>
          <w:tcPr>
            <w:tcW w:w="2160" w:type="dxa"/>
            <w:shd w:val="clear" w:color="auto" w:fill="auto"/>
          </w:tcPr>
          <w:p w14:paraId="3820BA83" w14:textId="780F3688" w:rsidR="008152D4" w:rsidRPr="00C75FD7" w:rsidRDefault="008152D4" w:rsidP="00FA75CD">
            <w:pPr>
              <w:rPr>
                <w:highlight w:val="yellow"/>
              </w:rPr>
            </w:pPr>
            <w:r w:rsidRPr="00C75FD7">
              <w:t>Europos saugumo ir bendradarbiavimo organizacija (ESBO)</w:t>
            </w:r>
          </w:p>
        </w:tc>
        <w:tc>
          <w:tcPr>
            <w:tcW w:w="3150" w:type="dxa"/>
            <w:shd w:val="clear" w:color="auto" w:fill="auto"/>
          </w:tcPr>
          <w:p w14:paraId="7AABF557" w14:textId="77777777" w:rsidR="008152D4" w:rsidRDefault="008152D4" w:rsidP="00FA75CD">
            <w:pPr>
              <w:spacing w:line="252" w:lineRule="auto"/>
              <w:rPr>
                <w:lang w:eastAsia="en-US"/>
              </w:rPr>
            </w:pPr>
            <w:r>
              <w:rPr>
                <w:lang w:eastAsia="en-US"/>
              </w:rPr>
              <w:t xml:space="preserve">1. Užtikrinti, kad ESBO principų ir įsipareigojimų įgyvendinimas ir stiprinimas išliktų svarbiausiu ESBO politinės darbotvarkės prioritetu. </w:t>
            </w:r>
          </w:p>
          <w:p w14:paraId="2B1F6B9A" w14:textId="77777777" w:rsidR="008152D4" w:rsidRDefault="008152D4" w:rsidP="00FA75CD">
            <w:pPr>
              <w:spacing w:line="252" w:lineRule="auto"/>
              <w:rPr>
                <w:lang w:eastAsia="en-US"/>
              </w:rPr>
            </w:pPr>
          </w:p>
          <w:p w14:paraId="31F00736" w14:textId="619B5C8B" w:rsidR="008152D4" w:rsidRDefault="008152D4" w:rsidP="00FA75CD">
            <w:pPr>
              <w:spacing w:line="252" w:lineRule="auto"/>
              <w:rPr>
                <w:rFonts w:ascii="Calibri" w:hAnsi="Calibri" w:cs="Calibri"/>
                <w:sz w:val="22"/>
                <w:szCs w:val="22"/>
                <w:lang w:eastAsia="en-US"/>
              </w:rPr>
            </w:pPr>
            <w:r>
              <w:rPr>
                <w:lang w:eastAsia="en-US"/>
              </w:rPr>
              <w:t xml:space="preserve">2. Siekti politinio dėmesio ir aktyvių ESBO veiksmų dėl politinės krizės Baltarusijoje, Rusijos ir Ukrainos konflikto sprendimo, derybų procesuose </w:t>
            </w:r>
            <w:proofErr w:type="spellStart"/>
            <w:r>
              <w:rPr>
                <w:lang w:eastAsia="en-US"/>
              </w:rPr>
              <w:t>Sakartvele</w:t>
            </w:r>
            <w:proofErr w:type="spellEnd"/>
            <w:r>
              <w:rPr>
                <w:lang w:eastAsia="en-US"/>
              </w:rPr>
              <w:t xml:space="preserve"> (Lietuva dalyvauja neformalios ESBO </w:t>
            </w:r>
            <w:proofErr w:type="spellStart"/>
            <w:r>
              <w:rPr>
                <w:lang w:eastAsia="en-US"/>
              </w:rPr>
              <w:t>Sakartvelo</w:t>
            </w:r>
            <w:proofErr w:type="spellEnd"/>
            <w:r>
              <w:rPr>
                <w:lang w:eastAsia="en-US"/>
              </w:rPr>
              <w:t xml:space="preserve"> draugų grupės veikloje), Moldovoje ir Kalnų </w:t>
            </w:r>
            <w:proofErr w:type="spellStart"/>
            <w:r>
              <w:rPr>
                <w:lang w:eastAsia="en-US"/>
              </w:rPr>
              <w:t>Karabache</w:t>
            </w:r>
            <w:proofErr w:type="spellEnd"/>
            <w:r>
              <w:rPr>
                <w:lang w:eastAsia="en-US"/>
              </w:rPr>
              <w:t xml:space="preserve">. </w:t>
            </w:r>
          </w:p>
          <w:p w14:paraId="752A2C32" w14:textId="77777777" w:rsidR="008152D4" w:rsidRDefault="008152D4" w:rsidP="00FA75CD">
            <w:pPr>
              <w:spacing w:line="252" w:lineRule="auto"/>
              <w:rPr>
                <w:lang w:eastAsia="en-US"/>
              </w:rPr>
            </w:pPr>
          </w:p>
          <w:p w14:paraId="60517F27" w14:textId="203A3C5B" w:rsidR="008152D4" w:rsidRDefault="008152D4" w:rsidP="00FA75CD">
            <w:pPr>
              <w:spacing w:line="252" w:lineRule="auto"/>
              <w:rPr>
                <w:lang w:eastAsia="en-US"/>
              </w:rPr>
            </w:pPr>
            <w:r>
              <w:rPr>
                <w:lang w:eastAsia="en-US"/>
              </w:rPr>
              <w:t xml:space="preserve">3. Įprastinių ginklų kontrolės, saugumo ir pasitikėjimo priemonių stiprinimas, atsižvelgiant į Lietuvos nacionalinio saugumo ir gynybos interesus. </w:t>
            </w:r>
          </w:p>
          <w:p w14:paraId="721B2B68" w14:textId="77777777" w:rsidR="008152D4" w:rsidRDefault="008152D4" w:rsidP="00FA75CD">
            <w:pPr>
              <w:rPr>
                <w:lang w:eastAsia="en-US"/>
              </w:rPr>
            </w:pPr>
          </w:p>
          <w:p w14:paraId="3187E185" w14:textId="78411586" w:rsidR="008152D4" w:rsidRDefault="008152D4" w:rsidP="00FA75CD">
            <w:pPr>
              <w:rPr>
                <w:lang w:eastAsia="en-US"/>
              </w:rPr>
            </w:pPr>
            <w:r>
              <w:rPr>
                <w:lang w:eastAsia="en-US"/>
              </w:rPr>
              <w:t xml:space="preserve">4. Siekti didesnio dėmesio ESBO žmogiškajai dimensijai: žmogaus teisių ir pagrindinių laisvių apsaugos stiprinimui, žiniasklaidos ir išraiškos laisvės, žurnalistų saugumo užtikrinimui (Lietuva yra viena iš neformalios ESBO žurnalistų saugumo draugų grupės įkūrėjų ir </w:t>
            </w:r>
            <w:proofErr w:type="spellStart"/>
            <w:r>
              <w:rPr>
                <w:lang w:eastAsia="en-US"/>
              </w:rPr>
              <w:t>kopirmininkių</w:t>
            </w:r>
            <w:proofErr w:type="spellEnd"/>
            <w:r>
              <w:rPr>
                <w:lang w:eastAsia="en-US"/>
              </w:rPr>
              <w:t>), kovai su propaganda, lygių galimybių ir moterų įgalinimo užtikrinimui, paramai pilietinei visuomenei, žmogaus teisių gynėjams ir jų apsaugai.</w:t>
            </w:r>
          </w:p>
          <w:p w14:paraId="5A9FF8E6" w14:textId="4C62B573" w:rsidR="008152D4" w:rsidRPr="00C75FD7" w:rsidRDefault="008152D4" w:rsidP="00FA75CD">
            <w:pPr>
              <w:tabs>
                <w:tab w:val="left" w:pos="0"/>
              </w:tabs>
            </w:pPr>
          </w:p>
        </w:tc>
        <w:tc>
          <w:tcPr>
            <w:tcW w:w="3330" w:type="dxa"/>
            <w:gridSpan w:val="2"/>
            <w:shd w:val="clear" w:color="auto" w:fill="auto"/>
          </w:tcPr>
          <w:p w14:paraId="461C6A11" w14:textId="7BF9214D" w:rsidR="008152D4" w:rsidRPr="00C75FD7" w:rsidRDefault="008152D4" w:rsidP="00FA75CD">
            <w:r w:rsidRPr="00C75FD7">
              <w:lastRenderedPageBreak/>
              <w:t>ESBO suteikia forumą deryboms politiniais ir kariniais, ekonominiais ir žmogaus teisių klausimais, puoselėja demokratines normas, įstatymų viršenybės, žmogaus teisių ir fundamentalių</w:t>
            </w:r>
            <w:r>
              <w:t>jų</w:t>
            </w:r>
            <w:r w:rsidRPr="00C75FD7">
              <w:t xml:space="preserve"> laisvių, bendradarbiavimo principus. Atstovavimas ESBO užtikrinamas per Lietuvos Respublikos nuolatinę atstovybę prie tarptautinių organizacijų Vienoje. Lietuv</w:t>
            </w:r>
            <w:r>
              <w:t>a,</w:t>
            </w:r>
            <w:r w:rsidRPr="00C75FD7">
              <w:t xml:space="preserve"> be įmokų į ESBO reguliarų</w:t>
            </w:r>
            <w:r>
              <w:t>jį</w:t>
            </w:r>
            <w:r w:rsidRPr="00C75FD7">
              <w:t xml:space="preserve"> biudžetą, moka įmokas ir į ESBO Specialiosios stebėjimo misijos Ukrainoje (SMM) biudžetą</w:t>
            </w:r>
            <w:r>
              <w:t>.</w:t>
            </w:r>
          </w:p>
        </w:tc>
        <w:tc>
          <w:tcPr>
            <w:tcW w:w="810" w:type="dxa"/>
            <w:shd w:val="clear" w:color="auto" w:fill="auto"/>
          </w:tcPr>
          <w:p w14:paraId="4B1DF833" w14:textId="682A592F" w:rsidR="008152D4" w:rsidRPr="00D65CE2" w:rsidRDefault="008152D4" w:rsidP="00FA75CD">
            <w:pPr>
              <w:rPr>
                <w:highlight w:val="yellow"/>
              </w:rPr>
            </w:pPr>
            <w:r w:rsidRPr="00347785">
              <w:t>N/A</w:t>
            </w:r>
          </w:p>
        </w:tc>
        <w:tc>
          <w:tcPr>
            <w:tcW w:w="1170" w:type="dxa"/>
            <w:shd w:val="clear" w:color="auto" w:fill="auto"/>
          </w:tcPr>
          <w:p w14:paraId="57C79730" w14:textId="3BAC4680" w:rsidR="008152D4" w:rsidRPr="00C75FD7" w:rsidRDefault="008152D4" w:rsidP="00FA75CD">
            <w:r w:rsidRPr="00C75FD7">
              <w:t>Naudinga</w:t>
            </w:r>
          </w:p>
        </w:tc>
        <w:tc>
          <w:tcPr>
            <w:tcW w:w="1847" w:type="dxa"/>
            <w:gridSpan w:val="2"/>
            <w:shd w:val="clear" w:color="auto" w:fill="auto"/>
          </w:tcPr>
          <w:p w14:paraId="5B1981F4" w14:textId="73E3B2A8" w:rsidR="008152D4" w:rsidRDefault="008152D4" w:rsidP="00FA75CD">
            <w:r>
              <w:t>153 053,56 /</w:t>
            </w:r>
          </w:p>
          <w:p w14:paraId="7C9B453A" w14:textId="0149D657" w:rsidR="008152D4" w:rsidRPr="002F6E1F" w:rsidRDefault="008152D4" w:rsidP="00FA75CD">
            <w:r>
              <w:t>153 053,56 /</w:t>
            </w:r>
          </w:p>
          <w:p w14:paraId="6BBBCF3C" w14:textId="77777777" w:rsidR="008152D4" w:rsidRPr="00C75FD7" w:rsidRDefault="008152D4" w:rsidP="00FA75CD">
            <w:r>
              <w:t>3</w:t>
            </w:r>
            <w:r w:rsidRPr="002F6E1F">
              <w:t>0 000,00</w:t>
            </w:r>
          </w:p>
          <w:p w14:paraId="1F0A12BB" w14:textId="77777777" w:rsidR="008152D4" w:rsidRPr="00C75FD7" w:rsidRDefault="008152D4" w:rsidP="00FA75CD"/>
          <w:p w14:paraId="1F000466" w14:textId="183F3E8C" w:rsidR="008152D4" w:rsidRPr="00C2055A" w:rsidRDefault="008152D4" w:rsidP="00FA75CD">
            <w:pPr>
              <w:rPr>
                <w:lang w:val="en-US"/>
              </w:rPr>
            </w:pPr>
          </w:p>
        </w:tc>
        <w:tc>
          <w:tcPr>
            <w:tcW w:w="1663" w:type="dxa"/>
            <w:shd w:val="clear" w:color="auto" w:fill="auto"/>
          </w:tcPr>
          <w:p w14:paraId="5EB58F79" w14:textId="607D52FE" w:rsidR="008152D4" w:rsidRPr="00C75FD7" w:rsidRDefault="008152D4" w:rsidP="00FA75CD">
            <w:r w:rsidRPr="00C75FD7">
              <w:t xml:space="preserve">Lietuva prisijungė 1991 m. rugsėjo 10 d. </w:t>
            </w:r>
          </w:p>
        </w:tc>
      </w:tr>
      <w:tr w:rsidR="008152D4" w:rsidRPr="00C75FD7" w14:paraId="2F6DD132" w14:textId="77777777" w:rsidTr="00165E03">
        <w:tc>
          <w:tcPr>
            <w:tcW w:w="744" w:type="dxa"/>
            <w:shd w:val="clear" w:color="auto" w:fill="auto"/>
          </w:tcPr>
          <w:p w14:paraId="7FD4A918" w14:textId="21A74CC7" w:rsidR="008152D4" w:rsidRPr="00C75FD7" w:rsidRDefault="008152D4" w:rsidP="00FA75CD">
            <w:r w:rsidRPr="00047726">
              <w:t>1</w:t>
            </w:r>
            <w:r w:rsidR="009D4422">
              <w:t>15</w:t>
            </w:r>
            <w:r w:rsidRPr="00047726">
              <w:t>.</w:t>
            </w:r>
          </w:p>
        </w:tc>
        <w:tc>
          <w:tcPr>
            <w:tcW w:w="2160" w:type="dxa"/>
            <w:shd w:val="clear" w:color="auto" w:fill="auto"/>
          </w:tcPr>
          <w:p w14:paraId="1C67E965" w14:textId="00329382" w:rsidR="008152D4" w:rsidRPr="00C75FD7" w:rsidRDefault="008152D4" w:rsidP="00FA75CD">
            <w:r w:rsidRPr="00C75FD7">
              <w:t>Europos Taryba (ET)</w:t>
            </w:r>
          </w:p>
        </w:tc>
        <w:tc>
          <w:tcPr>
            <w:tcW w:w="3150" w:type="dxa"/>
            <w:shd w:val="clear" w:color="auto" w:fill="auto"/>
          </w:tcPr>
          <w:p w14:paraId="2F518FB6" w14:textId="15C73790" w:rsidR="008152D4" w:rsidRPr="00C75FD7" w:rsidRDefault="008152D4" w:rsidP="00FA75CD">
            <w:pPr>
              <w:rPr>
                <w:color w:val="000000"/>
              </w:rPr>
            </w:pPr>
            <w:r w:rsidRPr="00B36F48">
              <w:rPr>
                <w:color w:val="000000"/>
              </w:rPr>
              <w:t xml:space="preserve">1. </w:t>
            </w:r>
            <w:r w:rsidRPr="00C75FD7">
              <w:rPr>
                <w:color w:val="000000"/>
              </w:rPr>
              <w:t>Siekti, kad ET pagrindines sutartis ir prisiimtus įsipareigojimus laužančios šalys narės sulauktų deramo atsako (nu</w:t>
            </w:r>
            <w:r>
              <w:rPr>
                <w:color w:val="000000"/>
              </w:rPr>
              <w:t>st</w:t>
            </w:r>
            <w:r w:rsidRPr="00C75FD7">
              <w:rPr>
                <w:color w:val="000000"/>
              </w:rPr>
              <w:t>atyti veiksmingas sankcijas).</w:t>
            </w:r>
          </w:p>
          <w:p w14:paraId="472D6304" w14:textId="77777777" w:rsidR="008152D4" w:rsidRDefault="008152D4" w:rsidP="00FA75CD">
            <w:pPr>
              <w:rPr>
                <w:color w:val="000000"/>
              </w:rPr>
            </w:pPr>
          </w:p>
          <w:p w14:paraId="6702F668" w14:textId="16AB5D77" w:rsidR="008152D4" w:rsidRPr="00C75FD7" w:rsidRDefault="008152D4" w:rsidP="00FA75CD">
            <w:pPr>
              <w:rPr>
                <w:color w:val="000000"/>
              </w:rPr>
            </w:pPr>
            <w:r w:rsidRPr="00C75FD7">
              <w:rPr>
                <w:color w:val="000000"/>
              </w:rPr>
              <w:t>2. Siekti atviros, prieinamos ir laisvos žiniasklaidos erdvės.</w:t>
            </w:r>
          </w:p>
          <w:p w14:paraId="2E50E1BB" w14:textId="77777777" w:rsidR="008152D4" w:rsidRDefault="008152D4" w:rsidP="00FA75CD">
            <w:pPr>
              <w:rPr>
                <w:color w:val="000000"/>
              </w:rPr>
            </w:pPr>
          </w:p>
          <w:p w14:paraId="77B3F255" w14:textId="333C608D" w:rsidR="008152D4" w:rsidRPr="00C75FD7" w:rsidRDefault="008152D4" w:rsidP="00FA75CD">
            <w:pPr>
              <w:rPr>
                <w:color w:val="000000"/>
              </w:rPr>
            </w:pPr>
            <w:r w:rsidRPr="00C75FD7">
              <w:rPr>
                <w:color w:val="000000"/>
              </w:rPr>
              <w:t>3. Skatinti žmogaus teisių gynėjų apsaugą.</w:t>
            </w:r>
          </w:p>
          <w:p w14:paraId="7C762CB4" w14:textId="77777777" w:rsidR="008152D4" w:rsidRDefault="008152D4" w:rsidP="00FA75CD">
            <w:pPr>
              <w:rPr>
                <w:color w:val="000000"/>
              </w:rPr>
            </w:pPr>
          </w:p>
          <w:p w14:paraId="4D649F10" w14:textId="5C2A789B" w:rsidR="008152D4" w:rsidRPr="00C75FD7" w:rsidRDefault="008152D4" w:rsidP="00FA75CD">
            <w:pPr>
              <w:rPr>
                <w:color w:val="000000"/>
              </w:rPr>
            </w:pPr>
            <w:r w:rsidRPr="00C75FD7">
              <w:rPr>
                <w:color w:val="000000"/>
              </w:rPr>
              <w:lastRenderedPageBreak/>
              <w:t xml:space="preserve">4. Siekti, kad būtų užtikrinama žmogaus teisių </w:t>
            </w:r>
            <w:r>
              <w:rPr>
                <w:color w:val="000000"/>
              </w:rPr>
              <w:t>stebėsena</w:t>
            </w:r>
            <w:r w:rsidRPr="00C75FD7">
              <w:rPr>
                <w:color w:val="000000"/>
              </w:rPr>
              <w:t xml:space="preserve"> </w:t>
            </w:r>
            <w:r>
              <w:rPr>
                <w:color w:val="000000"/>
              </w:rPr>
              <w:t>„</w:t>
            </w:r>
            <w:r w:rsidRPr="00C75FD7">
              <w:rPr>
                <w:color w:val="000000"/>
              </w:rPr>
              <w:t>pilkosiose</w:t>
            </w:r>
            <w:r>
              <w:rPr>
                <w:color w:val="000000"/>
              </w:rPr>
              <w:t>“</w:t>
            </w:r>
            <w:r w:rsidRPr="00C75FD7">
              <w:rPr>
                <w:color w:val="000000"/>
              </w:rPr>
              <w:t xml:space="preserve"> zonose.</w:t>
            </w:r>
          </w:p>
          <w:p w14:paraId="1277BB15" w14:textId="77777777" w:rsidR="008152D4" w:rsidRDefault="008152D4" w:rsidP="00FA75CD">
            <w:pPr>
              <w:rPr>
                <w:color w:val="000000"/>
              </w:rPr>
            </w:pPr>
          </w:p>
          <w:p w14:paraId="28371024" w14:textId="07B2D268" w:rsidR="008152D4" w:rsidRPr="00C75FD7" w:rsidRDefault="008152D4" w:rsidP="00FA75CD">
            <w:pPr>
              <w:rPr>
                <w:color w:val="000000"/>
              </w:rPr>
            </w:pPr>
            <w:r w:rsidRPr="00C75FD7">
              <w:rPr>
                <w:color w:val="000000"/>
              </w:rPr>
              <w:t>5. Padėti ES Rytų partnerystės šalims atitikti ET</w:t>
            </w:r>
            <w:r>
              <w:rPr>
                <w:color w:val="000000"/>
              </w:rPr>
              <w:t xml:space="preserve"> ir </w:t>
            </w:r>
            <w:r w:rsidRPr="00C75FD7">
              <w:rPr>
                <w:color w:val="000000"/>
              </w:rPr>
              <w:t>ES standartus demokratijos ir teisės viršenybės srityse.</w:t>
            </w:r>
          </w:p>
          <w:p w14:paraId="3607EF3D" w14:textId="77777777" w:rsidR="008152D4" w:rsidRDefault="008152D4" w:rsidP="00FA75CD">
            <w:pPr>
              <w:rPr>
                <w:color w:val="000000"/>
              </w:rPr>
            </w:pPr>
          </w:p>
          <w:p w14:paraId="6372FB0F" w14:textId="1650D4FF" w:rsidR="008152D4" w:rsidRPr="00C75FD7" w:rsidRDefault="008152D4" w:rsidP="00FA75CD">
            <w:pPr>
              <w:rPr>
                <w:color w:val="000000"/>
              </w:rPr>
            </w:pPr>
            <w:r w:rsidRPr="00C75FD7">
              <w:rPr>
                <w:color w:val="000000"/>
              </w:rPr>
              <w:t>6. Stiprinti suvokimą, kad ET propaguojamos vertybės skatina demokratinį saugumą.</w:t>
            </w:r>
          </w:p>
          <w:p w14:paraId="4B9D1F01" w14:textId="77777777" w:rsidR="008152D4" w:rsidRDefault="008152D4" w:rsidP="00FA75CD">
            <w:pPr>
              <w:tabs>
                <w:tab w:val="left" w:pos="0"/>
              </w:tabs>
              <w:outlineLvl w:val="0"/>
              <w:rPr>
                <w:color w:val="000000"/>
              </w:rPr>
            </w:pPr>
          </w:p>
          <w:p w14:paraId="59717BEA" w14:textId="668D8E0E" w:rsidR="008152D4" w:rsidRPr="00C75FD7" w:rsidRDefault="008152D4" w:rsidP="00FA75CD">
            <w:pPr>
              <w:tabs>
                <w:tab w:val="left" w:pos="0"/>
              </w:tabs>
              <w:outlineLvl w:val="0"/>
              <w:rPr>
                <w:rFonts w:eastAsiaTheme="minorHAnsi"/>
                <w:lang w:eastAsia="en-US"/>
              </w:rPr>
            </w:pPr>
            <w:r w:rsidRPr="00C75FD7">
              <w:rPr>
                <w:color w:val="000000"/>
              </w:rPr>
              <w:t xml:space="preserve">7. </w:t>
            </w:r>
            <w:r>
              <w:rPr>
                <w:color w:val="000000"/>
              </w:rPr>
              <w:t>Taikyti</w:t>
            </w:r>
            <w:r w:rsidRPr="00C75FD7">
              <w:rPr>
                <w:color w:val="000000"/>
              </w:rPr>
              <w:t xml:space="preserve"> ET teikiam</w:t>
            </w:r>
            <w:r>
              <w:rPr>
                <w:color w:val="000000"/>
              </w:rPr>
              <w:t>u</w:t>
            </w:r>
            <w:r w:rsidRPr="00C75FD7">
              <w:rPr>
                <w:color w:val="000000"/>
              </w:rPr>
              <w:t>s institucini</w:t>
            </w:r>
            <w:r>
              <w:rPr>
                <w:color w:val="000000"/>
              </w:rPr>
              <w:t>u</w:t>
            </w:r>
            <w:r w:rsidRPr="00C75FD7">
              <w:rPr>
                <w:color w:val="000000"/>
              </w:rPr>
              <w:t>s įranki</w:t>
            </w:r>
            <w:r>
              <w:rPr>
                <w:color w:val="000000"/>
              </w:rPr>
              <w:t>u</w:t>
            </w:r>
            <w:r w:rsidRPr="00C75FD7">
              <w:rPr>
                <w:color w:val="000000"/>
              </w:rPr>
              <w:t>s vykdant reformas šalies viduje</w:t>
            </w:r>
            <w:r>
              <w:rPr>
                <w:color w:val="000000"/>
              </w:rPr>
              <w:t>.</w:t>
            </w:r>
          </w:p>
        </w:tc>
        <w:tc>
          <w:tcPr>
            <w:tcW w:w="3330" w:type="dxa"/>
            <w:gridSpan w:val="2"/>
            <w:shd w:val="clear" w:color="auto" w:fill="auto"/>
          </w:tcPr>
          <w:p w14:paraId="71ABB0FF" w14:textId="73036849" w:rsidR="008152D4" w:rsidRPr="00C75FD7" w:rsidRDefault="008152D4" w:rsidP="00FA75CD">
            <w:r w:rsidRPr="00C75FD7">
              <w:lastRenderedPageBreak/>
              <w:t xml:space="preserve">ET </w:t>
            </w:r>
            <w:r>
              <w:t>–</w:t>
            </w:r>
            <w:r w:rsidRPr="00C75FD7">
              <w:t xml:space="preserve"> tarptautinė organizacija, kurioje svarstomi įvairūs klausimai – nuo demokratijos, žmogaus teisių ir teisės viršenybės užtikrinimo iki sveikatos apsaugos, socialinės atskirties mažinimo ir kultūros paveldo apsaugos. Narystė ET prisideda prie Lietuvos užsienio politikos tikslų, susijusių su demokratijos plėtra Lietuvos geopolitinėje aplinkoje, demokratinių vertybių </w:t>
            </w:r>
            <w:r w:rsidRPr="00C75FD7">
              <w:lastRenderedPageBreak/>
              <w:t>puoselėjimu tarptautinių santykių srityje, žmogaus teisių ir teisės viršenybės užtikrinimu</w:t>
            </w:r>
            <w:r>
              <w:t>.</w:t>
            </w:r>
            <w:r w:rsidRPr="00C75FD7">
              <w:t xml:space="preserve"> Lietuva taip pat dalyvauja kuriant ir įgyvendinant ET standartus. ET ekspertų grupių veikloje dalyvauja įvairių Lietuvos institucijų atstovai pagal atitinkamas ET konvencijų temas</w:t>
            </w:r>
            <w:r>
              <w:t>.</w:t>
            </w:r>
            <w:r w:rsidRPr="00C75FD7">
              <w:t xml:space="preserve"> </w:t>
            </w:r>
            <w:r>
              <w:t>A</w:t>
            </w:r>
            <w:r w:rsidRPr="00C75FD7">
              <w:t>tskiros Lietuvos institucijos taip pat moka įmokas į sektorinius ET fondus</w:t>
            </w:r>
            <w:r>
              <w:t xml:space="preserve"> ir </w:t>
            </w:r>
            <w:r w:rsidRPr="00C75FD7">
              <w:t xml:space="preserve">programas </w:t>
            </w:r>
            <w:r>
              <w:t>bei</w:t>
            </w:r>
            <w:r w:rsidRPr="00C75FD7">
              <w:t xml:space="preserve"> yra atsaking</w:t>
            </w:r>
            <w:r>
              <w:t>os</w:t>
            </w:r>
            <w:r w:rsidRPr="00C75FD7">
              <w:t xml:space="preserve"> už atstovavimą Lietuv</w:t>
            </w:r>
            <w:r>
              <w:t>ai</w:t>
            </w:r>
            <w:r w:rsidRPr="00C75FD7">
              <w:t xml:space="preserve"> šių fondų</w:t>
            </w:r>
            <w:r>
              <w:t xml:space="preserve"> ir </w:t>
            </w:r>
            <w:r w:rsidRPr="00C75FD7">
              <w:t>programų veikl</w:t>
            </w:r>
            <w:r>
              <w:t>oje</w:t>
            </w:r>
            <w:r w:rsidRPr="00C75FD7">
              <w:t xml:space="preserve">: </w:t>
            </w:r>
            <w:r w:rsidRPr="00B36F48">
              <w:t xml:space="preserve">1) </w:t>
            </w:r>
            <w:r w:rsidRPr="00C75FD7">
              <w:t xml:space="preserve">Kultūros ministerija </w:t>
            </w:r>
            <w:r>
              <w:t>–</w:t>
            </w:r>
            <w:r w:rsidRPr="00C75FD7">
              <w:t xml:space="preserve"> Kultūros kelių program</w:t>
            </w:r>
            <w:r>
              <w:t>oje</w:t>
            </w:r>
            <w:r w:rsidRPr="00C75FD7">
              <w:t xml:space="preserve"> (įvairiapusiškai atskleisti Europos kultūrinį identitetą, stiprinti kultūrinį turizmą ir plėtoti šalių kultūrinį bendradarbiavimą), fondas EURIMAGES (kūrybinių kinematografinių ir audiovizualinių darbų bendra </w:t>
            </w:r>
            <w:r w:rsidRPr="00C75FD7">
              <w:lastRenderedPageBreak/>
              <w:t xml:space="preserve">gamyba ir platinimas); 2) Švietimo, mokslo ir sporto ministerija </w:t>
            </w:r>
            <w:r>
              <w:t>–</w:t>
            </w:r>
            <w:r w:rsidRPr="00C75FD7">
              <w:t xml:space="preserve"> Dabartinių Europos kalbų centr</w:t>
            </w:r>
            <w:r>
              <w:t>e</w:t>
            </w:r>
            <w:r w:rsidRPr="00C75FD7">
              <w:t xml:space="preserve"> (kalbų mokymo metodikos, kalbų testavimas, vertinimas ir kt.),  Išplėstinio dalinio susitarimo dėl sporto (EPAS) statutini</w:t>
            </w:r>
            <w:r>
              <w:t>ame</w:t>
            </w:r>
            <w:r w:rsidRPr="00C75FD7">
              <w:t xml:space="preserve"> komitet</w:t>
            </w:r>
            <w:r>
              <w:t>e</w:t>
            </w:r>
            <w:r w:rsidRPr="00C75FD7">
              <w:t xml:space="preserve"> (geras sport</w:t>
            </w:r>
            <w:r>
              <w:t>o</w:t>
            </w:r>
            <w:r w:rsidRPr="00C75FD7">
              <w:t xml:space="preserve"> valdym</w:t>
            </w:r>
            <w:r>
              <w:t>as</w:t>
            </w:r>
            <w:r w:rsidRPr="00C75FD7">
              <w:t xml:space="preserve">, vyriausybinio bendradarbiavimo, dialogo skatinimo, kovos prieš korupciją sporte, kovos už lygias lyčių galimybes </w:t>
            </w:r>
            <w:r>
              <w:t xml:space="preserve">sritys </w:t>
            </w:r>
            <w:r w:rsidRPr="00C75FD7">
              <w:t xml:space="preserve">ir kt.); 3) Narkotikų, tabako ir alkoholio kontrolės departamentas </w:t>
            </w:r>
            <w:r>
              <w:t xml:space="preserve">– </w:t>
            </w:r>
            <w:r w:rsidRPr="00C75FD7">
              <w:t>POMPIDOU grupė</w:t>
            </w:r>
            <w:r>
              <w:t>je</w:t>
            </w:r>
            <w:r w:rsidRPr="00C75FD7">
              <w:t xml:space="preserve"> (kovos su piktnaudžiavimu narkotinėmis ir psichotropinėmis medžiagomis bei neteisėta jų apyvarta klausimai); 4) Sveikatos apsaugos ministerija </w:t>
            </w:r>
            <w:r>
              <w:t xml:space="preserve">– </w:t>
            </w:r>
            <w:r w:rsidRPr="00C75FD7">
              <w:rPr>
                <w:color w:val="000000"/>
              </w:rPr>
              <w:t>Europos farmakopėj</w:t>
            </w:r>
            <w:r>
              <w:rPr>
                <w:color w:val="000000"/>
              </w:rPr>
              <w:t>oje</w:t>
            </w:r>
            <w:r w:rsidRPr="00C75FD7">
              <w:rPr>
                <w:color w:val="000000"/>
              </w:rPr>
              <w:t xml:space="preserve">. </w:t>
            </w:r>
            <w:r w:rsidRPr="00C75FD7">
              <w:t>Atstovavimas Lietuvai ET užtikrinamas per Lietuvos Respublikos nuolatinę atstovybę prie ET</w:t>
            </w:r>
            <w:r>
              <w:t>.</w:t>
            </w:r>
          </w:p>
        </w:tc>
        <w:tc>
          <w:tcPr>
            <w:tcW w:w="810" w:type="dxa"/>
            <w:shd w:val="clear" w:color="auto" w:fill="auto"/>
          </w:tcPr>
          <w:p w14:paraId="62B2238A" w14:textId="10C61876" w:rsidR="008152D4" w:rsidRPr="00C75FD7" w:rsidRDefault="008152D4" w:rsidP="00FA75CD">
            <w:r w:rsidRPr="00C75FD7">
              <w:lastRenderedPageBreak/>
              <w:t>N/A</w:t>
            </w:r>
          </w:p>
        </w:tc>
        <w:tc>
          <w:tcPr>
            <w:tcW w:w="1170" w:type="dxa"/>
            <w:shd w:val="clear" w:color="auto" w:fill="auto"/>
          </w:tcPr>
          <w:p w14:paraId="670A5D8A" w14:textId="1AA518D9" w:rsidR="008152D4" w:rsidRPr="00C75FD7" w:rsidRDefault="008152D4" w:rsidP="00FA75CD">
            <w:r w:rsidRPr="00C75FD7">
              <w:t>Naudinga</w:t>
            </w:r>
          </w:p>
        </w:tc>
        <w:tc>
          <w:tcPr>
            <w:tcW w:w="1847" w:type="dxa"/>
            <w:gridSpan w:val="2"/>
            <w:shd w:val="clear" w:color="auto" w:fill="auto"/>
          </w:tcPr>
          <w:p w14:paraId="4AB6F63A" w14:textId="6B0338D1" w:rsidR="008152D4" w:rsidRDefault="008152D4" w:rsidP="00FA75CD">
            <w:r w:rsidRPr="00245137">
              <w:t>848 202,21</w:t>
            </w:r>
            <w:r>
              <w:t xml:space="preserve"> /</w:t>
            </w:r>
          </w:p>
          <w:p w14:paraId="6810EE27" w14:textId="0F131C6D" w:rsidR="008152D4" w:rsidRPr="00245137" w:rsidRDefault="008152D4" w:rsidP="00FA75CD">
            <w:r>
              <w:t>848 202,2</w:t>
            </w:r>
            <w:r w:rsidR="001D3B7B">
              <w:t>1</w:t>
            </w:r>
            <w:r>
              <w:t xml:space="preserve"> /</w:t>
            </w:r>
          </w:p>
          <w:p w14:paraId="13B3735E" w14:textId="6C8D3B43" w:rsidR="008152D4" w:rsidRPr="00C75FD7" w:rsidRDefault="008152D4" w:rsidP="00FA75CD">
            <w:r w:rsidRPr="00C75FD7">
              <w:t>10 000,00</w:t>
            </w:r>
          </w:p>
        </w:tc>
        <w:tc>
          <w:tcPr>
            <w:tcW w:w="1663" w:type="dxa"/>
            <w:shd w:val="clear" w:color="auto" w:fill="auto"/>
          </w:tcPr>
          <w:p w14:paraId="665D96C4" w14:textId="55E91CD0" w:rsidR="008152D4" w:rsidRPr="00C75FD7" w:rsidRDefault="008152D4" w:rsidP="00FA75CD">
            <w:r w:rsidRPr="00C75FD7">
              <w:t>Lietuvos Respublikos Seimo 1993 m. gegužės 4 d</w:t>
            </w:r>
            <w:r>
              <w:t>.</w:t>
            </w:r>
            <w:r w:rsidRPr="00C75FD7">
              <w:t xml:space="preserve"> nutarimas Nr. I-146 „Dėl Lietuvos Respublikos prisijungimo prie Europos </w:t>
            </w:r>
            <w:r w:rsidRPr="00C75FD7">
              <w:lastRenderedPageBreak/>
              <w:t>Tarybos Statuto“</w:t>
            </w:r>
            <w:r>
              <w:rPr>
                <w:rStyle w:val="FootnoteReference"/>
              </w:rPr>
              <w:footnoteReference w:id="8"/>
            </w:r>
          </w:p>
        </w:tc>
      </w:tr>
      <w:tr w:rsidR="008152D4" w:rsidRPr="00C75FD7" w14:paraId="319425C8" w14:textId="77777777" w:rsidTr="002F7ED0">
        <w:trPr>
          <w:trHeight w:val="1349"/>
        </w:trPr>
        <w:tc>
          <w:tcPr>
            <w:tcW w:w="744" w:type="dxa"/>
            <w:shd w:val="clear" w:color="auto" w:fill="auto"/>
          </w:tcPr>
          <w:p w14:paraId="61B3EA2C" w14:textId="249512A9" w:rsidR="008152D4" w:rsidRPr="00C75FD7" w:rsidRDefault="008152D4" w:rsidP="00FA75CD">
            <w:r w:rsidRPr="00B4783D">
              <w:lastRenderedPageBreak/>
              <w:t>1</w:t>
            </w:r>
            <w:r w:rsidR="009D4422">
              <w:t>16</w:t>
            </w:r>
            <w:r w:rsidRPr="00B4783D">
              <w:t>.</w:t>
            </w:r>
          </w:p>
        </w:tc>
        <w:tc>
          <w:tcPr>
            <w:tcW w:w="2160" w:type="dxa"/>
            <w:shd w:val="clear" w:color="auto" w:fill="auto"/>
          </w:tcPr>
          <w:p w14:paraId="4E2B7DDD" w14:textId="17B755A4" w:rsidR="008152D4" w:rsidRPr="00C75FD7" w:rsidRDefault="008152D4" w:rsidP="00FA75CD">
            <w:pPr>
              <w:rPr>
                <w:highlight w:val="yellow"/>
              </w:rPr>
            </w:pPr>
            <w:r w:rsidRPr="00C75FD7">
              <w:t>Baltijos jūros valstybių taryba (BJVT)</w:t>
            </w:r>
          </w:p>
        </w:tc>
        <w:tc>
          <w:tcPr>
            <w:tcW w:w="3150" w:type="dxa"/>
            <w:shd w:val="clear" w:color="auto" w:fill="auto"/>
          </w:tcPr>
          <w:p w14:paraId="6F5D2115" w14:textId="76256305" w:rsidR="008152D4" w:rsidRDefault="008152D4" w:rsidP="00FA75CD">
            <w:pPr>
              <w:ind w:left="72"/>
            </w:pPr>
            <w:r w:rsidRPr="00C75FD7">
              <w:t>1. Sklandus pirmininkavimas organizacijai 2020–2021 m</w:t>
            </w:r>
            <w:r>
              <w:t>., įskaitant tarptautinį sekretoriatą Stokholme ir ekspertų grupes</w:t>
            </w:r>
            <w:r w:rsidRPr="00C75FD7">
              <w:t>.</w:t>
            </w:r>
          </w:p>
          <w:p w14:paraId="3085D49A" w14:textId="77777777" w:rsidR="008152D4" w:rsidRDefault="008152D4" w:rsidP="00FA75CD">
            <w:pPr>
              <w:ind w:left="72"/>
            </w:pPr>
          </w:p>
          <w:p w14:paraId="62CB1EC9" w14:textId="13549FDE" w:rsidR="008152D4" w:rsidRPr="00C75FD7" w:rsidRDefault="008152D4" w:rsidP="00FA75CD">
            <w:pPr>
              <w:ind w:left="72"/>
            </w:pPr>
            <w:r>
              <w:t>2. Efektyvus pirmininkavimas BJVT Vyresniųjų pareigūnų komiteto posėdžiams, įskaitant jų darbotvarkės formavimą.</w:t>
            </w:r>
          </w:p>
          <w:p w14:paraId="5C5FBBD3" w14:textId="77777777" w:rsidR="008152D4" w:rsidRDefault="008152D4" w:rsidP="00FA75CD">
            <w:pPr>
              <w:ind w:left="72"/>
            </w:pPr>
          </w:p>
          <w:p w14:paraId="4D69FD48" w14:textId="77777777" w:rsidR="008152D4" w:rsidRDefault="008152D4" w:rsidP="00FA75CD">
            <w:pPr>
              <w:ind w:left="72"/>
            </w:pPr>
          </w:p>
          <w:p w14:paraId="2568DE1C" w14:textId="5717AED4" w:rsidR="008152D4" w:rsidRDefault="008152D4" w:rsidP="00FA75CD">
            <w:pPr>
              <w:ind w:left="72"/>
            </w:pPr>
            <w:r>
              <w:t>3</w:t>
            </w:r>
            <w:r w:rsidRPr="00C75FD7">
              <w:t xml:space="preserve">. Baltijos jūros regiono </w:t>
            </w:r>
            <w:r>
              <w:t>pažangos 2010–2020 m. įvertinimas (ekspertinė studija).</w:t>
            </w:r>
          </w:p>
          <w:p w14:paraId="4D261637" w14:textId="77777777" w:rsidR="008152D4" w:rsidRDefault="008152D4" w:rsidP="00FA75CD">
            <w:pPr>
              <w:ind w:left="72"/>
            </w:pPr>
          </w:p>
          <w:p w14:paraId="431DB0E3" w14:textId="3F27531C" w:rsidR="008152D4" w:rsidRDefault="008152D4" w:rsidP="00FA75CD">
            <w:pPr>
              <w:ind w:left="72"/>
            </w:pPr>
            <w:r>
              <w:t xml:space="preserve">4. Baltijos jūros regiono </w:t>
            </w:r>
            <w:r w:rsidRPr="00C75FD7">
              <w:t>vizijos iki 2030 m</w:t>
            </w:r>
            <w:r>
              <w:t>.</w:t>
            </w:r>
            <w:r w:rsidRPr="00C75FD7">
              <w:t xml:space="preserve"> suformavimas</w:t>
            </w:r>
            <w:r>
              <w:t xml:space="preserve">, suderinimas su šalimis narėmis </w:t>
            </w:r>
            <w:r w:rsidRPr="00C75FD7">
              <w:t xml:space="preserve"> ir įforminimas deklaracija Lietuvos </w:t>
            </w:r>
            <w:r>
              <w:t>surengto aukšto lygio (užsienio reikalų ministrų) susitikimo metu (2021-06-01).</w:t>
            </w:r>
          </w:p>
          <w:p w14:paraId="73556F7A" w14:textId="77777777" w:rsidR="008152D4" w:rsidRDefault="008152D4" w:rsidP="00FA75CD">
            <w:r>
              <w:t xml:space="preserve"> </w:t>
            </w:r>
          </w:p>
          <w:p w14:paraId="758865FE" w14:textId="035BC9B2" w:rsidR="008152D4" w:rsidRPr="00C75FD7" w:rsidRDefault="008152D4" w:rsidP="00FA75CD">
            <w:pPr>
              <w:rPr>
                <w:color w:val="FF6600"/>
              </w:rPr>
            </w:pPr>
            <w:r>
              <w:t>5</w:t>
            </w:r>
            <w:r w:rsidRPr="00C75FD7">
              <w:t xml:space="preserve">. Turizmo, kaip Baltijos jūros regiono darnaus </w:t>
            </w:r>
            <w:r w:rsidRPr="00C75FD7">
              <w:lastRenderedPageBreak/>
              <w:t>vystymosi veiksnio, akcentavimas</w:t>
            </w:r>
            <w:r>
              <w:t>.</w:t>
            </w:r>
          </w:p>
        </w:tc>
        <w:tc>
          <w:tcPr>
            <w:tcW w:w="3330" w:type="dxa"/>
            <w:gridSpan w:val="2"/>
            <w:shd w:val="clear" w:color="auto" w:fill="auto"/>
          </w:tcPr>
          <w:p w14:paraId="0CBDB1E5" w14:textId="323A887F" w:rsidR="008152D4" w:rsidRPr="00400AB8" w:rsidRDefault="008152D4" w:rsidP="00FA75CD">
            <w:r w:rsidRPr="00C75FD7">
              <w:lastRenderedPageBreak/>
              <w:t xml:space="preserve">BJVT svarbi Lietuvai tuo, kad ji </w:t>
            </w:r>
            <w:r>
              <w:t xml:space="preserve">yra  pagrindinis Baltijos jūros regiono politinio dialogo forumas. Praktinė jos veikla </w:t>
            </w:r>
            <w:r w:rsidRPr="00C75FD7">
              <w:t>apima daugiašalį vyriausybinį region</w:t>
            </w:r>
            <w:r>
              <w:t xml:space="preserve">ų </w:t>
            </w:r>
            <w:r w:rsidRPr="00C75FD7">
              <w:t>bendradarbiavimą sutartose srityse</w:t>
            </w:r>
            <w:r>
              <w:t>:</w:t>
            </w:r>
            <w:r w:rsidRPr="00C75FD7">
              <w:t xml:space="preserve"> tvari klestinčio regiono plėtra, region</w:t>
            </w:r>
            <w:r>
              <w:t>ų</w:t>
            </w:r>
            <w:r w:rsidRPr="00C75FD7">
              <w:t xml:space="preserve"> tapatybės ugdymas, viešojo saugumo užtikrinimas. Be to, tai yra šio regiono politinio dialogo forumas. Lietuvos institucijų pareigūnai dalyvauja įvairiose BJVT ekspertų darbo grupėse: 1) Aplinkos ministerija – Vizij</w:t>
            </w:r>
            <w:r>
              <w:t>os</w:t>
            </w:r>
            <w:r w:rsidRPr="00C75FD7">
              <w:t xml:space="preserve"> aplink Baltijos jūros regioną (VASAB); Ekspertų grupė</w:t>
            </w:r>
            <w:r>
              <w:t>s</w:t>
            </w:r>
            <w:r w:rsidRPr="00C75FD7">
              <w:t xml:space="preserve"> darniam vystymuisi (EG Baltija 2030); 2) Vidaus reikalų ministerija – Ekspertų grupė</w:t>
            </w:r>
            <w:r>
              <w:t>s</w:t>
            </w:r>
            <w:r w:rsidRPr="00C75FD7">
              <w:t xml:space="preserve"> </w:t>
            </w:r>
            <w:r>
              <w:t>k</w:t>
            </w:r>
            <w:r w:rsidRPr="00C75FD7">
              <w:t>ovai su prekyba žmonėmis (EG TH-TFB); 3) Socialinės apsaugos ir darbo ministerija – Ekspertų grupė</w:t>
            </w:r>
            <w:r>
              <w:t>s</w:t>
            </w:r>
            <w:r w:rsidRPr="00C75FD7">
              <w:t xml:space="preserve"> </w:t>
            </w:r>
            <w:r>
              <w:t>v</w:t>
            </w:r>
            <w:r w:rsidRPr="00C75FD7">
              <w:t>aikų apsaugai nuo smurto (EG CAR)</w:t>
            </w:r>
            <w:r>
              <w:t>.</w:t>
            </w:r>
          </w:p>
        </w:tc>
        <w:tc>
          <w:tcPr>
            <w:tcW w:w="810" w:type="dxa"/>
            <w:shd w:val="clear" w:color="auto" w:fill="auto"/>
          </w:tcPr>
          <w:p w14:paraId="645E51F7" w14:textId="03D45A9F" w:rsidR="008152D4" w:rsidRPr="00C75FD7" w:rsidRDefault="008152D4" w:rsidP="00FA75CD">
            <w:r>
              <w:t>6</w:t>
            </w:r>
            <w:r w:rsidRPr="00C75FD7">
              <w:t>/</w:t>
            </w:r>
            <w:r>
              <w:t>6</w:t>
            </w:r>
          </w:p>
        </w:tc>
        <w:tc>
          <w:tcPr>
            <w:tcW w:w="1170" w:type="dxa"/>
            <w:shd w:val="clear" w:color="auto" w:fill="auto"/>
          </w:tcPr>
          <w:p w14:paraId="117B5E47" w14:textId="04A5399E" w:rsidR="008152D4" w:rsidRPr="00C75FD7" w:rsidRDefault="008152D4" w:rsidP="00FA75CD">
            <w:r w:rsidRPr="00C75FD7">
              <w:t>Naudinga</w:t>
            </w:r>
          </w:p>
        </w:tc>
        <w:tc>
          <w:tcPr>
            <w:tcW w:w="1847" w:type="dxa"/>
            <w:gridSpan w:val="2"/>
            <w:shd w:val="clear" w:color="auto" w:fill="auto"/>
          </w:tcPr>
          <w:p w14:paraId="12F61307" w14:textId="77777777" w:rsidR="008152D4" w:rsidRPr="00047726" w:rsidRDefault="008152D4" w:rsidP="00FA75CD">
            <w:r w:rsidRPr="00047726">
              <w:t>99 516,00 /</w:t>
            </w:r>
          </w:p>
          <w:p w14:paraId="0544B8C8" w14:textId="77777777" w:rsidR="008152D4" w:rsidRPr="00047726" w:rsidRDefault="008152D4" w:rsidP="00FA75CD">
            <w:r w:rsidRPr="00047726">
              <w:t>99 516,00 /</w:t>
            </w:r>
          </w:p>
          <w:p w14:paraId="38717DD7" w14:textId="77777777" w:rsidR="008152D4" w:rsidRPr="00047726" w:rsidRDefault="008152D4" w:rsidP="00FA75CD">
            <w:r w:rsidRPr="00047726">
              <w:t>0</w:t>
            </w:r>
          </w:p>
          <w:p w14:paraId="44DC92B3" w14:textId="70815B46" w:rsidR="008152D4" w:rsidRPr="00C75FD7" w:rsidRDefault="008152D4" w:rsidP="00FA75CD"/>
        </w:tc>
        <w:tc>
          <w:tcPr>
            <w:tcW w:w="1663" w:type="dxa"/>
            <w:shd w:val="clear" w:color="auto" w:fill="auto"/>
          </w:tcPr>
          <w:p w14:paraId="5CF4ACC0" w14:textId="4E3D6ECF" w:rsidR="008152D4" w:rsidRPr="00C75FD7" w:rsidRDefault="008152D4" w:rsidP="00FA75CD">
            <w:r w:rsidRPr="00C75FD7">
              <w:t>BJVT įkurta Kopenhagoje (Danija) 1992 m. kovo 5 d. Baltijos jūros valstybių užsienio reikalų ministrams, įskaitant Lietuvos Respublikos užsienio reikalų ministrą A. Saudargą, pasirašius Kopenhagos deklaraciją</w:t>
            </w:r>
            <w:r>
              <w:t xml:space="preserve"> –</w:t>
            </w:r>
            <w:r w:rsidRPr="00C75FD7">
              <w:t xml:space="preserve"> Steigiamąjį Baltijos jūros valstybių dokumentą</w:t>
            </w:r>
          </w:p>
        </w:tc>
      </w:tr>
      <w:tr w:rsidR="008152D4" w:rsidRPr="00C75FD7" w14:paraId="435EFB96" w14:textId="77777777" w:rsidTr="002F7ED0">
        <w:tc>
          <w:tcPr>
            <w:tcW w:w="744" w:type="dxa"/>
            <w:shd w:val="clear" w:color="auto" w:fill="auto"/>
          </w:tcPr>
          <w:p w14:paraId="31399C61" w14:textId="46E7AF71" w:rsidR="008152D4" w:rsidRPr="00C75FD7" w:rsidRDefault="008152D4" w:rsidP="00FA75CD">
            <w:r w:rsidRPr="00B4783D">
              <w:t>1</w:t>
            </w:r>
            <w:r w:rsidR="009D4422">
              <w:t>17</w:t>
            </w:r>
            <w:r w:rsidRPr="00B4783D">
              <w:t>.</w:t>
            </w:r>
          </w:p>
        </w:tc>
        <w:tc>
          <w:tcPr>
            <w:tcW w:w="2160" w:type="dxa"/>
            <w:shd w:val="clear" w:color="auto" w:fill="auto"/>
          </w:tcPr>
          <w:p w14:paraId="0A311274" w14:textId="6A2DE60D" w:rsidR="008152D4" w:rsidRPr="00C75FD7" w:rsidRDefault="008152D4" w:rsidP="00FA75CD">
            <w:r w:rsidRPr="00C75FD7">
              <w:t>Tarptautinė jūros dugno institucija (ISA)</w:t>
            </w:r>
          </w:p>
        </w:tc>
        <w:tc>
          <w:tcPr>
            <w:tcW w:w="3150" w:type="dxa"/>
            <w:shd w:val="clear" w:color="auto" w:fill="auto"/>
          </w:tcPr>
          <w:p w14:paraId="7DDF5EC1" w14:textId="5150B09D" w:rsidR="008152D4" w:rsidRPr="00C75FD7" w:rsidRDefault="008152D4" w:rsidP="00FA75CD">
            <w:r w:rsidRPr="00905692">
              <w:t xml:space="preserve">1. </w:t>
            </w:r>
            <w:r w:rsidRPr="00C75FD7">
              <w:t xml:space="preserve">Teisingas ir </w:t>
            </w:r>
            <w:r>
              <w:t>veiksmingas</w:t>
            </w:r>
            <w:r w:rsidRPr="00C75FD7">
              <w:t xml:space="preserve"> mineralinių išteklių jūrų ir vandenynų dugne ir gelmėse, esančiuose už nacionalinės jurisdikcijos ribų (Rajone), administravimas. </w:t>
            </w:r>
          </w:p>
          <w:p w14:paraId="198A808E" w14:textId="77777777" w:rsidR="008152D4" w:rsidRDefault="008152D4" w:rsidP="00FA75CD"/>
          <w:p w14:paraId="179D9E1F" w14:textId="61B7670F" w:rsidR="008152D4" w:rsidRPr="00C75FD7" w:rsidRDefault="008152D4" w:rsidP="00FA75CD">
            <w:r w:rsidRPr="00C75FD7">
              <w:t>2. Veiksmingas jūros aplinkos apsaugos nuo žalingų pa</w:t>
            </w:r>
            <w:r>
              <w:t>darin</w:t>
            </w:r>
            <w:r w:rsidRPr="00C75FD7">
              <w:t>ių, kuri</w:t>
            </w:r>
            <w:r>
              <w:t>ų</w:t>
            </w:r>
            <w:r w:rsidRPr="00C75FD7">
              <w:t xml:space="preserve"> gali atsirasti dėl veiklos Rajone</w:t>
            </w:r>
            <w:r>
              <w:t>,</w:t>
            </w:r>
            <w:r w:rsidRPr="00C75FD7">
              <w:t xml:space="preserve"> užtikrinimas</w:t>
            </w:r>
            <w:r>
              <w:t>.</w:t>
            </w:r>
          </w:p>
        </w:tc>
        <w:tc>
          <w:tcPr>
            <w:tcW w:w="3330" w:type="dxa"/>
            <w:gridSpan w:val="2"/>
            <w:shd w:val="clear" w:color="auto" w:fill="auto"/>
          </w:tcPr>
          <w:p w14:paraId="14C7C4A9" w14:textId="4EDB5CB1" w:rsidR="008152D4" w:rsidRPr="00C75FD7" w:rsidRDefault="008152D4" w:rsidP="00FA75CD">
            <w:r w:rsidRPr="00C75FD7">
              <w:t xml:space="preserve">ISA </w:t>
            </w:r>
            <w:r>
              <w:t>–</w:t>
            </w:r>
            <w:r w:rsidRPr="00C75FD7">
              <w:t xml:space="preserve"> tarptautinė organizacija, įsteigta JT </w:t>
            </w:r>
            <w:r>
              <w:t>j</w:t>
            </w:r>
            <w:r w:rsidRPr="00C75FD7">
              <w:t xml:space="preserve">ūrų teisės konvencijos pagrindu, administruojanti mineralinius išteklius jūrų ir vandenynų dugne ir gelmėse, esančiuose už nacionalinės jurisdikcijos ribų. Pagrindinis valdymo organas yra valstybių narių asamblėja, kuri vyksta kasmet ir formuoja institucijos bei jos sekretoriato veiklos gaires. Institucijos ataskaitos taip pat aptariamos JT </w:t>
            </w:r>
            <w:r>
              <w:t>j</w:t>
            </w:r>
            <w:r w:rsidRPr="00C75FD7">
              <w:t>ūrų teis</w:t>
            </w:r>
            <w:r>
              <w:t>ė</w:t>
            </w:r>
            <w:r w:rsidRPr="00C75FD7">
              <w:t>s konvencijos valstybių šalių susitikimuose (SPLOS)</w:t>
            </w:r>
            <w:r>
              <w:t>.</w:t>
            </w:r>
          </w:p>
        </w:tc>
        <w:tc>
          <w:tcPr>
            <w:tcW w:w="810" w:type="dxa"/>
            <w:shd w:val="clear" w:color="auto" w:fill="auto"/>
          </w:tcPr>
          <w:p w14:paraId="4ED0401D" w14:textId="67B1CB95" w:rsidR="008152D4" w:rsidRPr="00C75FD7" w:rsidRDefault="008152D4" w:rsidP="00FA75CD">
            <w:r>
              <w:rPr>
                <w:lang w:val="en-US"/>
              </w:rPr>
              <w:t>2</w:t>
            </w:r>
            <w:r>
              <w:t>/1</w:t>
            </w:r>
          </w:p>
        </w:tc>
        <w:tc>
          <w:tcPr>
            <w:tcW w:w="1170" w:type="dxa"/>
            <w:shd w:val="clear" w:color="auto" w:fill="auto"/>
          </w:tcPr>
          <w:p w14:paraId="263885A2" w14:textId="2ADBFE94" w:rsidR="008152D4" w:rsidRPr="00C75FD7" w:rsidRDefault="008152D4" w:rsidP="00FA75CD">
            <w:r w:rsidRPr="00C75FD7">
              <w:t>Naudinga</w:t>
            </w:r>
          </w:p>
        </w:tc>
        <w:tc>
          <w:tcPr>
            <w:tcW w:w="1847" w:type="dxa"/>
            <w:gridSpan w:val="2"/>
            <w:shd w:val="clear" w:color="auto" w:fill="auto"/>
          </w:tcPr>
          <w:p w14:paraId="65BCF8CE" w14:textId="77777777" w:rsidR="008152D4" w:rsidRPr="00A31FFB" w:rsidRDefault="008152D4" w:rsidP="00FA75CD">
            <w:r w:rsidRPr="00A31FFB">
              <w:t>5 824,44 /</w:t>
            </w:r>
          </w:p>
          <w:p w14:paraId="6F45AD71" w14:textId="2F529281" w:rsidR="002F7ED0" w:rsidRDefault="008152D4" w:rsidP="00FA75CD">
            <w:r w:rsidRPr="00A31FFB">
              <w:t>5 824,44</w:t>
            </w:r>
            <w:r w:rsidR="002F7ED0">
              <w:t xml:space="preserve"> </w:t>
            </w:r>
            <w:r w:rsidRPr="00A31FFB">
              <w:t>/</w:t>
            </w:r>
          </w:p>
          <w:p w14:paraId="616B5D4F" w14:textId="69A16251" w:rsidR="008152D4" w:rsidRPr="00C75FD7" w:rsidRDefault="008152D4" w:rsidP="00FA75CD">
            <w:r w:rsidRPr="00A31FFB">
              <w:t>0</w:t>
            </w:r>
          </w:p>
        </w:tc>
        <w:tc>
          <w:tcPr>
            <w:tcW w:w="1663" w:type="dxa"/>
            <w:shd w:val="clear" w:color="auto" w:fill="auto"/>
          </w:tcPr>
          <w:p w14:paraId="6EE78826" w14:textId="5BE1D647" w:rsidR="008152D4" w:rsidRPr="00081CF8" w:rsidRDefault="008152D4" w:rsidP="00FA75CD">
            <w:r w:rsidRPr="00C75FD7">
              <w:t>Lietuvos Respublikos 2003 m. rugsėjo 9 d. įstatymas Nr. IX-1726 dėl Jungtinių Tautų jūrų teisės konvencijos ir susitarimo dėl 1982 m. gruodžio 10 d. Jungtinių Tautų jūrų teisės konvencijos XI dalies įgyvendinimo ratifikavimo</w:t>
            </w:r>
            <w:r w:rsidRPr="00C75FD7" w:rsidDel="00DA7B95">
              <w:t xml:space="preserve"> </w:t>
            </w:r>
          </w:p>
        </w:tc>
      </w:tr>
      <w:tr w:rsidR="008152D4" w:rsidRPr="00C75FD7" w14:paraId="131C7A83" w14:textId="77777777" w:rsidTr="00165E03">
        <w:tc>
          <w:tcPr>
            <w:tcW w:w="744" w:type="dxa"/>
            <w:tcBorders>
              <w:top w:val="single" w:sz="4" w:space="0" w:color="auto"/>
              <w:left w:val="single" w:sz="4" w:space="0" w:color="auto"/>
              <w:bottom w:val="single" w:sz="4" w:space="0" w:color="auto"/>
              <w:right w:val="single" w:sz="4" w:space="0" w:color="auto"/>
            </w:tcBorders>
            <w:shd w:val="clear" w:color="auto" w:fill="auto"/>
          </w:tcPr>
          <w:p w14:paraId="64A95AC4" w14:textId="24C12353" w:rsidR="008152D4" w:rsidRPr="00C75FD7" w:rsidRDefault="008152D4" w:rsidP="00FA75CD">
            <w:r>
              <w:t>1</w:t>
            </w:r>
            <w:r w:rsidR="009D4422">
              <w:t>18</w:t>
            </w:r>
            <w: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00C0E7C" w14:textId="2D7C8D41" w:rsidR="008152D4" w:rsidRPr="00C75FD7" w:rsidRDefault="008152D4" w:rsidP="00FA75CD">
            <w:r w:rsidRPr="00C75FD7">
              <w:t>Pasaulio prekybos organizacija (PPO)</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E43BA80" w14:textId="380F13CD" w:rsidR="008152D4" w:rsidRPr="004C2B36" w:rsidRDefault="008152D4" w:rsidP="00FA75CD">
            <w:r w:rsidRPr="004C2B36">
              <w:t xml:space="preserve">1. </w:t>
            </w:r>
            <w:r>
              <w:t xml:space="preserve">Įgyvendinti </w:t>
            </w:r>
            <w:r w:rsidRPr="004C2B36">
              <w:t>PPO reform</w:t>
            </w:r>
            <w:r>
              <w:t>ą</w:t>
            </w:r>
            <w:r w:rsidRPr="004C2B36">
              <w:t>, siekiant sustiprinti (at</w:t>
            </w:r>
            <w:r>
              <w:t>kur</w:t>
            </w:r>
            <w:r w:rsidRPr="004C2B36">
              <w:t xml:space="preserve">ti) esmines organizacijos </w:t>
            </w:r>
            <w:r>
              <w:t xml:space="preserve">veiklos </w:t>
            </w:r>
            <w:r w:rsidRPr="004C2B36">
              <w:t xml:space="preserve"> </w:t>
            </w:r>
            <w:r>
              <w:t xml:space="preserve">funkcijas </w:t>
            </w:r>
            <w:r w:rsidRPr="004C2B36">
              <w:t>(derybin</w:t>
            </w:r>
            <w:r>
              <w:t>e</w:t>
            </w:r>
            <w:r w:rsidRPr="004C2B36">
              <w:t>s, prekybos monitoringo, ginčų sprendimo)</w:t>
            </w:r>
            <w:r>
              <w:t xml:space="preserve">. </w:t>
            </w:r>
          </w:p>
          <w:p w14:paraId="265E3348" w14:textId="77777777" w:rsidR="008152D4" w:rsidRDefault="008152D4" w:rsidP="00FA75CD"/>
          <w:p w14:paraId="275689B5" w14:textId="3558AFD4" w:rsidR="008152D4" w:rsidRPr="00C75FD7" w:rsidRDefault="008152D4" w:rsidP="00FA75CD">
            <w:r w:rsidRPr="00B31582">
              <w:lastRenderedPageBreak/>
              <w:t xml:space="preserve">2. Stiprinti </w:t>
            </w:r>
            <w:r>
              <w:t>p</w:t>
            </w:r>
            <w:r w:rsidRPr="00C75FD7">
              <w:t>ramoninių sub</w:t>
            </w:r>
            <w:r>
              <w:t xml:space="preserve">sidijų disciplinas. </w:t>
            </w:r>
          </w:p>
          <w:p w14:paraId="29373CBF" w14:textId="77777777" w:rsidR="008152D4" w:rsidRDefault="008152D4" w:rsidP="00FA75CD"/>
          <w:p w14:paraId="3DEDA9FD" w14:textId="06E20DC7" w:rsidR="008152D4" w:rsidRPr="00C75FD7" w:rsidRDefault="008152D4" w:rsidP="00FA75CD">
            <w:r>
              <w:t>3.</w:t>
            </w:r>
            <w:r w:rsidRPr="00C75FD7">
              <w:t xml:space="preserve"> </w:t>
            </w:r>
            <w:r>
              <w:t>Sukurti t</w:t>
            </w:r>
            <w:r w:rsidRPr="00C75FD7">
              <w:t>aisykl</w:t>
            </w:r>
            <w:r>
              <w:t>es</w:t>
            </w:r>
            <w:r w:rsidRPr="00C75FD7">
              <w:t xml:space="preserve"> dėl vienodų konkur</w:t>
            </w:r>
            <w:r>
              <w:t>avimo  sąlygų (LPF)</w:t>
            </w:r>
            <w:r w:rsidRPr="00C75FD7">
              <w:t>.</w:t>
            </w:r>
          </w:p>
          <w:p w14:paraId="081A1B81" w14:textId="77777777" w:rsidR="008152D4" w:rsidRDefault="008152D4" w:rsidP="00FA75CD"/>
          <w:p w14:paraId="5005DDCB" w14:textId="472240BB" w:rsidR="008152D4" w:rsidRPr="00C75FD7" w:rsidRDefault="008152D4" w:rsidP="00FA75CD">
            <w:r>
              <w:t>4.</w:t>
            </w:r>
            <w:r w:rsidRPr="00C75FD7">
              <w:t xml:space="preserve"> </w:t>
            </w:r>
            <w:r>
              <w:t>Siekti a</w:t>
            </w:r>
            <w:r w:rsidRPr="00C75FD7">
              <w:t>mbicing</w:t>
            </w:r>
            <w:r>
              <w:t xml:space="preserve">ų rezultatų </w:t>
            </w:r>
            <w:r w:rsidRPr="00C75FD7">
              <w:t xml:space="preserve">el. prekybos </w:t>
            </w:r>
            <w:r>
              <w:t xml:space="preserve">derybų </w:t>
            </w:r>
            <w:r w:rsidRPr="00C75FD7">
              <w:t>srityje</w:t>
            </w:r>
            <w:r>
              <w: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auto"/>
          </w:tcPr>
          <w:p w14:paraId="30F9AA49" w14:textId="132CE4D7" w:rsidR="008152D4" w:rsidRDefault="008152D4" w:rsidP="00FA75CD">
            <w:r w:rsidRPr="00C75FD7">
              <w:lastRenderedPageBreak/>
              <w:t>PPO – JT sistemai nepriklausanti organizacija, nustatanti pasauli</w:t>
            </w:r>
            <w:r>
              <w:t>o</w:t>
            </w:r>
            <w:r w:rsidRPr="00C75FD7">
              <w:t xml:space="preserve"> prekybos taisykles ir užtikrinanti </w:t>
            </w:r>
            <w:r>
              <w:t>jų laikymąsi</w:t>
            </w:r>
            <w:r w:rsidRPr="00C75FD7">
              <w:t xml:space="preserve">. PPO vyksta derybos dėl naujų prekybos taisyklių kūrimo ir prekybos </w:t>
            </w:r>
            <w:r w:rsidRPr="00C75FD7">
              <w:lastRenderedPageBreak/>
              <w:t>liberalizavimo, vykdoma galiojančių sutarčių į</w:t>
            </w:r>
            <w:r>
              <w:t xml:space="preserve">gyvendinimo priežiūra, </w:t>
            </w:r>
            <w:r w:rsidRPr="00C75FD7">
              <w:t>yra nustatytas prekybinių ginčų tarp šalių sprendimo mechanizmas. Dalyvavimas PPO veikloje leidžia užtikrinti, kad kuriant ar keičiant pasaulio prekybos taisykles būtų atsižvelgiama ir į Lietuvos ekonominius bei prekybinius interesus. Lietuvos ekonomika yra smarkiai priklausoma nuo tarptautinės prekybos (pre</w:t>
            </w:r>
            <w:r>
              <w:t xml:space="preserve">kių ir paslaugų eksportas </w:t>
            </w:r>
            <w:r w:rsidRPr="00BE7ABB">
              <w:t>2019 m. sudarė 8</w:t>
            </w:r>
            <w:r w:rsidRPr="00B31582">
              <w:t>3</w:t>
            </w:r>
            <w:r w:rsidRPr="00BE7ABB">
              <w:t xml:space="preserve"> proc.</w:t>
            </w:r>
            <w:r w:rsidRPr="00C75FD7">
              <w:t xml:space="preserve"> šalies BVP), todėl Lietuva</w:t>
            </w:r>
            <w:r>
              <w:t xml:space="preserve"> yra suinteresuota </w:t>
            </w:r>
            <w:r w:rsidRPr="00C75FD7">
              <w:t xml:space="preserve"> sklandžiai funkcionuojan</w:t>
            </w:r>
            <w:r>
              <w:t xml:space="preserve">čia </w:t>
            </w:r>
            <w:r w:rsidRPr="00C75FD7">
              <w:t>pasauli</w:t>
            </w:r>
            <w:r>
              <w:t>o</w:t>
            </w:r>
            <w:r w:rsidRPr="00C75FD7">
              <w:t xml:space="preserve"> prekybos sistema</w:t>
            </w:r>
            <w:r>
              <w:t xml:space="preserve"> bei efektyvia ir  modernia PPO, kurią būtina </w:t>
            </w:r>
            <w:r w:rsidRPr="00C75FD7">
              <w:t>reformuoti.  PPO reforma yra svarbi siekiant sąžiningų ir</w:t>
            </w:r>
            <w:r>
              <w:t xml:space="preserve"> veiksmingų prekybos taisyklių bei </w:t>
            </w:r>
            <w:r w:rsidRPr="00C75FD7">
              <w:t xml:space="preserve">LPF visoms PPO šalims narėms, </w:t>
            </w:r>
            <w:r>
              <w:t xml:space="preserve">taip pat ir </w:t>
            </w:r>
            <w:r w:rsidRPr="00C75FD7">
              <w:t>Lietuv</w:t>
            </w:r>
            <w:r>
              <w:t>ai</w:t>
            </w:r>
            <w:r w:rsidRPr="00C75FD7">
              <w:t xml:space="preserve">. Svarbūs reformos elementai </w:t>
            </w:r>
            <w:r>
              <w:t>(</w:t>
            </w:r>
            <w:r w:rsidRPr="00C75FD7">
              <w:t>aktualūs Lietuvai</w:t>
            </w:r>
            <w:r>
              <w:t>)</w:t>
            </w:r>
            <w:r w:rsidRPr="00C75FD7">
              <w:t>: ne rinkos ekonomik</w:t>
            </w:r>
            <w:r>
              <w:t xml:space="preserve">os </w:t>
            </w:r>
            <w:r w:rsidRPr="00C75FD7">
              <w:t>vals</w:t>
            </w:r>
            <w:r>
              <w:t>tybių keliamų problemų sprendimai,</w:t>
            </w:r>
            <w:r w:rsidRPr="00C75FD7">
              <w:t xml:space="preserve"> </w:t>
            </w:r>
            <w:r>
              <w:t xml:space="preserve">taip pat ir dėl valstybės valdomų įmonių veiklos, </w:t>
            </w:r>
            <w:r w:rsidRPr="00C75FD7">
              <w:t>pramoninių subsidijų, skaidrumo</w:t>
            </w:r>
            <w:r>
              <w:t>.</w:t>
            </w:r>
          </w:p>
          <w:p w14:paraId="73B44CF4" w14:textId="4B5E3BE7" w:rsidR="008152D4" w:rsidRPr="00C75FD7" w:rsidRDefault="008152D4" w:rsidP="00FA75CD"/>
        </w:tc>
        <w:tc>
          <w:tcPr>
            <w:tcW w:w="810" w:type="dxa"/>
            <w:tcBorders>
              <w:top w:val="single" w:sz="4" w:space="0" w:color="auto"/>
              <w:left w:val="single" w:sz="4" w:space="0" w:color="auto"/>
              <w:bottom w:val="single" w:sz="4" w:space="0" w:color="auto"/>
              <w:right w:val="single" w:sz="4" w:space="0" w:color="auto"/>
            </w:tcBorders>
            <w:shd w:val="clear" w:color="auto" w:fill="auto"/>
          </w:tcPr>
          <w:p w14:paraId="66F914B7" w14:textId="75068CCE" w:rsidR="008152D4" w:rsidRPr="00C75FD7" w:rsidRDefault="008152D4" w:rsidP="00FA75CD">
            <w:r w:rsidRPr="00C75FD7">
              <w:lastRenderedPageBreak/>
              <w:t>N/A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C9C95DB" w14:textId="1754B652" w:rsidR="008152D4" w:rsidRPr="00C75FD7" w:rsidRDefault="008152D4" w:rsidP="00FA75CD">
            <w:r w:rsidRPr="00C75FD7">
              <w:t>Naudinga</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tcPr>
          <w:p w14:paraId="2D73C323" w14:textId="6D72D7C8" w:rsidR="008152D4" w:rsidRPr="00047726" w:rsidRDefault="008152D4" w:rsidP="00FA75CD">
            <w:r w:rsidRPr="00047726">
              <w:t>305 555,56</w:t>
            </w:r>
            <w:r w:rsidR="00650981">
              <w:t xml:space="preserve"> </w:t>
            </w:r>
            <w:r w:rsidRPr="00047726">
              <w:t>/</w:t>
            </w:r>
          </w:p>
          <w:p w14:paraId="4D11DC5F" w14:textId="5AE77C1F" w:rsidR="008152D4" w:rsidRPr="00047726" w:rsidRDefault="008152D4" w:rsidP="00FA75CD">
            <w:r w:rsidRPr="00047726">
              <w:t>305 555,56</w:t>
            </w:r>
            <w:r w:rsidR="00650981">
              <w:t xml:space="preserve"> </w:t>
            </w:r>
            <w:r w:rsidRPr="00047726">
              <w:t>/</w:t>
            </w:r>
          </w:p>
          <w:p w14:paraId="582B7A8B" w14:textId="77777777" w:rsidR="008152D4" w:rsidRPr="00047726" w:rsidRDefault="008152D4" w:rsidP="00FA75CD">
            <w:r w:rsidRPr="00047726">
              <w:t>30 000,00</w:t>
            </w:r>
          </w:p>
          <w:p w14:paraId="66CA3E6D" w14:textId="574E1130" w:rsidR="008152D4" w:rsidRPr="00C75FD7" w:rsidRDefault="008152D4" w:rsidP="00FA75CD"/>
        </w:tc>
        <w:tc>
          <w:tcPr>
            <w:tcW w:w="1663" w:type="dxa"/>
            <w:tcBorders>
              <w:top w:val="single" w:sz="4" w:space="0" w:color="auto"/>
              <w:left w:val="single" w:sz="4" w:space="0" w:color="auto"/>
              <w:bottom w:val="single" w:sz="4" w:space="0" w:color="auto"/>
              <w:right w:val="single" w:sz="4" w:space="0" w:color="auto"/>
            </w:tcBorders>
            <w:shd w:val="clear" w:color="auto" w:fill="auto"/>
          </w:tcPr>
          <w:p w14:paraId="77C9C877" w14:textId="33D01ED3" w:rsidR="008152D4" w:rsidRPr="00C75FD7" w:rsidRDefault="008152D4" w:rsidP="00FA75CD">
            <w:r w:rsidRPr="00C75FD7">
              <w:t xml:space="preserve">Lietuvos Respublikos 2001 m. balandžio 24 d. įstatymas Nr. IX-292 dėl Bendrojo </w:t>
            </w:r>
            <w:r w:rsidRPr="00C75FD7">
              <w:lastRenderedPageBreak/>
              <w:t xml:space="preserve">susitarimo dėl muitų tarifų ir prekybos (GATT 1947), Baigiamojo dokumento, išreiškiančio daugiašalių derybų dėl prekybos Urugvajaus raundo rezultatus, Sutarties dėl civilinės aviacijos orlaivių prekybos, Lietuvos prisijungimo prie </w:t>
            </w:r>
            <w:proofErr w:type="spellStart"/>
            <w:r w:rsidRPr="00C75FD7">
              <w:t>Marakešo</w:t>
            </w:r>
            <w:proofErr w:type="spellEnd"/>
            <w:r w:rsidRPr="00C75FD7">
              <w:t xml:space="preserve"> sutarties, įsteigiančios Pasaulio prekybos organizaciją, protokolo, Lietuvos Respublikos ir Jungtinių Meksikos Valstijų </w:t>
            </w:r>
            <w:r w:rsidRPr="00C75FD7">
              <w:lastRenderedPageBreak/>
              <w:t>supratimo memorandumo dėl geografinių nuorodų apsaugos ir Darbo grupės dėl Lietuvos stojimo į Pasaulio prekybos organizaciją ataskaitos ratifikavimo</w:t>
            </w:r>
          </w:p>
        </w:tc>
      </w:tr>
      <w:tr w:rsidR="008152D4" w:rsidRPr="00C75FD7" w14:paraId="00655968" w14:textId="77777777" w:rsidTr="00165E03">
        <w:tc>
          <w:tcPr>
            <w:tcW w:w="744" w:type="dxa"/>
            <w:tcBorders>
              <w:top w:val="single" w:sz="4" w:space="0" w:color="auto"/>
              <w:left w:val="single" w:sz="4" w:space="0" w:color="auto"/>
              <w:bottom w:val="single" w:sz="4" w:space="0" w:color="auto"/>
              <w:right w:val="single" w:sz="4" w:space="0" w:color="auto"/>
            </w:tcBorders>
            <w:shd w:val="clear" w:color="auto" w:fill="auto"/>
          </w:tcPr>
          <w:p w14:paraId="4694C20A" w14:textId="5A99C1F3" w:rsidR="008152D4" w:rsidRPr="00C75FD7" w:rsidRDefault="00131A83" w:rsidP="00FA75CD">
            <w:r>
              <w:lastRenderedPageBreak/>
              <w:t>119</w:t>
            </w:r>
            <w:r w:rsidR="008152D4">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3E4DA4A" w14:textId="25282291" w:rsidR="008152D4" w:rsidRPr="00C75FD7" w:rsidRDefault="008152D4" w:rsidP="00FA75CD">
            <w:r w:rsidRPr="00C75FD7">
              <w:t>Ekonominio bendradarbiavimo ir plėtros organizacija (EBPO)</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408B257" w14:textId="148235F5" w:rsidR="008152D4" w:rsidRPr="00C75FD7" w:rsidRDefault="008152D4" w:rsidP="00FA75CD">
            <w:r w:rsidRPr="00B31582">
              <w:t xml:space="preserve">1. </w:t>
            </w:r>
            <w:r w:rsidRPr="00C75FD7">
              <w:t>Įgyvendin</w:t>
            </w:r>
            <w:r>
              <w:t>ti</w:t>
            </w:r>
            <w:r w:rsidRPr="00C75FD7">
              <w:t xml:space="preserve"> nacionalin</w:t>
            </w:r>
            <w:r>
              <w:t>ę</w:t>
            </w:r>
            <w:r w:rsidRPr="00C75FD7">
              <w:t xml:space="preserve"> reformų darbotvark</w:t>
            </w:r>
            <w:r>
              <w:t>ę, paremtą</w:t>
            </w:r>
            <w:r w:rsidRPr="00C75FD7">
              <w:t xml:space="preserve"> EBPO gerosiomis praktikomis ir rekomendacijomis, siekiant: gerinti reguliacinę aplinką verslui; užtikrinti efektyvų valstybės turto valdymą; diegti naujausius standartus bendrovių, valstybės įmonių veikloje; plėtoti skaitmeninę ekonomiką;  diegti pažangius kov</w:t>
            </w:r>
            <w:r>
              <w:t>os</w:t>
            </w:r>
            <w:r w:rsidRPr="00C75FD7">
              <w:t xml:space="preserve"> su korupcija metodus; modernizuoti švietimo ir s</w:t>
            </w:r>
            <w:r>
              <w:t xml:space="preserve">veikatos paslaugas; </w:t>
            </w:r>
            <w:r w:rsidRPr="00C75FD7">
              <w:t xml:space="preserve">mažinti socialinę ir regionų atskirtį; pritaikyti </w:t>
            </w:r>
            <w:r>
              <w:t xml:space="preserve">specialistų rengimo ir perkvalifikavimo programas </w:t>
            </w:r>
            <w:r w:rsidRPr="00C75FD7">
              <w:t xml:space="preserve">darbo rinkos poreikiams; </w:t>
            </w:r>
            <w:r w:rsidRPr="00C75FD7">
              <w:lastRenderedPageBreak/>
              <w:t>skatinti mokslo ir verslo partnerystę; plėtoti tvarią fiskalinę politiką.</w:t>
            </w:r>
          </w:p>
          <w:p w14:paraId="17E0A2B8" w14:textId="77777777" w:rsidR="008152D4" w:rsidRDefault="008152D4" w:rsidP="00FA75CD"/>
          <w:p w14:paraId="1CAE96D0" w14:textId="641B192F" w:rsidR="008152D4" w:rsidRDefault="008152D4" w:rsidP="00FA75CD">
            <w:r w:rsidRPr="00C75FD7">
              <w:t xml:space="preserve">2. </w:t>
            </w:r>
            <w:r>
              <w:t xml:space="preserve">Dalyvauti </w:t>
            </w:r>
            <w:r w:rsidRPr="00C75FD7">
              <w:t>EBPO darb</w:t>
            </w:r>
            <w:r>
              <w:t xml:space="preserve">e dėl investicijų politikos ir daugiašalės prekybos sistemos stiprinimo (įskaitant dėl </w:t>
            </w:r>
            <w:r w:rsidRPr="00B31582">
              <w:t>LPF</w:t>
            </w:r>
            <w:r>
              <w:t>),  skaidrumo,  prekybos  lengvinimo ir kt.</w:t>
            </w:r>
            <w:r w:rsidRPr="00C75FD7">
              <w:t xml:space="preserve"> </w:t>
            </w:r>
          </w:p>
          <w:p w14:paraId="4E615964" w14:textId="77777777" w:rsidR="008152D4" w:rsidRDefault="008152D4" w:rsidP="00FA75CD"/>
          <w:p w14:paraId="70DC6FEB" w14:textId="2700378D" w:rsidR="008152D4" w:rsidRPr="00C75FD7" w:rsidRDefault="008152D4" w:rsidP="00FA75CD">
            <w:r w:rsidRPr="005A3D5F">
              <w:t>3. D</w:t>
            </w:r>
            <w:r w:rsidRPr="00C75FD7">
              <w:t>alyv</w:t>
            </w:r>
            <w:r>
              <w:t xml:space="preserve">auti </w:t>
            </w:r>
            <w:r w:rsidRPr="00C75FD7">
              <w:t xml:space="preserve"> EBPO vystomojo bendradarbiavimo ir region</w:t>
            </w:r>
            <w:r>
              <w:t>ų</w:t>
            </w:r>
            <w:r w:rsidRPr="00C75FD7">
              <w:t xml:space="preserve"> partnerystės programose ir iniciatyvose (Ukrainoje, </w:t>
            </w:r>
            <w:proofErr w:type="spellStart"/>
            <w:r w:rsidRPr="00C75FD7">
              <w:t>Sakartvele</w:t>
            </w:r>
            <w:proofErr w:type="spellEnd"/>
            <w:r w:rsidRPr="00C75FD7">
              <w:t>, kt.).</w:t>
            </w:r>
          </w:p>
          <w:p w14:paraId="51C31D3E" w14:textId="77777777" w:rsidR="008152D4" w:rsidRDefault="008152D4" w:rsidP="00FA75CD"/>
          <w:p w14:paraId="1F96BDC0" w14:textId="77777777" w:rsidR="008152D4" w:rsidRDefault="008152D4" w:rsidP="00FA75CD"/>
          <w:p w14:paraId="63B7676A" w14:textId="74FA279E" w:rsidR="008152D4" w:rsidRPr="00C75FD7" w:rsidRDefault="008152D4" w:rsidP="00FA75CD">
            <w:r w:rsidRPr="00C75FD7">
              <w:t>3. Užbaig</w:t>
            </w:r>
            <w:r>
              <w:t>ti  stojimą</w:t>
            </w:r>
            <w:r w:rsidRPr="00C75FD7">
              <w:t xml:space="preserve"> į Tarptautinę energetikos agentūrą (su EBPO susijusią organizaciją)</w:t>
            </w:r>
            <w:r>
              <w: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auto"/>
          </w:tcPr>
          <w:p w14:paraId="4D503852" w14:textId="00324EAD" w:rsidR="008152D4" w:rsidRPr="00C75FD7" w:rsidRDefault="008152D4" w:rsidP="00FA75CD">
            <w:r w:rsidRPr="00C75FD7">
              <w:lastRenderedPageBreak/>
              <w:t xml:space="preserve">EBPO ekspertizė </w:t>
            </w:r>
            <w:r>
              <w:t xml:space="preserve">(ir veikla) </w:t>
            </w:r>
            <w:r w:rsidRPr="00C75FD7">
              <w:t xml:space="preserve">apima itin </w:t>
            </w:r>
            <w:r>
              <w:t>daug</w:t>
            </w:r>
            <w:r w:rsidRPr="00C75FD7">
              <w:t xml:space="preserve"> temų ir sričių. Pagal kompetenciją EBPO komi</w:t>
            </w:r>
            <w:r>
              <w:t>tetų veikloje dalyvauja dauguma</w:t>
            </w:r>
            <w:r w:rsidRPr="00C75FD7">
              <w:t xml:space="preserve"> </w:t>
            </w:r>
            <w:r>
              <w:t xml:space="preserve">LR </w:t>
            </w:r>
            <w:r w:rsidRPr="00C75FD7">
              <w:t xml:space="preserve">ministerijų ir  institucijų. </w:t>
            </w:r>
          </w:p>
          <w:p w14:paraId="198D8FA3" w14:textId="061F1B33" w:rsidR="008152D4" w:rsidRPr="00C75FD7" w:rsidRDefault="008152D4" w:rsidP="00FA75CD">
            <w:r w:rsidRPr="00C75FD7">
              <w:t xml:space="preserve">Lietuvai itin aktualios šios EBPO veiklos sritys: skaitmeninės ekonomikos </w:t>
            </w:r>
            <w:r>
              <w:t xml:space="preserve">klausimai </w:t>
            </w:r>
            <w:r w:rsidRPr="00C75FD7">
              <w:t>(</w:t>
            </w:r>
            <w:r>
              <w:t xml:space="preserve">taip pat ir dėl </w:t>
            </w:r>
            <w:r w:rsidRPr="00C75FD7">
              <w:t>skaitmeninių paslaugų apmokestinim</w:t>
            </w:r>
            <w:r>
              <w:t>o</w:t>
            </w:r>
            <w:r w:rsidRPr="00C75FD7">
              <w:t>; duomenų srautų</w:t>
            </w:r>
            <w:r>
              <w:t>,</w:t>
            </w:r>
            <w:r w:rsidRPr="00C75FD7">
              <w:t xml:space="preserve"> saugumo </w:t>
            </w:r>
            <w:r>
              <w:t>ir</w:t>
            </w:r>
            <w:r w:rsidRPr="00C75FD7">
              <w:t xml:space="preserve"> privatumo interesų užtikrinim</w:t>
            </w:r>
            <w:r>
              <w:t>o</w:t>
            </w:r>
            <w:r w:rsidRPr="00C75FD7">
              <w:t xml:space="preserve">; </w:t>
            </w:r>
            <w:r>
              <w:t>d</w:t>
            </w:r>
            <w:r w:rsidRPr="00C75FD7">
              <w:t>irbtinio intelekto</w:t>
            </w:r>
            <w:r>
              <w:t xml:space="preserve">;  </w:t>
            </w:r>
            <w:proofErr w:type="spellStart"/>
            <w:r w:rsidRPr="00BE6383">
              <w:rPr>
                <w:i/>
                <w:iCs/>
              </w:rPr>
              <w:t>Blockchain</w:t>
            </w:r>
            <w:proofErr w:type="spellEnd"/>
            <w:r>
              <w:t>, kt.</w:t>
            </w:r>
            <w:r w:rsidRPr="00C75FD7">
              <w:t>);</w:t>
            </w:r>
          </w:p>
          <w:p w14:paraId="66CC1EA1" w14:textId="77777777" w:rsidR="008152D4" w:rsidRPr="00C75FD7" w:rsidRDefault="008152D4" w:rsidP="00FA75CD">
            <w:r w:rsidRPr="00C75FD7">
              <w:t xml:space="preserve">aplinkosaugos ir klimato kaitos integravimas į  </w:t>
            </w:r>
            <w:r>
              <w:t>atitinkamas vidaus politika</w:t>
            </w:r>
            <w:r w:rsidRPr="00C75FD7">
              <w:t>s;</w:t>
            </w:r>
          </w:p>
          <w:p w14:paraId="2856A58A" w14:textId="3FBFEC17" w:rsidR="008152D4" w:rsidRPr="00081CF8" w:rsidRDefault="008152D4" w:rsidP="00FA75CD">
            <w:r w:rsidRPr="00C75FD7">
              <w:lastRenderedPageBreak/>
              <w:t>EBPO Kovos su papirkinėjimu konv</w:t>
            </w:r>
            <w:r>
              <w:t xml:space="preserve">encijos nuostatų įgyvendinimas; </w:t>
            </w:r>
            <w:r w:rsidRPr="00C75FD7">
              <w:t>Atsakingos verslo veiklos (RBC) gairių diegimas</w:t>
            </w:r>
            <w:r>
              <w:t xml:space="preserve"> ir kt.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F19627F" w14:textId="40D113E2" w:rsidR="008152D4" w:rsidRPr="00A31FFB" w:rsidRDefault="008152D4" w:rsidP="00FA75CD">
            <w:r w:rsidRPr="00C75FD7">
              <w:lastRenderedPageBreak/>
              <w:t>N/A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BE460EE" w14:textId="2FF4A3AA" w:rsidR="008152D4" w:rsidRPr="00C75FD7" w:rsidRDefault="008152D4" w:rsidP="00FA75CD">
            <w:r w:rsidRPr="00C75FD7">
              <w:t>Naudinga</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tcPr>
          <w:p w14:paraId="7DAA6410" w14:textId="3BCED36E" w:rsidR="008152D4" w:rsidRDefault="008152D4" w:rsidP="00FA75CD">
            <w:r>
              <w:t>2 874 005,60 /</w:t>
            </w:r>
          </w:p>
          <w:p w14:paraId="0CCDA916" w14:textId="089206B2" w:rsidR="008152D4" w:rsidRDefault="008152D4" w:rsidP="00FA75CD">
            <w:r>
              <w:t>2 874 005,60 /</w:t>
            </w:r>
          </w:p>
          <w:p w14:paraId="04605436" w14:textId="721800A3" w:rsidR="008152D4" w:rsidRDefault="008152D4" w:rsidP="00FA75CD">
            <w:r>
              <w:t>246 225,73</w:t>
            </w:r>
          </w:p>
          <w:p w14:paraId="70A5FA5F" w14:textId="77777777" w:rsidR="008152D4" w:rsidRPr="00C75FD7" w:rsidRDefault="008152D4" w:rsidP="00FA75CD"/>
        </w:tc>
        <w:tc>
          <w:tcPr>
            <w:tcW w:w="1663" w:type="dxa"/>
            <w:tcBorders>
              <w:top w:val="single" w:sz="4" w:space="0" w:color="auto"/>
              <w:left w:val="single" w:sz="4" w:space="0" w:color="auto"/>
              <w:bottom w:val="single" w:sz="4" w:space="0" w:color="auto"/>
              <w:right w:val="single" w:sz="4" w:space="0" w:color="auto"/>
            </w:tcBorders>
            <w:shd w:val="clear" w:color="auto" w:fill="auto"/>
          </w:tcPr>
          <w:p w14:paraId="2A830BB8" w14:textId="64D1CBEB" w:rsidR="008152D4" w:rsidRPr="00C75FD7" w:rsidRDefault="008152D4" w:rsidP="00FA75CD">
            <w:r w:rsidRPr="00C75FD7">
              <w:t>Lietuvos Respubliko</w:t>
            </w:r>
            <w:r>
              <w:t xml:space="preserve">s </w:t>
            </w:r>
            <w:r w:rsidRPr="00C75FD7">
              <w:t xml:space="preserve">2018 m. birželio 28 d. įstatymas Nr. XIII-1324 dėl Ekonominio </w:t>
            </w:r>
            <w:proofErr w:type="spellStart"/>
            <w:r w:rsidRPr="00C75FD7">
              <w:t>bendradarbia</w:t>
            </w:r>
            <w:proofErr w:type="spellEnd"/>
            <w:r w:rsidR="00693B9C">
              <w:t>-</w:t>
            </w:r>
            <w:r w:rsidRPr="00C75FD7">
              <w:t xml:space="preserve">vimo ir plėtros organizacijos konvencijos ir Susitarimo dėl Lietuvos Respublikos prisijungimo prie Ekonominio </w:t>
            </w:r>
            <w:proofErr w:type="spellStart"/>
            <w:r w:rsidRPr="00C75FD7">
              <w:t>bendradarbia</w:t>
            </w:r>
            <w:proofErr w:type="spellEnd"/>
            <w:r w:rsidR="00693B9C">
              <w:t>-</w:t>
            </w:r>
            <w:r w:rsidRPr="00C75FD7">
              <w:lastRenderedPageBreak/>
              <w:t xml:space="preserve">vimo ir plėtros organizacijos konvencijos sąlygų ratifikavimo </w:t>
            </w:r>
          </w:p>
        </w:tc>
      </w:tr>
      <w:tr w:rsidR="008152D4" w:rsidRPr="00C75FD7" w14:paraId="128DC4A5" w14:textId="77777777" w:rsidTr="00650981">
        <w:tc>
          <w:tcPr>
            <w:tcW w:w="744" w:type="dxa"/>
            <w:shd w:val="clear" w:color="auto" w:fill="auto"/>
          </w:tcPr>
          <w:p w14:paraId="4B2389CD" w14:textId="61A18C1D" w:rsidR="008152D4" w:rsidRPr="00C75FD7" w:rsidRDefault="008152D4" w:rsidP="00FA75CD">
            <w:r>
              <w:lastRenderedPageBreak/>
              <w:t xml:space="preserve"> </w:t>
            </w:r>
            <w:r w:rsidR="00131A83">
              <w:t>120.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AD4CD9" w14:textId="71848D5F" w:rsidR="008152D4" w:rsidRPr="00C75FD7" w:rsidRDefault="008152D4" w:rsidP="00FA75CD">
            <w:r w:rsidRPr="00C75FD7">
              <w:t>Pasaulio intelektinės nuosavybės organizacija (PINO)</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46A0ADC" w14:textId="05306742" w:rsidR="008152D4" w:rsidRPr="00C75FD7" w:rsidRDefault="008152D4" w:rsidP="00FA75CD">
            <w:r w:rsidRPr="00C75FD7">
              <w:t>Užtikrinti subalansuotą ir veiksmingą tarptautinės intelektinės nuosavybės sistemą, skatinančią naujoves ir kūrybiškumą</w:t>
            </w:r>
            <w:r>
              <w: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auto"/>
          </w:tcPr>
          <w:p w14:paraId="6A8396A5" w14:textId="61A66F49" w:rsidR="008152D4" w:rsidRPr="00C75FD7" w:rsidRDefault="008152D4" w:rsidP="00FA75CD">
            <w:r w:rsidRPr="00C75FD7">
              <w:t xml:space="preserve">PINO – JT specializuota </w:t>
            </w:r>
            <w:r>
              <w:t>agentūra (</w:t>
            </w:r>
            <w:r w:rsidRPr="00C75FD7">
              <w:t>organizacija</w:t>
            </w:r>
            <w:r>
              <w:t>)</w:t>
            </w:r>
            <w:r w:rsidRPr="00C75FD7">
              <w:t xml:space="preserve">, skatinanti bendradarbiavimą ir formuojanti politiką intelektinės nuosavybės srityje, teikianti intelektinės nuosavybės registravimo ir apsaugos </w:t>
            </w:r>
            <w:r>
              <w:t xml:space="preserve">visame </w:t>
            </w:r>
            <w:r w:rsidRPr="00C75FD7">
              <w:t>pasaul</w:t>
            </w:r>
            <w:r>
              <w:t>yje</w:t>
            </w:r>
            <w:r w:rsidRPr="00C75FD7">
              <w:t xml:space="preserve"> paslaugas. Lietuvai itin aktualūs intelektinės nuosavybės srities klausimai: </w:t>
            </w:r>
            <w:r w:rsidRPr="00C75FD7">
              <w:lastRenderedPageBreak/>
              <w:t>nacionalinis teisinis reguliavimas</w:t>
            </w:r>
            <w:r>
              <w:t xml:space="preserve">, </w:t>
            </w:r>
            <w:r w:rsidRPr="00C75FD7">
              <w:t xml:space="preserve">autorių teisių </w:t>
            </w:r>
            <w:r>
              <w:t xml:space="preserve">ir </w:t>
            </w:r>
            <w:r w:rsidRPr="00C75FD7">
              <w:t>transliuojančių</w:t>
            </w:r>
            <w:r>
              <w:t>jų</w:t>
            </w:r>
            <w:r w:rsidRPr="00C75FD7">
              <w:t xml:space="preserve"> organizacijų </w:t>
            </w:r>
            <w:r>
              <w:t xml:space="preserve">teisių </w:t>
            </w:r>
            <w:r w:rsidRPr="00C75FD7">
              <w:t xml:space="preserve">apsauga, visuomenės sąmoningumo ugdymas, kt. Organizacijos veikloje dalyvauja Valstybinio patentų biuro, </w:t>
            </w:r>
            <w:r>
              <w:t xml:space="preserve">Teisingumo, </w:t>
            </w:r>
            <w:r w:rsidRPr="00C75FD7">
              <w:t>Kultūros ir Užsienio reikalų ministerijų atstovai</w:t>
            </w:r>
            <w: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341FF66" w14:textId="77777777" w:rsidR="008152D4" w:rsidRPr="00C75FD7" w:rsidRDefault="008152D4" w:rsidP="00FA75CD">
            <w:r>
              <w:lastRenderedPageBreak/>
              <w:t>N/A</w:t>
            </w:r>
          </w:p>
          <w:p w14:paraId="331CA750" w14:textId="5A0191F1" w:rsidR="008152D4" w:rsidRPr="00C75FD7" w:rsidRDefault="008152D4" w:rsidP="00FA75CD"/>
        </w:tc>
        <w:tc>
          <w:tcPr>
            <w:tcW w:w="1170" w:type="dxa"/>
            <w:tcBorders>
              <w:top w:val="single" w:sz="4" w:space="0" w:color="auto"/>
              <w:left w:val="single" w:sz="4" w:space="0" w:color="auto"/>
              <w:bottom w:val="single" w:sz="4" w:space="0" w:color="auto"/>
              <w:right w:val="single" w:sz="4" w:space="0" w:color="auto"/>
            </w:tcBorders>
            <w:shd w:val="clear" w:color="auto" w:fill="auto"/>
          </w:tcPr>
          <w:p w14:paraId="03701BDB" w14:textId="45EFDCD2" w:rsidR="008152D4" w:rsidRPr="00C75FD7" w:rsidRDefault="008152D4" w:rsidP="00FA75CD">
            <w:r w:rsidRPr="00C75FD7">
              <w:t>Naudinga</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tcPr>
          <w:p w14:paraId="13FC1771" w14:textId="720D5FFE" w:rsidR="008152D4" w:rsidRPr="00047726" w:rsidRDefault="008152D4" w:rsidP="00FA75CD">
            <w:r w:rsidRPr="00047726">
              <w:t>8 933,88</w:t>
            </w:r>
            <w:r w:rsidR="00650981">
              <w:t xml:space="preserve"> </w:t>
            </w:r>
            <w:r w:rsidRPr="00047726">
              <w:t>/</w:t>
            </w:r>
          </w:p>
          <w:p w14:paraId="491C0252" w14:textId="2C5BBC15" w:rsidR="008152D4" w:rsidRPr="00047726" w:rsidRDefault="008152D4" w:rsidP="00FA75CD">
            <w:r w:rsidRPr="00047726">
              <w:t>8 933,88</w:t>
            </w:r>
            <w:r w:rsidR="00650981">
              <w:t xml:space="preserve"> </w:t>
            </w:r>
            <w:r w:rsidRPr="00047726">
              <w:t>/</w:t>
            </w:r>
          </w:p>
          <w:p w14:paraId="7EB1258B" w14:textId="77777777" w:rsidR="008152D4" w:rsidRPr="00047726" w:rsidRDefault="008152D4" w:rsidP="00FA75CD">
            <w:r w:rsidRPr="00047726">
              <w:t>0</w:t>
            </w:r>
          </w:p>
          <w:p w14:paraId="565B452F" w14:textId="5B40002D" w:rsidR="008152D4" w:rsidRPr="00C75FD7" w:rsidRDefault="008152D4" w:rsidP="00FA75CD"/>
        </w:tc>
        <w:tc>
          <w:tcPr>
            <w:tcW w:w="1663" w:type="dxa"/>
            <w:tcBorders>
              <w:top w:val="single" w:sz="4" w:space="0" w:color="auto"/>
              <w:left w:val="single" w:sz="4" w:space="0" w:color="auto"/>
              <w:bottom w:val="single" w:sz="4" w:space="0" w:color="auto"/>
              <w:right w:val="single" w:sz="4" w:space="0" w:color="auto"/>
            </w:tcBorders>
            <w:shd w:val="clear" w:color="auto" w:fill="auto"/>
          </w:tcPr>
          <w:p w14:paraId="51D82643" w14:textId="77777777" w:rsidR="00693B9C" w:rsidRDefault="008152D4" w:rsidP="00FA75CD">
            <w:r w:rsidRPr="00C75FD7">
              <w:t>Lietuvos Respublikos Vyriausybės 1992 m. sausio 23 d. potvarkis Nr. 61p „Dėl prisijungimo </w:t>
            </w:r>
          </w:p>
          <w:p w14:paraId="05C6E921" w14:textId="77777777" w:rsidR="00693B9C" w:rsidRDefault="008152D4" w:rsidP="00FA75CD">
            <w:r w:rsidRPr="00C75FD7">
              <w:t>prie Konvencijos </w:t>
            </w:r>
          </w:p>
          <w:p w14:paraId="067A07E6" w14:textId="0477DF87" w:rsidR="008152D4" w:rsidRPr="00C75FD7" w:rsidRDefault="008152D4" w:rsidP="00FA75CD">
            <w:r w:rsidRPr="00C75FD7">
              <w:lastRenderedPageBreak/>
              <w:t>dėl Pasaulinės intelektualinės nuosavybės organizacijos įkūrimo“ (įsigaliojo 1992 m. balandžio 30 d.)</w:t>
            </w:r>
          </w:p>
        </w:tc>
      </w:tr>
      <w:tr w:rsidR="008152D4" w:rsidRPr="00C75FD7" w14:paraId="207E1879" w14:textId="77777777" w:rsidTr="00165E03">
        <w:tc>
          <w:tcPr>
            <w:tcW w:w="744" w:type="dxa"/>
            <w:shd w:val="clear" w:color="auto" w:fill="auto"/>
          </w:tcPr>
          <w:p w14:paraId="63BDA95C" w14:textId="6A6308CF" w:rsidR="008152D4" w:rsidRPr="00C75FD7" w:rsidRDefault="008152D4" w:rsidP="00FA75CD">
            <w:r w:rsidRPr="00C75FD7">
              <w:lastRenderedPageBreak/>
              <w:t>1</w:t>
            </w:r>
            <w:r w:rsidR="00131A83">
              <w:t>21</w:t>
            </w:r>
            <w:r w:rsidRPr="00C75FD7">
              <w:t>.</w:t>
            </w:r>
          </w:p>
        </w:tc>
        <w:tc>
          <w:tcPr>
            <w:tcW w:w="2160" w:type="dxa"/>
            <w:shd w:val="clear" w:color="auto" w:fill="auto"/>
          </w:tcPr>
          <w:p w14:paraId="7E1709D5" w14:textId="2DC45031" w:rsidR="008152D4" w:rsidRPr="00C75FD7" w:rsidRDefault="008152D4" w:rsidP="00FA75CD">
            <w:r w:rsidRPr="00C75FD7">
              <w:t xml:space="preserve">Tarptautinė </w:t>
            </w:r>
            <w:proofErr w:type="spellStart"/>
            <w:r w:rsidRPr="00C75FD7">
              <w:t>frankofonijos</w:t>
            </w:r>
            <w:proofErr w:type="spellEnd"/>
            <w:r w:rsidRPr="00C75FD7">
              <w:t xml:space="preserve"> organizacija (TFO)</w:t>
            </w:r>
          </w:p>
        </w:tc>
        <w:tc>
          <w:tcPr>
            <w:tcW w:w="3150" w:type="dxa"/>
            <w:shd w:val="clear" w:color="auto" w:fill="auto"/>
          </w:tcPr>
          <w:p w14:paraId="5F454323" w14:textId="4765D8DD" w:rsidR="008152D4" w:rsidRPr="00C75FD7" w:rsidRDefault="008152D4" w:rsidP="00FA75CD">
            <w:pPr>
              <w:pStyle w:val="xmsonormal"/>
              <w:spacing w:before="0" w:beforeAutospacing="0" w:after="0" w:afterAutospacing="0"/>
              <w:rPr>
                <w:rFonts w:eastAsia="Times New Roman"/>
                <w:sz w:val="24"/>
                <w:szCs w:val="24"/>
                <w:lang w:val="lt-LT" w:eastAsia="lt-LT"/>
              </w:rPr>
            </w:pPr>
            <w:r w:rsidRPr="00B36F48">
              <w:rPr>
                <w:sz w:val="24"/>
                <w:szCs w:val="24"/>
                <w:lang w:val="lt-LT"/>
              </w:rPr>
              <w:t>1</w:t>
            </w:r>
            <w:r w:rsidRPr="00C75FD7">
              <w:rPr>
                <w:rFonts w:eastAsia="Times New Roman"/>
                <w:sz w:val="24"/>
                <w:szCs w:val="24"/>
                <w:lang w:val="lt-LT" w:eastAsia="lt-LT"/>
              </w:rPr>
              <w:t xml:space="preserve">. Remti TFO veiklą, </w:t>
            </w:r>
            <w:r>
              <w:rPr>
                <w:rFonts w:eastAsia="Times New Roman"/>
                <w:sz w:val="24"/>
                <w:szCs w:val="24"/>
                <w:lang w:val="lt-LT" w:eastAsia="lt-LT"/>
              </w:rPr>
              <w:t>labiausiai</w:t>
            </w:r>
            <w:r w:rsidRPr="00C75FD7">
              <w:rPr>
                <w:rFonts w:eastAsia="Times New Roman"/>
                <w:sz w:val="24"/>
                <w:szCs w:val="24"/>
                <w:lang w:val="lt-LT" w:eastAsia="lt-LT"/>
              </w:rPr>
              <w:t xml:space="preserve"> konfliktų prevencijos, klimato kaitos ir vandenynų apsaugos srityse.</w:t>
            </w:r>
          </w:p>
          <w:p w14:paraId="22AFE1A1" w14:textId="77777777" w:rsidR="008152D4" w:rsidRDefault="008152D4" w:rsidP="00FA75CD">
            <w:pPr>
              <w:pStyle w:val="xmsonormal"/>
              <w:spacing w:before="0" w:beforeAutospacing="0" w:after="0" w:afterAutospacing="0"/>
              <w:rPr>
                <w:rFonts w:eastAsia="Times New Roman"/>
                <w:sz w:val="24"/>
                <w:szCs w:val="24"/>
                <w:lang w:val="lt-LT" w:eastAsia="lt-LT"/>
              </w:rPr>
            </w:pPr>
          </w:p>
          <w:p w14:paraId="7F2D7FA9" w14:textId="51361426" w:rsidR="008152D4" w:rsidRPr="00C75FD7" w:rsidRDefault="008152D4" w:rsidP="00FA75CD">
            <w:pPr>
              <w:pStyle w:val="xmsonormal"/>
              <w:spacing w:before="0" w:beforeAutospacing="0" w:after="0" w:afterAutospacing="0"/>
              <w:rPr>
                <w:rFonts w:eastAsia="Times New Roman"/>
                <w:sz w:val="24"/>
                <w:szCs w:val="24"/>
                <w:lang w:val="lt-LT" w:eastAsia="lt-LT"/>
              </w:rPr>
            </w:pPr>
            <w:r w:rsidRPr="00C75FD7">
              <w:rPr>
                <w:rFonts w:eastAsia="Times New Roman"/>
                <w:sz w:val="24"/>
                <w:szCs w:val="24"/>
                <w:lang w:val="lt-LT" w:eastAsia="lt-LT"/>
              </w:rPr>
              <w:t>2. Skatinti veiklą žmogaus teisių, jaunimo įgalinimo srityse.</w:t>
            </w:r>
          </w:p>
          <w:p w14:paraId="328AE9C0" w14:textId="77777777" w:rsidR="008152D4" w:rsidRDefault="008152D4" w:rsidP="00FA75CD">
            <w:pPr>
              <w:pStyle w:val="xmsonormal"/>
              <w:spacing w:before="0" w:beforeAutospacing="0" w:after="0" w:afterAutospacing="0"/>
              <w:rPr>
                <w:rFonts w:eastAsia="Times New Roman"/>
                <w:sz w:val="24"/>
                <w:szCs w:val="24"/>
                <w:lang w:val="lt-LT" w:eastAsia="lt-LT"/>
              </w:rPr>
            </w:pPr>
          </w:p>
          <w:p w14:paraId="0F877075" w14:textId="293D5FA4" w:rsidR="008152D4" w:rsidRPr="00C75FD7" w:rsidRDefault="008152D4" w:rsidP="00FA75CD">
            <w:pPr>
              <w:pStyle w:val="xmsonormal"/>
              <w:spacing w:before="0" w:beforeAutospacing="0" w:after="0" w:afterAutospacing="0"/>
              <w:rPr>
                <w:rFonts w:eastAsia="Times New Roman"/>
                <w:sz w:val="24"/>
                <w:szCs w:val="24"/>
                <w:lang w:val="lt-LT" w:eastAsia="lt-LT"/>
              </w:rPr>
            </w:pPr>
            <w:r w:rsidRPr="00C75FD7">
              <w:rPr>
                <w:rFonts w:eastAsia="Times New Roman"/>
                <w:sz w:val="24"/>
                <w:szCs w:val="24"/>
                <w:lang w:val="lt-LT" w:eastAsia="lt-LT"/>
              </w:rPr>
              <w:t>3. Stiprinti mergaičių ir moterų švietimo, moterų įgalinimo ir lyčių lygybės užtikrinimą.</w:t>
            </w:r>
          </w:p>
          <w:p w14:paraId="38C47F9E" w14:textId="77777777" w:rsidR="008152D4" w:rsidRDefault="008152D4" w:rsidP="00FA75CD"/>
          <w:p w14:paraId="54E1214B" w14:textId="601BA4F2" w:rsidR="008152D4" w:rsidRPr="00C75FD7" w:rsidRDefault="008152D4" w:rsidP="00FA75CD">
            <w:r w:rsidRPr="00C75FD7">
              <w:t>4. Siekti aktyvaus Lietuvos įsitraukimo ne tik daugiašalio kultūrinio, bet ir politinio</w:t>
            </w:r>
            <w:r>
              <w:t>,</w:t>
            </w:r>
            <w:r w:rsidRPr="00C75FD7">
              <w:t xml:space="preserve"> ekonominio ir socialinio bendradarbiavimo plotmėje</w:t>
            </w:r>
            <w:r>
              <w:t>.</w:t>
            </w:r>
          </w:p>
        </w:tc>
        <w:tc>
          <w:tcPr>
            <w:tcW w:w="3330" w:type="dxa"/>
            <w:gridSpan w:val="2"/>
            <w:shd w:val="clear" w:color="auto" w:fill="auto"/>
          </w:tcPr>
          <w:p w14:paraId="5BC73042" w14:textId="75F5A602" w:rsidR="008152D4" w:rsidRPr="00C75FD7" w:rsidRDefault="008152D4" w:rsidP="00FA75CD">
            <w:r w:rsidRPr="00C75FD7">
              <w:t>TFO – tai politinė</w:t>
            </w:r>
            <w:r>
              <w:t xml:space="preserve"> </w:t>
            </w:r>
            <w:r w:rsidRPr="00C75FD7">
              <w:t xml:space="preserve">kultūrinė organizacija, vienijanti 80 šalių, kurios siekia puoselėti prancūzų kalbą ir </w:t>
            </w:r>
            <w:proofErr w:type="spellStart"/>
            <w:r>
              <w:t>frankofonijos</w:t>
            </w:r>
            <w:proofErr w:type="spellEnd"/>
            <w:r>
              <w:t xml:space="preserve"> </w:t>
            </w:r>
            <w:r w:rsidRPr="00C75FD7">
              <w:t xml:space="preserve">kultūrą. Lietuva šioje organizacijoje </w:t>
            </w:r>
            <w:r>
              <w:t>dalyvauja</w:t>
            </w:r>
            <w:r w:rsidRPr="00C75FD7">
              <w:t xml:space="preserve"> stebėtojo status</w:t>
            </w:r>
            <w:r>
              <w:t>u</w:t>
            </w:r>
            <w:r w:rsidRPr="00C75FD7">
              <w:t>. Dalyvavimas TFO veikloje sukuria palankias sąlygas kultūriniam ir moksliniam bendradarbiavimui, jaunimo mainams, prancūzų kalbos mokymo stiprinimui, pažinčiai su prancūzakalbių šalių kultūromis. Bendradarbiaujant su TFO, vykdomi mokymai prancūzų kalba Lietuvos valstybės tarnautojams</w:t>
            </w:r>
            <w:r>
              <w:t>.</w:t>
            </w:r>
          </w:p>
        </w:tc>
        <w:tc>
          <w:tcPr>
            <w:tcW w:w="810" w:type="dxa"/>
            <w:shd w:val="clear" w:color="auto" w:fill="auto"/>
          </w:tcPr>
          <w:p w14:paraId="0393310B" w14:textId="67D5765E" w:rsidR="008152D4" w:rsidRPr="00047726" w:rsidRDefault="008152D4" w:rsidP="00FA75CD">
            <w:r w:rsidRPr="00047726">
              <w:t>1/1</w:t>
            </w:r>
          </w:p>
        </w:tc>
        <w:tc>
          <w:tcPr>
            <w:tcW w:w="1170" w:type="dxa"/>
            <w:shd w:val="clear" w:color="auto" w:fill="auto"/>
          </w:tcPr>
          <w:p w14:paraId="40CD1709" w14:textId="4469CDDA" w:rsidR="008152D4" w:rsidRPr="00C75FD7" w:rsidRDefault="008152D4" w:rsidP="00FA75CD">
            <w:r w:rsidRPr="00C75FD7">
              <w:t>Naudinga</w:t>
            </w:r>
          </w:p>
        </w:tc>
        <w:tc>
          <w:tcPr>
            <w:tcW w:w="1847" w:type="dxa"/>
            <w:gridSpan w:val="2"/>
            <w:shd w:val="clear" w:color="auto" w:fill="auto"/>
          </w:tcPr>
          <w:p w14:paraId="2A0B048E" w14:textId="77777777" w:rsidR="008152D4" w:rsidRPr="00C75FD7" w:rsidRDefault="008152D4" w:rsidP="00FA75CD">
            <w:r w:rsidRPr="00C75FD7">
              <w:t xml:space="preserve">11 </w:t>
            </w:r>
            <w:r>
              <w:t>490</w:t>
            </w:r>
            <w:r w:rsidRPr="00C75FD7">
              <w:t>,00 /</w:t>
            </w:r>
          </w:p>
          <w:p w14:paraId="03BA85B2" w14:textId="77777777" w:rsidR="008152D4" w:rsidRPr="00C75FD7" w:rsidRDefault="008152D4" w:rsidP="00FA75CD">
            <w:r w:rsidRPr="00C75FD7">
              <w:t xml:space="preserve">11 </w:t>
            </w:r>
            <w:r>
              <w:t>490</w:t>
            </w:r>
            <w:r w:rsidRPr="00C75FD7">
              <w:t>,00 /</w:t>
            </w:r>
          </w:p>
          <w:p w14:paraId="16F99C46" w14:textId="25A7A36E" w:rsidR="008152D4" w:rsidRPr="00C75FD7" w:rsidRDefault="008152D4" w:rsidP="00FA75CD">
            <w:r w:rsidRPr="00C75FD7">
              <w:t>0</w:t>
            </w:r>
          </w:p>
        </w:tc>
        <w:tc>
          <w:tcPr>
            <w:tcW w:w="1663" w:type="dxa"/>
            <w:shd w:val="clear" w:color="auto" w:fill="auto"/>
          </w:tcPr>
          <w:p w14:paraId="1A8FFA32" w14:textId="5406E14F" w:rsidR="008152D4" w:rsidRPr="00C75FD7" w:rsidRDefault="008152D4" w:rsidP="00FA75CD">
            <w:r w:rsidRPr="00C75FD7">
              <w:t xml:space="preserve">1999 m. rugsėjo 4 d. </w:t>
            </w:r>
            <w:proofErr w:type="spellStart"/>
            <w:r w:rsidRPr="00C75FD7">
              <w:t>Monktone</w:t>
            </w:r>
            <w:proofErr w:type="spellEnd"/>
            <w:r w:rsidRPr="00C75FD7">
              <w:t xml:space="preserve"> (Kanada) vykusiame </w:t>
            </w:r>
            <w:proofErr w:type="spellStart"/>
            <w:r w:rsidRPr="00C75FD7">
              <w:t>Frankofonijos</w:t>
            </w:r>
            <w:proofErr w:type="spellEnd"/>
            <w:r w:rsidRPr="00C75FD7">
              <w:t xml:space="preserve"> viršūnių susitikime Lietuvai suteiktas stebėtojos Tarptautinėje </w:t>
            </w:r>
            <w:proofErr w:type="spellStart"/>
            <w:r w:rsidRPr="00C75FD7">
              <w:t>frankofonijos</w:t>
            </w:r>
            <w:proofErr w:type="spellEnd"/>
            <w:r w:rsidRPr="00C75FD7">
              <w:t xml:space="preserve"> organizacijoje statusas</w:t>
            </w:r>
          </w:p>
        </w:tc>
      </w:tr>
      <w:tr w:rsidR="008152D4" w:rsidRPr="00C75FD7" w14:paraId="284C2CBF" w14:textId="77777777" w:rsidTr="00165E03">
        <w:tc>
          <w:tcPr>
            <w:tcW w:w="744" w:type="dxa"/>
            <w:shd w:val="clear" w:color="auto" w:fill="auto"/>
          </w:tcPr>
          <w:p w14:paraId="74CAD7AD" w14:textId="082916AF" w:rsidR="008152D4" w:rsidRPr="00C75FD7" w:rsidRDefault="008152D4" w:rsidP="00FA75CD">
            <w:r w:rsidRPr="00C75FD7">
              <w:t>1</w:t>
            </w:r>
            <w:r w:rsidR="00131A83">
              <w:t>22</w:t>
            </w:r>
            <w:r w:rsidRPr="00C75FD7">
              <w:t>.</w:t>
            </w:r>
          </w:p>
        </w:tc>
        <w:tc>
          <w:tcPr>
            <w:tcW w:w="2160" w:type="dxa"/>
            <w:shd w:val="clear" w:color="auto" w:fill="auto"/>
          </w:tcPr>
          <w:p w14:paraId="24C0EEA7" w14:textId="2919807A" w:rsidR="008152D4" w:rsidRPr="00C75FD7" w:rsidRDefault="008152D4" w:rsidP="00FA75CD">
            <w:r w:rsidRPr="00C75FD7">
              <w:t xml:space="preserve">JT švietimo, mokslo ir kultūros </w:t>
            </w:r>
            <w:r w:rsidRPr="00C75FD7">
              <w:lastRenderedPageBreak/>
              <w:t>organizacija (UNESCO)</w:t>
            </w:r>
          </w:p>
        </w:tc>
        <w:tc>
          <w:tcPr>
            <w:tcW w:w="3150" w:type="dxa"/>
            <w:shd w:val="clear" w:color="auto" w:fill="auto"/>
          </w:tcPr>
          <w:p w14:paraId="526280D1" w14:textId="77777777" w:rsidR="008152D4" w:rsidRPr="00663BF2" w:rsidRDefault="008152D4" w:rsidP="00FA75CD">
            <w:pPr>
              <w:rPr>
                <w:color w:val="000000"/>
                <w:lang w:eastAsia="en-US"/>
              </w:rPr>
            </w:pPr>
            <w:r w:rsidRPr="00663BF2">
              <w:rPr>
                <w:color w:val="000000"/>
                <w:lang w:eastAsia="en-US"/>
              </w:rPr>
              <w:lastRenderedPageBreak/>
              <w:t>1.  UNESCO veiklos efektyvumo didinimas.</w:t>
            </w:r>
          </w:p>
          <w:p w14:paraId="0D800D7C" w14:textId="77777777" w:rsidR="008152D4" w:rsidRDefault="008152D4" w:rsidP="00FA75CD">
            <w:pPr>
              <w:rPr>
                <w:color w:val="000000"/>
                <w:lang w:eastAsia="en-US"/>
              </w:rPr>
            </w:pPr>
          </w:p>
          <w:p w14:paraId="27F4AA1E" w14:textId="0492019A" w:rsidR="008152D4" w:rsidRPr="00663BF2" w:rsidRDefault="008152D4" w:rsidP="00FA75CD">
            <w:pPr>
              <w:rPr>
                <w:color w:val="000000"/>
                <w:lang w:eastAsia="en-US"/>
              </w:rPr>
            </w:pPr>
            <w:r w:rsidRPr="00663BF2">
              <w:rPr>
                <w:color w:val="000000"/>
                <w:lang w:eastAsia="en-US"/>
              </w:rPr>
              <w:lastRenderedPageBreak/>
              <w:t>2. Klausimų, susijusių su žurnalistų saugumo ir nusikaltimų prieš juos nebaudžiamumo problematika</w:t>
            </w:r>
            <w:r>
              <w:rPr>
                <w:color w:val="000000"/>
                <w:lang w:eastAsia="en-US"/>
              </w:rPr>
              <w:t>,</w:t>
            </w:r>
            <w:r w:rsidRPr="00663BF2">
              <w:rPr>
                <w:color w:val="000000"/>
                <w:lang w:eastAsia="en-US"/>
              </w:rPr>
              <w:t xml:space="preserve"> sprendimas.</w:t>
            </w:r>
          </w:p>
          <w:p w14:paraId="66D816F9" w14:textId="77777777" w:rsidR="008152D4" w:rsidRDefault="008152D4" w:rsidP="00FA75CD">
            <w:pPr>
              <w:rPr>
                <w:color w:val="000000"/>
                <w:lang w:eastAsia="en-US"/>
              </w:rPr>
            </w:pPr>
          </w:p>
          <w:p w14:paraId="702F12B8" w14:textId="70542338" w:rsidR="008152D4" w:rsidRDefault="008152D4" w:rsidP="00FA75CD">
            <w:pPr>
              <w:rPr>
                <w:color w:val="000000"/>
                <w:lang w:eastAsia="en-US"/>
              </w:rPr>
            </w:pPr>
            <w:r w:rsidRPr="00215FEE">
              <w:rPr>
                <w:color w:val="000000"/>
                <w:lang w:eastAsia="en-US"/>
              </w:rPr>
              <w:t xml:space="preserve">3. </w:t>
            </w:r>
            <w:r>
              <w:rPr>
                <w:color w:val="000000"/>
                <w:lang w:eastAsia="en-US"/>
              </w:rPr>
              <w:t>Žmogaus teisių apsaugos stiprinimas, užtikrinant visų asmenų lygias galimybes, žodžio ir žiniasklaidos laisvės skatinimas.</w:t>
            </w:r>
          </w:p>
          <w:p w14:paraId="5E112399" w14:textId="77777777" w:rsidR="008152D4" w:rsidRDefault="008152D4" w:rsidP="00FA75CD">
            <w:pPr>
              <w:rPr>
                <w:color w:val="000000"/>
                <w:lang w:eastAsia="en-US"/>
              </w:rPr>
            </w:pPr>
          </w:p>
          <w:p w14:paraId="58EE042B" w14:textId="20FBEC40" w:rsidR="008152D4" w:rsidRPr="00215FEE" w:rsidRDefault="008152D4" w:rsidP="00FA75CD">
            <w:pPr>
              <w:rPr>
                <w:color w:val="000000"/>
                <w:lang w:eastAsia="en-US"/>
              </w:rPr>
            </w:pPr>
            <w:r>
              <w:rPr>
                <w:color w:val="000000"/>
                <w:lang w:eastAsia="en-US"/>
              </w:rPr>
              <w:t xml:space="preserve">4. </w:t>
            </w:r>
            <w:r w:rsidRPr="00215FEE">
              <w:rPr>
                <w:color w:val="000000"/>
                <w:lang w:eastAsia="en-US"/>
              </w:rPr>
              <w:t>Aktyvesnis dalyvavimas sprendžiant Krymo problemas</w:t>
            </w:r>
            <w:r>
              <w:rPr>
                <w:color w:val="000000"/>
                <w:lang w:eastAsia="en-US"/>
              </w:rPr>
              <w:t xml:space="preserve"> UNESCO veiklos srityse</w:t>
            </w:r>
            <w:r w:rsidRPr="00215FEE">
              <w:rPr>
                <w:color w:val="000000"/>
                <w:lang w:eastAsia="en-US"/>
              </w:rPr>
              <w:t>.</w:t>
            </w:r>
          </w:p>
          <w:p w14:paraId="66172539" w14:textId="77777777" w:rsidR="008152D4" w:rsidRDefault="008152D4" w:rsidP="00FA75CD">
            <w:pPr>
              <w:rPr>
                <w:color w:val="000000"/>
                <w:lang w:eastAsia="en-US"/>
              </w:rPr>
            </w:pPr>
          </w:p>
          <w:p w14:paraId="3E22D20B" w14:textId="3A90AFD7" w:rsidR="008152D4" w:rsidRPr="00215FEE" w:rsidRDefault="008152D4" w:rsidP="00FA75CD">
            <w:pPr>
              <w:rPr>
                <w:color w:val="000000"/>
                <w:lang w:eastAsia="en-US"/>
              </w:rPr>
            </w:pPr>
            <w:r w:rsidRPr="00215FEE">
              <w:rPr>
                <w:color w:val="000000"/>
                <w:lang w:eastAsia="en-US"/>
              </w:rPr>
              <w:t>5. Kultūrų raiškos įvairovės skatinimas, daug</w:t>
            </w:r>
            <w:r>
              <w:rPr>
                <w:color w:val="000000"/>
                <w:lang w:eastAsia="en-US"/>
              </w:rPr>
              <w:t>iausia</w:t>
            </w:r>
            <w:r w:rsidRPr="00215FEE">
              <w:rPr>
                <w:color w:val="000000"/>
                <w:lang w:eastAsia="en-US"/>
              </w:rPr>
              <w:t xml:space="preserve"> dėmesio skiriant kultūr</w:t>
            </w:r>
            <w:r>
              <w:rPr>
                <w:color w:val="000000"/>
                <w:lang w:eastAsia="en-US"/>
              </w:rPr>
              <w:t>os</w:t>
            </w:r>
            <w:r w:rsidRPr="00215FEE">
              <w:rPr>
                <w:color w:val="000000"/>
                <w:lang w:eastAsia="en-US"/>
              </w:rPr>
              <w:t xml:space="preserve"> integr</w:t>
            </w:r>
            <w:r>
              <w:rPr>
                <w:color w:val="000000"/>
                <w:lang w:eastAsia="en-US"/>
              </w:rPr>
              <w:t>avimui</w:t>
            </w:r>
            <w:r w:rsidRPr="00215FEE">
              <w:rPr>
                <w:color w:val="000000"/>
                <w:lang w:eastAsia="en-US"/>
              </w:rPr>
              <w:t xml:space="preserve"> į darnaus vystymosi politiką.</w:t>
            </w:r>
          </w:p>
          <w:p w14:paraId="07AC378F" w14:textId="77777777" w:rsidR="008152D4" w:rsidRDefault="008152D4" w:rsidP="00FA75CD">
            <w:pPr>
              <w:rPr>
                <w:color w:val="000000"/>
                <w:lang w:eastAsia="en-US"/>
              </w:rPr>
            </w:pPr>
          </w:p>
          <w:p w14:paraId="58E0C377" w14:textId="5BB69CDA" w:rsidR="008152D4" w:rsidRPr="00215FEE" w:rsidRDefault="008152D4" w:rsidP="00FA75CD">
            <w:pPr>
              <w:rPr>
                <w:color w:val="000000"/>
                <w:lang w:eastAsia="en-US"/>
              </w:rPr>
            </w:pPr>
            <w:r w:rsidRPr="00215FEE">
              <w:rPr>
                <w:color w:val="000000"/>
                <w:lang w:eastAsia="en-US"/>
              </w:rPr>
              <w:t>6. UNESCO vaidmens stiprinimas siekiant visuotinės prieigos prie interneto, informacinio raštingumo, informacinių ir komunikacinių technologijų sklaidos.</w:t>
            </w:r>
          </w:p>
          <w:p w14:paraId="38DFAE6E" w14:textId="77777777" w:rsidR="008152D4" w:rsidRDefault="008152D4" w:rsidP="00FA75CD">
            <w:pPr>
              <w:rPr>
                <w:color w:val="000000"/>
                <w:lang w:eastAsia="en-US"/>
              </w:rPr>
            </w:pPr>
          </w:p>
          <w:p w14:paraId="41B79368" w14:textId="2BEDD7C9" w:rsidR="008152D4" w:rsidRPr="00215FEE" w:rsidRDefault="008152D4" w:rsidP="00FA75CD">
            <w:pPr>
              <w:rPr>
                <w:color w:val="000000"/>
                <w:lang w:eastAsia="en-US"/>
              </w:rPr>
            </w:pPr>
            <w:r w:rsidRPr="00C75FD7">
              <w:rPr>
                <w:color w:val="000000"/>
                <w:lang w:eastAsia="en-US"/>
              </w:rPr>
              <w:lastRenderedPageBreak/>
              <w:t xml:space="preserve">7. Dirbtinio intelekto plėtra, </w:t>
            </w:r>
            <w:r>
              <w:rPr>
                <w:color w:val="000000"/>
                <w:lang w:eastAsia="en-US"/>
              </w:rPr>
              <w:t xml:space="preserve">atitinkamų </w:t>
            </w:r>
            <w:r w:rsidRPr="00C75FD7">
              <w:rPr>
                <w:color w:val="000000"/>
                <w:lang w:eastAsia="en-US"/>
              </w:rPr>
              <w:t>etikos principų kūrimas ir taikymas.</w:t>
            </w:r>
          </w:p>
          <w:p w14:paraId="69EC2725" w14:textId="77777777" w:rsidR="008152D4" w:rsidRDefault="008152D4" w:rsidP="00FA75CD">
            <w:pPr>
              <w:rPr>
                <w:color w:val="000000"/>
                <w:lang w:val="en-US" w:eastAsia="en-US"/>
              </w:rPr>
            </w:pPr>
          </w:p>
          <w:p w14:paraId="3A9EDB31" w14:textId="7C003C2C" w:rsidR="008152D4" w:rsidRPr="00C75FD7" w:rsidRDefault="008152D4" w:rsidP="00FA75CD">
            <w:pPr>
              <w:rPr>
                <w:color w:val="000000"/>
                <w:lang w:val="en-US" w:eastAsia="en-US"/>
              </w:rPr>
            </w:pPr>
            <w:r w:rsidRPr="00C75FD7">
              <w:rPr>
                <w:color w:val="000000"/>
                <w:lang w:val="en-US" w:eastAsia="en-US"/>
              </w:rPr>
              <w:t xml:space="preserve">8. </w:t>
            </w:r>
            <w:proofErr w:type="spellStart"/>
            <w:r>
              <w:rPr>
                <w:color w:val="000000"/>
                <w:lang w:val="en-US" w:eastAsia="en-US"/>
              </w:rPr>
              <w:t>M</w:t>
            </w:r>
            <w:r w:rsidRPr="00C75FD7">
              <w:rPr>
                <w:color w:val="000000"/>
                <w:lang w:val="en-US" w:eastAsia="en-US"/>
              </w:rPr>
              <w:t>aterialiojo</w:t>
            </w:r>
            <w:proofErr w:type="spellEnd"/>
            <w:r w:rsidRPr="00C75FD7">
              <w:rPr>
                <w:color w:val="000000"/>
                <w:lang w:val="en-US" w:eastAsia="en-US"/>
              </w:rPr>
              <w:t xml:space="preserve"> </w:t>
            </w:r>
            <w:proofErr w:type="spellStart"/>
            <w:r w:rsidRPr="00C75FD7">
              <w:rPr>
                <w:color w:val="000000"/>
                <w:lang w:val="en-US" w:eastAsia="en-US"/>
              </w:rPr>
              <w:t>ir</w:t>
            </w:r>
            <w:proofErr w:type="spellEnd"/>
            <w:r w:rsidRPr="00C75FD7">
              <w:rPr>
                <w:color w:val="000000"/>
                <w:lang w:val="en-US" w:eastAsia="en-US"/>
              </w:rPr>
              <w:t xml:space="preserve"> </w:t>
            </w:r>
            <w:proofErr w:type="spellStart"/>
            <w:r w:rsidRPr="00C75FD7">
              <w:rPr>
                <w:color w:val="000000"/>
                <w:lang w:val="en-US" w:eastAsia="en-US"/>
              </w:rPr>
              <w:t>nematerialiojo</w:t>
            </w:r>
            <w:proofErr w:type="spellEnd"/>
            <w:r w:rsidRPr="00C75FD7">
              <w:rPr>
                <w:color w:val="000000"/>
                <w:lang w:val="en-US" w:eastAsia="en-US"/>
              </w:rPr>
              <w:t xml:space="preserve"> </w:t>
            </w:r>
            <w:proofErr w:type="spellStart"/>
            <w:r w:rsidRPr="00C75FD7">
              <w:rPr>
                <w:color w:val="000000"/>
                <w:lang w:val="en-US" w:eastAsia="en-US"/>
              </w:rPr>
              <w:t>kultūros</w:t>
            </w:r>
            <w:proofErr w:type="spellEnd"/>
            <w:r w:rsidRPr="00C75FD7">
              <w:rPr>
                <w:color w:val="000000"/>
                <w:lang w:val="en-US" w:eastAsia="en-US"/>
              </w:rPr>
              <w:t xml:space="preserve"> </w:t>
            </w:r>
            <w:proofErr w:type="spellStart"/>
            <w:r w:rsidRPr="00C75FD7">
              <w:rPr>
                <w:color w:val="000000"/>
                <w:lang w:val="en-US" w:eastAsia="en-US"/>
              </w:rPr>
              <w:t>paveldo</w:t>
            </w:r>
            <w:proofErr w:type="spellEnd"/>
            <w:r w:rsidRPr="00C75FD7">
              <w:rPr>
                <w:color w:val="000000"/>
                <w:lang w:val="en-US" w:eastAsia="en-US"/>
              </w:rPr>
              <w:t xml:space="preserve"> </w:t>
            </w:r>
            <w:proofErr w:type="spellStart"/>
            <w:r w:rsidRPr="00C75FD7">
              <w:rPr>
                <w:color w:val="000000"/>
                <w:lang w:val="en-US" w:eastAsia="en-US"/>
              </w:rPr>
              <w:t>ap</w:t>
            </w:r>
            <w:r>
              <w:rPr>
                <w:color w:val="000000"/>
                <w:lang w:val="en-US" w:eastAsia="en-US"/>
              </w:rPr>
              <w:t>saugos</w:t>
            </w:r>
            <w:proofErr w:type="spellEnd"/>
            <w:r>
              <w:rPr>
                <w:color w:val="000000"/>
                <w:lang w:val="en-US" w:eastAsia="en-US"/>
              </w:rPr>
              <w:t xml:space="preserve"> </w:t>
            </w:r>
            <w:proofErr w:type="spellStart"/>
            <w:r>
              <w:rPr>
                <w:color w:val="000000"/>
                <w:lang w:val="en-US" w:eastAsia="en-US"/>
              </w:rPr>
              <w:t>stiprinimas</w:t>
            </w:r>
            <w:proofErr w:type="spellEnd"/>
            <w:r>
              <w:rPr>
                <w:color w:val="000000"/>
                <w:lang w:val="en-US" w:eastAsia="en-US"/>
              </w:rPr>
              <w:t>.</w:t>
            </w:r>
            <w:r w:rsidRPr="00C75FD7">
              <w:rPr>
                <w:color w:val="000000"/>
                <w:lang w:val="en-US" w:eastAsia="en-US"/>
              </w:rPr>
              <w:t xml:space="preserve"> </w:t>
            </w:r>
            <w:proofErr w:type="spellStart"/>
            <w:r w:rsidRPr="00C75FD7">
              <w:rPr>
                <w:color w:val="000000"/>
                <w:lang w:val="en-US" w:eastAsia="en-US"/>
              </w:rPr>
              <w:t>Siekti</w:t>
            </w:r>
            <w:proofErr w:type="spellEnd"/>
            <w:r w:rsidRPr="00C75FD7">
              <w:rPr>
                <w:color w:val="000000"/>
                <w:lang w:val="en-US" w:eastAsia="en-US"/>
              </w:rPr>
              <w:t> </w:t>
            </w:r>
            <w:r w:rsidRPr="00C75FD7">
              <w:rPr>
                <w:color w:val="000000"/>
                <w:lang w:eastAsia="en-US"/>
              </w:rPr>
              <w:t xml:space="preserve">Kauno modernizmo architektūros įtraukimo į UNESCO Pasaulio paveldo sąrašą, įgyvendinti UNESCO programą </w:t>
            </w:r>
            <w:r>
              <w:rPr>
                <w:color w:val="000000"/>
                <w:lang w:eastAsia="en-US"/>
              </w:rPr>
              <w:t>„</w:t>
            </w:r>
            <w:r w:rsidRPr="00C75FD7">
              <w:rPr>
                <w:color w:val="000000"/>
                <w:lang w:eastAsia="en-US"/>
              </w:rPr>
              <w:t>Pasaulio atmintis</w:t>
            </w:r>
            <w:r>
              <w:rPr>
                <w:color w:val="000000"/>
                <w:lang w:eastAsia="en-US"/>
              </w:rPr>
              <w:t>“</w:t>
            </w:r>
            <w:r w:rsidRPr="00C75FD7">
              <w:rPr>
                <w:color w:val="000000"/>
                <w:lang w:eastAsia="en-US"/>
              </w:rPr>
              <w:t>.</w:t>
            </w:r>
          </w:p>
          <w:p w14:paraId="23B97428" w14:textId="77777777" w:rsidR="008152D4" w:rsidRDefault="008152D4" w:rsidP="00FA75CD">
            <w:pPr>
              <w:rPr>
                <w:color w:val="000000"/>
                <w:lang w:val="en-US" w:eastAsia="en-US"/>
              </w:rPr>
            </w:pPr>
          </w:p>
          <w:p w14:paraId="7B4BBB8B" w14:textId="3BD9ED02" w:rsidR="008152D4" w:rsidRPr="00C75FD7" w:rsidRDefault="008152D4" w:rsidP="00FA75CD">
            <w:pPr>
              <w:rPr>
                <w:color w:val="000000"/>
                <w:lang w:val="en-US" w:eastAsia="en-US"/>
              </w:rPr>
            </w:pPr>
            <w:r w:rsidRPr="00C75FD7">
              <w:rPr>
                <w:color w:val="000000"/>
                <w:lang w:val="en-US" w:eastAsia="en-US"/>
              </w:rPr>
              <w:t xml:space="preserve">9. </w:t>
            </w:r>
            <w:proofErr w:type="spellStart"/>
            <w:r>
              <w:rPr>
                <w:color w:val="000000"/>
                <w:lang w:val="en-US" w:eastAsia="en-US"/>
              </w:rPr>
              <w:t>A</w:t>
            </w:r>
            <w:r w:rsidRPr="00C75FD7">
              <w:rPr>
                <w:color w:val="000000"/>
                <w:lang w:val="en-US" w:eastAsia="en-US"/>
              </w:rPr>
              <w:t>ukštojo</w:t>
            </w:r>
            <w:proofErr w:type="spellEnd"/>
            <w:r w:rsidRPr="00C75FD7">
              <w:rPr>
                <w:color w:val="000000"/>
                <w:lang w:val="en-US" w:eastAsia="en-US"/>
              </w:rPr>
              <w:t xml:space="preserve"> </w:t>
            </w:r>
            <w:proofErr w:type="spellStart"/>
            <w:r w:rsidRPr="00C75FD7">
              <w:rPr>
                <w:color w:val="000000"/>
                <w:lang w:val="en-US" w:eastAsia="en-US"/>
              </w:rPr>
              <w:t>mokslo</w:t>
            </w:r>
            <w:proofErr w:type="spellEnd"/>
            <w:r w:rsidRPr="00C75FD7">
              <w:rPr>
                <w:color w:val="000000"/>
                <w:lang w:val="en-US" w:eastAsia="en-US"/>
              </w:rPr>
              <w:t xml:space="preserve"> </w:t>
            </w:r>
            <w:proofErr w:type="spellStart"/>
            <w:r w:rsidRPr="00C75FD7">
              <w:rPr>
                <w:color w:val="000000"/>
                <w:lang w:val="en-US" w:eastAsia="en-US"/>
              </w:rPr>
              <w:t>ir</w:t>
            </w:r>
            <w:proofErr w:type="spellEnd"/>
            <w:r w:rsidRPr="00C75FD7">
              <w:rPr>
                <w:color w:val="000000"/>
                <w:lang w:val="en-US" w:eastAsia="en-US"/>
              </w:rPr>
              <w:t xml:space="preserve"> </w:t>
            </w:r>
            <w:proofErr w:type="spellStart"/>
            <w:r w:rsidRPr="00C75FD7">
              <w:rPr>
                <w:color w:val="000000"/>
                <w:lang w:val="en-US" w:eastAsia="en-US"/>
              </w:rPr>
              <w:t>atsakingų</w:t>
            </w:r>
            <w:proofErr w:type="spellEnd"/>
            <w:r w:rsidRPr="00C75FD7">
              <w:rPr>
                <w:color w:val="000000"/>
                <w:lang w:val="en-US" w:eastAsia="en-US"/>
              </w:rPr>
              <w:t xml:space="preserve"> </w:t>
            </w:r>
            <w:proofErr w:type="spellStart"/>
            <w:r w:rsidRPr="00C75FD7">
              <w:rPr>
                <w:color w:val="000000"/>
                <w:lang w:val="en-US" w:eastAsia="en-US"/>
              </w:rPr>
              <w:t>moksli</w:t>
            </w:r>
            <w:r>
              <w:rPr>
                <w:color w:val="000000"/>
                <w:lang w:val="en-US" w:eastAsia="en-US"/>
              </w:rPr>
              <w:t>nių</w:t>
            </w:r>
            <w:proofErr w:type="spellEnd"/>
            <w:r>
              <w:rPr>
                <w:color w:val="000000"/>
                <w:lang w:val="en-US" w:eastAsia="en-US"/>
              </w:rPr>
              <w:t xml:space="preserve"> </w:t>
            </w:r>
            <w:proofErr w:type="spellStart"/>
            <w:r>
              <w:rPr>
                <w:color w:val="000000"/>
                <w:lang w:val="en-US" w:eastAsia="en-US"/>
              </w:rPr>
              <w:t>tyrimų</w:t>
            </w:r>
            <w:proofErr w:type="spellEnd"/>
            <w:r>
              <w:rPr>
                <w:color w:val="000000"/>
                <w:lang w:val="en-US" w:eastAsia="en-US"/>
              </w:rPr>
              <w:t xml:space="preserve"> </w:t>
            </w:r>
            <w:proofErr w:type="spellStart"/>
            <w:r>
              <w:rPr>
                <w:color w:val="000000"/>
                <w:lang w:val="en-US" w:eastAsia="en-US"/>
              </w:rPr>
              <w:t>institucijų</w:t>
            </w:r>
            <w:proofErr w:type="spellEnd"/>
            <w:r>
              <w:rPr>
                <w:color w:val="000000"/>
                <w:lang w:val="en-US" w:eastAsia="en-US"/>
              </w:rPr>
              <w:t xml:space="preserve"> </w:t>
            </w:r>
            <w:proofErr w:type="spellStart"/>
            <w:r>
              <w:rPr>
                <w:color w:val="000000"/>
                <w:lang w:val="en-US" w:eastAsia="en-US"/>
              </w:rPr>
              <w:t>vaidmens</w:t>
            </w:r>
            <w:proofErr w:type="spellEnd"/>
            <w:r>
              <w:rPr>
                <w:color w:val="000000"/>
                <w:lang w:val="en-US" w:eastAsia="en-US"/>
              </w:rPr>
              <w:t xml:space="preserve"> </w:t>
            </w:r>
            <w:proofErr w:type="spellStart"/>
            <w:r>
              <w:rPr>
                <w:color w:val="000000"/>
                <w:lang w:val="en-US" w:eastAsia="en-US"/>
              </w:rPr>
              <w:t>stiprinimas</w:t>
            </w:r>
            <w:proofErr w:type="spellEnd"/>
            <w:r>
              <w:rPr>
                <w:color w:val="000000"/>
                <w:lang w:val="en-US" w:eastAsia="en-US"/>
              </w:rPr>
              <w:t xml:space="preserve"> </w:t>
            </w:r>
            <w:proofErr w:type="spellStart"/>
            <w:r w:rsidRPr="00C75FD7">
              <w:rPr>
                <w:color w:val="000000"/>
                <w:lang w:val="en-US" w:eastAsia="en-US"/>
              </w:rPr>
              <w:t>sprendžiant</w:t>
            </w:r>
            <w:proofErr w:type="spellEnd"/>
            <w:r w:rsidRPr="00C75FD7">
              <w:rPr>
                <w:color w:val="000000"/>
                <w:lang w:val="en-US" w:eastAsia="en-US"/>
              </w:rPr>
              <w:t xml:space="preserve"> </w:t>
            </w:r>
            <w:proofErr w:type="spellStart"/>
            <w:r w:rsidRPr="00C75FD7">
              <w:rPr>
                <w:color w:val="000000"/>
                <w:lang w:val="en-US" w:eastAsia="en-US"/>
              </w:rPr>
              <w:t>socialinius</w:t>
            </w:r>
            <w:proofErr w:type="spellEnd"/>
            <w:r>
              <w:rPr>
                <w:color w:val="000000"/>
                <w:lang w:val="en-US" w:eastAsia="en-US"/>
              </w:rPr>
              <w:t xml:space="preserve"> </w:t>
            </w:r>
            <w:proofErr w:type="spellStart"/>
            <w:r w:rsidRPr="00C75FD7">
              <w:rPr>
                <w:color w:val="000000"/>
                <w:lang w:val="en-US" w:eastAsia="en-US"/>
              </w:rPr>
              <w:t>ekonominius</w:t>
            </w:r>
            <w:proofErr w:type="spellEnd"/>
            <w:r w:rsidRPr="00C75FD7">
              <w:rPr>
                <w:color w:val="000000"/>
                <w:lang w:val="en-US" w:eastAsia="en-US"/>
              </w:rPr>
              <w:t xml:space="preserve"> </w:t>
            </w:r>
            <w:proofErr w:type="spellStart"/>
            <w:r w:rsidRPr="00C75FD7">
              <w:rPr>
                <w:color w:val="000000"/>
                <w:lang w:val="en-US" w:eastAsia="en-US"/>
              </w:rPr>
              <w:t>ir</w:t>
            </w:r>
            <w:proofErr w:type="spellEnd"/>
            <w:r w:rsidRPr="00C75FD7">
              <w:rPr>
                <w:color w:val="000000"/>
                <w:lang w:val="en-US" w:eastAsia="en-US"/>
              </w:rPr>
              <w:t xml:space="preserve"> </w:t>
            </w:r>
            <w:proofErr w:type="spellStart"/>
            <w:r w:rsidRPr="00C75FD7">
              <w:rPr>
                <w:color w:val="000000"/>
                <w:lang w:val="en-US" w:eastAsia="en-US"/>
              </w:rPr>
              <w:t>kultūrinius</w:t>
            </w:r>
            <w:proofErr w:type="spellEnd"/>
            <w:r w:rsidRPr="00C75FD7">
              <w:rPr>
                <w:color w:val="000000"/>
                <w:lang w:val="en-US" w:eastAsia="en-US"/>
              </w:rPr>
              <w:t xml:space="preserve"> </w:t>
            </w:r>
            <w:proofErr w:type="spellStart"/>
            <w:r w:rsidRPr="00C75FD7">
              <w:rPr>
                <w:color w:val="000000"/>
                <w:lang w:val="en-US" w:eastAsia="en-US"/>
              </w:rPr>
              <w:t>iššūkius</w:t>
            </w:r>
            <w:proofErr w:type="spellEnd"/>
            <w:r w:rsidRPr="00C75FD7">
              <w:rPr>
                <w:color w:val="000000"/>
                <w:lang w:val="en-US" w:eastAsia="en-US"/>
              </w:rPr>
              <w:t>.</w:t>
            </w:r>
          </w:p>
          <w:p w14:paraId="18CF41C5" w14:textId="77777777" w:rsidR="008152D4" w:rsidRDefault="008152D4" w:rsidP="00FA75CD">
            <w:pPr>
              <w:pStyle w:val="xmsonormal"/>
              <w:spacing w:before="0" w:beforeAutospacing="0" w:after="0" w:afterAutospacing="0"/>
              <w:rPr>
                <w:color w:val="000000"/>
              </w:rPr>
            </w:pPr>
          </w:p>
          <w:p w14:paraId="1890383D" w14:textId="4DCBB1BC" w:rsidR="008152D4" w:rsidRPr="00135144" w:rsidRDefault="008152D4" w:rsidP="00FA75CD">
            <w:pPr>
              <w:pStyle w:val="xmsonormal"/>
              <w:spacing w:before="0" w:beforeAutospacing="0" w:after="0" w:afterAutospacing="0"/>
              <w:rPr>
                <w:rFonts w:eastAsia="Times New Roman"/>
                <w:sz w:val="24"/>
                <w:szCs w:val="24"/>
                <w:lang w:val="lt-LT" w:eastAsia="lt-LT"/>
              </w:rPr>
            </w:pPr>
            <w:r w:rsidRPr="00135144">
              <w:rPr>
                <w:color w:val="000000"/>
                <w:sz w:val="24"/>
                <w:szCs w:val="24"/>
              </w:rPr>
              <w:t xml:space="preserve">10. </w:t>
            </w:r>
            <w:proofErr w:type="spellStart"/>
            <w:r w:rsidRPr="00135144">
              <w:rPr>
                <w:color w:val="000000"/>
                <w:sz w:val="24"/>
                <w:szCs w:val="24"/>
              </w:rPr>
              <w:t>Lygių</w:t>
            </w:r>
            <w:proofErr w:type="spellEnd"/>
            <w:r w:rsidRPr="00135144">
              <w:rPr>
                <w:color w:val="000000"/>
                <w:sz w:val="24"/>
                <w:szCs w:val="24"/>
              </w:rPr>
              <w:t xml:space="preserve"> </w:t>
            </w:r>
            <w:proofErr w:type="spellStart"/>
            <w:r w:rsidRPr="00135144">
              <w:rPr>
                <w:color w:val="000000"/>
                <w:sz w:val="24"/>
                <w:szCs w:val="24"/>
              </w:rPr>
              <w:t>galimybių</w:t>
            </w:r>
            <w:proofErr w:type="spellEnd"/>
            <w:r w:rsidRPr="00135144">
              <w:rPr>
                <w:color w:val="000000"/>
                <w:sz w:val="24"/>
                <w:szCs w:val="24"/>
              </w:rPr>
              <w:t xml:space="preserve"> </w:t>
            </w:r>
            <w:proofErr w:type="spellStart"/>
            <w:r w:rsidRPr="00135144">
              <w:rPr>
                <w:color w:val="000000"/>
                <w:sz w:val="24"/>
                <w:szCs w:val="24"/>
              </w:rPr>
              <w:t>užtikrinimas</w:t>
            </w:r>
            <w:proofErr w:type="spellEnd"/>
            <w:r w:rsidRPr="00135144">
              <w:rPr>
                <w:color w:val="000000"/>
                <w:sz w:val="24"/>
                <w:szCs w:val="24"/>
              </w:rPr>
              <w:t xml:space="preserve"> </w:t>
            </w:r>
            <w:proofErr w:type="spellStart"/>
            <w:r w:rsidRPr="00135144">
              <w:rPr>
                <w:color w:val="000000"/>
                <w:sz w:val="24"/>
                <w:szCs w:val="24"/>
              </w:rPr>
              <w:t>švietimo</w:t>
            </w:r>
            <w:proofErr w:type="spellEnd"/>
            <w:r w:rsidRPr="00135144">
              <w:rPr>
                <w:color w:val="000000"/>
                <w:sz w:val="24"/>
                <w:szCs w:val="24"/>
              </w:rPr>
              <w:t xml:space="preserve"> </w:t>
            </w:r>
            <w:proofErr w:type="spellStart"/>
            <w:r w:rsidRPr="00135144">
              <w:rPr>
                <w:color w:val="000000"/>
                <w:sz w:val="24"/>
                <w:szCs w:val="24"/>
              </w:rPr>
              <w:t>srityje</w:t>
            </w:r>
            <w:proofErr w:type="spellEnd"/>
            <w:r w:rsidRPr="00135144">
              <w:rPr>
                <w:color w:val="000000"/>
                <w:sz w:val="24"/>
                <w:szCs w:val="24"/>
              </w:rPr>
              <w:t xml:space="preserve">, </w:t>
            </w:r>
            <w:proofErr w:type="spellStart"/>
            <w:r w:rsidRPr="00135144">
              <w:rPr>
                <w:color w:val="000000"/>
                <w:sz w:val="24"/>
                <w:szCs w:val="24"/>
              </w:rPr>
              <w:t>mokslo</w:t>
            </w:r>
            <w:proofErr w:type="spellEnd"/>
            <w:r w:rsidRPr="00135144">
              <w:rPr>
                <w:color w:val="000000"/>
                <w:sz w:val="24"/>
                <w:szCs w:val="24"/>
              </w:rPr>
              <w:t xml:space="preserve"> </w:t>
            </w:r>
            <w:proofErr w:type="spellStart"/>
            <w:r w:rsidRPr="00135144">
              <w:rPr>
                <w:color w:val="000000"/>
                <w:sz w:val="24"/>
                <w:szCs w:val="24"/>
              </w:rPr>
              <w:t>tyrimų</w:t>
            </w:r>
            <w:proofErr w:type="spellEnd"/>
            <w:r w:rsidRPr="00135144">
              <w:rPr>
                <w:color w:val="000000"/>
                <w:sz w:val="24"/>
                <w:szCs w:val="24"/>
              </w:rPr>
              <w:t xml:space="preserve"> </w:t>
            </w:r>
            <w:proofErr w:type="spellStart"/>
            <w:r w:rsidRPr="00135144">
              <w:rPr>
                <w:color w:val="000000"/>
                <w:sz w:val="24"/>
                <w:szCs w:val="24"/>
              </w:rPr>
              <w:t>institucijų</w:t>
            </w:r>
            <w:proofErr w:type="spellEnd"/>
            <w:r w:rsidRPr="00135144">
              <w:rPr>
                <w:color w:val="000000"/>
                <w:sz w:val="24"/>
                <w:szCs w:val="24"/>
              </w:rPr>
              <w:t xml:space="preserve"> </w:t>
            </w:r>
            <w:proofErr w:type="spellStart"/>
            <w:r w:rsidRPr="00135144">
              <w:rPr>
                <w:color w:val="000000"/>
                <w:sz w:val="24"/>
                <w:szCs w:val="24"/>
              </w:rPr>
              <w:t>ir</w:t>
            </w:r>
            <w:proofErr w:type="spellEnd"/>
            <w:r w:rsidRPr="00135144">
              <w:rPr>
                <w:color w:val="000000"/>
                <w:sz w:val="24"/>
                <w:szCs w:val="24"/>
              </w:rPr>
              <w:t xml:space="preserve"> </w:t>
            </w:r>
            <w:proofErr w:type="spellStart"/>
            <w:r w:rsidRPr="00135144">
              <w:rPr>
                <w:color w:val="000000"/>
                <w:sz w:val="24"/>
                <w:szCs w:val="24"/>
              </w:rPr>
              <w:t>mokslininkų</w:t>
            </w:r>
            <w:proofErr w:type="spellEnd"/>
            <w:r w:rsidRPr="00135144">
              <w:rPr>
                <w:color w:val="000000"/>
                <w:sz w:val="24"/>
                <w:szCs w:val="24"/>
              </w:rPr>
              <w:t xml:space="preserve"> </w:t>
            </w:r>
            <w:proofErr w:type="spellStart"/>
            <w:r w:rsidRPr="00135144">
              <w:rPr>
                <w:color w:val="000000"/>
                <w:sz w:val="24"/>
                <w:szCs w:val="24"/>
              </w:rPr>
              <w:t>dalyvavimo</w:t>
            </w:r>
            <w:proofErr w:type="spellEnd"/>
            <w:r w:rsidRPr="00135144">
              <w:rPr>
                <w:color w:val="000000"/>
                <w:sz w:val="24"/>
                <w:szCs w:val="24"/>
              </w:rPr>
              <w:t xml:space="preserve"> UNESCO </w:t>
            </w:r>
            <w:proofErr w:type="spellStart"/>
            <w:r w:rsidRPr="00135144">
              <w:rPr>
                <w:color w:val="000000"/>
                <w:sz w:val="24"/>
                <w:szCs w:val="24"/>
              </w:rPr>
              <w:t>tarptautinėse</w:t>
            </w:r>
            <w:proofErr w:type="spellEnd"/>
            <w:r w:rsidRPr="00135144">
              <w:rPr>
                <w:color w:val="000000"/>
                <w:sz w:val="24"/>
                <w:szCs w:val="24"/>
              </w:rPr>
              <w:t xml:space="preserve"> </w:t>
            </w:r>
            <w:proofErr w:type="spellStart"/>
            <w:r w:rsidRPr="00135144">
              <w:rPr>
                <w:color w:val="000000"/>
                <w:sz w:val="24"/>
                <w:szCs w:val="24"/>
              </w:rPr>
              <w:t>mokslo</w:t>
            </w:r>
            <w:proofErr w:type="spellEnd"/>
            <w:r w:rsidRPr="00135144">
              <w:rPr>
                <w:color w:val="000000"/>
                <w:sz w:val="24"/>
                <w:szCs w:val="24"/>
              </w:rPr>
              <w:t xml:space="preserve"> </w:t>
            </w:r>
            <w:proofErr w:type="spellStart"/>
            <w:r w:rsidRPr="00135144">
              <w:rPr>
                <w:color w:val="000000"/>
                <w:sz w:val="24"/>
                <w:szCs w:val="24"/>
              </w:rPr>
              <w:t>programose</w:t>
            </w:r>
            <w:proofErr w:type="spellEnd"/>
            <w:r w:rsidRPr="00135144">
              <w:rPr>
                <w:color w:val="000000"/>
                <w:sz w:val="24"/>
                <w:szCs w:val="24"/>
              </w:rPr>
              <w:t xml:space="preserve"> </w:t>
            </w:r>
            <w:proofErr w:type="spellStart"/>
            <w:r w:rsidRPr="00135144">
              <w:rPr>
                <w:color w:val="000000"/>
                <w:sz w:val="24"/>
                <w:szCs w:val="24"/>
              </w:rPr>
              <w:t>skatinimas</w:t>
            </w:r>
            <w:proofErr w:type="spellEnd"/>
            <w:r w:rsidRPr="00135144">
              <w:rPr>
                <w:color w:val="000000"/>
                <w:sz w:val="24"/>
                <w:szCs w:val="24"/>
              </w:rPr>
              <w:t>.</w:t>
            </w:r>
          </w:p>
        </w:tc>
        <w:tc>
          <w:tcPr>
            <w:tcW w:w="3330" w:type="dxa"/>
            <w:gridSpan w:val="2"/>
            <w:shd w:val="clear" w:color="auto" w:fill="auto"/>
          </w:tcPr>
          <w:p w14:paraId="6FCA3F25" w14:textId="00E8C567" w:rsidR="008152D4" w:rsidRPr="00C75FD7" w:rsidRDefault="008152D4" w:rsidP="00FA75CD">
            <w:r w:rsidRPr="00C75FD7">
              <w:lastRenderedPageBreak/>
              <w:t>Narystė UNESCO suteikia valstybei galimybių aktyviai bendradarbiauti su 19</w:t>
            </w:r>
            <w:r>
              <w:t>3</w:t>
            </w:r>
            <w:r w:rsidRPr="00C75FD7">
              <w:t xml:space="preserve"> </w:t>
            </w:r>
            <w:r w:rsidRPr="00C75FD7">
              <w:lastRenderedPageBreak/>
              <w:t xml:space="preserve">valstybėmis UNESCO narėmis kultūros, švietimo, socialinių, humanitarinių, gamtos mokslų, informacijos ir komunikacijos srityse. Per UNESCO Lietuvos ekspertai dalyvauja patirties mainuose, perima gerąją kitų šalių patirtį; Lietuva gali naudotis UNESCO konvencijų ir UNESCO programų įgyvendinimo </w:t>
            </w:r>
            <w:proofErr w:type="spellStart"/>
            <w:r w:rsidRPr="00C75FD7">
              <w:t>laimėjimais</w:t>
            </w:r>
            <w:proofErr w:type="spellEnd"/>
            <w:r w:rsidRPr="00C75FD7">
              <w:t xml:space="preserve">. UNESCO globoja į Pasaulio paveldo sąrašą įtrauktas Lietuvos vietoves, nematerialųjį, dokumentinį kultūros paveldą, kartu garsindama Lietuvos vardą pasaulyje. </w:t>
            </w:r>
            <w:r>
              <w:t xml:space="preserve">Per 2020 m. parengta ir 2021 m. sausio 25 d. UNESCO Pasaulio paveldo centrui Paryžiuje pateikta </w:t>
            </w:r>
            <w:proofErr w:type="spellStart"/>
            <w:r>
              <w:t>nominacinė</w:t>
            </w:r>
            <w:proofErr w:type="spellEnd"/>
            <w:r>
              <w:t xml:space="preserve"> paraiška „Modernusis Kaunas: Optimizmo architektūra, 1919–1939 m.“ (angl. </w:t>
            </w:r>
            <w:proofErr w:type="spellStart"/>
            <w:r w:rsidRPr="00B20321">
              <w:rPr>
                <w:rStyle w:val="Emphasis"/>
                <w:b w:val="0"/>
                <w:i/>
                <w:iCs/>
              </w:rPr>
              <w:t>Modernist</w:t>
            </w:r>
            <w:proofErr w:type="spellEnd"/>
            <w:r w:rsidRPr="00B20321">
              <w:rPr>
                <w:rStyle w:val="Emphasis"/>
                <w:b w:val="0"/>
                <w:i/>
                <w:iCs/>
              </w:rPr>
              <w:t xml:space="preserve"> Kaunas: </w:t>
            </w:r>
            <w:proofErr w:type="spellStart"/>
            <w:r w:rsidRPr="00B20321">
              <w:rPr>
                <w:rStyle w:val="Emphasis"/>
                <w:b w:val="0"/>
                <w:i/>
                <w:iCs/>
              </w:rPr>
              <w:t>Architecture</w:t>
            </w:r>
            <w:proofErr w:type="spellEnd"/>
            <w:r w:rsidRPr="00B20321">
              <w:rPr>
                <w:rStyle w:val="Emphasis"/>
                <w:b w:val="0"/>
                <w:i/>
                <w:iCs/>
              </w:rPr>
              <w:t xml:space="preserve"> </w:t>
            </w:r>
            <w:proofErr w:type="spellStart"/>
            <w:r w:rsidRPr="00B20321">
              <w:rPr>
                <w:rStyle w:val="Emphasis"/>
                <w:b w:val="0"/>
                <w:i/>
                <w:iCs/>
              </w:rPr>
              <w:t>of</w:t>
            </w:r>
            <w:proofErr w:type="spellEnd"/>
            <w:r w:rsidRPr="00B20321">
              <w:rPr>
                <w:rStyle w:val="Emphasis"/>
                <w:b w:val="0"/>
                <w:i/>
                <w:iCs/>
              </w:rPr>
              <w:t xml:space="preserve"> </w:t>
            </w:r>
            <w:proofErr w:type="spellStart"/>
            <w:r w:rsidRPr="00B20321">
              <w:rPr>
                <w:rStyle w:val="Emphasis"/>
                <w:b w:val="0"/>
                <w:i/>
                <w:iCs/>
              </w:rPr>
              <w:t>Optimism</w:t>
            </w:r>
            <w:proofErr w:type="spellEnd"/>
            <w:r w:rsidRPr="00D71ADE">
              <w:rPr>
                <w:rStyle w:val="Emphasis"/>
                <w:b w:val="0"/>
              </w:rPr>
              <w:t>, 1919–1939</w:t>
            </w:r>
            <w:r w:rsidRPr="00B20321">
              <w:rPr>
                <w:bCs/>
              </w:rPr>
              <w:t>)</w:t>
            </w:r>
            <w:r>
              <w:t xml:space="preserve">. Ja siekiama Kauno modernizmo architektūrą įtraukti į UNESCO Pasaulio paveldo sąrašą. </w:t>
            </w:r>
            <w:r w:rsidRPr="00C75FD7">
              <w:t xml:space="preserve">UNESCO veikloje pagal kompetenciją dalyvauja ir </w:t>
            </w:r>
            <w:r w:rsidRPr="00C75FD7">
              <w:lastRenderedPageBreak/>
              <w:t xml:space="preserve">daugelio kitų Lietuvos institucijų atstovai. Kai kurios valstybės institucijos (pvz., Kultūros ministerija) taip pat moka įmokas į UNESCO fondus. </w:t>
            </w:r>
            <w:r>
              <w:t>2021 m.</w:t>
            </w:r>
            <w:r w:rsidRPr="00C75FD7">
              <w:t xml:space="preserve"> Lietuva </w:t>
            </w:r>
            <w:r>
              <w:t xml:space="preserve">kandidatuoja į </w:t>
            </w:r>
            <w:r w:rsidRPr="00C75FD7">
              <w:t>UNESCO Vykdom</w:t>
            </w:r>
            <w:r>
              <w:t>ąją</w:t>
            </w:r>
            <w:r w:rsidRPr="00C75FD7">
              <w:t xml:space="preserve"> taryb</w:t>
            </w:r>
            <w:r>
              <w:t>ą</w:t>
            </w:r>
            <w:r w:rsidRPr="00C75FD7">
              <w:t xml:space="preserve"> 20</w:t>
            </w:r>
            <w:r>
              <w:t>21</w:t>
            </w:r>
            <w:r w:rsidRPr="00C75FD7">
              <w:t>–20</w:t>
            </w:r>
            <w:r>
              <w:t>25</w:t>
            </w:r>
            <w:r w:rsidRPr="00C75FD7">
              <w:t xml:space="preserve"> m. kadencijai. Atstovavimas užtikrinamas per Lietuvos Respublikos nuolatinę atstovybę prie UNESCO</w:t>
            </w:r>
          </w:p>
        </w:tc>
        <w:tc>
          <w:tcPr>
            <w:tcW w:w="810" w:type="dxa"/>
            <w:shd w:val="clear" w:color="auto" w:fill="auto"/>
          </w:tcPr>
          <w:p w14:paraId="3CE5571E" w14:textId="041490C3" w:rsidR="008152D4" w:rsidRPr="00C75FD7" w:rsidRDefault="008152D4" w:rsidP="00FA75CD">
            <w:r w:rsidRPr="00C75FD7">
              <w:lastRenderedPageBreak/>
              <w:t>N/A</w:t>
            </w:r>
          </w:p>
        </w:tc>
        <w:tc>
          <w:tcPr>
            <w:tcW w:w="1170" w:type="dxa"/>
            <w:shd w:val="clear" w:color="auto" w:fill="auto"/>
          </w:tcPr>
          <w:p w14:paraId="454BEA4C" w14:textId="24022F48" w:rsidR="008152D4" w:rsidRPr="00C75FD7" w:rsidRDefault="008152D4" w:rsidP="00FA75CD">
            <w:r w:rsidRPr="00C75FD7">
              <w:t>Naudinga</w:t>
            </w:r>
          </w:p>
        </w:tc>
        <w:tc>
          <w:tcPr>
            <w:tcW w:w="1847" w:type="dxa"/>
            <w:gridSpan w:val="2"/>
            <w:shd w:val="clear" w:color="auto" w:fill="auto"/>
          </w:tcPr>
          <w:p w14:paraId="02DC979B" w14:textId="24FE42C7" w:rsidR="008152D4" w:rsidRDefault="008152D4" w:rsidP="00FA75CD">
            <w:r>
              <w:t>214 135,92 /</w:t>
            </w:r>
          </w:p>
          <w:p w14:paraId="63B0BC7F" w14:textId="4954A516" w:rsidR="008152D4" w:rsidRPr="002F6E1F" w:rsidRDefault="008152D4" w:rsidP="00FA75CD">
            <w:r>
              <w:t>214 135,92 /</w:t>
            </w:r>
          </w:p>
          <w:p w14:paraId="0E3C2DE8" w14:textId="77777777" w:rsidR="008152D4" w:rsidRPr="00C75FD7" w:rsidRDefault="008152D4" w:rsidP="00FA75CD">
            <w:r w:rsidRPr="002F6E1F">
              <w:t>10 000,00</w:t>
            </w:r>
          </w:p>
          <w:p w14:paraId="35B9D8A0" w14:textId="77777777" w:rsidR="008152D4" w:rsidRPr="00C75FD7" w:rsidRDefault="008152D4" w:rsidP="00FA75CD"/>
          <w:p w14:paraId="0C683BA1" w14:textId="0DEFA888" w:rsidR="008152D4" w:rsidRPr="00C75FD7" w:rsidRDefault="008152D4" w:rsidP="00FA75CD">
            <w:pPr>
              <w:rPr>
                <w:highlight w:val="yellow"/>
              </w:rPr>
            </w:pPr>
          </w:p>
        </w:tc>
        <w:tc>
          <w:tcPr>
            <w:tcW w:w="1663" w:type="dxa"/>
            <w:shd w:val="clear" w:color="auto" w:fill="auto"/>
          </w:tcPr>
          <w:p w14:paraId="15C4570C" w14:textId="35B84692" w:rsidR="008152D4" w:rsidRPr="00C75FD7" w:rsidRDefault="008152D4" w:rsidP="00FA75CD">
            <w:r w:rsidRPr="00C75FD7">
              <w:lastRenderedPageBreak/>
              <w:t>Narystė JT</w:t>
            </w:r>
          </w:p>
        </w:tc>
      </w:tr>
      <w:tr w:rsidR="008152D4" w:rsidRPr="00C75FD7" w14:paraId="5BCE6A29" w14:textId="77777777" w:rsidTr="00165E03">
        <w:tc>
          <w:tcPr>
            <w:tcW w:w="744" w:type="dxa"/>
            <w:shd w:val="clear" w:color="auto" w:fill="auto"/>
          </w:tcPr>
          <w:p w14:paraId="4522CEA3" w14:textId="0AA04A8D" w:rsidR="008152D4" w:rsidRPr="00C75FD7" w:rsidRDefault="00B96989" w:rsidP="00FA75CD">
            <w:r>
              <w:lastRenderedPageBreak/>
              <w:t>12</w:t>
            </w:r>
            <w:r w:rsidR="008152D4" w:rsidRPr="00F1612B">
              <w:t>3.</w:t>
            </w:r>
          </w:p>
        </w:tc>
        <w:tc>
          <w:tcPr>
            <w:tcW w:w="2160" w:type="dxa"/>
            <w:shd w:val="clear" w:color="auto" w:fill="auto"/>
          </w:tcPr>
          <w:p w14:paraId="635E0AEB" w14:textId="4956FA2B" w:rsidR="008152D4" w:rsidRPr="00C75FD7" w:rsidRDefault="008152D4" w:rsidP="00FA75CD">
            <w:r w:rsidRPr="00F1612B">
              <w:t>Branduolinių bandymų uždraudimo organizacija (CTBTO)</w:t>
            </w:r>
          </w:p>
        </w:tc>
        <w:tc>
          <w:tcPr>
            <w:tcW w:w="3150" w:type="dxa"/>
            <w:shd w:val="clear" w:color="auto" w:fill="auto"/>
          </w:tcPr>
          <w:p w14:paraId="29D5D30E" w14:textId="01E67766" w:rsidR="008152D4" w:rsidRPr="00A31FFB" w:rsidRDefault="008152D4" w:rsidP="00FA75CD">
            <w:pPr>
              <w:rPr>
                <w:color w:val="000000"/>
                <w:lang w:eastAsia="en-US"/>
              </w:rPr>
            </w:pPr>
            <w:r w:rsidRPr="00F1612B">
              <w:t>Lietuvos kaip aktyviai branduolinio ginklo neplatinimo ir nusiginklavimo klausimais veikiančios</w:t>
            </w:r>
            <w:r>
              <w:t xml:space="preserve"> šalies</w:t>
            </w:r>
            <w:r w:rsidRPr="00F1612B">
              <w:t xml:space="preserve"> statuso įtvirtinimas</w:t>
            </w:r>
            <w:r>
              <w:t>.</w:t>
            </w:r>
          </w:p>
        </w:tc>
        <w:tc>
          <w:tcPr>
            <w:tcW w:w="3330" w:type="dxa"/>
            <w:gridSpan w:val="2"/>
            <w:shd w:val="clear" w:color="auto" w:fill="auto"/>
          </w:tcPr>
          <w:p w14:paraId="0B0E9954" w14:textId="2BF951A8" w:rsidR="008152D4" w:rsidRPr="00C75FD7" w:rsidRDefault="008152D4" w:rsidP="00FA75CD">
            <w:r w:rsidRPr="00F1612B">
              <w:t xml:space="preserve">CTBTO dalyvaujančios valstybės įsipareigoja nevykdyti branduolinio ginklo bandymų ir kitų branduolinių sprogdinimų, uždrausti šiuos branduolinius </w:t>
            </w:r>
            <w:proofErr w:type="spellStart"/>
            <w:r w:rsidRPr="00F1612B">
              <w:lastRenderedPageBreak/>
              <w:t>sprogdinimus</w:t>
            </w:r>
            <w:proofErr w:type="spellEnd"/>
            <w:r w:rsidRPr="00F1612B">
              <w:t xml:space="preserve"> teritorijose, priklausančiose jų jurisdikcijai ar kontrolei. Lietuvai su</w:t>
            </w:r>
            <w:r>
              <w:t>teikiam</w:t>
            </w:r>
            <w:r w:rsidRPr="00F1612B">
              <w:t>a galimybė naudotis visame pasaulyje įsikūrusių organizacijos seisminių stočių duomenimis. Susitikimuose dalyvauja Lietuvos Respublikos nuolatinės atstovybės prie tarptautinių organizacijų Vienoje ir Lietuvos Respublikos nuolatinės misijos JT darbuotojai, taip pat kitų Lietuvos institucijų (pvz., Valstybinės atominės energetikos saugos inspekcijos) atstovai pagal kompetenciją</w:t>
            </w:r>
            <w:r>
              <w:t>.</w:t>
            </w:r>
          </w:p>
        </w:tc>
        <w:tc>
          <w:tcPr>
            <w:tcW w:w="810" w:type="dxa"/>
            <w:shd w:val="clear" w:color="auto" w:fill="auto"/>
          </w:tcPr>
          <w:p w14:paraId="4A1CEBCE" w14:textId="7B704A34" w:rsidR="008152D4" w:rsidRPr="00C75FD7" w:rsidRDefault="008152D4" w:rsidP="00FA75CD">
            <w:r w:rsidRPr="00F1612B">
              <w:lastRenderedPageBreak/>
              <w:t>N/A</w:t>
            </w:r>
          </w:p>
        </w:tc>
        <w:tc>
          <w:tcPr>
            <w:tcW w:w="1170" w:type="dxa"/>
            <w:shd w:val="clear" w:color="auto" w:fill="auto"/>
          </w:tcPr>
          <w:p w14:paraId="528F11D4" w14:textId="1DDBB45D" w:rsidR="008152D4" w:rsidRPr="00C75FD7" w:rsidRDefault="008152D4" w:rsidP="00FA75CD">
            <w:r w:rsidRPr="00F1612B">
              <w:t>Naudinga</w:t>
            </w:r>
          </w:p>
        </w:tc>
        <w:tc>
          <w:tcPr>
            <w:tcW w:w="1847" w:type="dxa"/>
            <w:gridSpan w:val="2"/>
            <w:shd w:val="clear" w:color="auto" w:fill="auto"/>
          </w:tcPr>
          <w:p w14:paraId="5FF82686" w14:textId="152B1C58" w:rsidR="008152D4" w:rsidRPr="00896F19" w:rsidRDefault="008152D4" w:rsidP="00FA75CD">
            <w:pPr>
              <w:rPr>
                <w:rFonts w:eastAsiaTheme="minorHAnsi"/>
              </w:rPr>
            </w:pPr>
            <w:r w:rsidRPr="00896F19">
              <w:rPr>
                <w:rFonts w:eastAsiaTheme="minorHAnsi"/>
              </w:rPr>
              <w:t>77 079,73</w:t>
            </w:r>
            <w:r>
              <w:rPr>
                <w:rFonts w:eastAsiaTheme="minorHAnsi"/>
              </w:rPr>
              <w:t xml:space="preserve"> </w:t>
            </w:r>
            <w:r w:rsidRPr="00896F19">
              <w:rPr>
                <w:rFonts w:eastAsiaTheme="minorHAnsi"/>
              </w:rPr>
              <w:t>/</w:t>
            </w:r>
          </w:p>
          <w:p w14:paraId="4DEAD22C" w14:textId="31EB1AAF" w:rsidR="008152D4" w:rsidRPr="00896F19" w:rsidRDefault="008152D4" w:rsidP="00FA75CD">
            <w:pPr>
              <w:rPr>
                <w:rFonts w:eastAsiaTheme="minorHAnsi"/>
              </w:rPr>
            </w:pPr>
            <w:r w:rsidRPr="00896F19">
              <w:rPr>
                <w:rFonts w:eastAsiaTheme="minorHAnsi"/>
              </w:rPr>
              <w:t>77 079,73</w:t>
            </w:r>
            <w:r>
              <w:rPr>
                <w:rFonts w:eastAsiaTheme="minorHAnsi"/>
              </w:rPr>
              <w:t xml:space="preserve"> </w:t>
            </w:r>
            <w:r w:rsidRPr="00896F19">
              <w:rPr>
                <w:rFonts w:eastAsiaTheme="minorHAnsi"/>
              </w:rPr>
              <w:t>/</w:t>
            </w:r>
          </w:p>
          <w:p w14:paraId="55ABE39B" w14:textId="448DC69D" w:rsidR="008152D4" w:rsidRPr="00C75FD7" w:rsidRDefault="008152D4" w:rsidP="00FA75CD">
            <w:r w:rsidRPr="00896F19">
              <w:rPr>
                <w:rFonts w:eastAsiaTheme="minorHAnsi"/>
              </w:rPr>
              <w:t>0</w:t>
            </w:r>
          </w:p>
        </w:tc>
        <w:tc>
          <w:tcPr>
            <w:tcW w:w="1663" w:type="dxa"/>
            <w:shd w:val="clear" w:color="auto" w:fill="auto"/>
          </w:tcPr>
          <w:p w14:paraId="3E47993C" w14:textId="2A3DEAA0" w:rsidR="008152D4" w:rsidRPr="00C75FD7" w:rsidRDefault="008152D4" w:rsidP="00FA75CD">
            <w:r w:rsidRPr="00F1612B">
              <w:t xml:space="preserve">Lietuvos Respublikos 1999 m. spalio 28 d. įstatymas Nr. VIII-1372 </w:t>
            </w:r>
            <w:r w:rsidRPr="00F1612B">
              <w:lastRenderedPageBreak/>
              <w:t>dėl Visuotinio branduolinių bandymų uždraudimo sutarties ratifikavimo</w:t>
            </w:r>
          </w:p>
        </w:tc>
      </w:tr>
      <w:tr w:rsidR="008152D4" w:rsidRPr="00C75FD7" w14:paraId="0F01B665" w14:textId="77777777" w:rsidTr="00C75FD7">
        <w:tc>
          <w:tcPr>
            <w:tcW w:w="14874" w:type="dxa"/>
            <w:gridSpan w:val="10"/>
            <w:shd w:val="clear" w:color="auto" w:fill="F2F2F2" w:themeFill="background1" w:themeFillShade="F2"/>
          </w:tcPr>
          <w:p w14:paraId="207DA3CD" w14:textId="3EB5D4EA" w:rsidR="008152D4" w:rsidRPr="00C75FD7" w:rsidRDefault="008152D4" w:rsidP="00772EA3">
            <w:pPr>
              <w:jc w:val="center"/>
            </w:pPr>
            <w:r w:rsidRPr="00C75FD7">
              <w:lastRenderedPageBreak/>
              <w:t>Kiti daugiašaliai tarptautinio bendradarbiavimo forumai</w:t>
            </w:r>
          </w:p>
        </w:tc>
      </w:tr>
      <w:tr w:rsidR="008152D4" w:rsidRPr="00C75FD7" w14:paraId="58CB9DDD" w14:textId="77777777" w:rsidTr="00650981">
        <w:tc>
          <w:tcPr>
            <w:tcW w:w="744" w:type="dxa"/>
            <w:shd w:val="clear" w:color="auto" w:fill="auto"/>
          </w:tcPr>
          <w:p w14:paraId="390C4FFA" w14:textId="67A3B0B3" w:rsidR="008152D4" w:rsidRPr="00C75FD7" w:rsidRDefault="00B96989" w:rsidP="00FA75CD">
            <w:r>
              <w:t>1</w:t>
            </w:r>
            <w:r w:rsidR="008152D4" w:rsidRPr="00692CF2">
              <w:t>2</w:t>
            </w:r>
            <w:r>
              <w:t>4</w:t>
            </w:r>
            <w:r w:rsidR="008152D4" w:rsidRPr="00B4783D">
              <w:t>.</w:t>
            </w:r>
          </w:p>
        </w:tc>
        <w:tc>
          <w:tcPr>
            <w:tcW w:w="2160" w:type="dxa"/>
            <w:shd w:val="clear" w:color="auto" w:fill="auto"/>
          </w:tcPr>
          <w:p w14:paraId="2864F4C0" w14:textId="47C7C877" w:rsidR="008152D4" w:rsidRPr="00C75FD7" w:rsidRDefault="008152D4" w:rsidP="00FA75CD">
            <w:r w:rsidRPr="00692CF2">
              <w:t>Tarptautinis jūrų teisės tribunolas (ITLOS)</w:t>
            </w:r>
          </w:p>
        </w:tc>
        <w:tc>
          <w:tcPr>
            <w:tcW w:w="3150" w:type="dxa"/>
            <w:shd w:val="clear" w:color="auto" w:fill="auto"/>
          </w:tcPr>
          <w:p w14:paraId="56624A68" w14:textId="77777777" w:rsidR="008152D4" w:rsidRPr="00C75FD7" w:rsidRDefault="008152D4" w:rsidP="00FA75CD">
            <w:r w:rsidRPr="00C75FD7">
              <w:t>1. Taikus ginčų dėl JT jūrų teisės konvencijos aiškinimo ar taikymo sprendimas.</w:t>
            </w:r>
          </w:p>
          <w:p w14:paraId="560BC0BB" w14:textId="77777777" w:rsidR="008152D4" w:rsidRDefault="008152D4" w:rsidP="00FA75CD"/>
          <w:p w14:paraId="13CD5512" w14:textId="0475CDD7" w:rsidR="008152D4" w:rsidRPr="00C75FD7" w:rsidRDefault="008152D4" w:rsidP="00FA75CD">
            <w:r w:rsidRPr="00C75FD7">
              <w:t>2. Skland</w:t>
            </w:r>
            <w:r>
              <w:t>žio</w:t>
            </w:r>
            <w:r w:rsidRPr="00C75FD7">
              <w:t xml:space="preserve">s ir </w:t>
            </w:r>
            <w:r>
              <w:t xml:space="preserve">veiksmingos </w:t>
            </w:r>
            <w:r w:rsidRPr="00C75FD7">
              <w:t xml:space="preserve"> ITLOS teisminės funkcijos užtikrinimas.</w:t>
            </w:r>
          </w:p>
          <w:p w14:paraId="7C5FE7FB" w14:textId="77777777" w:rsidR="008152D4" w:rsidRDefault="008152D4" w:rsidP="00FA75CD"/>
          <w:p w14:paraId="6AFAFD8C" w14:textId="06537C54" w:rsidR="008152D4" w:rsidRPr="00C75FD7" w:rsidRDefault="008152D4" w:rsidP="00FA75CD">
            <w:r w:rsidRPr="00C75FD7">
              <w:t>3. ITLOS jurisdikcijos pripažinimo skatinimas</w:t>
            </w:r>
            <w:r>
              <w:t>.</w:t>
            </w:r>
          </w:p>
        </w:tc>
        <w:tc>
          <w:tcPr>
            <w:tcW w:w="3330" w:type="dxa"/>
            <w:gridSpan w:val="2"/>
            <w:shd w:val="clear" w:color="auto" w:fill="auto"/>
          </w:tcPr>
          <w:p w14:paraId="39DDE051" w14:textId="2C5C3A5A" w:rsidR="008152D4" w:rsidRPr="00C75FD7" w:rsidRDefault="008152D4" w:rsidP="00FA75CD">
            <w:r w:rsidRPr="00C75FD7">
              <w:t xml:space="preserve">ITLOS įsteigtas JT jūrų teisės konvencijos pagrindu ir yra nepriklausoma tarptautinė teisminė institucija, nagrinėjanti ginčus dėl šios konvencijos aiškinimo ir taikymo. Tribunolas taip pat gali </w:t>
            </w:r>
            <w:r>
              <w:t>nagrinėti</w:t>
            </w:r>
            <w:r w:rsidRPr="00C75FD7">
              <w:t xml:space="preserve"> kitas jūrų teisės bylas, jei jam tokia jurisdikcija suteikta tarptautine sutartimi. Tribunolo ataskaitos aptariamos, teisėjai renkami per JT jūrų teisės konvencijos valstybių šalių susitikimus </w:t>
            </w:r>
            <w:r w:rsidRPr="00C75FD7">
              <w:lastRenderedPageBreak/>
              <w:t>(SPLOS). Lietuvai aktuali Tribunolo teisminė praktika</w:t>
            </w:r>
            <w:r>
              <w:t>.</w:t>
            </w:r>
          </w:p>
        </w:tc>
        <w:tc>
          <w:tcPr>
            <w:tcW w:w="810" w:type="dxa"/>
            <w:shd w:val="clear" w:color="auto" w:fill="auto"/>
          </w:tcPr>
          <w:p w14:paraId="0FF35207" w14:textId="72B77508" w:rsidR="008152D4" w:rsidRPr="00C75FD7" w:rsidRDefault="008152D4" w:rsidP="00FA75CD">
            <w:r w:rsidRPr="00C75FD7">
              <w:lastRenderedPageBreak/>
              <w:t>N/A</w:t>
            </w:r>
          </w:p>
        </w:tc>
        <w:tc>
          <w:tcPr>
            <w:tcW w:w="1170" w:type="dxa"/>
            <w:shd w:val="clear" w:color="auto" w:fill="auto"/>
          </w:tcPr>
          <w:p w14:paraId="049E9EC7" w14:textId="03119D7C" w:rsidR="008152D4" w:rsidRPr="00C75FD7" w:rsidRDefault="008152D4" w:rsidP="00FA75CD">
            <w:r w:rsidRPr="00C75FD7">
              <w:t>Naudinga</w:t>
            </w:r>
          </w:p>
        </w:tc>
        <w:tc>
          <w:tcPr>
            <w:tcW w:w="1847" w:type="dxa"/>
            <w:gridSpan w:val="2"/>
            <w:shd w:val="clear" w:color="auto" w:fill="auto"/>
          </w:tcPr>
          <w:p w14:paraId="07819FD3" w14:textId="77777777" w:rsidR="008152D4" w:rsidRPr="00AB367B" w:rsidRDefault="008152D4" w:rsidP="00FA75CD">
            <w:r w:rsidRPr="00AB367B">
              <w:t>9 770,00 /</w:t>
            </w:r>
          </w:p>
          <w:p w14:paraId="12DD0A44" w14:textId="77777777" w:rsidR="008152D4" w:rsidRPr="00AB367B" w:rsidRDefault="008152D4" w:rsidP="00FA75CD">
            <w:r w:rsidRPr="00AB367B">
              <w:t>9 770,00 /</w:t>
            </w:r>
          </w:p>
          <w:p w14:paraId="543DEFAA" w14:textId="44DF976A" w:rsidR="008152D4" w:rsidRPr="00C75FD7" w:rsidRDefault="008152D4" w:rsidP="00FA75CD">
            <w:r w:rsidRPr="00AB367B">
              <w:t>0</w:t>
            </w:r>
          </w:p>
        </w:tc>
        <w:tc>
          <w:tcPr>
            <w:tcW w:w="1663" w:type="dxa"/>
            <w:shd w:val="clear" w:color="auto" w:fill="auto"/>
          </w:tcPr>
          <w:p w14:paraId="67202F83" w14:textId="06ECA6E3" w:rsidR="008152D4" w:rsidRPr="00C75FD7" w:rsidRDefault="008152D4" w:rsidP="00FA75CD">
            <w:r w:rsidRPr="00C75FD7">
              <w:t xml:space="preserve">Lietuvos Respublikos 2003 m. rugsėjo 9 d. įstatymas Nr. IX-1726 dėl Jungtinių Tautų jūrų teisės konvencijos ir susitarimo dėl 1982 m. gruodžio 10 d. Jungtinių </w:t>
            </w:r>
            <w:r w:rsidRPr="00C75FD7">
              <w:lastRenderedPageBreak/>
              <w:t>Tautų jūrų teisės konvencijos XI dalies įgyvendinimo ratifikavimo</w:t>
            </w:r>
          </w:p>
        </w:tc>
      </w:tr>
      <w:tr w:rsidR="008152D4" w:rsidRPr="00C75FD7" w14:paraId="0F7C927C" w14:textId="77777777" w:rsidTr="00650981">
        <w:tc>
          <w:tcPr>
            <w:tcW w:w="744" w:type="dxa"/>
            <w:shd w:val="clear" w:color="auto" w:fill="auto"/>
          </w:tcPr>
          <w:p w14:paraId="62265C76" w14:textId="4E979501" w:rsidR="008152D4" w:rsidRPr="00C75FD7" w:rsidRDefault="00B96989" w:rsidP="00FA75CD">
            <w:r>
              <w:lastRenderedPageBreak/>
              <w:t>125</w:t>
            </w:r>
            <w:r w:rsidR="008152D4" w:rsidRPr="00B4783D">
              <w:t>.</w:t>
            </w:r>
          </w:p>
        </w:tc>
        <w:tc>
          <w:tcPr>
            <w:tcW w:w="2160" w:type="dxa"/>
            <w:shd w:val="clear" w:color="auto" w:fill="auto"/>
          </w:tcPr>
          <w:p w14:paraId="74B61872" w14:textId="6D5297B7" w:rsidR="008152D4" w:rsidRPr="00C75FD7" w:rsidRDefault="008152D4" w:rsidP="00FA75CD">
            <w:proofErr w:type="spellStart"/>
            <w:r w:rsidRPr="009D509E">
              <w:rPr>
                <w:lang w:val="en-US"/>
              </w:rPr>
              <w:t>Tarptautinis</w:t>
            </w:r>
            <w:proofErr w:type="spellEnd"/>
            <w:r w:rsidRPr="009D509E">
              <w:rPr>
                <w:lang w:val="en-US"/>
              </w:rPr>
              <w:t xml:space="preserve"> </w:t>
            </w:r>
            <w:r>
              <w:t>Holokausto atminties aljansas (IHRA)</w:t>
            </w:r>
          </w:p>
        </w:tc>
        <w:tc>
          <w:tcPr>
            <w:tcW w:w="3150" w:type="dxa"/>
            <w:shd w:val="clear" w:color="auto" w:fill="auto"/>
          </w:tcPr>
          <w:p w14:paraId="1493322E" w14:textId="6138198F" w:rsidR="008152D4" w:rsidRPr="00C75FD7" w:rsidRDefault="008152D4" w:rsidP="00FA75CD">
            <w:r w:rsidRPr="00C75FD7">
              <w:t>1. Prisidėti prie tarptautinės bendruomenės pastangų stiprinti kovą su antisemitizmu</w:t>
            </w:r>
            <w:r>
              <w:t>.</w:t>
            </w:r>
            <w:r w:rsidRPr="00C75FD7">
              <w:t xml:space="preserve"> </w:t>
            </w:r>
          </w:p>
          <w:p w14:paraId="7519727F" w14:textId="77777777" w:rsidR="008152D4" w:rsidRDefault="008152D4" w:rsidP="00FA75CD"/>
          <w:p w14:paraId="6DF8DB5C" w14:textId="589563C3" w:rsidR="008152D4" w:rsidRDefault="008152D4" w:rsidP="00FA75CD">
            <w:r w:rsidRPr="00C75FD7">
              <w:t xml:space="preserve">2. Aktyviai veikti  </w:t>
            </w:r>
            <w:r>
              <w:t>h</w:t>
            </w:r>
            <w:r w:rsidRPr="00C75FD7">
              <w:t>olokausto švietimo, tyrimų ir įamžinimo srityse, keistis gerąja praktika</w:t>
            </w:r>
            <w:r>
              <w:t>.</w:t>
            </w:r>
          </w:p>
          <w:p w14:paraId="08D4B7BE" w14:textId="5830B699" w:rsidR="008152D4" w:rsidRPr="00C75FD7" w:rsidRDefault="008152D4" w:rsidP="00FA75CD"/>
        </w:tc>
        <w:tc>
          <w:tcPr>
            <w:tcW w:w="3330" w:type="dxa"/>
            <w:gridSpan w:val="2"/>
            <w:shd w:val="clear" w:color="auto" w:fill="auto"/>
          </w:tcPr>
          <w:p w14:paraId="63999DE8" w14:textId="6EDE8E77" w:rsidR="008152D4" w:rsidRPr="00C75FD7" w:rsidRDefault="008152D4" w:rsidP="00FA75CD">
            <w:r w:rsidRPr="00C75FD7">
              <w:t>IHRA –</w:t>
            </w:r>
            <w:r>
              <w:t xml:space="preserve"> </w:t>
            </w:r>
            <w:r w:rsidRPr="00C75FD7">
              <w:t xml:space="preserve">vyriausybinė organizacija, kurios tikslas – siekti politinės paramos </w:t>
            </w:r>
            <w:r>
              <w:t>h</w:t>
            </w:r>
            <w:r w:rsidRPr="00C75FD7">
              <w:t>olokausto tyrimams, įamžinimui ir švietimui. Pagrindinis dėmesys skiriamas aljanso narių veiklos šiose srityse koordinavimui ir keitimuisi gerąja patirtimi. Per metus vyksta 2 generalinės sesijos, veikia Nuolatinis biuras Berlyne. IHRA veikloje pagal kompetenciją dalyvauja Užsienio reikalų, Švietimo, mokslo ir sporto, Kultūros ministerijų, Tarptautinės komisijos okupacinių režimų nusikaltimams tirti sekretoriato ir kitų organizacijų atstovai</w:t>
            </w:r>
            <w:r>
              <w:t>.</w:t>
            </w:r>
          </w:p>
        </w:tc>
        <w:tc>
          <w:tcPr>
            <w:tcW w:w="810" w:type="dxa"/>
            <w:shd w:val="clear" w:color="auto" w:fill="auto"/>
          </w:tcPr>
          <w:p w14:paraId="174BBBBA" w14:textId="63BD6FF9" w:rsidR="008152D4" w:rsidRPr="00C75FD7" w:rsidRDefault="008152D4" w:rsidP="00FA75CD">
            <w:r>
              <w:rPr>
                <w:lang w:val="en-US"/>
              </w:rPr>
              <w:t>2/2</w:t>
            </w:r>
          </w:p>
        </w:tc>
        <w:tc>
          <w:tcPr>
            <w:tcW w:w="1170" w:type="dxa"/>
            <w:shd w:val="clear" w:color="auto" w:fill="auto"/>
          </w:tcPr>
          <w:p w14:paraId="4F6D9E5E" w14:textId="757D8A7B" w:rsidR="008152D4" w:rsidRPr="00C75FD7" w:rsidRDefault="008152D4" w:rsidP="00FA75CD">
            <w:proofErr w:type="spellStart"/>
            <w:r>
              <w:rPr>
                <w:lang w:val="en-US"/>
              </w:rPr>
              <w:t>Naudinga</w:t>
            </w:r>
            <w:proofErr w:type="spellEnd"/>
          </w:p>
        </w:tc>
        <w:tc>
          <w:tcPr>
            <w:tcW w:w="1847" w:type="dxa"/>
            <w:gridSpan w:val="2"/>
            <w:shd w:val="clear" w:color="auto" w:fill="auto"/>
          </w:tcPr>
          <w:p w14:paraId="363A51B2" w14:textId="77777777" w:rsidR="00650981" w:rsidRDefault="008152D4" w:rsidP="00FA75CD">
            <w:r>
              <w:t xml:space="preserve">30 000,00 / 30 000,00 / </w:t>
            </w:r>
          </w:p>
          <w:p w14:paraId="6C368784" w14:textId="4B8E8969" w:rsidR="008152D4" w:rsidRDefault="008152D4" w:rsidP="00FA75CD">
            <w:r>
              <w:t>0</w:t>
            </w:r>
          </w:p>
          <w:p w14:paraId="3B616726" w14:textId="50676C71" w:rsidR="008152D4" w:rsidRPr="00C75FD7" w:rsidRDefault="008152D4" w:rsidP="00FA75CD"/>
        </w:tc>
        <w:tc>
          <w:tcPr>
            <w:tcW w:w="1663" w:type="dxa"/>
            <w:shd w:val="clear" w:color="auto" w:fill="auto"/>
          </w:tcPr>
          <w:p w14:paraId="22BEDEF8" w14:textId="6761F477" w:rsidR="008152D4" w:rsidRPr="00C75FD7" w:rsidRDefault="008152D4" w:rsidP="00FA75CD">
            <w:r w:rsidRPr="00C75FD7">
              <w:t>Lietuva nare tapo 2002 m. prisijungus</w:t>
            </w:r>
            <w:r>
              <w:t>i</w:t>
            </w:r>
            <w:r w:rsidRPr="00C75FD7">
              <w:t xml:space="preserve"> prie Darbo grupės tarptautinio </w:t>
            </w:r>
            <w:proofErr w:type="spellStart"/>
            <w:r w:rsidRPr="00C75FD7">
              <w:t>bendradarbia</w:t>
            </w:r>
            <w:proofErr w:type="spellEnd"/>
            <w:r w:rsidR="00693B9C">
              <w:t>-</w:t>
            </w:r>
            <w:r w:rsidRPr="00C75FD7">
              <w:t xml:space="preserve">vimo holokausto švietimo, atminimo ir tyrimo klausimais </w:t>
            </w:r>
            <w:r w:rsidRPr="00BA125B">
              <w:rPr>
                <w:i/>
                <w:iCs/>
              </w:rPr>
              <w:t>(</w:t>
            </w:r>
            <w:proofErr w:type="spellStart"/>
            <w:r w:rsidRPr="00BA125B">
              <w:rPr>
                <w:i/>
                <w:iCs/>
              </w:rPr>
              <w:t>Task</w:t>
            </w:r>
            <w:proofErr w:type="spellEnd"/>
            <w:r w:rsidRPr="00BA125B">
              <w:rPr>
                <w:i/>
                <w:iCs/>
              </w:rPr>
              <w:t xml:space="preserve"> Force </w:t>
            </w:r>
            <w:proofErr w:type="spellStart"/>
            <w:r w:rsidRPr="00BA125B">
              <w:rPr>
                <w:i/>
                <w:iCs/>
              </w:rPr>
              <w:t>for</w:t>
            </w:r>
            <w:proofErr w:type="spellEnd"/>
            <w:r w:rsidRPr="00BA125B">
              <w:rPr>
                <w:i/>
                <w:iCs/>
              </w:rPr>
              <w:t xml:space="preserve"> International </w:t>
            </w:r>
            <w:proofErr w:type="spellStart"/>
            <w:r w:rsidRPr="00BA125B">
              <w:rPr>
                <w:i/>
                <w:iCs/>
              </w:rPr>
              <w:t>Cooperation</w:t>
            </w:r>
            <w:proofErr w:type="spellEnd"/>
            <w:r w:rsidRPr="00BA125B">
              <w:rPr>
                <w:i/>
                <w:iCs/>
              </w:rPr>
              <w:t xml:space="preserve"> </w:t>
            </w:r>
            <w:proofErr w:type="spellStart"/>
            <w:r w:rsidRPr="00BA125B">
              <w:rPr>
                <w:i/>
                <w:iCs/>
              </w:rPr>
              <w:t>on</w:t>
            </w:r>
            <w:proofErr w:type="spellEnd"/>
            <w:r w:rsidRPr="00BA125B">
              <w:rPr>
                <w:i/>
                <w:iCs/>
              </w:rPr>
              <w:t xml:space="preserve"> </w:t>
            </w:r>
            <w:proofErr w:type="spellStart"/>
            <w:r w:rsidRPr="00BA125B">
              <w:rPr>
                <w:i/>
                <w:iCs/>
              </w:rPr>
              <w:t>Holocaust</w:t>
            </w:r>
            <w:proofErr w:type="spellEnd"/>
            <w:r w:rsidRPr="00BA125B">
              <w:rPr>
                <w:i/>
                <w:iCs/>
              </w:rPr>
              <w:t xml:space="preserve"> </w:t>
            </w:r>
            <w:proofErr w:type="spellStart"/>
            <w:r w:rsidRPr="00BA125B">
              <w:rPr>
                <w:i/>
                <w:iCs/>
              </w:rPr>
              <w:t>Education</w:t>
            </w:r>
            <w:proofErr w:type="spellEnd"/>
            <w:r w:rsidRPr="00BA125B">
              <w:rPr>
                <w:i/>
                <w:iCs/>
              </w:rPr>
              <w:t xml:space="preserve">, </w:t>
            </w:r>
            <w:proofErr w:type="spellStart"/>
            <w:r w:rsidRPr="00BA125B">
              <w:rPr>
                <w:i/>
                <w:iCs/>
              </w:rPr>
              <w:t>Remembrance</w:t>
            </w:r>
            <w:proofErr w:type="spellEnd"/>
            <w:r w:rsidRPr="00BA125B">
              <w:rPr>
                <w:i/>
                <w:iCs/>
              </w:rPr>
              <w:t xml:space="preserve"> </w:t>
            </w:r>
            <w:proofErr w:type="spellStart"/>
            <w:r w:rsidRPr="00BA125B">
              <w:rPr>
                <w:i/>
                <w:iCs/>
              </w:rPr>
              <w:t>and</w:t>
            </w:r>
            <w:proofErr w:type="spellEnd"/>
            <w:r w:rsidRPr="00BA125B">
              <w:rPr>
                <w:i/>
                <w:iCs/>
              </w:rPr>
              <w:t xml:space="preserve"> </w:t>
            </w:r>
            <w:proofErr w:type="spellStart"/>
            <w:r w:rsidRPr="00BA125B">
              <w:rPr>
                <w:i/>
                <w:iCs/>
              </w:rPr>
              <w:t>Research</w:t>
            </w:r>
            <w:proofErr w:type="spellEnd"/>
            <w:r w:rsidRPr="00BA125B">
              <w:rPr>
                <w:i/>
                <w:iCs/>
              </w:rPr>
              <w:t>),</w:t>
            </w:r>
            <w:r w:rsidRPr="00C75FD7">
              <w:t xml:space="preserve"> kuri vėliau tapo IHRA</w:t>
            </w:r>
          </w:p>
        </w:tc>
      </w:tr>
      <w:tr w:rsidR="008152D4" w:rsidRPr="00C75FD7" w14:paraId="1E585B14" w14:textId="77777777" w:rsidTr="00165E03">
        <w:tc>
          <w:tcPr>
            <w:tcW w:w="744" w:type="dxa"/>
            <w:shd w:val="clear" w:color="auto" w:fill="auto"/>
          </w:tcPr>
          <w:p w14:paraId="4FBF0463" w14:textId="1C3D586D" w:rsidR="008152D4" w:rsidRPr="00C75FD7" w:rsidRDefault="00B96989" w:rsidP="00FA75CD">
            <w:r>
              <w:lastRenderedPageBreak/>
              <w:t>126</w:t>
            </w:r>
            <w:r w:rsidR="008152D4" w:rsidRPr="00C81C97">
              <w:t>.</w:t>
            </w:r>
          </w:p>
        </w:tc>
        <w:tc>
          <w:tcPr>
            <w:tcW w:w="2160" w:type="dxa"/>
            <w:shd w:val="clear" w:color="auto" w:fill="auto"/>
          </w:tcPr>
          <w:p w14:paraId="32A78F01" w14:textId="126281B9" w:rsidR="008152D4" w:rsidRPr="00C75FD7" w:rsidRDefault="008152D4" w:rsidP="00FA75CD">
            <w:r w:rsidRPr="00C81C97">
              <w:t>Ginklų prekybos sutartis (ATT)</w:t>
            </w:r>
          </w:p>
        </w:tc>
        <w:tc>
          <w:tcPr>
            <w:tcW w:w="3150" w:type="dxa"/>
            <w:shd w:val="clear" w:color="auto" w:fill="auto"/>
          </w:tcPr>
          <w:p w14:paraId="6125DC6C" w14:textId="520486CD" w:rsidR="008152D4" w:rsidRPr="00C75FD7" w:rsidRDefault="008152D4" w:rsidP="00FA75CD">
            <w:r w:rsidRPr="00C81C97">
              <w:t>Siekti, kad ATT eksporto kontrolės nuostatos būtų taikomos ir už ES ribų</w:t>
            </w:r>
            <w:r>
              <w:t>.</w:t>
            </w:r>
          </w:p>
        </w:tc>
        <w:tc>
          <w:tcPr>
            <w:tcW w:w="3330" w:type="dxa"/>
            <w:gridSpan w:val="2"/>
            <w:shd w:val="clear" w:color="auto" w:fill="auto"/>
          </w:tcPr>
          <w:p w14:paraId="255C25F1" w14:textId="5DD53A0E" w:rsidR="008152D4" w:rsidRPr="00C75FD7" w:rsidRDefault="008152D4" w:rsidP="00FA75CD">
            <w:r w:rsidRPr="00C81C97">
              <w:t xml:space="preserve">Sutartis nustato bendrus tarptautinės prekybos įprastine ginkluote reguliavimo standartus, </w:t>
            </w:r>
            <w:r>
              <w:t>kurių tikslas –</w:t>
            </w:r>
            <w:r w:rsidRPr="00C81C97">
              <w:t xml:space="preserve"> užkirsti kelią neteisėtai prekybai įprastine ginkluote ir jos patekimui į juodąją rinką. Sutarties šalims draudžiama eksportuoti įprastinę ginkluotę, jei ji galėtų būti panaudota vykdant genocidą, nusikaltimus žmoniškumui ar karo nusikaltimus. Daugelis Sutarties nuostatų Lietuvoje jau yra privalomos pagal ES teisės aktus</w:t>
            </w:r>
            <w:r>
              <w:t>.</w:t>
            </w:r>
          </w:p>
        </w:tc>
        <w:tc>
          <w:tcPr>
            <w:tcW w:w="810" w:type="dxa"/>
            <w:shd w:val="clear" w:color="auto" w:fill="auto"/>
          </w:tcPr>
          <w:p w14:paraId="3400D897" w14:textId="2A3FB9BA" w:rsidR="008152D4" w:rsidRPr="00C75FD7" w:rsidRDefault="008152D4" w:rsidP="00FA75CD">
            <w:r w:rsidRPr="00C81C97">
              <w:t>1/1</w:t>
            </w:r>
          </w:p>
        </w:tc>
        <w:tc>
          <w:tcPr>
            <w:tcW w:w="1170" w:type="dxa"/>
            <w:shd w:val="clear" w:color="auto" w:fill="auto"/>
          </w:tcPr>
          <w:p w14:paraId="1F81D95F" w14:textId="69C4DB13" w:rsidR="008152D4" w:rsidRPr="00C75FD7" w:rsidRDefault="008152D4" w:rsidP="00FA75CD">
            <w:r w:rsidRPr="00C81C97">
              <w:t>Naudinga</w:t>
            </w:r>
          </w:p>
        </w:tc>
        <w:tc>
          <w:tcPr>
            <w:tcW w:w="1847" w:type="dxa"/>
            <w:gridSpan w:val="2"/>
            <w:shd w:val="clear" w:color="auto" w:fill="auto"/>
          </w:tcPr>
          <w:p w14:paraId="0ECEC11C" w14:textId="77777777" w:rsidR="008152D4" w:rsidRDefault="008152D4" w:rsidP="00FA75CD">
            <w:r>
              <w:t>2 660,80 /</w:t>
            </w:r>
          </w:p>
          <w:p w14:paraId="2CD30173" w14:textId="582107D9" w:rsidR="008152D4" w:rsidRDefault="008152D4" w:rsidP="00FA75CD">
            <w:r>
              <w:t>2 660,80 /</w:t>
            </w:r>
          </w:p>
          <w:p w14:paraId="40F4B573" w14:textId="35EB6E0C" w:rsidR="008152D4" w:rsidRPr="00C75FD7" w:rsidRDefault="008152D4" w:rsidP="00FA75CD">
            <w:r>
              <w:t>0</w:t>
            </w:r>
          </w:p>
        </w:tc>
        <w:tc>
          <w:tcPr>
            <w:tcW w:w="1663" w:type="dxa"/>
            <w:shd w:val="clear" w:color="auto" w:fill="auto"/>
          </w:tcPr>
          <w:p w14:paraId="06E1C53D" w14:textId="503A069D" w:rsidR="008152D4" w:rsidRPr="00C75FD7" w:rsidRDefault="008152D4" w:rsidP="00FA75CD">
            <w:r w:rsidRPr="00C81C97">
              <w:t>Lietuvos Respublikos 2014 m. gruodžio 2 d. įstatymas Nr. XII-1369 dėl Sutarties dėl prekybos ginklais ratifikavimo</w:t>
            </w:r>
          </w:p>
        </w:tc>
      </w:tr>
      <w:tr w:rsidR="008152D4" w:rsidRPr="00C75FD7" w14:paraId="2F56B7E5" w14:textId="77777777" w:rsidTr="00165E03">
        <w:tc>
          <w:tcPr>
            <w:tcW w:w="744" w:type="dxa"/>
            <w:shd w:val="clear" w:color="auto" w:fill="auto"/>
          </w:tcPr>
          <w:p w14:paraId="3EAABE4C" w14:textId="473F1A1D" w:rsidR="008152D4" w:rsidRPr="00C75FD7" w:rsidRDefault="00B96989" w:rsidP="00FA75CD">
            <w:r>
              <w:t>127</w:t>
            </w:r>
            <w:r w:rsidR="008152D4" w:rsidRPr="00F57A8E">
              <w:t>.</w:t>
            </w:r>
          </w:p>
        </w:tc>
        <w:tc>
          <w:tcPr>
            <w:tcW w:w="2160" w:type="dxa"/>
            <w:shd w:val="clear" w:color="auto" w:fill="auto"/>
          </w:tcPr>
          <w:p w14:paraId="37532DA5" w14:textId="3C747F98" w:rsidR="008152D4" w:rsidRPr="00C75FD7" w:rsidRDefault="008152D4" w:rsidP="00FA75CD">
            <w:r w:rsidRPr="00F57A8E">
              <w:t>Branduolinių ginklų neplatinimo sutartis (NPT)</w:t>
            </w:r>
          </w:p>
        </w:tc>
        <w:tc>
          <w:tcPr>
            <w:tcW w:w="3150" w:type="dxa"/>
            <w:shd w:val="clear" w:color="auto" w:fill="auto"/>
          </w:tcPr>
          <w:p w14:paraId="0D0AEA16" w14:textId="55EE61B1" w:rsidR="008152D4" w:rsidRPr="00C75FD7" w:rsidRDefault="008152D4" w:rsidP="00FA75CD">
            <w:r w:rsidRPr="00F57A8E">
              <w:t xml:space="preserve">NPT sutarties įgyvendinimo tęstinumas </w:t>
            </w:r>
            <w:r>
              <w:t xml:space="preserve">taikant </w:t>
            </w:r>
            <w:r w:rsidRPr="00F57A8E">
              <w:t>visu</w:t>
            </w:r>
            <w:r>
              <w:t>s</w:t>
            </w:r>
            <w:r w:rsidRPr="00F57A8E">
              <w:t xml:space="preserve"> jai priklausančiu</w:t>
            </w:r>
            <w:r>
              <w:t>s</w:t>
            </w:r>
            <w:r w:rsidRPr="00F57A8E">
              <w:t xml:space="preserve"> ramsčiu</w:t>
            </w:r>
            <w:r>
              <w:t>s</w:t>
            </w:r>
            <w:r w:rsidRPr="00F57A8E">
              <w:t>: branduolinio ginklo neplatinimas, nusiginklavimas ir saugus taikios branduolinės energetikos naudojimas</w:t>
            </w:r>
            <w:r>
              <w:t>.</w:t>
            </w:r>
          </w:p>
        </w:tc>
        <w:tc>
          <w:tcPr>
            <w:tcW w:w="3330" w:type="dxa"/>
            <w:gridSpan w:val="2"/>
            <w:shd w:val="clear" w:color="auto" w:fill="auto"/>
          </w:tcPr>
          <w:p w14:paraId="76C30AFB" w14:textId="4E88BD96" w:rsidR="008152D4" w:rsidRPr="00C75FD7" w:rsidRDefault="008152D4" w:rsidP="00FA75CD">
            <w:r w:rsidRPr="00F57A8E">
              <w:t xml:space="preserve">Branduolinių ginklų neplatinimo sutartis yra viena svarbiausių neplatinimo, branduolinio nusiginklavimo ir taikios branduolinės energijos </w:t>
            </w:r>
            <w:proofErr w:type="spellStart"/>
            <w:r w:rsidRPr="00F57A8E">
              <w:t>universalizavimo</w:t>
            </w:r>
            <w:proofErr w:type="spellEnd"/>
            <w:r w:rsidRPr="00F57A8E">
              <w:t xml:space="preserve"> priemonių. Jos tikslai – sustabdyti tolesnį branduolinių ginklų platinimą, skatinti laipsnišką branduolinį nusiginklavimą, sudaryti tinkamas sąlygas tarptautiniam NPT šalių bendradarbiavimui branduolinės energijos taikaus naudojimo srityje, skatinti visas šalis pradėti derybas dėl branduolinių ir konvencinių </w:t>
            </w:r>
            <w:r w:rsidRPr="00F57A8E">
              <w:lastRenderedPageBreak/>
              <w:t xml:space="preserve">ginklų kontrolės ir siekti branduolinio nusiginklavimo. Lietuva aktyviai dalyvauja peržiūros konferencijos parengiamuosiuose procesuose ir Branduolinio saugumo viršūnių susitikimo (NSS) tąsos procesuose (jų susitikimai </w:t>
            </w:r>
            <w:r>
              <w:t>dažniausiai</w:t>
            </w:r>
            <w:r w:rsidRPr="00F57A8E">
              <w:t xml:space="preserve"> vyksta </w:t>
            </w:r>
            <w:r>
              <w:t>lygiagrečiai</w:t>
            </w:r>
            <w:r w:rsidRPr="00F57A8E">
              <w:t>), taip įtvirtindama aktyvios ir konstruktyvios tarptautinės bendrijos narės, vykdančios prisiimtus įsipareigojimus ir kartu su kitomis demokratinėmis valstybėmis sprendžiančios įvairius šiuolaikinio globalaus pasaulio iššūkius, tarp jų ir kovos su branduolinio ginklo platinimu, įvaizdį</w:t>
            </w:r>
            <w:r>
              <w:t>.</w:t>
            </w:r>
          </w:p>
        </w:tc>
        <w:tc>
          <w:tcPr>
            <w:tcW w:w="810" w:type="dxa"/>
            <w:shd w:val="clear" w:color="auto" w:fill="auto"/>
          </w:tcPr>
          <w:p w14:paraId="338939D8" w14:textId="5DD3D1F3" w:rsidR="008152D4" w:rsidRPr="00C75FD7" w:rsidRDefault="008152D4" w:rsidP="00FA75CD">
            <w:r w:rsidRPr="00F57A8E">
              <w:lastRenderedPageBreak/>
              <w:t>N/A</w:t>
            </w:r>
          </w:p>
        </w:tc>
        <w:tc>
          <w:tcPr>
            <w:tcW w:w="1170" w:type="dxa"/>
            <w:shd w:val="clear" w:color="auto" w:fill="auto"/>
          </w:tcPr>
          <w:p w14:paraId="327CD448" w14:textId="222A4D97" w:rsidR="008152D4" w:rsidRPr="00C75FD7" w:rsidRDefault="008152D4" w:rsidP="00FA75CD">
            <w:r w:rsidRPr="00F57A8E">
              <w:t>Naudinga</w:t>
            </w:r>
          </w:p>
        </w:tc>
        <w:tc>
          <w:tcPr>
            <w:tcW w:w="1847" w:type="dxa"/>
            <w:gridSpan w:val="2"/>
            <w:shd w:val="clear" w:color="auto" w:fill="auto"/>
          </w:tcPr>
          <w:p w14:paraId="54C25A49" w14:textId="77777777" w:rsidR="008152D4" w:rsidRDefault="008152D4" w:rsidP="00FA75CD">
            <w:r>
              <w:t>1 983,26 /</w:t>
            </w:r>
          </w:p>
          <w:p w14:paraId="3F0E8EA4" w14:textId="77777777" w:rsidR="008152D4" w:rsidRDefault="008152D4" w:rsidP="00FA75CD">
            <w:r>
              <w:t>1 983,26 /</w:t>
            </w:r>
          </w:p>
          <w:p w14:paraId="79E8AC90" w14:textId="2C83078A" w:rsidR="008152D4" w:rsidRPr="00C75FD7" w:rsidRDefault="008152D4" w:rsidP="00FA75CD">
            <w:r>
              <w:t>0</w:t>
            </w:r>
          </w:p>
        </w:tc>
        <w:tc>
          <w:tcPr>
            <w:tcW w:w="1663" w:type="dxa"/>
            <w:shd w:val="clear" w:color="auto" w:fill="auto"/>
          </w:tcPr>
          <w:p w14:paraId="6A8FF27E" w14:textId="773DB213" w:rsidR="008152D4" w:rsidRPr="00C75FD7" w:rsidRDefault="008152D4" w:rsidP="00FA75CD">
            <w:r w:rsidRPr="00F57A8E">
              <w:t>Lietuvos Respublikos Aukščiausio</w:t>
            </w:r>
            <w:r w:rsidR="00693B9C">
              <w:t>-</w:t>
            </w:r>
            <w:proofErr w:type="spellStart"/>
            <w:r w:rsidRPr="00F57A8E">
              <w:t>sios</w:t>
            </w:r>
            <w:proofErr w:type="spellEnd"/>
            <w:r w:rsidRPr="00F57A8E">
              <w:t xml:space="preserve"> Tarybos 1991 m. birželio 25 d. nutarimas Nr. I-1492 „Dėl Lietuvos Respublikos prisijungimo prie sutarties dėl branduolinio ginklo neplatinimo, </w:t>
            </w:r>
            <w:r w:rsidRPr="00F57A8E">
              <w:lastRenderedPageBreak/>
              <w:t>pasirašytos 1968 m. liepos 1 d. Londone, Maskvoje ir Vašingtone“</w:t>
            </w:r>
          </w:p>
        </w:tc>
      </w:tr>
      <w:tr w:rsidR="008152D4" w:rsidRPr="00C75FD7" w14:paraId="3A6125B5" w14:textId="77777777" w:rsidTr="00403A2E">
        <w:tc>
          <w:tcPr>
            <w:tcW w:w="744" w:type="dxa"/>
            <w:shd w:val="clear" w:color="auto" w:fill="auto"/>
          </w:tcPr>
          <w:p w14:paraId="2CD9AA27" w14:textId="4E101024" w:rsidR="008152D4" w:rsidRPr="00C75FD7" w:rsidRDefault="008152D4" w:rsidP="00FA75CD">
            <w:r w:rsidRPr="00C75FD7">
              <w:lastRenderedPageBreak/>
              <w:t>1</w:t>
            </w:r>
            <w:r w:rsidR="00B96989">
              <w:t>28</w:t>
            </w:r>
            <w:r w:rsidRPr="00C75FD7">
              <w:t>.</w:t>
            </w:r>
          </w:p>
        </w:tc>
        <w:tc>
          <w:tcPr>
            <w:tcW w:w="2160" w:type="dxa"/>
            <w:shd w:val="clear" w:color="auto" w:fill="auto"/>
          </w:tcPr>
          <w:p w14:paraId="35616B77" w14:textId="2166AF83" w:rsidR="008152D4" w:rsidRPr="00C75FD7" w:rsidRDefault="008152D4" w:rsidP="00FA75CD">
            <w:r w:rsidRPr="00C75FD7">
              <w:t xml:space="preserve">Demokratijų </w:t>
            </w:r>
            <w:r>
              <w:t>b</w:t>
            </w:r>
            <w:r w:rsidRPr="00C75FD7">
              <w:t>endrija (DB)</w:t>
            </w:r>
          </w:p>
        </w:tc>
        <w:tc>
          <w:tcPr>
            <w:tcW w:w="3150" w:type="dxa"/>
            <w:shd w:val="clear" w:color="auto" w:fill="auto"/>
          </w:tcPr>
          <w:p w14:paraId="1503C858" w14:textId="77777777" w:rsidR="008152D4" w:rsidRPr="00C75FD7" w:rsidRDefault="008152D4" w:rsidP="00FA75CD">
            <w:r w:rsidRPr="00B36F48">
              <w:t xml:space="preserve">1. </w:t>
            </w:r>
            <w:r w:rsidRPr="00C75FD7">
              <w:t>Parama demokratijai, žmogaus teisėms, teisės viršenybei.</w:t>
            </w:r>
          </w:p>
          <w:p w14:paraId="40F2904F" w14:textId="77777777" w:rsidR="008152D4" w:rsidRDefault="008152D4" w:rsidP="00FA75CD"/>
          <w:p w14:paraId="75649123" w14:textId="22556439" w:rsidR="008152D4" w:rsidRPr="00C75FD7" w:rsidRDefault="008152D4" w:rsidP="00FA75CD">
            <w:r w:rsidRPr="00C75FD7">
              <w:t>2. Moterų įgalinimo ir lyčių lygybės skatinimas</w:t>
            </w:r>
          </w:p>
        </w:tc>
        <w:tc>
          <w:tcPr>
            <w:tcW w:w="3330" w:type="dxa"/>
            <w:gridSpan w:val="2"/>
            <w:shd w:val="clear" w:color="auto" w:fill="auto"/>
          </w:tcPr>
          <w:p w14:paraId="2E20F4E9" w14:textId="416D2F6A" w:rsidR="008152D4" w:rsidRPr="00C75FD7" w:rsidRDefault="008152D4" w:rsidP="00FA75CD">
            <w:r>
              <w:t xml:space="preserve">DB suteikia galimybę kurti iniciatyvas, projektus ir juos pristatyti visame pasaulyje. Lietuva vadovauja DB Moterų ir demokratijos darbo grupei, kurios veikloje daugiausia dėmesio skiriama moterų įgalinimui, moterų  įsitraukimo į saugumo ir demokratijos procesus skatinimui. DB nustato pozityvią darbotvarkę ir dialogu siekia pažangos </w:t>
            </w:r>
            <w:r>
              <w:lastRenderedPageBreak/>
              <w:t>demokratijos, teisės viršenybės ir žmogaus teisių srityse, įtraukdama pažangos siekiančias šalis.</w:t>
            </w:r>
          </w:p>
        </w:tc>
        <w:tc>
          <w:tcPr>
            <w:tcW w:w="810" w:type="dxa"/>
            <w:shd w:val="clear" w:color="auto" w:fill="auto"/>
          </w:tcPr>
          <w:p w14:paraId="41605899" w14:textId="123B14B8" w:rsidR="008152D4" w:rsidRPr="00C75FD7" w:rsidRDefault="008152D4" w:rsidP="00FA75CD">
            <w:r w:rsidRPr="00C75FD7">
              <w:lastRenderedPageBreak/>
              <w:t>7/7</w:t>
            </w:r>
          </w:p>
        </w:tc>
        <w:tc>
          <w:tcPr>
            <w:tcW w:w="1170" w:type="dxa"/>
            <w:shd w:val="clear" w:color="auto" w:fill="auto"/>
          </w:tcPr>
          <w:p w14:paraId="2833CA23" w14:textId="7F967FAD" w:rsidR="008152D4" w:rsidRPr="00C75FD7" w:rsidRDefault="008152D4" w:rsidP="00FA75CD">
            <w:r w:rsidRPr="00C75FD7">
              <w:t>Naudinga</w:t>
            </w:r>
          </w:p>
        </w:tc>
        <w:tc>
          <w:tcPr>
            <w:tcW w:w="1847" w:type="dxa"/>
            <w:gridSpan w:val="2"/>
            <w:shd w:val="clear" w:color="auto" w:fill="auto"/>
          </w:tcPr>
          <w:p w14:paraId="22F9BDB8" w14:textId="77777777" w:rsidR="00116288" w:rsidRDefault="008152D4" w:rsidP="00FA75CD">
            <w:r w:rsidRPr="00C75FD7">
              <w:t>0 /</w:t>
            </w:r>
          </w:p>
          <w:p w14:paraId="47BBB9C9" w14:textId="77777777" w:rsidR="00116288" w:rsidRDefault="008152D4" w:rsidP="00FA75CD">
            <w:r w:rsidRPr="00C75FD7">
              <w:t>0 /</w:t>
            </w:r>
            <w:r w:rsidR="002F5743">
              <w:t xml:space="preserve"> </w:t>
            </w:r>
          </w:p>
          <w:p w14:paraId="65DE7169" w14:textId="28E72D25" w:rsidR="008152D4" w:rsidRPr="00C75FD7" w:rsidRDefault="008152D4" w:rsidP="00FA75CD">
            <w:r w:rsidRPr="00C75FD7">
              <w:t>0</w:t>
            </w:r>
          </w:p>
        </w:tc>
        <w:tc>
          <w:tcPr>
            <w:tcW w:w="1663" w:type="dxa"/>
            <w:shd w:val="clear" w:color="auto" w:fill="auto"/>
          </w:tcPr>
          <w:p w14:paraId="21B1BB0A" w14:textId="6C4CA4EF" w:rsidR="008152D4" w:rsidRPr="00081CF8" w:rsidRDefault="008152D4" w:rsidP="00FA75CD">
            <w:r w:rsidRPr="00C75FD7">
              <w:t xml:space="preserve">Lietuva yra DB šalis steigėja, dalyvauja veikloje nuo 2000 m., kai </w:t>
            </w:r>
            <w:r w:rsidRPr="0085007D">
              <w:t>DB buvo įkurta, priėmus Varšuvos deklaraciją</w:t>
            </w:r>
          </w:p>
        </w:tc>
      </w:tr>
      <w:tr w:rsidR="008152D4" w:rsidRPr="00C75FD7" w14:paraId="5B2DB08F" w14:textId="77777777" w:rsidTr="00C75FD7">
        <w:tc>
          <w:tcPr>
            <w:tcW w:w="14874" w:type="dxa"/>
            <w:gridSpan w:val="10"/>
            <w:shd w:val="clear" w:color="auto" w:fill="F2F2F2" w:themeFill="background1" w:themeFillShade="F2"/>
          </w:tcPr>
          <w:p w14:paraId="208CF8B3" w14:textId="496E731B" w:rsidR="008152D4" w:rsidRPr="00C75FD7" w:rsidRDefault="008152D4" w:rsidP="00116288">
            <w:pPr>
              <w:jc w:val="center"/>
              <w:rPr>
                <w:b/>
              </w:rPr>
            </w:pPr>
            <w:r w:rsidRPr="00C75FD7">
              <w:rPr>
                <w:b/>
              </w:rPr>
              <w:t>Vidaus reikalų ministerijos valdymo sritis</w:t>
            </w:r>
          </w:p>
        </w:tc>
      </w:tr>
      <w:tr w:rsidR="008152D4" w:rsidRPr="00C75FD7" w14:paraId="3233ECCF" w14:textId="77777777" w:rsidTr="00C75FD7">
        <w:tc>
          <w:tcPr>
            <w:tcW w:w="14874" w:type="dxa"/>
            <w:gridSpan w:val="10"/>
            <w:shd w:val="clear" w:color="auto" w:fill="F2F2F2" w:themeFill="background1" w:themeFillShade="F2"/>
          </w:tcPr>
          <w:p w14:paraId="02DB4D5F" w14:textId="77777777" w:rsidR="008152D4" w:rsidRPr="00C75FD7" w:rsidRDefault="008152D4" w:rsidP="00116288">
            <w:pPr>
              <w:jc w:val="center"/>
            </w:pPr>
            <w:r w:rsidRPr="00C75FD7">
              <w:t>Tarptautinės organizacijos</w:t>
            </w:r>
          </w:p>
        </w:tc>
      </w:tr>
      <w:tr w:rsidR="008152D4" w:rsidRPr="00C75FD7" w14:paraId="10C482E1" w14:textId="77777777" w:rsidTr="00165E03">
        <w:tc>
          <w:tcPr>
            <w:tcW w:w="744" w:type="dxa"/>
            <w:shd w:val="clear" w:color="auto" w:fill="auto"/>
          </w:tcPr>
          <w:p w14:paraId="0EFF5134" w14:textId="4EF32508" w:rsidR="008152D4" w:rsidRPr="00C75FD7" w:rsidRDefault="008152D4" w:rsidP="00FA75CD">
            <w:r w:rsidRPr="00D9130C">
              <w:t>1</w:t>
            </w:r>
            <w:r w:rsidR="00B96989">
              <w:t>29</w:t>
            </w:r>
            <w:r w:rsidRPr="00D9130C">
              <w:t>.</w:t>
            </w:r>
          </w:p>
        </w:tc>
        <w:tc>
          <w:tcPr>
            <w:tcW w:w="2160" w:type="dxa"/>
            <w:shd w:val="clear" w:color="auto" w:fill="auto"/>
          </w:tcPr>
          <w:p w14:paraId="72C8BF22" w14:textId="77777777" w:rsidR="008152D4" w:rsidRPr="00D9130C" w:rsidRDefault="008152D4" w:rsidP="00FA75CD">
            <w:r w:rsidRPr="00D9130C">
              <w:t>Tarptautinė migracijos organizacija (TMO)</w:t>
            </w:r>
          </w:p>
          <w:p w14:paraId="73DAFFF8" w14:textId="7905AB0C" w:rsidR="008152D4" w:rsidRPr="00C75FD7" w:rsidRDefault="008152D4" w:rsidP="00FA75CD">
            <w:pPr>
              <w:rPr>
                <w:color w:val="FF0000"/>
              </w:rPr>
            </w:pPr>
          </w:p>
        </w:tc>
        <w:tc>
          <w:tcPr>
            <w:tcW w:w="3150" w:type="dxa"/>
            <w:shd w:val="clear" w:color="auto" w:fill="auto"/>
          </w:tcPr>
          <w:p w14:paraId="1A5980BA" w14:textId="77777777" w:rsidR="008152D4" w:rsidRPr="00D9130C" w:rsidRDefault="008152D4" w:rsidP="00FA75CD">
            <w:r w:rsidRPr="00D9130C">
              <w:t xml:space="preserve">1. </w:t>
            </w:r>
            <w:proofErr w:type="spellStart"/>
            <w:r w:rsidRPr="00D9130C">
              <w:t>Bendradar</w:t>
            </w:r>
            <w:proofErr w:type="spellEnd"/>
            <w:r w:rsidRPr="00D9130C">
              <w:t>-</w:t>
            </w:r>
          </w:p>
          <w:p w14:paraId="76AC1F55" w14:textId="77777777" w:rsidR="008152D4" w:rsidRPr="00D9130C" w:rsidRDefault="008152D4" w:rsidP="00FA75CD">
            <w:proofErr w:type="spellStart"/>
            <w:r w:rsidRPr="00D9130C">
              <w:t>biauti</w:t>
            </w:r>
            <w:proofErr w:type="spellEnd"/>
            <w:r w:rsidRPr="00D9130C">
              <w:t xml:space="preserve"> siekiant neteisėtai Lietuvoje esantiems ar gyvenantiems užsieniečiams padėti savo noru išvykti iš Lietuvos.</w:t>
            </w:r>
          </w:p>
          <w:p w14:paraId="443AEFD2" w14:textId="77777777" w:rsidR="008152D4" w:rsidRDefault="008152D4" w:rsidP="00FA75CD"/>
          <w:p w14:paraId="240F3384" w14:textId="77777777" w:rsidR="008152D4" w:rsidRPr="00D9130C" w:rsidRDefault="008152D4" w:rsidP="00FA75CD">
            <w:r w:rsidRPr="00D9130C">
              <w:t>2. Atlikti 2008 m. gegužės 14 d. Tarybos sprendimu 2008/381/EB sukurto Europos migracijos tinklo (EMT), skirto Europos Sąjungos (ES) ir nacionaliniu lygmenimis keistis informacija (duomenimis) apie migraciją ir prieglobstį, prisidedant prie politikos šiose srityse formavimo ES</w:t>
            </w:r>
            <w:r>
              <w:t xml:space="preserve"> atliekant</w:t>
            </w:r>
            <w:r w:rsidRPr="00D9130C">
              <w:t xml:space="preserve"> nacionalinio informacijos centro funkcijas.</w:t>
            </w:r>
          </w:p>
          <w:p w14:paraId="76381BD4" w14:textId="77777777" w:rsidR="008152D4" w:rsidRDefault="008152D4" w:rsidP="00FA75CD"/>
          <w:p w14:paraId="339AC342" w14:textId="61907BCA" w:rsidR="008152D4" w:rsidRPr="00C75FD7" w:rsidRDefault="008152D4" w:rsidP="00FA75CD">
            <w:pPr>
              <w:rPr>
                <w:color w:val="FF0000"/>
              </w:rPr>
            </w:pPr>
            <w:r w:rsidRPr="00D9130C">
              <w:t>3. Prisidėti prie grįžtamosios migracijos skatinimo.</w:t>
            </w:r>
          </w:p>
        </w:tc>
        <w:tc>
          <w:tcPr>
            <w:tcW w:w="3330" w:type="dxa"/>
            <w:gridSpan w:val="2"/>
            <w:shd w:val="clear" w:color="auto" w:fill="auto"/>
          </w:tcPr>
          <w:p w14:paraId="7EE9E43F" w14:textId="77777777" w:rsidR="008152D4" w:rsidRPr="00D9130C" w:rsidRDefault="008152D4" w:rsidP="00FA75CD">
            <w:r w:rsidRPr="00D9130C">
              <w:t>Tai viena pagrindinių organizacijų</w:t>
            </w:r>
            <w:r>
              <w:t>,</w:t>
            </w:r>
            <w:r w:rsidRPr="00D9130C">
              <w:t xml:space="preserve"> vykdan</w:t>
            </w:r>
            <w:r>
              <w:t>čių</w:t>
            </w:r>
            <w:r w:rsidRPr="00D9130C">
              <w:t xml:space="preserve"> savanoriško nelegalių migrantų grąžinimo į kilmės valstybes ir reintegracijos programas. TMO aktyviai prisideda prie keitimosi ekspertine informacija apie migracijos procesų valdymą, migrantų teisių apsaugą ir formuoja gerąją praktiką šiose srityse. </w:t>
            </w:r>
            <w:r>
              <w:t>G</w:t>
            </w:r>
            <w:r w:rsidRPr="00D9130C">
              <w:t>laudžiai su biuru bendradarbiaujama neteisėtai Lietuvoje esantiems ar gyvenantiems užsieniečiams padedant savo noru išvykti iš Lietuvos.</w:t>
            </w:r>
          </w:p>
          <w:p w14:paraId="6DE64C5B" w14:textId="77777777" w:rsidR="008152D4" w:rsidRPr="00D9130C" w:rsidRDefault="008152D4" w:rsidP="00FA75CD">
            <w:r w:rsidRPr="00D9130C">
              <w:t xml:space="preserve">Lietuvai EMT atstovauja TMO Vilniaus biuras, bendradarbiaudamas su Lietuvos Respublikos vidaus reikalų ministerija (VRM) ir Migracijos departamentu prie VRM (MD). </w:t>
            </w:r>
          </w:p>
          <w:p w14:paraId="370C287C" w14:textId="77777777" w:rsidR="008152D4" w:rsidRPr="00D9130C" w:rsidRDefault="008152D4" w:rsidP="00FA75CD">
            <w:r w:rsidRPr="00D9130C">
              <w:lastRenderedPageBreak/>
              <w:t>Rengiamos prieglobsčio ir migracijos studijos, kaupiama ir analizuojama statisti</w:t>
            </w:r>
            <w:r>
              <w:t>ka</w:t>
            </w:r>
            <w:r w:rsidRPr="00D9130C">
              <w:t>, keičiamasi aktualia informacija su kitomis valstybėmis, visuomenė supažindinama su aktualiais migracijos klausimais, organizuojami ekspertų susitikimai, renginiai su migracija susijusioms problemoms spręsti.</w:t>
            </w:r>
          </w:p>
          <w:p w14:paraId="53417FAF" w14:textId="6879E666" w:rsidR="008152D4" w:rsidRPr="00C75FD7" w:rsidRDefault="008152D4" w:rsidP="00FA75CD">
            <w:r w:rsidRPr="00D9130C">
              <w:t>Be to, VRM ir TMO Vilniaus biuras kasmet sudaro sutartį dėl 2015 m. įsteigt</w:t>
            </w:r>
            <w:r>
              <w:t>o</w:t>
            </w:r>
            <w:r w:rsidRPr="00D9130C">
              <w:t xml:space="preserve"> Migracijos informacijos centro, skirto teikti informaciją ir konsultacinę pagalbą visais su grįžimu į Lietuvą ir gyvenimu Lietuvoje susijusiais klausimais, funkcionavimo užtikrinimo ir šiai veiklai skirtų valstybės biudžeto asignavimų pervedimo, panaudojimo ir atsiskaitymo už jų panaudojimą tvarkos.</w:t>
            </w:r>
          </w:p>
        </w:tc>
        <w:tc>
          <w:tcPr>
            <w:tcW w:w="810" w:type="dxa"/>
            <w:shd w:val="clear" w:color="auto" w:fill="auto"/>
          </w:tcPr>
          <w:p w14:paraId="12CC4C12" w14:textId="74FA707A" w:rsidR="008152D4" w:rsidRPr="00C75FD7" w:rsidRDefault="008152D4" w:rsidP="00116288">
            <w:r w:rsidRPr="00D9130C">
              <w:lastRenderedPageBreak/>
              <w:t>41/41</w:t>
            </w:r>
          </w:p>
        </w:tc>
        <w:tc>
          <w:tcPr>
            <w:tcW w:w="1170" w:type="dxa"/>
            <w:shd w:val="clear" w:color="auto" w:fill="auto"/>
          </w:tcPr>
          <w:p w14:paraId="428F0CCE" w14:textId="46B6FC29" w:rsidR="008152D4" w:rsidRPr="00C75FD7" w:rsidRDefault="008152D4" w:rsidP="00FA75CD">
            <w:r w:rsidRPr="00D9130C">
              <w:t>Naudinga</w:t>
            </w:r>
          </w:p>
        </w:tc>
        <w:tc>
          <w:tcPr>
            <w:tcW w:w="1847" w:type="dxa"/>
            <w:gridSpan w:val="2"/>
            <w:shd w:val="clear" w:color="auto" w:fill="auto"/>
          </w:tcPr>
          <w:p w14:paraId="140639BF" w14:textId="77777777" w:rsidR="008152D4" w:rsidRDefault="008152D4" w:rsidP="00FA75CD">
            <w:r w:rsidRPr="00D9130C">
              <w:t>322 723,75</w:t>
            </w:r>
            <w:r>
              <w:t xml:space="preserve"> </w:t>
            </w:r>
            <w:r w:rsidRPr="00D9130C">
              <w:t>/</w:t>
            </w:r>
          </w:p>
          <w:p w14:paraId="06750ACD" w14:textId="5A414521" w:rsidR="002F5743" w:rsidRDefault="008152D4" w:rsidP="00FA75CD">
            <w:r w:rsidRPr="00D9130C">
              <w:t>322 723,75</w:t>
            </w:r>
            <w:r w:rsidRPr="00D9130C">
              <w:rPr>
                <w:vertAlign w:val="superscript"/>
              </w:rPr>
              <w:footnoteReference w:id="9"/>
            </w:r>
            <w:r w:rsidRPr="00D9130C">
              <w:t xml:space="preserve"> /</w:t>
            </w:r>
          </w:p>
          <w:p w14:paraId="4DE2193F" w14:textId="26BEF2CB" w:rsidR="008152D4" w:rsidRPr="00D9130C" w:rsidRDefault="008152D4" w:rsidP="00FA75CD">
            <w:r w:rsidRPr="00D9130C">
              <w:t>0</w:t>
            </w:r>
          </w:p>
          <w:p w14:paraId="75EF5CF3" w14:textId="77777777" w:rsidR="008152D4" w:rsidRPr="00D9130C" w:rsidRDefault="008152D4" w:rsidP="00FA75CD">
            <w:pPr>
              <w:rPr>
                <w:strike/>
              </w:rPr>
            </w:pPr>
          </w:p>
          <w:p w14:paraId="7ACDD906" w14:textId="77777777" w:rsidR="008152D4" w:rsidRPr="00D9130C" w:rsidRDefault="008152D4" w:rsidP="00FA75CD">
            <w:pPr>
              <w:rPr>
                <w:b/>
              </w:rPr>
            </w:pPr>
          </w:p>
          <w:p w14:paraId="04EB1282" w14:textId="333D351F" w:rsidR="008152D4" w:rsidRPr="00C75FD7" w:rsidRDefault="008152D4" w:rsidP="00FA75CD">
            <w:pPr>
              <w:rPr>
                <w:lang w:val="en-US"/>
              </w:rPr>
            </w:pPr>
          </w:p>
        </w:tc>
        <w:tc>
          <w:tcPr>
            <w:tcW w:w="1663" w:type="dxa"/>
            <w:shd w:val="clear" w:color="auto" w:fill="auto"/>
          </w:tcPr>
          <w:p w14:paraId="4AECB2AD" w14:textId="77777777" w:rsidR="008152D4" w:rsidRPr="00D9130C" w:rsidRDefault="008152D4" w:rsidP="00FA75CD">
            <w:r w:rsidRPr="00D9130C">
              <w:t xml:space="preserve">Lietuvos Respublikos 1998 m. spalio 13 d. įstatymas Nr. VIII-880 dėl </w:t>
            </w:r>
          </w:p>
          <w:p w14:paraId="758F74A8" w14:textId="2A8B84AA" w:rsidR="008152D4" w:rsidRPr="00D9130C" w:rsidRDefault="008152D4" w:rsidP="00FA75CD">
            <w:r w:rsidRPr="00D9130C">
              <w:t xml:space="preserve">Lietuvos Respublikos Vyriausybės ir Tarptautinės migracijos organizacijos </w:t>
            </w:r>
            <w:proofErr w:type="spellStart"/>
            <w:r w:rsidRPr="00D9130C">
              <w:t>bendradarbia</w:t>
            </w:r>
            <w:proofErr w:type="spellEnd"/>
            <w:r w:rsidR="00693B9C">
              <w:t>-</w:t>
            </w:r>
            <w:r w:rsidRPr="00D9130C">
              <w:t>vimo susitarimo ratifikavimo</w:t>
            </w:r>
            <w:r w:rsidRPr="00D9130C" w:rsidDel="00182BBF">
              <w:t xml:space="preserve"> </w:t>
            </w:r>
          </w:p>
          <w:p w14:paraId="1B7B3AC2" w14:textId="77777777" w:rsidR="008152D4" w:rsidRPr="00D9130C" w:rsidRDefault="008152D4" w:rsidP="00FA75CD"/>
          <w:p w14:paraId="6189E357" w14:textId="5063137F" w:rsidR="008152D4" w:rsidRPr="00D9130C" w:rsidRDefault="008152D4" w:rsidP="00FA75CD">
            <w:r w:rsidRPr="00D9130C">
              <w:t xml:space="preserve">Lietuvos Respublikos Vyriausybės ir Tarptautinės migracijos organizacijos 2008 m. </w:t>
            </w:r>
            <w:r w:rsidRPr="00D9130C">
              <w:lastRenderedPageBreak/>
              <w:t xml:space="preserve">lapkričio 14 d. susitarimas dėl </w:t>
            </w:r>
            <w:proofErr w:type="spellStart"/>
            <w:r w:rsidRPr="00D9130C">
              <w:t>bendradarbia</w:t>
            </w:r>
            <w:proofErr w:type="spellEnd"/>
            <w:r w:rsidR="00693B9C">
              <w:t>-</w:t>
            </w:r>
            <w:r w:rsidRPr="00D9130C">
              <w:t>vimo įgyvendinant 2008 m. gegužės 14 d. Tarybos sprendimą 2008/381/EB dėl Europos migracijos tinklo sukūrimo</w:t>
            </w:r>
          </w:p>
          <w:p w14:paraId="4931A645" w14:textId="01E369A9" w:rsidR="008152D4" w:rsidRPr="00C75FD7" w:rsidRDefault="008152D4" w:rsidP="00FA75CD">
            <w:r w:rsidRPr="00D9130C">
              <w:br/>
              <w:t>Lietuvos Respublikos Vyriausybės 2009 m. vasario 25 d. nutarimas Nr. 126 „Dėl 2008 m. gegužės 14 d. Tarybos sprendimo 2008/381/EB dėl Europos migracijos tinklo sukūrimo įgyvendinimo“</w:t>
            </w:r>
          </w:p>
        </w:tc>
      </w:tr>
      <w:tr w:rsidR="008152D4" w:rsidRPr="00C75FD7" w14:paraId="4EBDB490" w14:textId="77777777" w:rsidTr="00165E03">
        <w:tc>
          <w:tcPr>
            <w:tcW w:w="744" w:type="dxa"/>
            <w:shd w:val="clear" w:color="auto" w:fill="auto"/>
          </w:tcPr>
          <w:p w14:paraId="5E3A587B" w14:textId="42381467" w:rsidR="008152D4" w:rsidRPr="00C75FD7" w:rsidRDefault="00B96989" w:rsidP="00FA75CD">
            <w:r>
              <w:lastRenderedPageBreak/>
              <w:t>130</w:t>
            </w:r>
            <w:r w:rsidR="008152D4" w:rsidRPr="00D9130C">
              <w:t>.</w:t>
            </w:r>
          </w:p>
        </w:tc>
        <w:tc>
          <w:tcPr>
            <w:tcW w:w="2160" w:type="dxa"/>
            <w:shd w:val="clear" w:color="auto" w:fill="auto"/>
          </w:tcPr>
          <w:p w14:paraId="7F616229" w14:textId="5EE1B8AE" w:rsidR="008152D4" w:rsidRPr="00C75FD7" w:rsidRDefault="008152D4" w:rsidP="00FA75CD">
            <w:r w:rsidRPr="00D9130C">
              <w:t>Tarptautinė kriminalinės policijos organizacija (Interpolas)</w:t>
            </w:r>
          </w:p>
        </w:tc>
        <w:tc>
          <w:tcPr>
            <w:tcW w:w="3150" w:type="dxa"/>
            <w:shd w:val="clear" w:color="auto" w:fill="auto"/>
          </w:tcPr>
          <w:p w14:paraId="55FFCC49" w14:textId="1476D1CA" w:rsidR="008152D4" w:rsidRPr="00C75FD7" w:rsidRDefault="008152D4" w:rsidP="00FA75CD">
            <w:r w:rsidRPr="00D9130C">
              <w:t xml:space="preserve">Keitimasis informacija su 194 šalių narių teisėsaugos institucijomis saugiu Interpolo kanalu 24/7 (dažniausiai </w:t>
            </w:r>
            <w:r>
              <w:t>tai</w:t>
            </w:r>
            <w:r w:rsidRPr="00D9130C">
              <w:t xml:space="preserve"> vienintelis kanalas </w:t>
            </w:r>
            <w:proofErr w:type="spellStart"/>
            <w:r w:rsidRPr="00D9130C">
              <w:t>bendradarbiau-jant</w:t>
            </w:r>
            <w:proofErr w:type="spellEnd"/>
            <w:r w:rsidRPr="00D9130C">
              <w:t xml:space="preserve"> ir keičiantis informacija su trečiosiomis valstybėmis, kai reikia skubių ir neatidėliotinų veiksmų); tiesioginė prieiga (paieškos ir įvedimo funkcija) prie globalių Interpolo duomenų bazių (ieškomų asmenų, pavogtų transporto priemonių, pavogtų ar pamestų kelionės dokumentų, pavogtų meno dirbinių, pavogtų </w:t>
            </w:r>
            <w:r>
              <w:t>ir</w:t>
            </w:r>
            <w:r w:rsidRPr="00D9130C">
              <w:t xml:space="preserve"> rastų šaunamųjų ginklų, balistikos ir t. t.)</w:t>
            </w:r>
          </w:p>
        </w:tc>
        <w:tc>
          <w:tcPr>
            <w:tcW w:w="3330" w:type="dxa"/>
            <w:gridSpan w:val="2"/>
            <w:shd w:val="clear" w:color="auto" w:fill="auto"/>
          </w:tcPr>
          <w:p w14:paraId="2D5AFF69" w14:textId="77777777" w:rsidR="008152D4" w:rsidRPr="00D9130C" w:rsidRDefault="008152D4" w:rsidP="00FA75CD">
            <w:pPr>
              <w:spacing w:before="100" w:beforeAutospacing="1" w:after="100" w:afterAutospacing="1"/>
            </w:pPr>
            <w:r w:rsidRPr="00D9130C">
              <w:t>Tai vienintelė  pasaulin</w:t>
            </w:r>
            <w:r>
              <w:t>ė</w:t>
            </w:r>
            <w:r w:rsidRPr="00D9130C">
              <w:t xml:space="preserve"> kriminalinės policijos tarptautinė organizacija. I</w:t>
            </w:r>
            <w:r>
              <w:t>nterpolo</w:t>
            </w:r>
            <w:r w:rsidRPr="00D9130C">
              <w:t xml:space="preserve"> duomenų bazių </w:t>
            </w:r>
            <w:r>
              <w:t>apimtis</w:t>
            </w:r>
            <w:r w:rsidRPr="00D9130C">
              <w:t xml:space="preserve"> ir prieinamumas didžiajai daliai pasaulio valstybių bei saugus ryšio kanalas 24/7 užtikrina Lietuvai galimybę įgyvendinti ir koordinuoti Lietuvos teisėsaugos institucijų tarptautinį bendradarbiavimą su kitų šalių kompetentingomis teisėsaugos institucijomis keičiantis policijos informacija su ne ES valstybėmis (su ES valstybėmis I</w:t>
            </w:r>
            <w:r>
              <w:t>nterpolo</w:t>
            </w:r>
            <w:r w:rsidRPr="00D9130C">
              <w:t xml:space="preserve"> kanalas keitimuisi policijos informacija irgi naudojamas intensyviai, kaip ir E</w:t>
            </w:r>
            <w:r>
              <w:t>uropolo</w:t>
            </w:r>
            <w:r w:rsidRPr="00D9130C">
              <w:t xml:space="preserve"> bei SIRENE kanalas).</w:t>
            </w:r>
          </w:p>
          <w:p w14:paraId="514CDD11" w14:textId="17052E7F" w:rsidR="008152D4" w:rsidRPr="00C75FD7" w:rsidRDefault="008152D4" w:rsidP="00FA75CD">
            <w:r w:rsidRPr="00D9130C">
              <w:t>Lietuvos kriminalinės policijos biuro Tarptautinių ryšių valdyba yra deleguotas I</w:t>
            </w:r>
            <w:r>
              <w:t>nterpolo</w:t>
            </w:r>
            <w:r w:rsidRPr="00D9130C">
              <w:t xml:space="preserve"> duomenų bazių administratorius Lietuvoje, turintis teisę suteikti prieigą prie duomenų bazių kompetentingoms teisėsaugos institucijoms ir ne tik</w:t>
            </w:r>
            <w:r>
              <w:t xml:space="preserve"> joms</w:t>
            </w:r>
            <w:r w:rsidRPr="00D9130C">
              <w:t xml:space="preserve">. Tiriant jau įvykdytus nusikaltimus, vykdant ieškomų </w:t>
            </w:r>
            <w:r w:rsidRPr="00D9130C">
              <w:lastRenderedPageBreak/>
              <w:t>ar dingusių be žinios asmenų paiešką,  įgyvendinant nusikaltimų prevenciją ir užtikrinant visuomenės saugumą I</w:t>
            </w:r>
            <w:r>
              <w:t>nterpolo</w:t>
            </w:r>
            <w:r w:rsidRPr="00D9130C">
              <w:t xml:space="preserve"> duomenų bazėmis tiesiogiai naudojasi Lietuvos policija, Valstybės sienos apsaugos tarnyba, Valstybės saugumo departamentas, Muitinės departamentas, Migracijos departamentas, Vadovybės apsaugos tarnyba, Kultūros paveldo departamentas. </w:t>
            </w:r>
          </w:p>
        </w:tc>
        <w:tc>
          <w:tcPr>
            <w:tcW w:w="810" w:type="dxa"/>
            <w:shd w:val="clear" w:color="auto" w:fill="auto"/>
          </w:tcPr>
          <w:p w14:paraId="0CC9B922" w14:textId="5C9BFFEE" w:rsidR="008152D4" w:rsidRPr="00C75FD7" w:rsidRDefault="008152D4" w:rsidP="00116288">
            <w:r w:rsidRPr="00D9130C">
              <w:lastRenderedPageBreak/>
              <w:t>5/2</w:t>
            </w:r>
          </w:p>
        </w:tc>
        <w:tc>
          <w:tcPr>
            <w:tcW w:w="1170" w:type="dxa"/>
            <w:shd w:val="clear" w:color="auto" w:fill="auto"/>
          </w:tcPr>
          <w:p w14:paraId="31D00CAB" w14:textId="65826E0A" w:rsidR="008152D4" w:rsidRPr="00C75FD7" w:rsidRDefault="008152D4" w:rsidP="00FA75CD">
            <w:r w:rsidRPr="00D9130C">
              <w:t>Naudinga</w:t>
            </w:r>
          </w:p>
        </w:tc>
        <w:tc>
          <w:tcPr>
            <w:tcW w:w="1847" w:type="dxa"/>
            <w:gridSpan w:val="2"/>
            <w:shd w:val="clear" w:color="auto" w:fill="auto"/>
          </w:tcPr>
          <w:p w14:paraId="57C45C22" w14:textId="77777777" w:rsidR="008152D4" w:rsidRPr="00D9130C" w:rsidRDefault="008152D4" w:rsidP="00FA75CD">
            <w:r w:rsidRPr="00D9130C">
              <w:t>39 379,00 /</w:t>
            </w:r>
          </w:p>
          <w:p w14:paraId="230F70C6" w14:textId="77777777" w:rsidR="008152D4" w:rsidRPr="00D9130C" w:rsidRDefault="008152D4" w:rsidP="00FA75CD">
            <w:r w:rsidRPr="00D9130C">
              <w:t>39 379,00 /</w:t>
            </w:r>
          </w:p>
          <w:p w14:paraId="22662F67" w14:textId="77777777" w:rsidR="008152D4" w:rsidRPr="00D9130C" w:rsidRDefault="008152D4" w:rsidP="00FA75CD">
            <w:r w:rsidRPr="00D9130C">
              <w:t>0</w:t>
            </w:r>
          </w:p>
          <w:p w14:paraId="77B85FC6" w14:textId="50921565" w:rsidR="008152D4" w:rsidRPr="00C75FD7" w:rsidRDefault="008152D4" w:rsidP="00FA75CD"/>
        </w:tc>
        <w:tc>
          <w:tcPr>
            <w:tcW w:w="1663" w:type="dxa"/>
            <w:shd w:val="clear" w:color="auto" w:fill="auto"/>
          </w:tcPr>
          <w:p w14:paraId="4535433B" w14:textId="77777777" w:rsidR="008152D4" w:rsidRPr="00365267" w:rsidRDefault="008152D4" w:rsidP="00FA75CD">
            <w:r w:rsidRPr="00D9130C">
              <w:t xml:space="preserve">Lietuva yra Interpolo narė nuo 1991 m. lapkričio 4 d. </w:t>
            </w:r>
            <w:r w:rsidRPr="00365267">
              <w:t xml:space="preserve">1991 m. Urugvajuje vykusios 60-osios Interpolo generalinės asamblėjos sesijos metu Lietuvos Respublikos Vyriausybės deleguoto atstovo pateiktas prašymas priimti Lietuvą į Interpolą buvo patvirtintas  šios Sesijos balsavimo metu. Po renginio Lietuva gavo oficialų pranešimą iš Interpolo Generalinio sekretoriato </w:t>
            </w:r>
            <w:r w:rsidRPr="00365267">
              <w:lastRenderedPageBreak/>
              <w:t xml:space="preserve">dėl Lietuvos Respublikos priėmimo į šią organizaciją (tokią procedūrą apibrėžia Interpolo Konstitucijos 4 str.) </w:t>
            </w:r>
          </w:p>
          <w:p w14:paraId="773F3413" w14:textId="2978CB2C" w:rsidR="008152D4" w:rsidRPr="00C75FD7" w:rsidRDefault="008152D4" w:rsidP="00693B9C">
            <w:pPr>
              <w:spacing w:before="100" w:beforeAutospacing="1" w:after="100" w:afterAutospacing="1"/>
            </w:pPr>
            <w:r w:rsidRPr="00D9130C">
              <w:t xml:space="preserve">Oficialiai Interpolo Lietuvos nacionalinis biuras buvo įkurtas 1991 m. lapkričio 30 d. Lietuvos Respublikos Vyriausybės nutarimu Nr. 509 </w:t>
            </w:r>
            <w:r>
              <w:t>„</w:t>
            </w:r>
            <w:r w:rsidRPr="00D9130C">
              <w:t>Dėl Interpolo Lietuvos nacionalinio biuro įsteigimo</w:t>
            </w:r>
            <w:r>
              <w:t>“</w:t>
            </w:r>
            <w:r w:rsidRPr="00D9130C">
              <w:t xml:space="preserve"> ir  reformuotas Lietuvos Respublikos Vyriausybės </w:t>
            </w:r>
            <w:r w:rsidRPr="00D9130C">
              <w:lastRenderedPageBreak/>
              <w:t xml:space="preserve">1998 m. gruodžio 30 d. nutarimu Nr. 1521 </w:t>
            </w:r>
            <w:r>
              <w:t>„</w:t>
            </w:r>
            <w:r w:rsidRPr="00D9130C">
              <w:t>Dėl Interpolo Lietuvos nacionalinio biuro</w:t>
            </w:r>
            <w:r>
              <w:t>“</w:t>
            </w:r>
            <w:r w:rsidRPr="00D9130C">
              <w:t>.</w:t>
            </w:r>
          </w:p>
        </w:tc>
      </w:tr>
      <w:tr w:rsidR="008152D4" w:rsidRPr="00C75FD7" w14:paraId="5D702664" w14:textId="77777777" w:rsidTr="00C75FD7">
        <w:tc>
          <w:tcPr>
            <w:tcW w:w="14874" w:type="dxa"/>
            <w:gridSpan w:val="10"/>
            <w:shd w:val="clear" w:color="auto" w:fill="F2F2F2" w:themeFill="background1" w:themeFillShade="F2"/>
          </w:tcPr>
          <w:p w14:paraId="182EFB6C" w14:textId="77777777" w:rsidR="008152D4" w:rsidRPr="00C75FD7" w:rsidRDefault="008152D4" w:rsidP="00116288">
            <w:pPr>
              <w:jc w:val="center"/>
            </w:pPr>
            <w:r w:rsidRPr="00C75FD7">
              <w:lastRenderedPageBreak/>
              <w:t>Kiti daugiašaliai tarptautinio bendradarbiavimo forumai</w:t>
            </w:r>
          </w:p>
        </w:tc>
      </w:tr>
      <w:tr w:rsidR="008152D4" w:rsidRPr="00C75FD7" w14:paraId="4C781742" w14:textId="77777777" w:rsidTr="00165E03">
        <w:tc>
          <w:tcPr>
            <w:tcW w:w="744" w:type="dxa"/>
            <w:shd w:val="clear" w:color="auto" w:fill="auto"/>
          </w:tcPr>
          <w:p w14:paraId="5EC4D54C" w14:textId="5DA231CA" w:rsidR="008152D4" w:rsidRPr="00C75FD7" w:rsidRDefault="00B96989" w:rsidP="00FA75CD">
            <w:r>
              <w:rPr>
                <w:lang w:val="en-US"/>
              </w:rPr>
              <w:t>1</w:t>
            </w:r>
            <w:r w:rsidR="008152D4" w:rsidRPr="00D9130C">
              <w:rPr>
                <w:lang w:val="en-US"/>
              </w:rPr>
              <w:t>3</w:t>
            </w:r>
            <w:r>
              <w:rPr>
                <w:lang w:val="en-US"/>
              </w:rPr>
              <w:t>1</w:t>
            </w:r>
            <w:r w:rsidR="008152D4" w:rsidRPr="00D9130C">
              <w:t>.</w:t>
            </w:r>
          </w:p>
        </w:tc>
        <w:tc>
          <w:tcPr>
            <w:tcW w:w="2160" w:type="dxa"/>
            <w:shd w:val="clear" w:color="auto" w:fill="auto"/>
          </w:tcPr>
          <w:p w14:paraId="332AB7E7" w14:textId="2B329E40" w:rsidR="008152D4" w:rsidRPr="00C75FD7" w:rsidRDefault="008152D4" w:rsidP="00FA75CD">
            <w:r>
              <w:t>„</w:t>
            </w:r>
            <w:r w:rsidRPr="00D9130C">
              <w:t>Egmonto</w:t>
            </w:r>
            <w:r>
              <w:t>“</w:t>
            </w:r>
            <w:r w:rsidRPr="00D9130C">
              <w:t xml:space="preserve"> grupė</w:t>
            </w:r>
          </w:p>
        </w:tc>
        <w:tc>
          <w:tcPr>
            <w:tcW w:w="3150" w:type="dxa"/>
            <w:shd w:val="clear" w:color="auto" w:fill="auto"/>
          </w:tcPr>
          <w:p w14:paraId="4654E709" w14:textId="4FEDCF25" w:rsidR="008152D4" w:rsidRPr="00C75FD7" w:rsidRDefault="008152D4" w:rsidP="00FA75CD">
            <w:r w:rsidRPr="00D9130C">
              <w:t>Saugiai keistis finansinės žvalgybos informacija, siekiant veiksmingai kovoti su pinigų plovimu ir teroristų finansavimu</w:t>
            </w:r>
            <w:r>
              <w:t>.</w:t>
            </w:r>
          </w:p>
        </w:tc>
        <w:tc>
          <w:tcPr>
            <w:tcW w:w="3330" w:type="dxa"/>
            <w:gridSpan w:val="2"/>
            <w:shd w:val="clear" w:color="auto" w:fill="auto"/>
          </w:tcPr>
          <w:p w14:paraId="4230212E" w14:textId="7130ACBC" w:rsidR="008152D4" w:rsidRPr="00C75FD7" w:rsidRDefault="008152D4" w:rsidP="00FA75CD">
            <w:r>
              <w:t>„</w:t>
            </w:r>
            <w:r w:rsidRPr="00D9130C">
              <w:t>Egmonto</w:t>
            </w:r>
            <w:r>
              <w:t>“</w:t>
            </w:r>
            <w:r w:rsidRPr="00D9130C">
              <w:t xml:space="preserve"> grupė yra finansinės 164 žvalgybos padalinių (FŽP) keitimosi žvalgybine informacija tinklas. FNTT, priklausydama šiai grupei, turi FŽP statusą.</w:t>
            </w:r>
          </w:p>
        </w:tc>
        <w:tc>
          <w:tcPr>
            <w:tcW w:w="810" w:type="dxa"/>
            <w:shd w:val="clear" w:color="auto" w:fill="auto"/>
          </w:tcPr>
          <w:p w14:paraId="4B75C48A" w14:textId="24ECE892" w:rsidR="008152D4" w:rsidRPr="00C75FD7" w:rsidRDefault="008152D4" w:rsidP="00116288">
            <w:r w:rsidRPr="00D9130C">
              <w:t>1/0</w:t>
            </w:r>
          </w:p>
        </w:tc>
        <w:tc>
          <w:tcPr>
            <w:tcW w:w="1170" w:type="dxa"/>
            <w:shd w:val="clear" w:color="auto" w:fill="auto"/>
          </w:tcPr>
          <w:p w14:paraId="0001D261" w14:textId="343831A2" w:rsidR="008152D4" w:rsidRPr="00C75FD7" w:rsidRDefault="008152D4" w:rsidP="00FA75CD">
            <w:r w:rsidRPr="00D9130C">
              <w:t>Naudinga</w:t>
            </w:r>
          </w:p>
        </w:tc>
        <w:tc>
          <w:tcPr>
            <w:tcW w:w="1847" w:type="dxa"/>
            <w:gridSpan w:val="2"/>
            <w:shd w:val="clear" w:color="auto" w:fill="auto"/>
          </w:tcPr>
          <w:p w14:paraId="47EFD0CC" w14:textId="77777777" w:rsidR="002F5743" w:rsidRDefault="008152D4" w:rsidP="00FA75CD">
            <w:pPr>
              <w:widowControl w:val="0"/>
              <w:rPr>
                <w:bCs/>
              </w:rPr>
            </w:pPr>
            <w:r w:rsidRPr="00D9130C">
              <w:rPr>
                <w:bCs/>
              </w:rPr>
              <w:t>4</w:t>
            </w:r>
            <w:r>
              <w:rPr>
                <w:bCs/>
              </w:rPr>
              <w:t xml:space="preserve"> </w:t>
            </w:r>
            <w:r w:rsidRPr="00D9130C">
              <w:rPr>
                <w:bCs/>
              </w:rPr>
              <w:t xml:space="preserve">946,61 / </w:t>
            </w:r>
            <w:r>
              <w:rPr>
                <w:bCs/>
              </w:rPr>
              <w:t xml:space="preserve"> </w:t>
            </w:r>
          </w:p>
          <w:p w14:paraId="74277F97" w14:textId="77777777" w:rsidR="002F5743" w:rsidRDefault="008152D4" w:rsidP="00FA75CD">
            <w:pPr>
              <w:widowControl w:val="0"/>
              <w:rPr>
                <w:bCs/>
              </w:rPr>
            </w:pPr>
            <w:r w:rsidRPr="00D9130C">
              <w:rPr>
                <w:bCs/>
              </w:rPr>
              <w:t>4</w:t>
            </w:r>
            <w:r>
              <w:rPr>
                <w:bCs/>
              </w:rPr>
              <w:t xml:space="preserve"> </w:t>
            </w:r>
            <w:r w:rsidRPr="00D9130C">
              <w:rPr>
                <w:bCs/>
              </w:rPr>
              <w:t xml:space="preserve">946,61 / </w:t>
            </w:r>
          </w:p>
          <w:p w14:paraId="6AD4DC4E" w14:textId="5DA73EF7" w:rsidR="008152D4" w:rsidRPr="00D9130C" w:rsidRDefault="008152D4" w:rsidP="00FA75CD">
            <w:pPr>
              <w:widowControl w:val="0"/>
              <w:rPr>
                <w:bCs/>
              </w:rPr>
            </w:pPr>
            <w:r w:rsidRPr="00D9130C">
              <w:rPr>
                <w:bCs/>
              </w:rPr>
              <w:t>0</w:t>
            </w:r>
          </w:p>
          <w:p w14:paraId="67EF4763" w14:textId="3E69F52C" w:rsidR="008152D4" w:rsidRPr="00C75FD7" w:rsidRDefault="008152D4" w:rsidP="00FA75CD"/>
        </w:tc>
        <w:tc>
          <w:tcPr>
            <w:tcW w:w="1663" w:type="dxa"/>
            <w:shd w:val="clear" w:color="auto" w:fill="auto"/>
          </w:tcPr>
          <w:p w14:paraId="61928152" w14:textId="03148EFB" w:rsidR="008152D4" w:rsidRPr="00C75FD7" w:rsidRDefault="008152D4" w:rsidP="00FA75CD">
            <w:r>
              <w:t>„</w:t>
            </w:r>
            <w:r w:rsidRPr="00D9130C">
              <w:t>Egmonto</w:t>
            </w:r>
            <w:r>
              <w:t>“</w:t>
            </w:r>
            <w:r w:rsidRPr="00D9130C">
              <w:t xml:space="preserve"> grupės finansinės žvalgybos padalinių chartija, kurią FNTT pasirašė 2007 m. gegužės 31 d.</w:t>
            </w:r>
          </w:p>
        </w:tc>
      </w:tr>
      <w:tr w:rsidR="008152D4" w:rsidRPr="00C75FD7" w14:paraId="530ED154" w14:textId="77777777" w:rsidTr="00165E03">
        <w:tc>
          <w:tcPr>
            <w:tcW w:w="744" w:type="dxa"/>
            <w:shd w:val="clear" w:color="auto" w:fill="auto"/>
          </w:tcPr>
          <w:p w14:paraId="01C35EB9" w14:textId="4195E360" w:rsidR="008152D4" w:rsidRPr="00C75FD7" w:rsidRDefault="00B96989" w:rsidP="00FA75CD">
            <w:r>
              <w:t>132</w:t>
            </w:r>
            <w:r w:rsidR="008152D4" w:rsidRPr="00D9130C">
              <w:t>.</w:t>
            </w:r>
          </w:p>
        </w:tc>
        <w:tc>
          <w:tcPr>
            <w:tcW w:w="2160" w:type="dxa"/>
            <w:shd w:val="clear" w:color="auto" w:fill="auto"/>
          </w:tcPr>
          <w:p w14:paraId="3F159694" w14:textId="7DC838C1" w:rsidR="008152D4" w:rsidRPr="00C75FD7" w:rsidRDefault="008152D4" w:rsidP="00FA75CD">
            <w:r w:rsidRPr="00D9130C">
              <w:t xml:space="preserve">Europos kriminalistinių tyrimų institutų tinklas (angl. </w:t>
            </w:r>
            <w:r w:rsidRPr="00D9130C">
              <w:rPr>
                <w:i/>
                <w:lang w:val="en"/>
              </w:rPr>
              <w:t>European Network of Forensic Science Institutions</w:t>
            </w:r>
            <w:r w:rsidRPr="00D9130C">
              <w:rPr>
                <w:rFonts w:ascii="Arial" w:hAnsi="Arial" w:cs="Arial"/>
                <w:sz w:val="20"/>
                <w:szCs w:val="20"/>
                <w:lang w:val="en"/>
              </w:rPr>
              <w:t xml:space="preserve"> – </w:t>
            </w:r>
            <w:r w:rsidRPr="00D9130C">
              <w:t>ENFSI)</w:t>
            </w:r>
          </w:p>
        </w:tc>
        <w:tc>
          <w:tcPr>
            <w:tcW w:w="3150" w:type="dxa"/>
            <w:shd w:val="clear" w:color="auto" w:fill="auto"/>
          </w:tcPr>
          <w:p w14:paraId="05365062" w14:textId="77777777" w:rsidR="008152D4" w:rsidRPr="00D9130C" w:rsidRDefault="008152D4" w:rsidP="00FA75CD">
            <w:r w:rsidRPr="00D9130C">
              <w:t>Keitimasis žiniomis kriminalistikos srityje, siekiant tobulėti ir diegti naujoves; statuso išlaikymas (nare gali būti tik organizacija, kurios ne mažiau kaip pusė tyrimų yra akredituoti)</w:t>
            </w:r>
            <w:r>
              <w:t>.</w:t>
            </w:r>
          </w:p>
          <w:p w14:paraId="0CEE8499" w14:textId="0FB67448" w:rsidR="008152D4" w:rsidRPr="00C75FD7" w:rsidRDefault="008152D4" w:rsidP="00FA75CD">
            <w:pPr>
              <w:rPr>
                <w:rFonts w:eastAsia="Calibri"/>
              </w:rPr>
            </w:pPr>
            <w:r w:rsidRPr="00D9130C">
              <w:t>ENFSI yra Europos Sąjungos oficialiai pripažinta institucija teismo ekspertizės politikos ir plėtros klausimais.</w:t>
            </w:r>
          </w:p>
        </w:tc>
        <w:tc>
          <w:tcPr>
            <w:tcW w:w="3330" w:type="dxa"/>
            <w:gridSpan w:val="2"/>
            <w:shd w:val="clear" w:color="auto" w:fill="auto"/>
          </w:tcPr>
          <w:p w14:paraId="356193DC" w14:textId="659795DE" w:rsidR="008152D4" w:rsidRPr="00C75FD7" w:rsidRDefault="008152D4" w:rsidP="00FA75CD">
            <w:r w:rsidRPr="00D9130C">
              <w:t xml:space="preserve">ENFSI nagrinėjami klausimai, susiję su kriminalistikos srities kokybės ir kompetencijų vadyba, moksliniais tyrimais, šiuolaikinių objektų tyrimo metodų diegimu, plėtra ir mokymais. </w:t>
            </w:r>
            <w:r w:rsidRPr="00D9130C">
              <w:rPr>
                <w:iCs/>
              </w:rPr>
              <w:t xml:space="preserve">Narystė šioje  organizacijoje  labai  naudinga, </w:t>
            </w:r>
            <w:r>
              <w:rPr>
                <w:iCs/>
              </w:rPr>
              <w:t>nes</w:t>
            </w:r>
            <w:r w:rsidRPr="00D9130C">
              <w:rPr>
                <w:iCs/>
              </w:rPr>
              <w:t xml:space="preserve"> ENFSI  rengia  konferencijas,  įvairių  kriminalistikos  sričių darbo grupių susitikimus, per kuriuos aptariami mokslo laimėjimai, platinama </w:t>
            </w:r>
            <w:r w:rsidRPr="00D9130C">
              <w:rPr>
                <w:iCs/>
              </w:rPr>
              <w:lastRenderedPageBreak/>
              <w:t>speciali</w:t>
            </w:r>
            <w:r>
              <w:rPr>
                <w:iCs/>
              </w:rPr>
              <w:t>oji</w:t>
            </w:r>
            <w:r w:rsidRPr="00D9130C">
              <w:rPr>
                <w:iCs/>
              </w:rPr>
              <w:t xml:space="preserve"> literatūra, specialių</w:t>
            </w:r>
            <w:r>
              <w:rPr>
                <w:iCs/>
              </w:rPr>
              <w:t>jų</w:t>
            </w:r>
            <w:r w:rsidRPr="00D9130C">
              <w:rPr>
                <w:iCs/>
              </w:rPr>
              <w:t xml:space="preserve"> tyrimo  metodų  aprašymai,  </w:t>
            </w:r>
            <w:r>
              <w:rPr>
                <w:iCs/>
              </w:rPr>
              <w:t>kaupiama</w:t>
            </w:r>
            <w:r w:rsidRPr="00D9130C">
              <w:rPr>
                <w:iCs/>
              </w:rPr>
              <w:t>  šalių  narių  ekspertinė  patirtis</w:t>
            </w:r>
            <w:r>
              <w:rPr>
                <w:iCs/>
              </w:rPr>
              <w:t>,</w:t>
            </w:r>
            <w:r w:rsidRPr="00D9130C">
              <w:rPr>
                <w:iCs/>
              </w:rPr>
              <w:t xml:space="preserve"> užtikrinama atliekamų tyrimų kokybė. </w:t>
            </w:r>
            <w:r w:rsidRPr="00D9130C">
              <w:t>Taip pat dalyvaujama organizuojamose ir vertinamose laboratorini</w:t>
            </w:r>
            <w:r>
              <w:t>ų</w:t>
            </w:r>
            <w:r w:rsidRPr="00D9130C">
              <w:t xml:space="preserve"> tyrimų palygin</w:t>
            </w:r>
            <w:r>
              <w:t>a</w:t>
            </w:r>
            <w:r w:rsidRPr="00D9130C">
              <w:t>m</w:t>
            </w:r>
            <w:r>
              <w:t>osiose</w:t>
            </w:r>
            <w:r w:rsidRPr="00D9130C">
              <w:t xml:space="preserve"> ar kokybės tikrinimo programose. Šiuo metu </w:t>
            </w:r>
            <w:r>
              <w:t>Lietuvos</w:t>
            </w:r>
            <w:r w:rsidRPr="00D9130C">
              <w:t xml:space="preserve"> specialistai aktyviai dalyvauja ENFSI penkių darbo grupių veikloje (kokybės ir kompetencijos, daktiloskopijos, DNR, sprogmenų, narkotikų tyrimo).</w:t>
            </w:r>
            <w:r w:rsidRPr="00D9130C" w:rsidDel="007F1A24">
              <w:t xml:space="preserve"> </w:t>
            </w:r>
          </w:p>
        </w:tc>
        <w:tc>
          <w:tcPr>
            <w:tcW w:w="810" w:type="dxa"/>
            <w:shd w:val="clear" w:color="auto" w:fill="auto"/>
          </w:tcPr>
          <w:p w14:paraId="7B723430" w14:textId="220F892C" w:rsidR="008152D4" w:rsidRPr="00C75FD7" w:rsidRDefault="008152D4" w:rsidP="00116288">
            <w:r w:rsidRPr="00D9130C">
              <w:lastRenderedPageBreak/>
              <w:t>5/3</w:t>
            </w:r>
          </w:p>
        </w:tc>
        <w:tc>
          <w:tcPr>
            <w:tcW w:w="1170" w:type="dxa"/>
            <w:shd w:val="clear" w:color="auto" w:fill="auto"/>
          </w:tcPr>
          <w:p w14:paraId="67490A66" w14:textId="2CE61E3D" w:rsidR="008152D4" w:rsidRPr="00C75FD7" w:rsidRDefault="008152D4" w:rsidP="00FA75CD">
            <w:r w:rsidRPr="00D9130C">
              <w:t>Naudinga</w:t>
            </w:r>
          </w:p>
        </w:tc>
        <w:tc>
          <w:tcPr>
            <w:tcW w:w="1847" w:type="dxa"/>
            <w:gridSpan w:val="2"/>
            <w:shd w:val="clear" w:color="auto" w:fill="auto"/>
          </w:tcPr>
          <w:p w14:paraId="1322C3EF" w14:textId="77777777" w:rsidR="008152D4" w:rsidRPr="00D9130C" w:rsidRDefault="008152D4" w:rsidP="00FA75CD">
            <w:r w:rsidRPr="00D9130C">
              <w:t>3 750,00 /</w:t>
            </w:r>
          </w:p>
          <w:p w14:paraId="37C35D06" w14:textId="77777777" w:rsidR="008152D4" w:rsidRPr="00D9130C" w:rsidRDefault="008152D4" w:rsidP="00FA75CD">
            <w:r w:rsidRPr="00D9130C">
              <w:t>3 750,00 /</w:t>
            </w:r>
          </w:p>
          <w:p w14:paraId="5CD487AB" w14:textId="77777777" w:rsidR="008152D4" w:rsidRPr="00D9130C" w:rsidRDefault="008152D4" w:rsidP="00FA75CD">
            <w:r w:rsidRPr="00D9130C">
              <w:t>0</w:t>
            </w:r>
          </w:p>
          <w:p w14:paraId="1C171163" w14:textId="5AEA9101" w:rsidR="008152D4" w:rsidRPr="00C75FD7" w:rsidRDefault="008152D4" w:rsidP="00FA75CD"/>
        </w:tc>
        <w:tc>
          <w:tcPr>
            <w:tcW w:w="1663" w:type="dxa"/>
            <w:shd w:val="clear" w:color="auto" w:fill="auto"/>
          </w:tcPr>
          <w:p w14:paraId="3C02D0BE" w14:textId="606598D1" w:rsidR="008152D4" w:rsidRPr="00C75FD7" w:rsidRDefault="008152D4" w:rsidP="00FA75CD">
            <w:r w:rsidRPr="00D9130C">
              <w:t xml:space="preserve">2005 m. Lietuvos policijos kriminalistinių tyrimų centras įstojo ir tapo </w:t>
            </w:r>
            <w:r>
              <w:t>vis</w:t>
            </w:r>
            <w:r w:rsidRPr="00D9130C">
              <w:t>ateisiu ENFSI nariu, pateik</w:t>
            </w:r>
            <w:r>
              <w:t>ę</w:t>
            </w:r>
            <w:r w:rsidRPr="00D9130C">
              <w:t xml:space="preserve">s ENFSI  prašymą </w:t>
            </w:r>
            <w:r>
              <w:t>pagal</w:t>
            </w:r>
            <w:r w:rsidRPr="00D9130C">
              <w:t xml:space="preserve"> ENFSI Konstitucijos 3 paragraf</w:t>
            </w:r>
            <w:r>
              <w:t>ą</w:t>
            </w:r>
            <w:r w:rsidRPr="00D9130C">
              <w:t xml:space="preserve"> ir </w:t>
            </w:r>
            <w:r w:rsidRPr="00D9130C">
              <w:lastRenderedPageBreak/>
              <w:t>gav</w:t>
            </w:r>
            <w:r>
              <w:t>ę</w:t>
            </w:r>
            <w:r w:rsidRPr="00D9130C">
              <w:t xml:space="preserve">s patvirtinimą, kad atitinka ENFSI akreditavimo politikos reikalavimus.  </w:t>
            </w:r>
          </w:p>
        </w:tc>
      </w:tr>
      <w:tr w:rsidR="008152D4" w:rsidRPr="00C75FD7" w14:paraId="52C291D5" w14:textId="77777777" w:rsidTr="00165E03">
        <w:tc>
          <w:tcPr>
            <w:tcW w:w="744" w:type="dxa"/>
            <w:shd w:val="clear" w:color="auto" w:fill="auto"/>
          </w:tcPr>
          <w:p w14:paraId="7A816837" w14:textId="290226A5" w:rsidR="008152D4" w:rsidRPr="00C75FD7" w:rsidRDefault="00B96989" w:rsidP="00FA75CD">
            <w:r>
              <w:lastRenderedPageBreak/>
              <w:t>133</w:t>
            </w:r>
            <w:r w:rsidR="008152D4" w:rsidRPr="00D9130C">
              <w:t>.</w:t>
            </w:r>
          </w:p>
        </w:tc>
        <w:tc>
          <w:tcPr>
            <w:tcW w:w="2160" w:type="dxa"/>
            <w:shd w:val="clear" w:color="auto" w:fill="auto"/>
          </w:tcPr>
          <w:p w14:paraId="2755857B" w14:textId="77777777" w:rsidR="008152D4" w:rsidRPr="00D9130C" w:rsidRDefault="008152D4" w:rsidP="00FA75CD">
            <w:pPr>
              <w:spacing w:line="256" w:lineRule="auto"/>
              <w:rPr>
                <w:bCs/>
              </w:rPr>
            </w:pPr>
            <w:r w:rsidRPr="00D9130C">
              <w:rPr>
                <w:bCs/>
              </w:rPr>
              <w:t>Tarptautinė priešgaisrinių gelbėjimo tarnybų asociacija</w:t>
            </w:r>
          </w:p>
          <w:p w14:paraId="51880AFA" w14:textId="16EE8F09" w:rsidR="008152D4" w:rsidRPr="00C75FD7" w:rsidRDefault="008152D4" w:rsidP="00FA75CD">
            <w:r w:rsidRPr="00D9130C">
              <w:rPr>
                <w:bCs/>
              </w:rPr>
              <w:t xml:space="preserve">(angl. </w:t>
            </w:r>
            <w:r w:rsidRPr="00D9130C">
              <w:rPr>
                <w:i/>
                <w:lang w:val="en"/>
              </w:rPr>
              <w:t>International Association of Fire &amp; Rescue Services</w:t>
            </w:r>
            <w:r w:rsidRPr="00D9130C">
              <w:rPr>
                <w:lang w:val="en"/>
              </w:rPr>
              <w:t xml:space="preserve"> </w:t>
            </w:r>
            <w:r w:rsidRPr="00D9130C">
              <w:rPr>
                <w:bCs/>
              </w:rPr>
              <w:t>– CTIF)</w:t>
            </w:r>
          </w:p>
        </w:tc>
        <w:tc>
          <w:tcPr>
            <w:tcW w:w="3150" w:type="dxa"/>
            <w:shd w:val="clear" w:color="auto" w:fill="auto"/>
          </w:tcPr>
          <w:p w14:paraId="58F20D75" w14:textId="77777777" w:rsidR="008152D4" w:rsidRPr="00D9130C" w:rsidRDefault="008152D4" w:rsidP="00FA75CD">
            <w:r w:rsidRPr="00D9130C">
              <w:t>Atstovauti Lietuvos tarnybai,</w:t>
            </w:r>
          </w:p>
          <w:p w14:paraId="6B1A028B" w14:textId="58FB1C64" w:rsidR="008152D4" w:rsidRPr="00C75FD7" w:rsidRDefault="008152D4" w:rsidP="00FA75CD">
            <w:r w:rsidRPr="00D9130C">
              <w:t>keistis patirtimi profesinėje srityje</w:t>
            </w:r>
          </w:p>
        </w:tc>
        <w:tc>
          <w:tcPr>
            <w:tcW w:w="3330" w:type="dxa"/>
            <w:gridSpan w:val="2"/>
            <w:shd w:val="clear" w:color="auto" w:fill="auto"/>
          </w:tcPr>
          <w:p w14:paraId="5BC62BA1" w14:textId="347D0ED5" w:rsidR="008152D4" w:rsidRPr="00081CF8" w:rsidRDefault="008152D4" w:rsidP="00FA75CD">
            <w:r w:rsidRPr="00D9130C">
              <w:t>Narystė CTIF suteikia galimybę bendradarbiauti su kitų šalių priešgaisrinėmis gelbėjimo tarnybomis, užmegzti kontaktus, keistis patirtimi ir dalytis aktualia informacija. Susitikimų metu aptariami priešgaisrinėms tarnyboms aktualūs klausimai, keičiamasi patirtimi, gerąja praktika.</w:t>
            </w:r>
          </w:p>
        </w:tc>
        <w:tc>
          <w:tcPr>
            <w:tcW w:w="810" w:type="dxa"/>
            <w:shd w:val="clear" w:color="auto" w:fill="auto"/>
          </w:tcPr>
          <w:p w14:paraId="3CAEC770" w14:textId="62B63671" w:rsidR="008152D4" w:rsidRPr="00D9130C" w:rsidRDefault="008152D4" w:rsidP="00FA75CD">
            <w:r w:rsidRPr="00D9130C">
              <w:t>0/0</w:t>
            </w:r>
          </w:p>
          <w:p w14:paraId="5C8497AD" w14:textId="6B254083" w:rsidR="008152D4" w:rsidRPr="00C75FD7" w:rsidRDefault="008152D4" w:rsidP="00FA75CD"/>
        </w:tc>
        <w:tc>
          <w:tcPr>
            <w:tcW w:w="1170" w:type="dxa"/>
            <w:shd w:val="clear" w:color="auto" w:fill="auto"/>
          </w:tcPr>
          <w:p w14:paraId="65BBC008" w14:textId="1825E729" w:rsidR="008152D4" w:rsidRPr="00C75FD7" w:rsidRDefault="008152D4" w:rsidP="00FA75CD">
            <w:r w:rsidRPr="00D9130C">
              <w:t>Naudinga</w:t>
            </w:r>
          </w:p>
        </w:tc>
        <w:tc>
          <w:tcPr>
            <w:tcW w:w="1847" w:type="dxa"/>
            <w:gridSpan w:val="2"/>
            <w:shd w:val="clear" w:color="auto" w:fill="auto"/>
          </w:tcPr>
          <w:p w14:paraId="0121D0B6" w14:textId="4F3D478F" w:rsidR="008152D4" w:rsidRPr="00D9130C" w:rsidRDefault="008152D4" w:rsidP="00FA75CD">
            <w:r w:rsidRPr="00D9130C">
              <w:t>800</w:t>
            </w:r>
            <w:r w:rsidR="00556C70">
              <w:t>,00</w:t>
            </w:r>
            <w:r w:rsidRPr="00D9130C">
              <w:t xml:space="preserve"> /</w:t>
            </w:r>
          </w:p>
          <w:p w14:paraId="09508E2B" w14:textId="1E7572F9" w:rsidR="008152D4" w:rsidRPr="00D9130C" w:rsidRDefault="008152D4" w:rsidP="00FA75CD">
            <w:r w:rsidRPr="00D9130C">
              <w:t>800</w:t>
            </w:r>
            <w:r w:rsidR="00556C70">
              <w:t>,00</w:t>
            </w:r>
            <w:r w:rsidRPr="00D9130C">
              <w:t xml:space="preserve"> /</w:t>
            </w:r>
          </w:p>
          <w:p w14:paraId="726AB600" w14:textId="1AC871FB" w:rsidR="008152D4" w:rsidRPr="00D9130C" w:rsidRDefault="008152D4" w:rsidP="00FA75CD">
            <w:r w:rsidRPr="00D9130C">
              <w:t>0</w:t>
            </w:r>
          </w:p>
          <w:p w14:paraId="02D5140E" w14:textId="77777777" w:rsidR="008152D4" w:rsidRPr="00D9130C" w:rsidRDefault="008152D4" w:rsidP="00FA75CD"/>
          <w:p w14:paraId="24F3C64F" w14:textId="377714D1" w:rsidR="008152D4" w:rsidRPr="00C75FD7" w:rsidRDefault="008152D4" w:rsidP="00FA75CD"/>
        </w:tc>
        <w:tc>
          <w:tcPr>
            <w:tcW w:w="1663" w:type="dxa"/>
            <w:shd w:val="clear" w:color="auto" w:fill="auto"/>
          </w:tcPr>
          <w:p w14:paraId="436F0420" w14:textId="77777777" w:rsidR="008152D4" w:rsidRPr="00D9130C" w:rsidRDefault="008152D4" w:rsidP="00FA75CD">
            <w:pPr>
              <w:tabs>
                <w:tab w:val="left" w:pos="0"/>
              </w:tabs>
            </w:pPr>
            <w:r w:rsidRPr="00D9130C">
              <w:t xml:space="preserve">Lietuvos priešgaisrinė tarnyba CTIF nare tapo 1928 m., </w:t>
            </w:r>
          </w:p>
          <w:p w14:paraId="370B9792" w14:textId="14FE0B75" w:rsidR="008152D4" w:rsidRPr="00C75FD7" w:rsidRDefault="008152D4" w:rsidP="00FA75CD">
            <w:r w:rsidRPr="00D9130C">
              <w:t>1997 m. narystė buvo atnaujinta.</w:t>
            </w:r>
          </w:p>
        </w:tc>
      </w:tr>
      <w:tr w:rsidR="008152D4" w:rsidRPr="00C75FD7" w14:paraId="19369254" w14:textId="77777777" w:rsidTr="00165E03">
        <w:tc>
          <w:tcPr>
            <w:tcW w:w="744" w:type="dxa"/>
            <w:shd w:val="clear" w:color="auto" w:fill="auto"/>
          </w:tcPr>
          <w:p w14:paraId="0D617166" w14:textId="18CB04BB" w:rsidR="008152D4" w:rsidRPr="00C75FD7" w:rsidRDefault="00B96989" w:rsidP="00FA75CD">
            <w:r>
              <w:t>134</w:t>
            </w:r>
            <w:r w:rsidR="008152D4" w:rsidRPr="00D9130C">
              <w:t>.</w:t>
            </w:r>
          </w:p>
        </w:tc>
        <w:tc>
          <w:tcPr>
            <w:tcW w:w="2160" w:type="dxa"/>
            <w:shd w:val="clear" w:color="auto" w:fill="auto"/>
          </w:tcPr>
          <w:p w14:paraId="7CADF8A1" w14:textId="77777777" w:rsidR="008152D4" w:rsidRPr="00D9130C" w:rsidRDefault="008152D4" w:rsidP="00FA75CD">
            <w:pPr>
              <w:rPr>
                <w:bCs/>
              </w:rPr>
            </w:pPr>
            <w:r w:rsidRPr="00D9130C">
              <w:rPr>
                <w:bCs/>
              </w:rPr>
              <w:t xml:space="preserve">Europos Tarybos konvencijos dėl nusikalstamu būdu įgytų pajamų plovimo, paieškos, arešto ir konfiskavimo bei </w:t>
            </w:r>
            <w:r w:rsidRPr="00D9130C">
              <w:rPr>
                <w:bCs/>
              </w:rPr>
              <w:lastRenderedPageBreak/>
              <w:t>terorizmo finansavimo</w:t>
            </w:r>
          </w:p>
          <w:p w14:paraId="39282223" w14:textId="77777777" w:rsidR="008152D4" w:rsidRPr="00D9130C" w:rsidRDefault="008152D4" w:rsidP="00FA75CD">
            <w:pPr>
              <w:rPr>
                <w:bCs/>
              </w:rPr>
            </w:pPr>
            <w:r w:rsidRPr="00D9130C">
              <w:rPr>
                <w:bCs/>
              </w:rPr>
              <w:t>CETS Nr. 198 šalių plenariniai posėdžiai</w:t>
            </w:r>
            <w:r w:rsidRPr="00D9130C">
              <w:t xml:space="preserve"> </w:t>
            </w:r>
            <w:r w:rsidRPr="00D9130C">
              <w:rPr>
                <w:bCs/>
              </w:rPr>
              <w:t>(Varšuvos konvencija)</w:t>
            </w:r>
          </w:p>
          <w:p w14:paraId="53B2770C" w14:textId="77777777" w:rsidR="008152D4" w:rsidRPr="00D9130C" w:rsidRDefault="008152D4" w:rsidP="00FA75CD">
            <w:pPr>
              <w:rPr>
                <w:b/>
                <w:bCs/>
              </w:rPr>
            </w:pPr>
          </w:p>
          <w:p w14:paraId="008DFB81" w14:textId="77777777" w:rsidR="008152D4" w:rsidRPr="00D9130C" w:rsidRDefault="008152D4" w:rsidP="00FA75CD">
            <w:pPr>
              <w:rPr>
                <w:b/>
                <w:bCs/>
              </w:rPr>
            </w:pPr>
          </w:p>
          <w:p w14:paraId="6E480170" w14:textId="27694D9E" w:rsidR="008152D4" w:rsidRPr="00C75FD7" w:rsidRDefault="008152D4" w:rsidP="00FA75CD"/>
        </w:tc>
        <w:tc>
          <w:tcPr>
            <w:tcW w:w="3150" w:type="dxa"/>
            <w:shd w:val="clear" w:color="auto" w:fill="auto"/>
          </w:tcPr>
          <w:p w14:paraId="5B6C060B" w14:textId="61F625CE" w:rsidR="008152D4" w:rsidRPr="00C75FD7" w:rsidRDefault="008152D4" w:rsidP="00FA75CD">
            <w:r w:rsidRPr="00D9130C">
              <w:rPr>
                <w:bCs/>
              </w:rPr>
              <w:lastRenderedPageBreak/>
              <w:t xml:space="preserve">Deleguoti Lietuvos atstovus į </w:t>
            </w:r>
            <w:r w:rsidRPr="00D9130C">
              <w:rPr>
                <w:bCs/>
                <w:spacing w:val="-2"/>
              </w:rPr>
              <w:t>valstybių Konvencijos šalių</w:t>
            </w:r>
            <w:r w:rsidRPr="00D9130C">
              <w:rPr>
                <w:rFonts w:ascii="Calibri" w:hAnsi="Calibri" w:cs="Calibri"/>
                <w:bCs/>
                <w:spacing w:val="-2"/>
              </w:rPr>
              <w:t xml:space="preserve"> </w:t>
            </w:r>
            <w:r w:rsidRPr="00D9130C">
              <w:rPr>
                <w:bCs/>
              </w:rPr>
              <w:t xml:space="preserve">konferenciją (darbo grupę) siekiant tinkamai įvertinti </w:t>
            </w:r>
            <w:r w:rsidRPr="00D9130C">
              <w:rPr>
                <w:lang w:eastAsia="en-GB"/>
              </w:rPr>
              <w:t>Konvencijos</w:t>
            </w:r>
            <w:r w:rsidRPr="00D9130C">
              <w:rPr>
                <w:bCs/>
                <w:spacing w:val="-2"/>
              </w:rPr>
              <w:t xml:space="preserve"> nuostatų įgyvendinimą ir spręsti </w:t>
            </w:r>
            <w:r>
              <w:rPr>
                <w:bCs/>
                <w:spacing w:val="-2"/>
              </w:rPr>
              <w:t>dėl</w:t>
            </w:r>
            <w:r w:rsidRPr="00D9130C">
              <w:rPr>
                <w:bCs/>
                <w:spacing w:val="-2"/>
              </w:rPr>
              <w:t xml:space="preserve"> Konvencijos įgyvendinim</w:t>
            </w:r>
            <w:r>
              <w:rPr>
                <w:bCs/>
                <w:spacing w:val="-2"/>
              </w:rPr>
              <w:t>o</w:t>
            </w:r>
            <w:r w:rsidRPr="00D9130C">
              <w:rPr>
                <w:bCs/>
                <w:spacing w:val="-2"/>
              </w:rPr>
              <w:t xml:space="preserve"> </w:t>
            </w:r>
            <w:r w:rsidRPr="00D9130C">
              <w:rPr>
                <w:bCs/>
                <w:spacing w:val="-2"/>
              </w:rPr>
              <w:lastRenderedPageBreak/>
              <w:t>kylančius probleminius klausimus, dalyvauti darbo grupės plenariniuose posėdžiuose, laiku užpildyti ir pateikti teminius vertinimo klausimynus pagal atskirus Konvencijos straipsnius.</w:t>
            </w:r>
          </w:p>
        </w:tc>
        <w:tc>
          <w:tcPr>
            <w:tcW w:w="3330" w:type="dxa"/>
            <w:gridSpan w:val="2"/>
            <w:shd w:val="clear" w:color="auto" w:fill="auto"/>
          </w:tcPr>
          <w:p w14:paraId="3B15348B" w14:textId="77777777" w:rsidR="008152D4" w:rsidRPr="00D9130C" w:rsidRDefault="008152D4" w:rsidP="00FA75CD">
            <w:pPr>
              <w:rPr>
                <w:bCs/>
                <w:spacing w:val="-2"/>
              </w:rPr>
            </w:pPr>
            <w:r w:rsidRPr="00D9130C">
              <w:rPr>
                <w:lang w:eastAsia="en-GB"/>
              </w:rPr>
              <w:lastRenderedPageBreak/>
              <w:t xml:space="preserve">Konvencija </w:t>
            </w:r>
            <w:r w:rsidRPr="00D9130C">
              <w:rPr>
                <w:bCs/>
                <w:spacing w:val="-2"/>
              </w:rPr>
              <w:t xml:space="preserve">yra vienas iš pagrindinių Europos Tarybos instrumentų, skirtų užtikrinti pinigų plovimo ir teroristų finansavimo prevenciją. </w:t>
            </w:r>
          </w:p>
          <w:p w14:paraId="378D7C3B" w14:textId="77777777" w:rsidR="008152D4" w:rsidRPr="00D9130C" w:rsidRDefault="008152D4" w:rsidP="00FA75CD">
            <w:pPr>
              <w:rPr>
                <w:bCs/>
                <w:spacing w:val="-2"/>
              </w:rPr>
            </w:pPr>
            <w:r w:rsidRPr="00D9130C">
              <w:rPr>
                <w:bCs/>
                <w:spacing w:val="-2"/>
              </w:rPr>
              <w:t xml:space="preserve">Lietuvos atstovų dalyvavimas darbo grupės plenariniuose </w:t>
            </w:r>
            <w:r w:rsidRPr="00D9130C">
              <w:rPr>
                <w:bCs/>
                <w:spacing w:val="-2"/>
              </w:rPr>
              <w:lastRenderedPageBreak/>
              <w:t xml:space="preserve">posėdžiuose yra labai svarbus, </w:t>
            </w:r>
            <w:r>
              <w:rPr>
                <w:bCs/>
                <w:spacing w:val="-2"/>
              </w:rPr>
              <w:t>nes</w:t>
            </w:r>
            <w:r w:rsidRPr="00D9130C">
              <w:rPr>
                <w:bCs/>
                <w:spacing w:val="-2"/>
              </w:rPr>
              <w:t xml:space="preserve"> jų metu aptariama ir įvertinama valstybių Konvencijos šalių iš anksto pateikta informacija dėl atskirų Konvencijos straipsnių atitikties nacionalinei teisei.</w:t>
            </w:r>
          </w:p>
          <w:p w14:paraId="49E3C511" w14:textId="77777777" w:rsidR="008152D4" w:rsidRPr="00D9130C" w:rsidRDefault="008152D4" w:rsidP="00FA75CD">
            <w:pPr>
              <w:autoSpaceDE w:val="0"/>
              <w:autoSpaceDN w:val="0"/>
              <w:adjustRightInd w:val="0"/>
            </w:pPr>
            <w:r w:rsidRPr="00D9130C">
              <w:t>Šios konvencijos šalių plenariniuose posėdžiuose taip pat dalyvauja Lietuvos Respublikos generalinė prokuratūra ir Lietuvos Respublikos teisingumo ministerija.</w:t>
            </w:r>
          </w:p>
          <w:p w14:paraId="5A30C49D" w14:textId="0DAE2F13" w:rsidR="008152D4" w:rsidRPr="00C75FD7" w:rsidRDefault="008152D4" w:rsidP="00FA75CD"/>
        </w:tc>
        <w:tc>
          <w:tcPr>
            <w:tcW w:w="810" w:type="dxa"/>
            <w:shd w:val="clear" w:color="auto" w:fill="auto"/>
          </w:tcPr>
          <w:p w14:paraId="1BF3951A" w14:textId="74CB8631" w:rsidR="008152D4" w:rsidRPr="00C75FD7" w:rsidRDefault="008152D4" w:rsidP="00116288">
            <w:r w:rsidRPr="00D9130C">
              <w:lastRenderedPageBreak/>
              <w:t>1/1</w:t>
            </w:r>
          </w:p>
        </w:tc>
        <w:tc>
          <w:tcPr>
            <w:tcW w:w="1170" w:type="dxa"/>
            <w:shd w:val="clear" w:color="auto" w:fill="auto"/>
          </w:tcPr>
          <w:p w14:paraId="6AABC6A8" w14:textId="5E35DB76" w:rsidR="008152D4" w:rsidRPr="00C75FD7" w:rsidRDefault="008152D4" w:rsidP="00FA75CD">
            <w:r w:rsidRPr="00D9130C">
              <w:t>Naudinga</w:t>
            </w:r>
          </w:p>
        </w:tc>
        <w:tc>
          <w:tcPr>
            <w:tcW w:w="1847" w:type="dxa"/>
            <w:gridSpan w:val="2"/>
            <w:shd w:val="clear" w:color="auto" w:fill="auto"/>
          </w:tcPr>
          <w:p w14:paraId="4EA8E66C" w14:textId="77777777" w:rsidR="00116288" w:rsidRDefault="008152D4" w:rsidP="00116288">
            <w:r w:rsidRPr="00D9130C">
              <w:t>0 /</w:t>
            </w:r>
          </w:p>
          <w:p w14:paraId="42CEF03B" w14:textId="77777777" w:rsidR="00116288" w:rsidRDefault="008152D4" w:rsidP="00116288">
            <w:r w:rsidRPr="00D9130C">
              <w:t xml:space="preserve">0 / </w:t>
            </w:r>
          </w:p>
          <w:p w14:paraId="12F97FAF" w14:textId="63B21B51" w:rsidR="008152D4" w:rsidRPr="00C75FD7" w:rsidRDefault="008152D4" w:rsidP="00116288">
            <w:r w:rsidRPr="00D9130C">
              <w:t>0</w:t>
            </w:r>
          </w:p>
        </w:tc>
        <w:tc>
          <w:tcPr>
            <w:tcW w:w="1663" w:type="dxa"/>
            <w:shd w:val="clear" w:color="auto" w:fill="auto"/>
          </w:tcPr>
          <w:p w14:paraId="21807D39" w14:textId="77777777" w:rsidR="008152D4" w:rsidRPr="00D9130C" w:rsidRDefault="008152D4" w:rsidP="00FA75CD">
            <w:r w:rsidRPr="00D9130C">
              <w:t xml:space="preserve">Lietuvos Respublikos vardu </w:t>
            </w:r>
            <w:r>
              <w:t xml:space="preserve">Konvencija </w:t>
            </w:r>
            <w:r w:rsidRPr="00D9130C">
              <w:t>pasirašyta 2015 m. spalio 28 d.</w:t>
            </w:r>
            <w:r>
              <w:t>,</w:t>
            </w:r>
          </w:p>
          <w:p w14:paraId="5950C514" w14:textId="77777777" w:rsidR="008152D4" w:rsidRDefault="008152D4" w:rsidP="00FA75CD">
            <w:r w:rsidRPr="00D9130C">
              <w:lastRenderedPageBreak/>
              <w:t xml:space="preserve">Lietuvos Respublikai įsigalioja 2020 m. </w:t>
            </w:r>
            <w:r w:rsidRPr="003F4D60">
              <w:t>rugpjūčio 1 d.</w:t>
            </w:r>
            <w:r>
              <w:t xml:space="preserve"> </w:t>
            </w:r>
          </w:p>
          <w:p w14:paraId="0AA57426" w14:textId="77777777" w:rsidR="008152D4" w:rsidRPr="00D9130C" w:rsidRDefault="008152D4" w:rsidP="00FA75CD"/>
          <w:p w14:paraId="08658E28" w14:textId="77777777" w:rsidR="008152D4" w:rsidRPr="00D9130C" w:rsidRDefault="008152D4" w:rsidP="00FA75CD">
            <w:r w:rsidRPr="00D9130C">
              <w:t>Ratifikuota Lietuvos Respublikos 2020 m. sausio 28 d. įstatymu Nr. XIII-2806 su išlyga ir pareiškimais</w:t>
            </w:r>
          </w:p>
          <w:p w14:paraId="08A41141" w14:textId="72DF069A" w:rsidR="008152D4" w:rsidRPr="00C75FD7" w:rsidRDefault="008152D4" w:rsidP="00FA75CD"/>
        </w:tc>
      </w:tr>
      <w:tr w:rsidR="008152D4" w:rsidRPr="00C75FD7" w14:paraId="1AB90DA8" w14:textId="77777777" w:rsidTr="00C75FD7">
        <w:tc>
          <w:tcPr>
            <w:tcW w:w="14874" w:type="dxa"/>
            <w:gridSpan w:val="10"/>
            <w:shd w:val="clear" w:color="auto" w:fill="F2F2F2" w:themeFill="background1" w:themeFillShade="F2"/>
          </w:tcPr>
          <w:p w14:paraId="7F166F4E" w14:textId="77777777" w:rsidR="008152D4" w:rsidRPr="00C75FD7" w:rsidRDefault="008152D4" w:rsidP="00116288">
            <w:pPr>
              <w:jc w:val="center"/>
              <w:rPr>
                <w:b/>
              </w:rPr>
            </w:pPr>
            <w:r w:rsidRPr="00C75FD7">
              <w:rPr>
                <w:b/>
              </w:rPr>
              <w:lastRenderedPageBreak/>
              <w:t>Žemės ūkio ministerijos valdymo sritis</w:t>
            </w:r>
          </w:p>
        </w:tc>
      </w:tr>
      <w:tr w:rsidR="008152D4" w:rsidRPr="00C75FD7" w14:paraId="65D2CD34" w14:textId="77777777" w:rsidTr="00C75FD7">
        <w:tc>
          <w:tcPr>
            <w:tcW w:w="14874" w:type="dxa"/>
            <w:gridSpan w:val="10"/>
            <w:shd w:val="clear" w:color="auto" w:fill="F2F2F2" w:themeFill="background1" w:themeFillShade="F2"/>
          </w:tcPr>
          <w:p w14:paraId="484DA57F" w14:textId="77777777" w:rsidR="008152D4" w:rsidRPr="00C75FD7" w:rsidRDefault="008152D4" w:rsidP="00116288">
            <w:pPr>
              <w:jc w:val="center"/>
            </w:pPr>
            <w:r w:rsidRPr="00C75FD7">
              <w:t>Tarptautinės organizacijos</w:t>
            </w:r>
          </w:p>
        </w:tc>
      </w:tr>
      <w:tr w:rsidR="008152D4" w:rsidRPr="00C75FD7" w14:paraId="0E9B8A0F" w14:textId="77777777" w:rsidTr="00165E03">
        <w:tc>
          <w:tcPr>
            <w:tcW w:w="744" w:type="dxa"/>
            <w:shd w:val="clear" w:color="auto" w:fill="auto"/>
          </w:tcPr>
          <w:p w14:paraId="63173C73" w14:textId="433002EC" w:rsidR="008152D4" w:rsidRPr="00C75FD7" w:rsidRDefault="008152D4" w:rsidP="00FA75CD">
            <w:r w:rsidRPr="00740F34">
              <w:rPr>
                <w:color w:val="000000" w:themeColor="text1"/>
              </w:rPr>
              <w:t>1</w:t>
            </w:r>
            <w:r w:rsidR="00B96989">
              <w:rPr>
                <w:color w:val="000000" w:themeColor="text1"/>
              </w:rPr>
              <w:t>35</w:t>
            </w:r>
            <w:r w:rsidRPr="00740F34">
              <w:rPr>
                <w:color w:val="000000" w:themeColor="text1"/>
              </w:rPr>
              <w:t>.</w:t>
            </w:r>
          </w:p>
        </w:tc>
        <w:tc>
          <w:tcPr>
            <w:tcW w:w="2160" w:type="dxa"/>
            <w:shd w:val="clear" w:color="auto" w:fill="auto"/>
          </w:tcPr>
          <w:p w14:paraId="0D76EB96" w14:textId="4A2AC3B6" w:rsidR="008152D4" w:rsidRPr="00C75FD7" w:rsidRDefault="008152D4" w:rsidP="00FA75CD">
            <w:r w:rsidRPr="00740F34">
              <w:rPr>
                <w:color w:val="000000" w:themeColor="text1"/>
              </w:rPr>
              <w:t>Maisto ir žemės ūkio organizacija (FAO)</w:t>
            </w:r>
          </w:p>
        </w:tc>
        <w:tc>
          <w:tcPr>
            <w:tcW w:w="3150" w:type="dxa"/>
            <w:shd w:val="clear" w:color="auto" w:fill="auto"/>
          </w:tcPr>
          <w:p w14:paraId="26388ADF" w14:textId="65A2F1C9" w:rsidR="008152D4" w:rsidRPr="00C75FD7" w:rsidRDefault="008152D4" w:rsidP="00FA75CD">
            <w:r w:rsidRPr="00740F34">
              <w:rPr>
                <w:color w:val="000000" w:themeColor="text1"/>
              </w:rPr>
              <w:t>Ekonominiai interesai, keitimasis informacija, dalyvavimas mokslinėje ir projektinėje veikloje</w:t>
            </w:r>
            <w:r>
              <w:rPr>
                <w:color w:val="000000" w:themeColor="text1"/>
              </w:rPr>
              <w:t>.</w:t>
            </w:r>
          </w:p>
        </w:tc>
        <w:tc>
          <w:tcPr>
            <w:tcW w:w="3330" w:type="dxa"/>
            <w:gridSpan w:val="2"/>
            <w:shd w:val="clear" w:color="auto" w:fill="auto"/>
          </w:tcPr>
          <w:p w14:paraId="62345B63" w14:textId="37228F9A" w:rsidR="008152D4" w:rsidRPr="00C75FD7" w:rsidRDefault="008152D4" w:rsidP="00FA75CD">
            <w:r w:rsidRPr="00740F34">
              <w:rPr>
                <w:color w:val="000000" w:themeColor="text1"/>
              </w:rPr>
              <w:t xml:space="preserve">FAO padeda šalims modernizuoti ir plėtoti žemės ūkį, miškininkystę ir žuvininkystę, suteikia pagalbą kuriant žemės ūkio politiką, nacionalines strategijas kaimo plėtros ir bado panaikinimo srityse, taip pat vyksta informacijos keitimosi procesas, dalijamasi gerąja patirtimi. Lietuva dalyvauja FAO renginiuose ir taip prisideda prie globalaus žemės ūkio politikos formavimo ir Lietuvos matomumo tarptautinėje </w:t>
            </w:r>
            <w:r w:rsidRPr="00740F34">
              <w:rPr>
                <w:color w:val="000000" w:themeColor="text1"/>
              </w:rPr>
              <w:lastRenderedPageBreak/>
              <w:t>erdvėje didinimo. FAO skyrė lėšų Lietuvos projektams, kurie padėjo Lietuvos žemės ūkio ir maisto sektoriams</w:t>
            </w:r>
            <w:r>
              <w:rPr>
                <w:color w:val="000000" w:themeColor="text1"/>
              </w:rPr>
              <w:t>.</w:t>
            </w:r>
          </w:p>
        </w:tc>
        <w:tc>
          <w:tcPr>
            <w:tcW w:w="810" w:type="dxa"/>
            <w:shd w:val="clear" w:color="auto" w:fill="auto"/>
          </w:tcPr>
          <w:p w14:paraId="0DA2BEA8" w14:textId="43EBC9C8" w:rsidR="008152D4" w:rsidRPr="00C75FD7" w:rsidRDefault="008152D4" w:rsidP="00FA75CD">
            <w:r w:rsidRPr="00740F34">
              <w:rPr>
                <w:color w:val="000000" w:themeColor="text1"/>
              </w:rPr>
              <w:lastRenderedPageBreak/>
              <w:t>31/31</w:t>
            </w:r>
          </w:p>
        </w:tc>
        <w:tc>
          <w:tcPr>
            <w:tcW w:w="1170" w:type="dxa"/>
            <w:shd w:val="clear" w:color="auto" w:fill="auto"/>
          </w:tcPr>
          <w:p w14:paraId="3778F6C4" w14:textId="47A8D865" w:rsidR="008152D4" w:rsidRPr="00C75FD7" w:rsidRDefault="008152D4" w:rsidP="00FA75CD">
            <w:r w:rsidRPr="00740F34">
              <w:rPr>
                <w:color w:val="000000" w:themeColor="text1"/>
              </w:rPr>
              <w:t>Naudinga</w:t>
            </w:r>
          </w:p>
        </w:tc>
        <w:tc>
          <w:tcPr>
            <w:tcW w:w="1847" w:type="dxa"/>
            <w:gridSpan w:val="2"/>
            <w:shd w:val="clear" w:color="auto" w:fill="auto"/>
          </w:tcPr>
          <w:p w14:paraId="33827342" w14:textId="77777777" w:rsidR="008152D4" w:rsidRPr="00740F34" w:rsidRDefault="008152D4" w:rsidP="00FA75CD">
            <w:pPr>
              <w:rPr>
                <w:color w:val="000000" w:themeColor="text1"/>
              </w:rPr>
            </w:pPr>
            <w:r w:rsidRPr="00740F34">
              <w:rPr>
                <w:color w:val="000000" w:themeColor="text1"/>
              </w:rPr>
              <w:t>291 907,00 /</w:t>
            </w:r>
          </w:p>
          <w:p w14:paraId="2E8C7947" w14:textId="77777777" w:rsidR="008152D4" w:rsidRPr="00740F34" w:rsidRDefault="008152D4" w:rsidP="00FA75CD">
            <w:pPr>
              <w:rPr>
                <w:color w:val="000000" w:themeColor="text1"/>
              </w:rPr>
            </w:pPr>
            <w:r w:rsidRPr="00740F34">
              <w:rPr>
                <w:color w:val="000000" w:themeColor="text1"/>
              </w:rPr>
              <w:t>291 907,00 /</w:t>
            </w:r>
          </w:p>
          <w:p w14:paraId="40754824" w14:textId="5E156B83" w:rsidR="008152D4" w:rsidRPr="00C75FD7" w:rsidRDefault="008152D4" w:rsidP="00FA75CD">
            <w:r w:rsidRPr="00740F34">
              <w:rPr>
                <w:color w:val="000000" w:themeColor="text1"/>
              </w:rPr>
              <w:t>0</w:t>
            </w:r>
          </w:p>
        </w:tc>
        <w:tc>
          <w:tcPr>
            <w:tcW w:w="1663" w:type="dxa"/>
            <w:shd w:val="clear" w:color="auto" w:fill="auto"/>
          </w:tcPr>
          <w:p w14:paraId="6E5D5BE6" w14:textId="76CA6ECE" w:rsidR="008152D4" w:rsidRPr="00C75FD7" w:rsidRDefault="008152D4" w:rsidP="00FA75CD">
            <w:r w:rsidRPr="00740F34">
              <w:rPr>
                <w:color w:val="000000" w:themeColor="text1"/>
              </w:rPr>
              <w:t xml:space="preserve">Lietuvos Respublikos 1999 m. lapkričio 23 d. įstatymas Nr. VIII-1437 dėl </w:t>
            </w:r>
            <w:r>
              <w:rPr>
                <w:color w:val="000000" w:themeColor="text1"/>
              </w:rPr>
              <w:t>T</w:t>
            </w:r>
            <w:r w:rsidRPr="00740F34">
              <w:rPr>
                <w:color w:val="000000" w:themeColor="text1"/>
              </w:rPr>
              <w:t>arptautinės augalų apsaugos konvencijos ratifikavimo</w:t>
            </w:r>
          </w:p>
        </w:tc>
      </w:tr>
      <w:tr w:rsidR="008152D4" w:rsidRPr="00C75FD7" w14:paraId="515E6C46" w14:textId="77777777" w:rsidTr="00556C70">
        <w:tc>
          <w:tcPr>
            <w:tcW w:w="744" w:type="dxa"/>
            <w:shd w:val="clear" w:color="auto" w:fill="auto"/>
          </w:tcPr>
          <w:p w14:paraId="000C0C8A" w14:textId="51D39A78" w:rsidR="008152D4" w:rsidRPr="00C75FD7" w:rsidRDefault="00B96989" w:rsidP="00FA75CD">
            <w:r>
              <w:rPr>
                <w:color w:val="000000" w:themeColor="text1"/>
              </w:rPr>
              <w:t>136</w:t>
            </w:r>
            <w:r w:rsidR="008152D4" w:rsidRPr="00740F34">
              <w:rPr>
                <w:color w:val="000000" w:themeColor="text1"/>
              </w:rPr>
              <w:t>.</w:t>
            </w:r>
          </w:p>
        </w:tc>
        <w:tc>
          <w:tcPr>
            <w:tcW w:w="2160" w:type="dxa"/>
            <w:shd w:val="clear" w:color="auto" w:fill="auto"/>
          </w:tcPr>
          <w:p w14:paraId="6949A840" w14:textId="5D77D739" w:rsidR="008152D4" w:rsidRPr="00C75FD7" w:rsidRDefault="008152D4" w:rsidP="00FA75CD">
            <w:r w:rsidRPr="00740F34">
              <w:rPr>
                <w:color w:val="000000" w:themeColor="text1"/>
              </w:rPr>
              <w:t>Tarptautinė naujų augalų veislių apsaugos sąjunga (UPOV)</w:t>
            </w:r>
          </w:p>
        </w:tc>
        <w:tc>
          <w:tcPr>
            <w:tcW w:w="3150" w:type="dxa"/>
            <w:shd w:val="clear" w:color="auto" w:fill="auto"/>
          </w:tcPr>
          <w:p w14:paraId="49C8A034" w14:textId="59888610" w:rsidR="008152D4" w:rsidRPr="00C75FD7" w:rsidRDefault="008152D4" w:rsidP="00FA75CD">
            <w:r w:rsidRPr="00740F34">
              <w:rPr>
                <w:color w:val="000000" w:themeColor="text1"/>
              </w:rPr>
              <w:t>Ekonominiai interesai, keitimasis informacija, dalyvavimas mokslinėje ir projektinėje veikloje</w:t>
            </w:r>
          </w:p>
        </w:tc>
        <w:tc>
          <w:tcPr>
            <w:tcW w:w="3330" w:type="dxa"/>
            <w:gridSpan w:val="2"/>
            <w:shd w:val="clear" w:color="auto" w:fill="auto"/>
          </w:tcPr>
          <w:p w14:paraId="30B6C328" w14:textId="658C0447" w:rsidR="008152D4" w:rsidRPr="00C75FD7" w:rsidRDefault="008152D4" w:rsidP="00FA75CD">
            <w:r w:rsidRPr="00740F34">
              <w:rPr>
                <w:color w:val="000000" w:themeColor="text1"/>
              </w:rPr>
              <w:t>UPOV rengia dokumentus, susijusius su augalų veislių teisine apsauga (augalų veislių tyrimo metodiką, dokumentus dėl augalų veislių tyrimo duomenų pasikeitimo), kuriais vadovaujasi visos UPOV narės. Dalyvavimas UPOV veikloje užtikrina, kad Lietuvoje teisinė apsauga augalų veislėms suteikiama vadovaujantis tais pačiais reikalavimais ir sąlygomis</w:t>
            </w:r>
            <w:r>
              <w:rPr>
                <w:color w:val="000000" w:themeColor="text1"/>
              </w:rPr>
              <w:t>.</w:t>
            </w:r>
          </w:p>
        </w:tc>
        <w:tc>
          <w:tcPr>
            <w:tcW w:w="810" w:type="dxa"/>
            <w:shd w:val="clear" w:color="auto" w:fill="auto"/>
          </w:tcPr>
          <w:p w14:paraId="6E69AE52" w14:textId="478D0A49" w:rsidR="008152D4" w:rsidRPr="00C75FD7" w:rsidRDefault="008152D4" w:rsidP="00FA75CD">
            <w:r w:rsidRPr="00740F34">
              <w:rPr>
                <w:color w:val="000000" w:themeColor="text1"/>
              </w:rPr>
              <w:t>1/1</w:t>
            </w:r>
          </w:p>
        </w:tc>
        <w:tc>
          <w:tcPr>
            <w:tcW w:w="1170" w:type="dxa"/>
            <w:shd w:val="clear" w:color="auto" w:fill="auto"/>
          </w:tcPr>
          <w:p w14:paraId="675162FE" w14:textId="08D05AFB" w:rsidR="008152D4" w:rsidRPr="00C75FD7" w:rsidRDefault="008152D4" w:rsidP="00FA75CD">
            <w:r w:rsidRPr="00740F34">
              <w:rPr>
                <w:color w:val="000000" w:themeColor="text1"/>
              </w:rPr>
              <w:t>Naudinga</w:t>
            </w:r>
          </w:p>
        </w:tc>
        <w:tc>
          <w:tcPr>
            <w:tcW w:w="1847" w:type="dxa"/>
            <w:gridSpan w:val="2"/>
            <w:shd w:val="clear" w:color="auto" w:fill="auto"/>
          </w:tcPr>
          <w:p w14:paraId="3C3EF519" w14:textId="77777777" w:rsidR="008152D4" w:rsidRPr="00740F34" w:rsidRDefault="008152D4" w:rsidP="00FA75CD">
            <w:pPr>
              <w:rPr>
                <w:color w:val="000000" w:themeColor="text1"/>
              </w:rPr>
            </w:pPr>
            <w:r w:rsidRPr="00740F34">
              <w:rPr>
                <w:color w:val="000000" w:themeColor="text1"/>
              </w:rPr>
              <w:t>9 997,20 /</w:t>
            </w:r>
          </w:p>
          <w:p w14:paraId="564D9679" w14:textId="77777777" w:rsidR="008152D4" w:rsidRPr="00740F34" w:rsidRDefault="008152D4" w:rsidP="00FA75CD">
            <w:pPr>
              <w:rPr>
                <w:color w:val="000000" w:themeColor="text1"/>
              </w:rPr>
            </w:pPr>
            <w:r w:rsidRPr="00740F34">
              <w:rPr>
                <w:color w:val="000000" w:themeColor="text1"/>
              </w:rPr>
              <w:t>9 997,20 /</w:t>
            </w:r>
          </w:p>
          <w:p w14:paraId="79928A5A" w14:textId="77777777" w:rsidR="008152D4" w:rsidRPr="00740F34" w:rsidRDefault="008152D4" w:rsidP="00FA75CD">
            <w:pPr>
              <w:rPr>
                <w:color w:val="000000" w:themeColor="text1"/>
              </w:rPr>
            </w:pPr>
            <w:r w:rsidRPr="00740F34">
              <w:rPr>
                <w:color w:val="000000" w:themeColor="text1"/>
              </w:rPr>
              <w:t>0</w:t>
            </w:r>
          </w:p>
          <w:p w14:paraId="05D29C34" w14:textId="77777777" w:rsidR="008152D4" w:rsidRPr="00740F34" w:rsidRDefault="008152D4" w:rsidP="00FA75CD">
            <w:pPr>
              <w:rPr>
                <w:color w:val="FF0000"/>
              </w:rPr>
            </w:pPr>
          </w:p>
          <w:p w14:paraId="70BFED16" w14:textId="1D9F4A01" w:rsidR="008152D4" w:rsidRPr="00C75FD7" w:rsidRDefault="008152D4" w:rsidP="00FA75CD"/>
        </w:tc>
        <w:tc>
          <w:tcPr>
            <w:tcW w:w="1663" w:type="dxa"/>
            <w:shd w:val="clear" w:color="auto" w:fill="auto"/>
          </w:tcPr>
          <w:p w14:paraId="67DAD65C" w14:textId="7BBF33F4" w:rsidR="008152D4" w:rsidRPr="00C75FD7" w:rsidRDefault="008152D4" w:rsidP="00FA75CD">
            <w:r w:rsidRPr="00740F34">
              <w:rPr>
                <w:color w:val="000000" w:themeColor="text1"/>
              </w:rPr>
              <w:t>Lietuvos Respublikos 2002 m. spalio 10 d. įstatymas Nr. IX-1128 dėl 1961 m. gruodžio 2 d. tarptautinės konvencijos dėl naujų augalų veislių apsaugos su pakeitimais, padarytais 1972 m. lapkričio 10 d., 1978 m. spalio 23 d. ir 1991 m. kovo 19 d. Ženevoje, ratifikavimo</w:t>
            </w:r>
          </w:p>
        </w:tc>
      </w:tr>
      <w:tr w:rsidR="008152D4" w:rsidRPr="00C75FD7" w14:paraId="03131CAD" w14:textId="77777777" w:rsidTr="00165E03">
        <w:tc>
          <w:tcPr>
            <w:tcW w:w="744" w:type="dxa"/>
            <w:shd w:val="clear" w:color="auto" w:fill="auto"/>
          </w:tcPr>
          <w:p w14:paraId="2E6CA601" w14:textId="28B99FBD" w:rsidR="008152D4" w:rsidRPr="00C75FD7" w:rsidRDefault="006E0EB6" w:rsidP="00FA75CD">
            <w:r>
              <w:rPr>
                <w:color w:val="000000" w:themeColor="text1"/>
              </w:rPr>
              <w:t>1</w:t>
            </w:r>
            <w:r w:rsidR="008152D4" w:rsidRPr="00740F34">
              <w:rPr>
                <w:color w:val="000000" w:themeColor="text1"/>
              </w:rPr>
              <w:t>3</w:t>
            </w:r>
            <w:r>
              <w:rPr>
                <w:color w:val="000000" w:themeColor="text1"/>
              </w:rPr>
              <w:t>7</w:t>
            </w:r>
            <w:r w:rsidR="008152D4" w:rsidRPr="00740F34">
              <w:rPr>
                <w:color w:val="000000" w:themeColor="text1"/>
              </w:rPr>
              <w:t xml:space="preserve">. </w:t>
            </w:r>
          </w:p>
        </w:tc>
        <w:tc>
          <w:tcPr>
            <w:tcW w:w="2160" w:type="dxa"/>
            <w:shd w:val="clear" w:color="auto" w:fill="auto"/>
          </w:tcPr>
          <w:p w14:paraId="19292F69" w14:textId="409DC61D" w:rsidR="008152D4" w:rsidRPr="00C75FD7" w:rsidRDefault="008152D4" w:rsidP="00FA75CD">
            <w:bookmarkStart w:id="10" w:name="_Hlk1130607"/>
            <w:r w:rsidRPr="00740F34">
              <w:rPr>
                <w:color w:val="000000" w:themeColor="text1"/>
              </w:rPr>
              <w:t>Europos ir Viduržemio jūros regiono augalų apsaugos organizacija (EPPO)</w:t>
            </w:r>
            <w:bookmarkEnd w:id="10"/>
          </w:p>
        </w:tc>
        <w:tc>
          <w:tcPr>
            <w:tcW w:w="3150" w:type="dxa"/>
            <w:shd w:val="clear" w:color="auto" w:fill="auto"/>
          </w:tcPr>
          <w:p w14:paraId="5C0C87B7" w14:textId="7FC627A3" w:rsidR="008152D4" w:rsidRPr="00C75FD7" w:rsidRDefault="008152D4" w:rsidP="00FA75CD">
            <w:r w:rsidRPr="00740F34">
              <w:rPr>
                <w:color w:val="000000" w:themeColor="text1"/>
              </w:rPr>
              <w:t>Ekonominiai interesai, keitimasis informacija, dalyvavimas mokslinėje ir projektinėje veikloje</w:t>
            </w:r>
          </w:p>
        </w:tc>
        <w:tc>
          <w:tcPr>
            <w:tcW w:w="3330" w:type="dxa"/>
            <w:gridSpan w:val="2"/>
            <w:shd w:val="clear" w:color="auto" w:fill="auto"/>
          </w:tcPr>
          <w:p w14:paraId="67BF56A3" w14:textId="6FEBA800" w:rsidR="008152D4" w:rsidRPr="00C75FD7" w:rsidRDefault="008152D4" w:rsidP="00FA75CD">
            <w:r w:rsidRPr="00740F34">
              <w:rPr>
                <w:color w:val="000000" w:themeColor="text1"/>
              </w:rPr>
              <w:t xml:space="preserve">Dalyvavimas EPPO veikloje, seminaruose ar mokymuose padeda Lietuvai gauti naujausią informaciją apie kitose šalyse įdiegtas fitosanitarinės kontrolės sistemas (prevencinių </w:t>
            </w:r>
            <w:r w:rsidRPr="00740F34">
              <w:rPr>
                <w:color w:val="000000" w:themeColor="text1"/>
              </w:rPr>
              <w:lastRenderedPageBreak/>
              <w:t>priemonių taikymą, kenksmingų organizmų identifikavimo naujoves, veiksmingą fitosanitarinių priemonių taikymą, naikinant kenksmingų organizmų židinius ir pan.), palengvina EPPO duomenų bazių naudojimą, leidžia nustatyti grėsmes, galinčias atsirasti su importuojamais iš kitų šalių kroviniais. Būdama EPPO narė, Lietuva gali tiesiogiai dalyvauti rengiant augalų apsaugos produktų veiksmingumo vertinimo standartus</w:t>
            </w:r>
            <w:r>
              <w:rPr>
                <w:color w:val="000000" w:themeColor="text1"/>
              </w:rPr>
              <w:t>.</w:t>
            </w:r>
          </w:p>
        </w:tc>
        <w:tc>
          <w:tcPr>
            <w:tcW w:w="810" w:type="dxa"/>
            <w:shd w:val="clear" w:color="auto" w:fill="auto"/>
          </w:tcPr>
          <w:p w14:paraId="326B9F48" w14:textId="3E98F7B8" w:rsidR="008152D4" w:rsidRPr="00C75FD7" w:rsidRDefault="008152D4" w:rsidP="00FA75CD">
            <w:r w:rsidRPr="00740F34">
              <w:rPr>
                <w:color w:val="000000" w:themeColor="text1"/>
              </w:rPr>
              <w:lastRenderedPageBreak/>
              <w:t>6/6</w:t>
            </w:r>
          </w:p>
        </w:tc>
        <w:tc>
          <w:tcPr>
            <w:tcW w:w="1170" w:type="dxa"/>
            <w:shd w:val="clear" w:color="auto" w:fill="auto"/>
          </w:tcPr>
          <w:p w14:paraId="65CA4E7E" w14:textId="0D642118" w:rsidR="008152D4" w:rsidRPr="00C75FD7" w:rsidRDefault="008152D4" w:rsidP="00FA75CD">
            <w:r w:rsidRPr="00740F34">
              <w:rPr>
                <w:color w:val="000000" w:themeColor="text1"/>
              </w:rPr>
              <w:t>Naudinga</w:t>
            </w:r>
          </w:p>
        </w:tc>
        <w:tc>
          <w:tcPr>
            <w:tcW w:w="1847" w:type="dxa"/>
            <w:gridSpan w:val="2"/>
            <w:shd w:val="clear" w:color="auto" w:fill="auto"/>
          </w:tcPr>
          <w:p w14:paraId="555641A0" w14:textId="77777777" w:rsidR="008152D4" w:rsidRPr="00740F34" w:rsidRDefault="008152D4" w:rsidP="00FA75CD">
            <w:pPr>
              <w:rPr>
                <w:color w:val="000000" w:themeColor="text1"/>
              </w:rPr>
            </w:pPr>
            <w:r w:rsidRPr="00740F34">
              <w:rPr>
                <w:color w:val="000000" w:themeColor="text1"/>
              </w:rPr>
              <w:t>25 340,00 /</w:t>
            </w:r>
          </w:p>
          <w:p w14:paraId="692081E5" w14:textId="1586195F" w:rsidR="008152D4" w:rsidRPr="00740F34" w:rsidRDefault="008152D4" w:rsidP="00FA75CD">
            <w:pPr>
              <w:rPr>
                <w:color w:val="000000" w:themeColor="text1"/>
              </w:rPr>
            </w:pPr>
            <w:r w:rsidRPr="00740F34">
              <w:rPr>
                <w:color w:val="000000" w:themeColor="text1"/>
              </w:rPr>
              <w:t>25 340,00 /</w:t>
            </w:r>
          </w:p>
          <w:p w14:paraId="1F24282D" w14:textId="548816AB" w:rsidR="008152D4" w:rsidRPr="00740F34" w:rsidRDefault="008152D4" w:rsidP="00FA75CD">
            <w:pPr>
              <w:rPr>
                <w:color w:val="000000" w:themeColor="text1"/>
              </w:rPr>
            </w:pPr>
            <w:r w:rsidRPr="00740F34">
              <w:rPr>
                <w:color w:val="000000" w:themeColor="text1"/>
              </w:rPr>
              <w:t>0</w:t>
            </w:r>
          </w:p>
          <w:p w14:paraId="154B0447" w14:textId="49261519" w:rsidR="008152D4" w:rsidRPr="00C75FD7" w:rsidRDefault="008152D4" w:rsidP="00FA75CD">
            <w:r w:rsidRPr="00740F34">
              <w:rPr>
                <w:color w:val="000000" w:themeColor="text1"/>
              </w:rPr>
              <w:br/>
            </w:r>
          </w:p>
        </w:tc>
        <w:tc>
          <w:tcPr>
            <w:tcW w:w="1663" w:type="dxa"/>
            <w:shd w:val="clear" w:color="auto" w:fill="auto"/>
          </w:tcPr>
          <w:p w14:paraId="79EFE437" w14:textId="55043640" w:rsidR="008152D4" w:rsidRPr="00C75FD7" w:rsidRDefault="008152D4" w:rsidP="00FA75CD">
            <w:r w:rsidRPr="00740F34">
              <w:rPr>
                <w:color w:val="000000" w:themeColor="text1"/>
              </w:rPr>
              <w:t xml:space="preserve">Lietuvos Respublikos 1998 m. gegužės 14 d. įstatymas Nr. VIII-740 dėl </w:t>
            </w:r>
            <w:r w:rsidRPr="00740F34">
              <w:rPr>
                <w:color w:val="000000" w:themeColor="text1"/>
              </w:rPr>
              <w:lastRenderedPageBreak/>
              <w:t>Konvencijos dėl Europos ir Viduržemio jūros regiono augalų apsaugos organizacijos įkūrimo ratifikavimo</w:t>
            </w:r>
          </w:p>
        </w:tc>
      </w:tr>
      <w:tr w:rsidR="008152D4" w:rsidRPr="00C75FD7" w14:paraId="30E76681" w14:textId="77777777" w:rsidTr="00165E03">
        <w:tc>
          <w:tcPr>
            <w:tcW w:w="744" w:type="dxa"/>
            <w:shd w:val="clear" w:color="auto" w:fill="auto"/>
          </w:tcPr>
          <w:p w14:paraId="0F3FD4B8" w14:textId="11EF9038" w:rsidR="008152D4" w:rsidRPr="00C75FD7" w:rsidRDefault="006E0EB6" w:rsidP="00FA75CD">
            <w:r>
              <w:rPr>
                <w:color w:val="000000" w:themeColor="text1"/>
              </w:rPr>
              <w:lastRenderedPageBreak/>
              <w:t>138</w:t>
            </w:r>
            <w:r w:rsidR="008152D4" w:rsidRPr="00740F34">
              <w:rPr>
                <w:color w:val="000000" w:themeColor="text1"/>
              </w:rPr>
              <w:t xml:space="preserve">. </w:t>
            </w:r>
          </w:p>
        </w:tc>
        <w:tc>
          <w:tcPr>
            <w:tcW w:w="2160" w:type="dxa"/>
            <w:shd w:val="clear" w:color="auto" w:fill="auto"/>
          </w:tcPr>
          <w:p w14:paraId="1ED04F58" w14:textId="0756CE0B" w:rsidR="008152D4" w:rsidRPr="00C75FD7" w:rsidRDefault="008152D4" w:rsidP="00FA75CD">
            <w:r w:rsidRPr="00740F34">
              <w:rPr>
                <w:color w:val="000000" w:themeColor="text1"/>
              </w:rPr>
              <w:t>Tarptautinė jūrų tyrinėjimo taryba (ICES)</w:t>
            </w:r>
          </w:p>
        </w:tc>
        <w:tc>
          <w:tcPr>
            <w:tcW w:w="3150" w:type="dxa"/>
            <w:shd w:val="clear" w:color="auto" w:fill="auto"/>
          </w:tcPr>
          <w:p w14:paraId="3880ABCD" w14:textId="282B3CE3" w:rsidR="008152D4" w:rsidRPr="00C75FD7" w:rsidRDefault="008152D4" w:rsidP="00FA75CD">
            <w:r w:rsidRPr="00740F34">
              <w:rPr>
                <w:color w:val="000000" w:themeColor="text1"/>
              </w:rPr>
              <w:t>Ekonominiai interesai, keitimasis informacija, dalyvavimas mokslinėje ir projektinėje veikloje</w:t>
            </w:r>
          </w:p>
        </w:tc>
        <w:tc>
          <w:tcPr>
            <w:tcW w:w="3330" w:type="dxa"/>
            <w:gridSpan w:val="2"/>
            <w:shd w:val="clear" w:color="auto" w:fill="auto"/>
          </w:tcPr>
          <w:p w14:paraId="3B4BA03B" w14:textId="1DCB8F7B" w:rsidR="008152D4" w:rsidRPr="00C75FD7" w:rsidRDefault="008152D4" w:rsidP="00FA75CD">
            <w:r w:rsidRPr="00740F34">
              <w:rPr>
                <w:color w:val="000000" w:themeColor="text1"/>
              </w:rPr>
              <w:t xml:space="preserve">ICES planuoja ir koordinuoja jūrinius tyrimus Šiaurės Atlante (taip pat ir Baltijos jūroje), teikia mokslines rekomendacijas vyriausybėms ir tarptautinėms organizacijoms, kaupia informaciją ir duomenis apie jūrų žvejybą, okeanografiją ir jūrinę aplinką, skelbia mokslinę informaciją ir rekomendacijas. ICES taip pat teikia Europos Komisijai ir Žvejybos Šiaurės Rytų Atlante komisijai (NEAFC) rekomendacijas dėl žuvų išteklių Baltijos jūroje ir Šiaurės </w:t>
            </w:r>
            <w:r w:rsidRPr="00740F34">
              <w:rPr>
                <w:color w:val="000000" w:themeColor="text1"/>
              </w:rPr>
              <w:lastRenderedPageBreak/>
              <w:t>Rytų Atlante būklės. Remiantis šiomis rekomendacijomis, rengiami ES teisės aktų projektai, nustatantys ES žvejybos reguliavimą, konkrečias žvejybos kvotas Baltijos jūroje ir Šiaurės Atlante, kur žvejoja Lietuvos laivai. Nuo skiriamų žvejybos kvotų dydžio priklauso Lietuvos žvejybos sektoriaus rentabilumas. Dalyvaudama ICES darbe, Lietuva gali gauti naujausią mokslinę informaciją apie žuvų išteklių būklę, daryti įtaką nustatant rekomenduojamų žvejybos kvotų dydį ir taip atstovauti Lietuvos žvejybos sektoriaus interesams</w:t>
            </w:r>
            <w:r>
              <w:rPr>
                <w:color w:val="000000" w:themeColor="text1"/>
              </w:rPr>
              <w:t>.</w:t>
            </w:r>
          </w:p>
        </w:tc>
        <w:tc>
          <w:tcPr>
            <w:tcW w:w="810" w:type="dxa"/>
            <w:shd w:val="clear" w:color="auto" w:fill="auto"/>
          </w:tcPr>
          <w:p w14:paraId="5F4EB938" w14:textId="254C324F" w:rsidR="008152D4" w:rsidRPr="00C75FD7" w:rsidRDefault="008152D4" w:rsidP="00FA75CD">
            <w:r w:rsidRPr="00740F34">
              <w:rPr>
                <w:color w:val="000000" w:themeColor="text1"/>
              </w:rPr>
              <w:lastRenderedPageBreak/>
              <w:t>9/9</w:t>
            </w:r>
          </w:p>
        </w:tc>
        <w:tc>
          <w:tcPr>
            <w:tcW w:w="1170" w:type="dxa"/>
            <w:shd w:val="clear" w:color="auto" w:fill="auto"/>
          </w:tcPr>
          <w:p w14:paraId="6A24859D" w14:textId="7732C541" w:rsidR="008152D4" w:rsidRPr="00C75FD7" w:rsidRDefault="008152D4" w:rsidP="00FA75CD">
            <w:r w:rsidRPr="00740F34">
              <w:rPr>
                <w:color w:val="000000" w:themeColor="text1"/>
              </w:rPr>
              <w:t>Naudinga</w:t>
            </w:r>
          </w:p>
        </w:tc>
        <w:tc>
          <w:tcPr>
            <w:tcW w:w="1847" w:type="dxa"/>
            <w:gridSpan w:val="2"/>
            <w:shd w:val="clear" w:color="auto" w:fill="auto"/>
          </w:tcPr>
          <w:p w14:paraId="71C65688" w14:textId="77777777" w:rsidR="008152D4" w:rsidRPr="00740F34" w:rsidRDefault="008152D4" w:rsidP="00FA75CD">
            <w:pPr>
              <w:rPr>
                <w:color w:val="000000" w:themeColor="text1"/>
              </w:rPr>
            </w:pPr>
            <w:r w:rsidRPr="00740F34">
              <w:rPr>
                <w:color w:val="000000" w:themeColor="text1"/>
              </w:rPr>
              <w:t>59 000,00 /</w:t>
            </w:r>
          </w:p>
          <w:p w14:paraId="60F28C6D" w14:textId="77777777" w:rsidR="008152D4" w:rsidRPr="00740F34" w:rsidRDefault="008152D4" w:rsidP="00FA75CD">
            <w:pPr>
              <w:rPr>
                <w:color w:val="000000" w:themeColor="text1"/>
              </w:rPr>
            </w:pPr>
            <w:r w:rsidRPr="00740F34">
              <w:rPr>
                <w:color w:val="000000" w:themeColor="text1"/>
              </w:rPr>
              <w:t>59 000,00 /</w:t>
            </w:r>
          </w:p>
          <w:p w14:paraId="31F24566" w14:textId="54021686" w:rsidR="008152D4" w:rsidRPr="00C75FD7" w:rsidRDefault="008152D4" w:rsidP="00FA75CD">
            <w:r w:rsidRPr="00740F34">
              <w:rPr>
                <w:color w:val="000000" w:themeColor="text1"/>
              </w:rPr>
              <w:t>0</w:t>
            </w:r>
          </w:p>
        </w:tc>
        <w:tc>
          <w:tcPr>
            <w:tcW w:w="1663" w:type="dxa"/>
            <w:shd w:val="clear" w:color="auto" w:fill="auto"/>
          </w:tcPr>
          <w:p w14:paraId="6F270637" w14:textId="77777777" w:rsidR="008152D4" w:rsidRPr="00740F34" w:rsidRDefault="008152D4" w:rsidP="00FA75CD">
            <w:pPr>
              <w:rPr>
                <w:color w:val="000000" w:themeColor="text1"/>
              </w:rPr>
            </w:pPr>
            <w:r w:rsidRPr="00740F34">
              <w:rPr>
                <w:color w:val="000000" w:themeColor="text1"/>
              </w:rPr>
              <w:t>Lietuvos Respublikos 2006 m. kovo 30 d. įstatymas Nr. X-538 dėl tarptautinės jūrų tyrinėjimo tarybos konvencijos ir jos protokolo ratifikavimo</w:t>
            </w:r>
          </w:p>
          <w:p w14:paraId="365D35D8" w14:textId="47266FA1" w:rsidR="008152D4" w:rsidRPr="00C75FD7" w:rsidRDefault="008152D4" w:rsidP="00FA75CD">
            <w:r w:rsidRPr="00740F34">
              <w:rPr>
                <w:color w:val="000000" w:themeColor="text1"/>
              </w:rPr>
              <w:t>(įsigaliojo 2006 m. gegužės 6 d.)</w:t>
            </w:r>
          </w:p>
        </w:tc>
      </w:tr>
      <w:tr w:rsidR="008152D4" w:rsidRPr="00C75FD7" w14:paraId="0EC39A5A" w14:textId="77777777" w:rsidTr="00165E03">
        <w:tc>
          <w:tcPr>
            <w:tcW w:w="744" w:type="dxa"/>
            <w:shd w:val="clear" w:color="auto" w:fill="auto"/>
          </w:tcPr>
          <w:p w14:paraId="38541DD5" w14:textId="303A02CA" w:rsidR="008152D4" w:rsidRPr="00C75FD7" w:rsidRDefault="006E0EB6" w:rsidP="00FA75CD">
            <w:r>
              <w:rPr>
                <w:color w:val="000000" w:themeColor="text1"/>
              </w:rPr>
              <w:t>139</w:t>
            </w:r>
            <w:r w:rsidR="008152D4" w:rsidRPr="00740F34">
              <w:rPr>
                <w:color w:val="000000" w:themeColor="text1"/>
              </w:rPr>
              <w:t xml:space="preserve">. </w:t>
            </w:r>
          </w:p>
        </w:tc>
        <w:tc>
          <w:tcPr>
            <w:tcW w:w="2160" w:type="dxa"/>
            <w:shd w:val="clear" w:color="auto" w:fill="auto"/>
          </w:tcPr>
          <w:p w14:paraId="0E094C59" w14:textId="4193387E" w:rsidR="008152D4" w:rsidRPr="00C75FD7" w:rsidRDefault="008152D4" w:rsidP="00FA75CD">
            <w:r w:rsidRPr="00740F34">
              <w:rPr>
                <w:color w:val="000000" w:themeColor="text1"/>
              </w:rPr>
              <w:t>Tarptautinė žuvininkystės plėtros Vidurio ir Rytų Europoje organizacija (EUROFISH)</w:t>
            </w:r>
          </w:p>
        </w:tc>
        <w:tc>
          <w:tcPr>
            <w:tcW w:w="3150" w:type="dxa"/>
            <w:shd w:val="clear" w:color="auto" w:fill="auto"/>
          </w:tcPr>
          <w:p w14:paraId="15C2AF40" w14:textId="47EB08BF" w:rsidR="008152D4" w:rsidRPr="00C75FD7" w:rsidRDefault="008152D4" w:rsidP="00FA75CD">
            <w:r w:rsidRPr="00740F34">
              <w:rPr>
                <w:color w:val="000000" w:themeColor="text1"/>
              </w:rPr>
              <w:t>Ekonominiai interesai, keitimasis informacija, dalyvavimas mokslinėje ir projektinėje veikloje</w:t>
            </w:r>
          </w:p>
        </w:tc>
        <w:tc>
          <w:tcPr>
            <w:tcW w:w="3330" w:type="dxa"/>
            <w:gridSpan w:val="2"/>
            <w:shd w:val="clear" w:color="auto" w:fill="auto"/>
          </w:tcPr>
          <w:p w14:paraId="68C9F793" w14:textId="1EBB7276" w:rsidR="008152D4" w:rsidRPr="00C75FD7" w:rsidRDefault="008152D4" w:rsidP="00FA75CD">
            <w:r w:rsidRPr="00740F34">
              <w:rPr>
                <w:color w:val="000000" w:themeColor="text1"/>
              </w:rPr>
              <w:t xml:space="preserve">EUROFISH daugiausia dėmesio skiria žuvininkystės ir akvakultūros produktų prekybai ir rinkodarai bei perdirbimui. Pagrindiniai tikslai – teikti informaciją apie rinką ir prekybą; propaguoti aukštos kokybės, didesnės pridėtinės vertės žuvininkystės produktus; kartu su vyriausybėmis ir rėmėjais plėtoti mokymo programas ir gebėjimų </w:t>
            </w:r>
            <w:r w:rsidRPr="00740F34">
              <w:rPr>
                <w:color w:val="000000" w:themeColor="text1"/>
              </w:rPr>
              <w:lastRenderedPageBreak/>
              <w:t xml:space="preserve">stiprinimo projektus; teikti techninę pagalbą infrastruktūros ir žmogiškųjų gebėjimų plėtros projektams; teikti pagalbą ir konsultuoti rengiant projektus, galimybių studijas ir verslo planus. </w:t>
            </w:r>
          </w:p>
        </w:tc>
        <w:tc>
          <w:tcPr>
            <w:tcW w:w="810" w:type="dxa"/>
            <w:shd w:val="clear" w:color="auto" w:fill="auto"/>
          </w:tcPr>
          <w:p w14:paraId="272BADA0" w14:textId="1822E200" w:rsidR="008152D4" w:rsidRPr="00C75FD7" w:rsidRDefault="008152D4" w:rsidP="00FA75CD">
            <w:r w:rsidRPr="00740F34">
              <w:rPr>
                <w:color w:val="000000" w:themeColor="text1"/>
              </w:rPr>
              <w:lastRenderedPageBreak/>
              <w:t>2/2</w:t>
            </w:r>
          </w:p>
        </w:tc>
        <w:tc>
          <w:tcPr>
            <w:tcW w:w="1170" w:type="dxa"/>
            <w:shd w:val="clear" w:color="auto" w:fill="auto"/>
          </w:tcPr>
          <w:p w14:paraId="51B0AA31" w14:textId="0D44D845" w:rsidR="008152D4" w:rsidRPr="00C75FD7" w:rsidRDefault="008152D4" w:rsidP="00FA75CD">
            <w:r w:rsidRPr="00740F34">
              <w:rPr>
                <w:color w:val="000000" w:themeColor="text1"/>
              </w:rPr>
              <w:t>Naudinga</w:t>
            </w:r>
          </w:p>
        </w:tc>
        <w:tc>
          <w:tcPr>
            <w:tcW w:w="1847" w:type="dxa"/>
            <w:gridSpan w:val="2"/>
            <w:shd w:val="clear" w:color="auto" w:fill="auto"/>
          </w:tcPr>
          <w:p w14:paraId="2529805F" w14:textId="77777777" w:rsidR="008152D4" w:rsidRPr="00740F34" w:rsidRDefault="008152D4" w:rsidP="00FA75CD">
            <w:pPr>
              <w:rPr>
                <w:color w:val="000000" w:themeColor="text1"/>
              </w:rPr>
            </w:pPr>
            <w:r w:rsidRPr="00740F34">
              <w:rPr>
                <w:color w:val="000000" w:themeColor="text1"/>
              </w:rPr>
              <w:t>37 000,00 /</w:t>
            </w:r>
          </w:p>
          <w:p w14:paraId="442E83EB" w14:textId="77777777" w:rsidR="008152D4" w:rsidRPr="00740F34" w:rsidRDefault="008152D4" w:rsidP="00FA75CD">
            <w:pPr>
              <w:rPr>
                <w:color w:val="000000" w:themeColor="text1"/>
              </w:rPr>
            </w:pPr>
            <w:r w:rsidRPr="00740F34">
              <w:rPr>
                <w:color w:val="000000" w:themeColor="text1"/>
              </w:rPr>
              <w:t>37 000,00 /</w:t>
            </w:r>
          </w:p>
          <w:p w14:paraId="1F4EFCED" w14:textId="4787AC2E" w:rsidR="008152D4" w:rsidRPr="00C75FD7" w:rsidRDefault="008152D4" w:rsidP="00FA75CD">
            <w:r w:rsidRPr="00740F34">
              <w:rPr>
                <w:color w:val="000000" w:themeColor="text1"/>
              </w:rPr>
              <w:t>0</w:t>
            </w:r>
          </w:p>
        </w:tc>
        <w:tc>
          <w:tcPr>
            <w:tcW w:w="1663" w:type="dxa"/>
            <w:shd w:val="clear" w:color="auto" w:fill="auto"/>
          </w:tcPr>
          <w:p w14:paraId="3449D02A" w14:textId="3AE54A6F" w:rsidR="008152D4" w:rsidRPr="00C75FD7" w:rsidRDefault="008152D4" w:rsidP="00FA75CD">
            <w:r w:rsidRPr="00740F34">
              <w:rPr>
                <w:color w:val="000000" w:themeColor="text1"/>
              </w:rPr>
              <w:t xml:space="preserve">Lietuvos Respublikos 2005 m. birželio 16 d. įstatymas Nr. X-250 dėl Tarptautinės žuvininkystės plėtros Vidurio ir Rytų Europoje organizacijos </w:t>
            </w:r>
            <w:r w:rsidRPr="00740F34">
              <w:rPr>
                <w:color w:val="000000" w:themeColor="text1"/>
              </w:rPr>
              <w:lastRenderedPageBreak/>
              <w:t>(</w:t>
            </w:r>
            <w:proofErr w:type="spellStart"/>
            <w:r w:rsidRPr="00740F34">
              <w:rPr>
                <w:color w:val="000000" w:themeColor="text1"/>
              </w:rPr>
              <w:t>Eurofish</w:t>
            </w:r>
            <w:proofErr w:type="spellEnd"/>
            <w:r w:rsidRPr="00740F34">
              <w:rPr>
                <w:color w:val="000000" w:themeColor="text1"/>
              </w:rPr>
              <w:t>) įsteigimo sutarties ratifikavimo (įsigaliojo 2005 m. liepos 5 d.)</w:t>
            </w:r>
          </w:p>
        </w:tc>
      </w:tr>
      <w:tr w:rsidR="008152D4" w:rsidRPr="00C75FD7" w14:paraId="3CA68789" w14:textId="77777777" w:rsidTr="00C75FD7">
        <w:tc>
          <w:tcPr>
            <w:tcW w:w="14874" w:type="dxa"/>
            <w:gridSpan w:val="10"/>
            <w:shd w:val="clear" w:color="auto" w:fill="F2F2F2" w:themeFill="background1" w:themeFillShade="F2"/>
          </w:tcPr>
          <w:p w14:paraId="01051FED" w14:textId="77777777" w:rsidR="008152D4" w:rsidRPr="00C75FD7" w:rsidRDefault="008152D4" w:rsidP="00CE5F02">
            <w:pPr>
              <w:jc w:val="center"/>
            </w:pPr>
            <w:r w:rsidRPr="00C75FD7">
              <w:lastRenderedPageBreak/>
              <w:t>Kiti daugiašaliai tarptautinio bendradarbiavimo forumai</w:t>
            </w:r>
          </w:p>
        </w:tc>
      </w:tr>
      <w:tr w:rsidR="008152D4" w:rsidRPr="00C75FD7" w14:paraId="0603DA1B" w14:textId="77777777" w:rsidTr="00165E03">
        <w:tc>
          <w:tcPr>
            <w:tcW w:w="744" w:type="dxa"/>
            <w:shd w:val="clear" w:color="auto" w:fill="auto"/>
          </w:tcPr>
          <w:p w14:paraId="5BAA74B3" w14:textId="715D5565" w:rsidR="008152D4" w:rsidRPr="00C75FD7" w:rsidRDefault="006E0EB6" w:rsidP="00FA75CD">
            <w:r>
              <w:rPr>
                <w:color w:val="000000" w:themeColor="text1"/>
              </w:rPr>
              <w:t>140</w:t>
            </w:r>
            <w:r w:rsidR="008152D4" w:rsidRPr="00740F34">
              <w:rPr>
                <w:color w:val="000000" w:themeColor="text1"/>
              </w:rPr>
              <w:t>.</w:t>
            </w:r>
          </w:p>
        </w:tc>
        <w:tc>
          <w:tcPr>
            <w:tcW w:w="2160" w:type="dxa"/>
            <w:shd w:val="clear" w:color="auto" w:fill="auto"/>
          </w:tcPr>
          <w:p w14:paraId="3CA377C3" w14:textId="3885FE10" w:rsidR="008152D4" w:rsidRPr="00C75FD7" w:rsidRDefault="008152D4" w:rsidP="00FA75CD">
            <w:r w:rsidRPr="00740F34">
              <w:rPr>
                <w:color w:val="000000" w:themeColor="text1"/>
              </w:rPr>
              <w:t>Tarptautinė grūdų ir pašarų prekybos asociacija (GAFTA)</w:t>
            </w:r>
          </w:p>
        </w:tc>
        <w:tc>
          <w:tcPr>
            <w:tcW w:w="3150" w:type="dxa"/>
            <w:shd w:val="clear" w:color="auto" w:fill="auto"/>
          </w:tcPr>
          <w:p w14:paraId="663659D1" w14:textId="077072A0" w:rsidR="008152D4" w:rsidRPr="00C75FD7" w:rsidRDefault="008152D4" w:rsidP="00FA75CD">
            <w:r w:rsidRPr="00740F34">
              <w:rPr>
                <w:color w:val="000000" w:themeColor="text1"/>
              </w:rPr>
              <w:t>Ekonominiai interesai, keitimasis informacija, dalyvavimas mokslinėje ir projektinėje veikloje</w:t>
            </w:r>
          </w:p>
        </w:tc>
        <w:tc>
          <w:tcPr>
            <w:tcW w:w="3330" w:type="dxa"/>
            <w:gridSpan w:val="2"/>
            <w:shd w:val="clear" w:color="auto" w:fill="auto"/>
          </w:tcPr>
          <w:p w14:paraId="4E2088EE" w14:textId="7FEA0A2F" w:rsidR="008152D4" w:rsidRPr="00C75FD7" w:rsidRDefault="008152D4" w:rsidP="00FA75CD">
            <w:r w:rsidRPr="00740F34">
              <w:rPr>
                <w:color w:val="000000" w:themeColor="text1"/>
              </w:rPr>
              <w:t>Narystė GAFTA užtikrina vienodą ir tikslų grūdų kokybės vertinimą vykdant tarptautinę prekybą. Augalininkystės tarnybos laboratorija nuo 2005 m</w:t>
            </w:r>
            <w:r>
              <w:rPr>
                <w:color w:val="000000" w:themeColor="text1"/>
              </w:rPr>
              <w:t>.</w:t>
            </w:r>
            <w:r w:rsidRPr="00740F34">
              <w:rPr>
                <w:color w:val="000000" w:themeColor="text1"/>
              </w:rPr>
              <w:t xml:space="preserve"> yra sertifikuota GAFTA narė. Tai patvirtina gerus laboratorijos kokybės tyrimų rezultatus, jų patikimumą ir tarptautinį pripažinimą. Narystė suteikia teisę kokybės tyrimus atlikti vadovaujantis GAFTA grūdų kokybės tyrimų metodikomis, jas nemokamai atnaujinti.</w:t>
            </w:r>
          </w:p>
        </w:tc>
        <w:tc>
          <w:tcPr>
            <w:tcW w:w="810" w:type="dxa"/>
            <w:shd w:val="clear" w:color="auto" w:fill="auto"/>
          </w:tcPr>
          <w:p w14:paraId="513202C7" w14:textId="5095B7C4" w:rsidR="008152D4" w:rsidRPr="00C75FD7" w:rsidRDefault="008152D4" w:rsidP="00FA75CD">
            <w:r w:rsidRPr="00740F34">
              <w:rPr>
                <w:color w:val="000000" w:themeColor="text1"/>
              </w:rPr>
              <w:t>2/2</w:t>
            </w:r>
          </w:p>
        </w:tc>
        <w:tc>
          <w:tcPr>
            <w:tcW w:w="1170" w:type="dxa"/>
            <w:shd w:val="clear" w:color="auto" w:fill="auto"/>
          </w:tcPr>
          <w:p w14:paraId="06A170DA" w14:textId="1AB7BC70" w:rsidR="008152D4" w:rsidRPr="00C75FD7" w:rsidRDefault="008152D4" w:rsidP="00FA75CD">
            <w:r w:rsidRPr="00740F34">
              <w:rPr>
                <w:color w:val="000000" w:themeColor="text1"/>
              </w:rPr>
              <w:t>Naudinga</w:t>
            </w:r>
          </w:p>
        </w:tc>
        <w:tc>
          <w:tcPr>
            <w:tcW w:w="1847" w:type="dxa"/>
            <w:gridSpan w:val="2"/>
            <w:shd w:val="clear" w:color="auto" w:fill="auto"/>
          </w:tcPr>
          <w:p w14:paraId="15C4CD30" w14:textId="77777777" w:rsidR="008152D4" w:rsidRPr="00740F34" w:rsidRDefault="008152D4" w:rsidP="00FA75CD">
            <w:pPr>
              <w:rPr>
                <w:color w:val="000000" w:themeColor="text1"/>
              </w:rPr>
            </w:pPr>
            <w:r w:rsidRPr="00740F34">
              <w:rPr>
                <w:color w:val="000000" w:themeColor="text1"/>
              </w:rPr>
              <w:t>1 147,20 /</w:t>
            </w:r>
          </w:p>
          <w:p w14:paraId="3A005C44" w14:textId="77777777" w:rsidR="008152D4" w:rsidRPr="00740F34" w:rsidRDefault="008152D4" w:rsidP="00FA75CD">
            <w:pPr>
              <w:rPr>
                <w:color w:val="000000" w:themeColor="text1"/>
              </w:rPr>
            </w:pPr>
            <w:r w:rsidRPr="00740F34">
              <w:rPr>
                <w:color w:val="000000" w:themeColor="text1"/>
              </w:rPr>
              <w:t>1 147,20 /</w:t>
            </w:r>
          </w:p>
          <w:p w14:paraId="3AE06E87" w14:textId="14A85CBC" w:rsidR="008152D4" w:rsidRPr="00740F34" w:rsidRDefault="008152D4" w:rsidP="00FA75CD">
            <w:pPr>
              <w:rPr>
                <w:color w:val="000000" w:themeColor="text1"/>
              </w:rPr>
            </w:pPr>
            <w:r w:rsidRPr="00740F34">
              <w:rPr>
                <w:color w:val="000000" w:themeColor="text1"/>
              </w:rPr>
              <w:t>0</w:t>
            </w:r>
          </w:p>
          <w:p w14:paraId="2CC59743" w14:textId="3E1F863F" w:rsidR="008152D4" w:rsidRPr="00C75FD7" w:rsidRDefault="008152D4" w:rsidP="00FA75CD"/>
        </w:tc>
        <w:tc>
          <w:tcPr>
            <w:tcW w:w="1663" w:type="dxa"/>
            <w:shd w:val="clear" w:color="auto" w:fill="auto"/>
          </w:tcPr>
          <w:p w14:paraId="4EFCF201" w14:textId="77777777" w:rsidR="008152D4" w:rsidRPr="00496EBA" w:rsidRDefault="008152D4" w:rsidP="00FA75CD">
            <w:r w:rsidRPr="00496EBA">
              <w:t>Narystė patvirtinta 2005 metais</w:t>
            </w:r>
          </w:p>
          <w:p w14:paraId="3348AC39" w14:textId="732DC65B" w:rsidR="008152D4" w:rsidRPr="00C75FD7" w:rsidRDefault="008152D4" w:rsidP="00FA75CD"/>
        </w:tc>
      </w:tr>
      <w:tr w:rsidR="008152D4" w:rsidRPr="00C75FD7" w14:paraId="131ECDDF" w14:textId="77777777" w:rsidTr="00165E03">
        <w:tc>
          <w:tcPr>
            <w:tcW w:w="744" w:type="dxa"/>
            <w:shd w:val="clear" w:color="auto" w:fill="auto"/>
          </w:tcPr>
          <w:p w14:paraId="5CD2F7A7" w14:textId="077720AE" w:rsidR="008152D4" w:rsidRPr="00C75FD7" w:rsidRDefault="006E0EB6" w:rsidP="00FA75CD">
            <w:r>
              <w:rPr>
                <w:color w:val="000000" w:themeColor="text1"/>
              </w:rPr>
              <w:t>141</w:t>
            </w:r>
            <w:r w:rsidR="008152D4" w:rsidRPr="00740F34">
              <w:rPr>
                <w:color w:val="000000" w:themeColor="text1"/>
              </w:rPr>
              <w:t>.</w:t>
            </w:r>
          </w:p>
        </w:tc>
        <w:tc>
          <w:tcPr>
            <w:tcW w:w="2160" w:type="dxa"/>
            <w:shd w:val="clear" w:color="auto" w:fill="auto"/>
          </w:tcPr>
          <w:p w14:paraId="036F0CE7" w14:textId="7035993A" w:rsidR="008152D4" w:rsidRPr="00C75FD7" w:rsidRDefault="008152D4" w:rsidP="00FA75CD">
            <w:r w:rsidRPr="00740F34">
              <w:rPr>
                <w:color w:val="000000" w:themeColor="text1"/>
              </w:rPr>
              <w:t>Tarptautinė sėklų tyrimų asociacija (ISTA)</w:t>
            </w:r>
          </w:p>
        </w:tc>
        <w:tc>
          <w:tcPr>
            <w:tcW w:w="3150" w:type="dxa"/>
            <w:shd w:val="clear" w:color="auto" w:fill="auto"/>
          </w:tcPr>
          <w:p w14:paraId="564E9B43" w14:textId="5344302B" w:rsidR="008152D4" w:rsidRPr="00C75FD7" w:rsidRDefault="008152D4" w:rsidP="00FA75CD">
            <w:r w:rsidRPr="00740F34">
              <w:rPr>
                <w:color w:val="000000" w:themeColor="text1"/>
              </w:rPr>
              <w:t>Ekonominiai interesai, keitimasis informacija, dalyvavimas mokslinėje ir projektinėje veikloje</w:t>
            </w:r>
          </w:p>
        </w:tc>
        <w:tc>
          <w:tcPr>
            <w:tcW w:w="3330" w:type="dxa"/>
            <w:gridSpan w:val="2"/>
            <w:shd w:val="clear" w:color="auto" w:fill="auto"/>
          </w:tcPr>
          <w:p w14:paraId="20A72CAA" w14:textId="79F8C340" w:rsidR="008152D4" w:rsidRPr="00C75FD7" w:rsidRDefault="008152D4" w:rsidP="00FA75CD">
            <w:r w:rsidRPr="00740F34">
              <w:rPr>
                <w:color w:val="000000" w:themeColor="text1"/>
              </w:rPr>
              <w:t xml:space="preserve">Narystė organizacijoje nuo 1993 m. užtikrina Lietuvos balsavimo teisę priimant aktualius sėklininkystei </w:t>
            </w:r>
            <w:r>
              <w:rPr>
                <w:color w:val="000000" w:themeColor="text1"/>
              </w:rPr>
              <w:t>sprendimus</w:t>
            </w:r>
            <w:r w:rsidRPr="00740F34">
              <w:rPr>
                <w:color w:val="000000" w:themeColor="text1"/>
              </w:rPr>
              <w:t>, suteikia galimybę naudotis nemokama informacija apie mokslines ir technines naujoves bei sėklininkystė</w:t>
            </w:r>
            <w:r>
              <w:rPr>
                <w:color w:val="000000" w:themeColor="text1"/>
              </w:rPr>
              <w:t>s</w:t>
            </w:r>
            <w:r w:rsidRPr="00740F34">
              <w:rPr>
                <w:color w:val="000000" w:themeColor="text1"/>
              </w:rPr>
              <w:t xml:space="preserve"> vystymosi tendencijas, </w:t>
            </w:r>
            <w:r w:rsidRPr="00740F34">
              <w:rPr>
                <w:color w:val="000000" w:themeColor="text1"/>
              </w:rPr>
              <w:lastRenderedPageBreak/>
              <w:t>vykdoma laboratorijų narių profesionalumo priežiūra, nemokamai gaunamos sėklų tyrimų metodikos.</w:t>
            </w:r>
          </w:p>
        </w:tc>
        <w:tc>
          <w:tcPr>
            <w:tcW w:w="810" w:type="dxa"/>
            <w:shd w:val="clear" w:color="auto" w:fill="auto"/>
          </w:tcPr>
          <w:p w14:paraId="486928A2" w14:textId="57676217" w:rsidR="008152D4" w:rsidRPr="00C75FD7" w:rsidRDefault="008152D4" w:rsidP="00FA75CD">
            <w:r w:rsidRPr="00740F34">
              <w:rPr>
                <w:color w:val="000000" w:themeColor="text1"/>
              </w:rPr>
              <w:lastRenderedPageBreak/>
              <w:t>3/3</w:t>
            </w:r>
          </w:p>
        </w:tc>
        <w:tc>
          <w:tcPr>
            <w:tcW w:w="1170" w:type="dxa"/>
            <w:shd w:val="clear" w:color="auto" w:fill="auto"/>
          </w:tcPr>
          <w:p w14:paraId="0548B582" w14:textId="342ADF4D" w:rsidR="008152D4" w:rsidRPr="00C75FD7" w:rsidRDefault="008152D4" w:rsidP="00FA75CD">
            <w:r w:rsidRPr="00740F34">
              <w:rPr>
                <w:color w:val="000000" w:themeColor="text1"/>
              </w:rPr>
              <w:t>Naudinga</w:t>
            </w:r>
          </w:p>
        </w:tc>
        <w:tc>
          <w:tcPr>
            <w:tcW w:w="1847" w:type="dxa"/>
            <w:gridSpan w:val="2"/>
            <w:shd w:val="clear" w:color="auto" w:fill="auto"/>
          </w:tcPr>
          <w:p w14:paraId="6BC569BB" w14:textId="77777777" w:rsidR="008152D4" w:rsidRPr="00740F34" w:rsidRDefault="008152D4" w:rsidP="00FA75CD">
            <w:pPr>
              <w:rPr>
                <w:color w:val="000000" w:themeColor="text1"/>
              </w:rPr>
            </w:pPr>
            <w:r w:rsidRPr="00740F34">
              <w:rPr>
                <w:color w:val="000000" w:themeColor="text1"/>
              </w:rPr>
              <w:t>10 410,00 /</w:t>
            </w:r>
          </w:p>
          <w:p w14:paraId="0F762632" w14:textId="77777777" w:rsidR="008152D4" w:rsidRPr="00740F34" w:rsidRDefault="008152D4" w:rsidP="00FA75CD">
            <w:pPr>
              <w:rPr>
                <w:color w:val="000000" w:themeColor="text1"/>
              </w:rPr>
            </w:pPr>
            <w:r w:rsidRPr="00740F34">
              <w:rPr>
                <w:color w:val="000000" w:themeColor="text1"/>
              </w:rPr>
              <w:t>10 410,00 /</w:t>
            </w:r>
          </w:p>
          <w:p w14:paraId="42A3F7FF" w14:textId="19FA4D80" w:rsidR="008152D4" w:rsidRPr="00740F34" w:rsidRDefault="008152D4" w:rsidP="00FA75CD">
            <w:pPr>
              <w:rPr>
                <w:color w:val="000000" w:themeColor="text1"/>
              </w:rPr>
            </w:pPr>
            <w:r w:rsidRPr="00740F34">
              <w:rPr>
                <w:color w:val="000000" w:themeColor="text1"/>
              </w:rPr>
              <w:t>0</w:t>
            </w:r>
          </w:p>
          <w:p w14:paraId="276DD571" w14:textId="77777777" w:rsidR="008152D4" w:rsidRPr="00740F34" w:rsidRDefault="008152D4" w:rsidP="00FA75CD">
            <w:pPr>
              <w:rPr>
                <w:color w:val="FF0000"/>
              </w:rPr>
            </w:pPr>
          </w:p>
          <w:p w14:paraId="3E3F61BB" w14:textId="549F8BE2" w:rsidR="008152D4" w:rsidRPr="00C75FD7" w:rsidRDefault="008152D4" w:rsidP="00FA75CD"/>
        </w:tc>
        <w:tc>
          <w:tcPr>
            <w:tcW w:w="1663" w:type="dxa"/>
            <w:shd w:val="clear" w:color="auto" w:fill="auto"/>
          </w:tcPr>
          <w:p w14:paraId="20951A4D" w14:textId="3BA227CB" w:rsidR="008152D4" w:rsidRPr="00C75FD7" w:rsidRDefault="008152D4" w:rsidP="00FA75CD">
            <w:r w:rsidRPr="00496EBA">
              <w:t>Narystė patvirtinta 1993 metais</w:t>
            </w:r>
          </w:p>
        </w:tc>
      </w:tr>
      <w:tr w:rsidR="008152D4" w:rsidRPr="00C75FD7" w14:paraId="3646D5C5" w14:textId="77777777" w:rsidTr="00556C70">
        <w:tc>
          <w:tcPr>
            <w:tcW w:w="744" w:type="dxa"/>
            <w:shd w:val="clear" w:color="auto" w:fill="auto"/>
          </w:tcPr>
          <w:p w14:paraId="1FCCABF2" w14:textId="4A1F2CB5" w:rsidR="008152D4" w:rsidRPr="00C75FD7" w:rsidRDefault="006E0EB6" w:rsidP="00FA75CD">
            <w:r>
              <w:rPr>
                <w:color w:val="000000" w:themeColor="text1"/>
              </w:rPr>
              <w:t>142</w:t>
            </w:r>
            <w:r w:rsidR="008152D4" w:rsidRPr="00740F34">
              <w:rPr>
                <w:color w:val="000000" w:themeColor="text1"/>
              </w:rPr>
              <w:t>.</w:t>
            </w:r>
          </w:p>
        </w:tc>
        <w:tc>
          <w:tcPr>
            <w:tcW w:w="2160" w:type="dxa"/>
            <w:shd w:val="clear" w:color="auto" w:fill="auto"/>
          </w:tcPr>
          <w:p w14:paraId="45D3562B" w14:textId="77777777" w:rsidR="008152D4" w:rsidRPr="00740F34" w:rsidRDefault="008152D4" w:rsidP="00FA75CD">
            <w:pPr>
              <w:tabs>
                <w:tab w:val="left" w:pos="0"/>
              </w:tabs>
              <w:rPr>
                <w:color w:val="000000" w:themeColor="text1"/>
              </w:rPr>
            </w:pPr>
            <w:r w:rsidRPr="00740F34">
              <w:rPr>
                <w:color w:val="000000" w:themeColor="text1"/>
              </w:rPr>
              <w:t>Baltijos jūrų aplinkos apsaugos komisija</w:t>
            </w:r>
          </w:p>
          <w:p w14:paraId="69A8B32B" w14:textId="579D77A0" w:rsidR="008152D4" w:rsidRPr="00C75FD7" w:rsidRDefault="008152D4" w:rsidP="00FA75CD">
            <w:r w:rsidRPr="00740F34">
              <w:rPr>
                <w:color w:val="000000" w:themeColor="text1"/>
              </w:rPr>
              <w:t>HELCOM</w:t>
            </w:r>
          </w:p>
        </w:tc>
        <w:tc>
          <w:tcPr>
            <w:tcW w:w="3150" w:type="dxa"/>
            <w:shd w:val="clear" w:color="auto" w:fill="auto"/>
          </w:tcPr>
          <w:p w14:paraId="07EE6067" w14:textId="4F032451" w:rsidR="008152D4" w:rsidRPr="00C75FD7" w:rsidRDefault="008152D4" w:rsidP="00FA75CD">
            <w:r w:rsidRPr="00740F34">
              <w:rPr>
                <w:color w:val="000000" w:themeColor="text1"/>
              </w:rPr>
              <w:t>Ekonominiai interesai, keitimasis informacija, dalyvavimas mokslinėje ir projektinėje veikloje</w:t>
            </w:r>
          </w:p>
        </w:tc>
        <w:tc>
          <w:tcPr>
            <w:tcW w:w="3330" w:type="dxa"/>
            <w:gridSpan w:val="2"/>
            <w:shd w:val="clear" w:color="auto" w:fill="auto"/>
          </w:tcPr>
          <w:p w14:paraId="5EF4F27C" w14:textId="4695268B" w:rsidR="008152D4" w:rsidRPr="00C75FD7" w:rsidRDefault="008152D4" w:rsidP="00FA75CD">
            <w:r w:rsidRPr="00740F34">
              <w:rPr>
                <w:color w:val="000000" w:themeColor="text1"/>
              </w:rPr>
              <w:t xml:space="preserve">HELCOM veikla yra </w:t>
            </w:r>
            <w:r>
              <w:rPr>
                <w:color w:val="000000" w:themeColor="text1"/>
              </w:rPr>
              <w:t>skirta</w:t>
            </w:r>
            <w:r w:rsidRPr="00740F34">
              <w:rPr>
                <w:color w:val="000000" w:themeColor="text1"/>
              </w:rPr>
              <w:t xml:space="preserve"> Baltijos jūros aplinkos apsaug</w:t>
            </w:r>
            <w:r>
              <w:rPr>
                <w:color w:val="000000" w:themeColor="text1"/>
              </w:rPr>
              <w:t>ai</w:t>
            </w:r>
            <w:r w:rsidRPr="00740F34">
              <w:rPr>
                <w:color w:val="000000" w:themeColor="text1"/>
              </w:rPr>
              <w:t xml:space="preserve"> nuo bet kokios rūšies užterštumo ir vykdoma per vyriausybinius bendradarbiavim</w:t>
            </w:r>
            <w:r>
              <w:rPr>
                <w:color w:val="000000" w:themeColor="text1"/>
              </w:rPr>
              <w:t>o</w:t>
            </w:r>
            <w:r w:rsidRPr="00740F34">
              <w:rPr>
                <w:color w:val="000000" w:themeColor="text1"/>
              </w:rPr>
              <w:t xml:space="preserve"> tarp Danijos, Estijos, Europos Bendrijos, Suomijos, Vokietijos, Latvijos, Lietuvos, Lenkijos, Rusijos ir Švedijos</w:t>
            </w:r>
            <w:r>
              <w:rPr>
                <w:color w:val="000000" w:themeColor="text1"/>
              </w:rPr>
              <w:t xml:space="preserve"> renginius</w:t>
            </w:r>
            <w:r w:rsidRPr="00740F34">
              <w:rPr>
                <w:color w:val="000000" w:themeColor="text1"/>
              </w:rPr>
              <w:t xml:space="preserve">. Šios komisijos ateities vizija yra švari Baltijos jūros aplinka su išsaugotais įvairiapusiais biologiniais komponentais, </w:t>
            </w:r>
            <w:r>
              <w:rPr>
                <w:color w:val="000000" w:themeColor="text1"/>
              </w:rPr>
              <w:t>o tai lemtų</w:t>
            </w:r>
            <w:r w:rsidRPr="00740F34">
              <w:rPr>
                <w:color w:val="000000" w:themeColor="text1"/>
              </w:rPr>
              <w:t xml:space="preserve"> subalansuot</w:t>
            </w:r>
            <w:r>
              <w:rPr>
                <w:color w:val="000000" w:themeColor="text1"/>
              </w:rPr>
              <w:t>ą</w:t>
            </w:r>
            <w:r w:rsidRPr="00740F34">
              <w:rPr>
                <w:color w:val="000000" w:themeColor="text1"/>
              </w:rPr>
              <w:t xml:space="preserve"> ekologin</w:t>
            </w:r>
            <w:r>
              <w:rPr>
                <w:color w:val="000000" w:themeColor="text1"/>
              </w:rPr>
              <w:t>ę</w:t>
            </w:r>
            <w:r w:rsidRPr="00740F34">
              <w:rPr>
                <w:color w:val="000000" w:themeColor="text1"/>
              </w:rPr>
              <w:t xml:space="preserve"> pusiausvyr</w:t>
            </w:r>
            <w:r>
              <w:rPr>
                <w:color w:val="000000" w:themeColor="text1"/>
              </w:rPr>
              <w:t>ą</w:t>
            </w:r>
            <w:r w:rsidRPr="00740F34">
              <w:rPr>
                <w:color w:val="000000" w:themeColor="text1"/>
              </w:rPr>
              <w:t xml:space="preserve"> bei darni</w:t>
            </w:r>
            <w:r>
              <w:rPr>
                <w:color w:val="000000" w:themeColor="text1"/>
              </w:rPr>
              <w:t>ą</w:t>
            </w:r>
            <w:r w:rsidRPr="00740F34">
              <w:rPr>
                <w:color w:val="000000" w:themeColor="text1"/>
              </w:rPr>
              <w:t xml:space="preserve"> ekonomin</w:t>
            </w:r>
            <w:r>
              <w:rPr>
                <w:color w:val="000000" w:themeColor="text1"/>
              </w:rPr>
              <w:t>ę</w:t>
            </w:r>
            <w:r w:rsidRPr="00740F34">
              <w:rPr>
                <w:color w:val="000000" w:themeColor="text1"/>
              </w:rPr>
              <w:t xml:space="preserve"> ir socialin</w:t>
            </w:r>
            <w:r>
              <w:rPr>
                <w:color w:val="000000" w:themeColor="text1"/>
              </w:rPr>
              <w:t>ę</w:t>
            </w:r>
            <w:r w:rsidRPr="00740F34">
              <w:rPr>
                <w:color w:val="000000" w:themeColor="text1"/>
              </w:rPr>
              <w:t xml:space="preserve"> veikl</w:t>
            </w:r>
            <w:r>
              <w:rPr>
                <w:color w:val="000000" w:themeColor="text1"/>
              </w:rPr>
              <w:t>ą</w:t>
            </w:r>
            <w:r w:rsidRPr="00740F34">
              <w:rPr>
                <w:color w:val="000000" w:themeColor="text1"/>
              </w:rPr>
              <w:t>.</w:t>
            </w:r>
          </w:p>
        </w:tc>
        <w:tc>
          <w:tcPr>
            <w:tcW w:w="810" w:type="dxa"/>
            <w:shd w:val="clear" w:color="auto" w:fill="auto"/>
          </w:tcPr>
          <w:p w14:paraId="7607592F" w14:textId="62F48AA5" w:rsidR="008152D4" w:rsidRPr="00C75FD7" w:rsidRDefault="008152D4" w:rsidP="00FA75CD">
            <w:r w:rsidRPr="00740F34">
              <w:rPr>
                <w:color w:val="000000" w:themeColor="text1"/>
              </w:rPr>
              <w:t>2/2</w:t>
            </w:r>
          </w:p>
        </w:tc>
        <w:tc>
          <w:tcPr>
            <w:tcW w:w="1170" w:type="dxa"/>
            <w:shd w:val="clear" w:color="auto" w:fill="auto"/>
          </w:tcPr>
          <w:p w14:paraId="12F54D9F" w14:textId="5A77C836" w:rsidR="008152D4" w:rsidRPr="00C75FD7" w:rsidRDefault="008152D4" w:rsidP="00FA75CD">
            <w:r w:rsidRPr="00740F34">
              <w:rPr>
                <w:color w:val="000000" w:themeColor="text1"/>
              </w:rPr>
              <w:t>Naudinga</w:t>
            </w:r>
          </w:p>
        </w:tc>
        <w:tc>
          <w:tcPr>
            <w:tcW w:w="1847" w:type="dxa"/>
            <w:gridSpan w:val="2"/>
            <w:shd w:val="clear" w:color="auto" w:fill="auto"/>
          </w:tcPr>
          <w:p w14:paraId="174A4CCB" w14:textId="77777777" w:rsidR="00CE5F02" w:rsidRDefault="008152D4" w:rsidP="00FA75CD">
            <w:pPr>
              <w:rPr>
                <w:color w:val="000000" w:themeColor="text1"/>
              </w:rPr>
            </w:pPr>
            <w:r w:rsidRPr="00740F34">
              <w:rPr>
                <w:color w:val="000000" w:themeColor="text1"/>
              </w:rPr>
              <w:t>0 /</w:t>
            </w:r>
            <w:r w:rsidR="00556C70">
              <w:rPr>
                <w:color w:val="000000" w:themeColor="text1"/>
              </w:rPr>
              <w:t xml:space="preserve"> </w:t>
            </w:r>
          </w:p>
          <w:p w14:paraId="5B4F2566" w14:textId="77777777" w:rsidR="00CE5F02" w:rsidRDefault="008152D4" w:rsidP="00FA75CD">
            <w:pPr>
              <w:rPr>
                <w:color w:val="000000" w:themeColor="text1"/>
              </w:rPr>
            </w:pPr>
            <w:r w:rsidRPr="00740F34">
              <w:rPr>
                <w:color w:val="000000" w:themeColor="text1"/>
              </w:rPr>
              <w:t>0 /</w:t>
            </w:r>
            <w:r w:rsidR="00556C70">
              <w:rPr>
                <w:color w:val="000000" w:themeColor="text1"/>
              </w:rPr>
              <w:t xml:space="preserve"> </w:t>
            </w:r>
          </w:p>
          <w:p w14:paraId="3E076648" w14:textId="3E18DFD1" w:rsidR="008152D4" w:rsidRPr="00C75FD7" w:rsidRDefault="008152D4" w:rsidP="00FA75CD">
            <w:r w:rsidRPr="00740F34">
              <w:rPr>
                <w:color w:val="000000" w:themeColor="text1"/>
              </w:rPr>
              <w:t>0</w:t>
            </w:r>
          </w:p>
        </w:tc>
        <w:tc>
          <w:tcPr>
            <w:tcW w:w="1663" w:type="dxa"/>
            <w:shd w:val="clear" w:color="auto" w:fill="auto"/>
          </w:tcPr>
          <w:p w14:paraId="3CEB9F30" w14:textId="61C223C0" w:rsidR="008152D4" w:rsidRPr="00C75FD7" w:rsidRDefault="008152D4" w:rsidP="00FA75CD">
            <w:r w:rsidRPr="00740F34">
              <w:rPr>
                <w:color w:val="000000" w:themeColor="text1"/>
              </w:rPr>
              <w:t xml:space="preserve">Helsinkio konvencija, kurią 1974 m. pasirašė Baltijos jūros pakrantės šalys, siekdamos spręsti didėjančias aplinkosaugos problemas, kylančias dėl industrializacijos ir kitos žmogaus veiklos ir </w:t>
            </w:r>
            <w:r>
              <w:rPr>
                <w:color w:val="000000" w:themeColor="text1"/>
              </w:rPr>
              <w:t>dariusias</w:t>
            </w:r>
            <w:r w:rsidRPr="00740F34">
              <w:rPr>
                <w:color w:val="000000" w:themeColor="text1"/>
              </w:rPr>
              <w:t xml:space="preserve"> didelį poveikį jūrų aplinkai</w:t>
            </w:r>
            <w:r>
              <w:rPr>
                <w:color w:val="000000" w:themeColor="text1"/>
              </w:rPr>
              <w:t>,</w:t>
            </w:r>
            <w:r w:rsidRPr="00740F34">
              <w:rPr>
                <w:color w:val="000000" w:themeColor="text1"/>
              </w:rPr>
              <w:t xml:space="preserve"> apima Baltijos jūros apsaugą nuo visų žemės, oro ir jūros taršos šaltinių. Ji taip pat įpareigoja pasirašiusias </w:t>
            </w:r>
            <w:r w:rsidRPr="00740F34">
              <w:rPr>
                <w:color w:val="000000" w:themeColor="text1"/>
              </w:rPr>
              <w:lastRenderedPageBreak/>
              <w:t xml:space="preserve">šalis imtis priemonių išsaugoti buveines ir biologinę įvairovę bei užtikrinti tvarų jūrų išteklių naudojimą. Dabartinė </w:t>
            </w:r>
            <w:r>
              <w:rPr>
                <w:color w:val="000000" w:themeColor="text1"/>
              </w:rPr>
              <w:t>redakcija</w:t>
            </w:r>
            <w:r w:rsidRPr="00740F34">
              <w:rPr>
                <w:color w:val="000000" w:themeColor="text1"/>
              </w:rPr>
              <w:t xml:space="preserve"> buvo ratifikuota 2000 m.</w:t>
            </w:r>
          </w:p>
        </w:tc>
      </w:tr>
    </w:tbl>
    <w:p w14:paraId="0294367A" w14:textId="06E191E9" w:rsidR="002C1305" w:rsidRDefault="002C1305" w:rsidP="00FA75CD"/>
    <w:p w14:paraId="0148802E" w14:textId="77777777" w:rsidR="002C1305" w:rsidRDefault="002C1305" w:rsidP="00FA75CD"/>
    <w:tbl>
      <w:tblPr>
        <w:tblW w:w="1487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4"/>
        <w:gridCol w:w="90"/>
        <w:gridCol w:w="2160"/>
        <w:gridCol w:w="3150"/>
        <w:gridCol w:w="3285"/>
        <w:gridCol w:w="45"/>
        <w:gridCol w:w="810"/>
        <w:gridCol w:w="1170"/>
        <w:gridCol w:w="1620"/>
        <w:gridCol w:w="227"/>
        <w:gridCol w:w="1663"/>
      </w:tblGrid>
      <w:tr w:rsidR="009B5876" w:rsidRPr="00C75FD7" w14:paraId="51153B81" w14:textId="77777777" w:rsidTr="00C75FD7">
        <w:tc>
          <w:tcPr>
            <w:tcW w:w="14874" w:type="dxa"/>
            <w:gridSpan w:val="11"/>
            <w:shd w:val="clear" w:color="auto" w:fill="F2F2F2" w:themeFill="background1" w:themeFillShade="F2"/>
          </w:tcPr>
          <w:p w14:paraId="3DE3392D" w14:textId="5D58E9D9" w:rsidR="002F5E2F" w:rsidRPr="00C75FD7" w:rsidRDefault="004E7E3F" w:rsidP="000E4CF2">
            <w:pPr>
              <w:jc w:val="center"/>
              <w:rPr>
                <w:b/>
              </w:rPr>
            </w:pPr>
            <w:r>
              <w:rPr>
                <w:b/>
              </w:rPr>
              <w:t>Lietuvos s</w:t>
            </w:r>
            <w:r w:rsidR="002F5E2F" w:rsidRPr="00C75FD7">
              <w:rPr>
                <w:b/>
              </w:rPr>
              <w:t>tatistikos departament</w:t>
            </w:r>
            <w:r w:rsidR="00884539">
              <w:rPr>
                <w:b/>
              </w:rPr>
              <w:t>as</w:t>
            </w:r>
          </w:p>
        </w:tc>
      </w:tr>
      <w:tr w:rsidR="009B5876" w:rsidRPr="00C75FD7" w14:paraId="1770F95E" w14:textId="77777777" w:rsidTr="00C75FD7">
        <w:tc>
          <w:tcPr>
            <w:tcW w:w="14874" w:type="dxa"/>
            <w:gridSpan w:val="11"/>
            <w:shd w:val="clear" w:color="auto" w:fill="F2F2F2" w:themeFill="background1" w:themeFillShade="F2"/>
          </w:tcPr>
          <w:p w14:paraId="36989AA2" w14:textId="77777777" w:rsidR="002F5E2F" w:rsidRPr="00C75FD7" w:rsidRDefault="002F5E2F" w:rsidP="000E4CF2">
            <w:pPr>
              <w:jc w:val="center"/>
            </w:pPr>
            <w:r w:rsidRPr="00C75FD7">
              <w:t>Tarptautinės organizacijos</w:t>
            </w:r>
          </w:p>
        </w:tc>
      </w:tr>
      <w:tr w:rsidR="001E1FDE" w:rsidRPr="00C75FD7" w14:paraId="48C1DC42" w14:textId="77777777" w:rsidTr="00556C70">
        <w:tc>
          <w:tcPr>
            <w:tcW w:w="744" w:type="dxa"/>
            <w:gridSpan w:val="2"/>
            <w:shd w:val="clear" w:color="auto" w:fill="auto"/>
          </w:tcPr>
          <w:p w14:paraId="38E13986" w14:textId="26A27DA8" w:rsidR="001E1FDE" w:rsidRPr="00C75FD7" w:rsidRDefault="006E0EB6" w:rsidP="00FA75CD">
            <w:r>
              <w:t>14</w:t>
            </w:r>
            <w:r w:rsidR="001E1FDE">
              <w:t>3.</w:t>
            </w:r>
          </w:p>
        </w:tc>
        <w:tc>
          <w:tcPr>
            <w:tcW w:w="2160" w:type="dxa"/>
            <w:shd w:val="clear" w:color="auto" w:fill="auto"/>
          </w:tcPr>
          <w:p w14:paraId="3368A744" w14:textId="2DDE8760" w:rsidR="001E1FDE" w:rsidRPr="00C75FD7" w:rsidRDefault="001E1FDE" w:rsidP="00FA75CD">
            <w:r w:rsidRPr="009955DA">
              <w:t>Tarptautini</w:t>
            </w:r>
            <w:r>
              <w:t>s</w:t>
            </w:r>
            <w:r w:rsidRPr="009955DA">
              <w:t xml:space="preserve"> statistikos institut</w:t>
            </w:r>
            <w:r>
              <w:t>as</w:t>
            </w:r>
            <w:r w:rsidRPr="009955DA">
              <w:t xml:space="preserve"> (ISI)</w:t>
            </w:r>
            <w:r>
              <w:t xml:space="preserve"> ir jai priklausantis skyrius </w:t>
            </w:r>
            <w:r w:rsidR="006C0164">
              <w:t>T</w:t>
            </w:r>
            <w:r w:rsidRPr="009955DA">
              <w:t>arptautinė oficialiosios statistikos asociacija</w:t>
            </w:r>
            <w:r>
              <w:t xml:space="preserve"> </w:t>
            </w:r>
            <w:r w:rsidRPr="009955DA">
              <w:t xml:space="preserve">(IAOS) </w:t>
            </w:r>
          </w:p>
        </w:tc>
        <w:tc>
          <w:tcPr>
            <w:tcW w:w="3150" w:type="dxa"/>
            <w:shd w:val="clear" w:color="auto" w:fill="auto"/>
          </w:tcPr>
          <w:p w14:paraId="50E5B085" w14:textId="6BC37AC6" w:rsidR="001E1FDE" w:rsidRPr="001E1FDE" w:rsidRDefault="001E1FDE" w:rsidP="00FA75CD">
            <w:r w:rsidRPr="00262E46">
              <w:t>Institucijos matomumo</w:t>
            </w:r>
            <w:r>
              <w:t xml:space="preserve"> tarptautinėje statistikų bendruomenėje </w:t>
            </w:r>
            <w:r w:rsidRPr="00262E46">
              <w:t>didinimas, įvaizdžio stiprinimas aptariant pasaulines statistikos aktualijas, dalijantis sukaupta pati</w:t>
            </w:r>
            <w:r>
              <w:t>rtimi, perkeliant kitų šalių gerąją patirtį statistikos sistemoje.</w:t>
            </w:r>
          </w:p>
        </w:tc>
        <w:tc>
          <w:tcPr>
            <w:tcW w:w="3285" w:type="dxa"/>
            <w:shd w:val="clear" w:color="auto" w:fill="auto"/>
          </w:tcPr>
          <w:p w14:paraId="4549E69B" w14:textId="7408B22B" w:rsidR="001E1FDE" w:rsidRDefault="001E1FDE" w:rsidP="00FA75CD">
            <w:r>
              <w:t>Konferencijų metu a</w:t>
            </w:r>
            <w:r w:rsidRPr="009955DA">
              <w:t xml:space="preserve">ptariamos šalyse taikomos inovacijos statistikos srityje, diskutuojama apie statistikai keliamus naujus </w:t>
            </w:r>
            <w:r w:rsidR="00EA2B63">
              <w:t>uždavinius</w:t>
            </w:r>
            <w:r w:rsidRPr="009955DA">
              <w:t>, dalijamasi šalių gerąja patirtimi</w:t>
            </w:r>
            <w:r>
              <w:t xml:space="preserve">, </w:t>
            </w:r>
            <w:r w:rsidRPr="008A2A1F">
              <w:t>nuomonėmis aktualiomis šių dienų statistikai temomis.</w:t>
            </w:r>
          </w:p>
          <w:p w14:paraId="5AB01474" w14:textId="76AF4BF9" w:rsidR="001E1FDE" w:rsidRPr="00C75FD7" w:rsidRDefault="001E1FDE" w:rsidP="00FA75CD"/>
        </w:tc>
        <w:tc>
          <w:tcPr>
            <w:tcW w:w="855" w:type="dxa"/>
            <w:gridSpan w:val="2"/>
            <w:shd w:val="clear" w:color="auto" w:fill="auto"/>
          </w:tcPr>
          <w:p w14:paraId="148B6879" w14:textId="3A84B709" w:rsidR="001E1FDE" w:rsidRPr="00C75FD7" w:rsidRDefault="001E1FDE" w:rsidP="000E4CF2">
            <w:pPr>
              <w:rPr>
                <w:lang w:val="en-US"/>
              </w:rPr>
            </w:pPr>
            <w:r w:rsidRPr="009F3E6D">
              <w:rPr>
                <w:lang w:val="en-US"/>
              </w:rPr>
              <w:t>0</w:t>
            </w:r>
            <w:r w:rsidR="000E4CF2">
              <w:rPr>
                <w:lang w:val="en-US"/>
              </w:rPr>
              <w:t>/</w:t>
            </w:r>
            <w:r w:rsidRPr="009F3E6D">
              <w:rPr>
                <w:lang w:val="en-US"/>
              </w:rPr>
              <w:t>0</w:t>
            </w:r>
          </w:p>
        </w:tc>
        <w:tc>
          <w:tcPr>
            <w:tcW w:w="1170" w:type="dxa"/>
            <w:shd w:val="clear" w:color="auto" w:fill="auto"/>
          </w:tcPr>
          <w:p w14:paraId="542CDDB5" w14:textId="63FEC632" w:rsidR="001E1FDE" w:rsidRPr="00C75FD7" w:rsidRDefault="001E1FDE" w:rsidP="00FA75CD">
            <w:r w:rsidRPr="009F3E6D">
              <w:t>Naudinga</w:t>
            </w:r>
          </w:p>
        </w:tc>
        <w:tc>
          <w:tcPr>
            <w:tcW w:w="1620" w:type="dxa"/>
            <w:shd w:val="clear" w:color="auto" w:fill="auto"/>
          </w:tcPr>
          <w:p w14:paraId="50C448CA" w14:textId="77777777" w:rsidR="000E4CF2" w:rsidRDefault="001E1FDE" w:rsidP="00FA75CD">
            <w:pPr>
              <w:rPr>
                <w:lang w:val="en-US"/>
              </w:rPr>
            </w:pPr>
            <w:r>
              <w:rPr>
                <w:lang w:val="en-US"/>
              </w:rPr>
              <w:t>ISI</w:t>
            </w:r>
            <w:r w:rsidR="00556C70">
              <w:rPr>
                <w:lang w:val="en-US"/>
              </w:rPr>
              <w:t>:</w:t>
            </w:r>
            <w:r>
              <w:rPr>
                <w:lang w:val="en-US"/>
              </w:rPr>
              <w:t xml:space="preserve"> </w:t>
            </w:r>
          </w:p>
          <w:p w14:paraId="2AF12B49" w14:textId="77777777" w:rsidR="000E4CF2" w:rsidRDefault="001E1FDE" w:rsidP="00FA75CD">
            <w:pPr>
              <w:rPr>
                <w:lang w:val="en-US"/>
              </w:rPr>
            </w:pPr>
            <w:r>
              <w:rPr>
                <w:lang w:val="en-US"/>
              </w:rPr>
              <w:t>500</w:t>
            </w:r>
            <w:r w:rsidR="00556C70">
              <w:rPr>
                <w:lang w:val="en-US"/>
              </w:rPr>
              <w:t>,00</w:t>
            </w:r>
            <w:r>
              <w:rPr>
                <w:lang w:val="en-US"/>
              </w:rPr>
              <w:t xml:space="preserve"> </w:t>
            </w:r>
            <w:r w:rsidRPr="000E4CF2">
              <w:rPr>
                <w:lang w:val="en-US"/>
              </w:rPr>
              <w:t>/ 500</w:t>
            </w:r>
            <w:r w:rsidR="00556C70" w:rsidRPr="000E4CF2">
              <w:rPr>
                <w:lang w:val="en-US"/>
              </w:rPr>
              <w:t>,00</w:t>
            </w:r>
            <w:r w:rsidRPr="000E4CF2">
              <w:rPr>
                <w:lang w:val="en-US"/>
              </w:rPr>
              <w:t xml:space="preserve"> / </w:t>
            </w:r>
          </w:p>
          <w:p w14:paraId="40065F08" w14:textId="1210D612" w:rsidR="001E1FDE" w:rsidRPr="000E4CF2" w:rsidRDefault="001E1FDE" w:rsidP="00FA75CD">
            <w:pPr>
              <w:rPr>
                <w:lang w:val="en-US"/>
              </w:rPr>
            </w:pPr>
            <w:r w:rsidRPr="000E4CF2">
              <w:rPr>
                <w:lang w:val="en-US"/>
              </w:rPr>
              <w:t>0</w:t>
            </w:r>
          </w:p>
          <w:p w14:paraId="4F787AD7" w14:textId="77777777" w:rsidR="001E1FDE" w:rsidRPr="000E4CF2" w:rsidRDefault="001E1FDE" w:rsidP="00FA75CD">
            <w:pPr>
              <w:rPr>
                <w:lang w:val="en-US"/>
              </w:rPr>
            </w:pPr>
          </w:p>
          <w:p w14:paraId="1805F61C" w14:textId="77777777" w:rsidR="000E4CF2" w:rsidRDefault="001E1FDE" w:rsidP="00FA75CD">
            <w:pPr>
              <w:rPr>
                <w:lang w:val="en-US"/>
              </w:rPr>
            </w:pPr>
            <w:r w:rsidRPr="000E4CF2">
              <w:rPr>
                <w:lang w:val="en-US"/>
              </w:rPr>
              <w:t>IAOS</w:t>
            </w:r>
            <w:r w:rsidR="00556C70" w:rsidRPr="000E4CF2">
              <w:rPr>
                <w:lang w:val="en-US"/>
              </w:rPr>
              <w:t>:</w:t>
            </w:r>
            <w:r w:rsidRPr="000E4CF2">
              <w:rPr>
                <w:lang w:val="en-US"/>
              </w:rPr>
              <w:t xml:space="preserve"> </w:t>
            </w:r>
          </w:p>
          <w:p w14:paraId="29B87978" w14:textId="77777777" w:rsidR="000E4CF2" w:rsidRDefault="001E1FDE" w:rsidP="00FA75CD">
            <w:pPr>
              <w:rPr>
                <w:lang w:val="en-US"/>
              </w:rPr>
            </w:pPr>
            <w:r w:rsidRPr="000E4CF2">
              <w:rPr>
                <w:lang w:val="en-US"/>
              </w:rPr>
              <w:t>490</w:t>
            </w:r>
            <w:r w:rsidR="00556C70" w:rsidRPr="000E4CF2">
              <w:rPr>
                <w:lang w:val="en-US"/>
              </w:rPr>
              <w:t>,00</w:t>
            </w:r>
            <w:r w:rsidRPr="000E4CF2">
              <w:rPr>
                <w:lang w:val="en-US"/>
              </w:rPr>
              <w:t xml:space="preserve"> / 490</w:t>
            </w:r>
            <w:r w:rsidR="00556C70" w:rsidRPr="000E4CF2">
              <w:rPr>
                <w:lang w:val="en-US"/>
              </w:rPr>
              <w:t>,00</w:t>
            </w:r>
            <w:r w:rsidRPr="000E4CF2">
              <w:rPr>
                <w:lang w:val="en-US"/>
              </w:rPr>
              <w:t xml:space="preserve"> / </w:t>
            </w:r>
          </w:p>
          <w:p w14:paraId="79A24976" w14:textId="40D79694" w:rsidR="001E1FDE" w:rsidRPr="00C75FD7" w:rsidRDefault="001E1FDE" w:rsidP="00FA75CD">
            <w:r w:rsidRPr="000E4CF2">
              <w:rPr>
                <w:lang w:val="en-US"/>
              </w:rPr>
              <w:t>0</w:t>
            </w:r>
          </w:p>
        </w:tc>
        <w:tc>
          <w:tcPr>
            <w:tcW w:w="1890" w:type="dxa"/>
            <w:gridSpan w:val="2"/>
            <w:shd w:val="clear" w:color="auto" w:fill="auto"/>
          </w:tcPr>
          <w:p w14:paraId="09610559" w14:textId="77777777" w:rsidR="001E1FDE" w:rsidRDefault="001E1FDE" w:rsidP="00FA75CD">
            <w:r w:rsidRPr="00262E46">
              <w:t>ISI sprendimas priimti</w:t>
            </w:r>
            <w:r>
              <w:t xml:space="preserve"> institucine nare </w:t>
            </w:r>
            <w:r w:rsidRPr="00EA2B63">
              <w:rPr>
                <w:i/>
                <w:iCs/>
              </w:rPr>
              <w:t>(</w:t>
            </w:r>
            <w:proofErr w:type="spellStart"/>
            <w:r w:rsidRPr="00EA2B63">
              <w:rPr>
                <w:i/>
                <w:iCs/>
              </w:rPr>
              <w:t>ex</w:t>
            </w:r>
            <w:proofErr w:type="spellEnd"/>
            <w:r w:rsidRPr="00EA2B63">
              <w:rPr>
                <w:i/>
                <w:iCs/>
              </w:rPr>
              <w:t xml:space="preserve"> </w:t>
            </w:r>
            <w:proofErr w:type="spellStart"/>
            <w:r w:rsidRPr="00EA2B63">
              <w:rPr>
                <w:i/>
                <w:iCs/>
              </w:rPr>
              <w:t>officio</w:t>
            </w:r>
            <w:proofErr w:type="spellEnd"/>
            <w:r w:rsidRPr="00EA2B63">
              <w:rPr>
                <w:i/>
                <w:iCs/>
              </w:rPr>
              <w:t>)</w:t>
            </w:r>
            <w:r>
              <w:t xml:space="preserve"> nuo 2014 m.</w:t>
            </w:r>
          </w:p>
          <w:p w14:paraId="6A16D9C2" w14:textId="77777777" w:rsidR="001E1FDE" w:rsidRDefault="001E1FDE" w:rsidP="00FA75CD"/>
          <w:p w14:paraId="61E92874" w14:textId="44011A80" w:rsidR="002C1305" w:rsidRPr="00C75FD7" w:rsidRDefault="001E1FDE" w:rsidP="00693B9C">
            <w:r>
              <w:t>Tarptautinės oficialiosios statistikos asociacijos (IAOS) sprendimas priimti institucine nare nuo 2020 m.</w:t>
            </w:r>
          </w:p>
        </w:tc>
      </w:tr>
      <w:tr w:rsidR="00884539" w:rsidRPr="00C75FD7" w14:paraId="1310BE01" w14:textId="77777777" w:rsidTr="00C75FD7">
        <w:tc>
          <w:tcPr>
            <w:tcW w:w="14874" w:type="dxa"/>
            <w:gridSpan w:val="11"/>
            <w:shd w:val="clear" w:color="auto" w:fill="F2F2F2" w:themeFill="background1" w:themeFillShade="F2"/>
          </w:tcPr>
          <w:p w14:paraId="0EE21A1F" w14:textId="1634AB79" w:rsidR="00884539" w:rsidRPr="00C75FD7" w:rsidRDefault="00884539" w:rsidP="000E4CF2">
            <w:pPr>
              <w:jc w:val="center"/>
              <w:rPr>
                <w:b/>
              </w:rPr>
            </w:pPr>
            <w:r w:rsidRPr="00884539">
              <w:rPr>
                <w:b/>
              </w:rPr>
              <w:lastRenderedPageBreak/>
              <w:t>Narkotikų, tabako ir alkoholio kontrolės departamentas</w:t>
            </w:r>
          </w:p>
        </w:tc>
      </w:tr>
      <w:tr w:rsidR="00884539" w:rsidRPr="00C75FD7" w14:paraId="65D8158D" w14:textId="77777777" w:rsidTr="00C75FD7">
        <w:tc>
          <w:tcPr>
            <w:tcW w:w="14874" w:type="dxa"/>
            <w:gridSpan w:val="11"/>
            <w:shd w:val="clear" w:color="auto" w:fill="F2F2F2" w:themeFill="background1" w:themeFillShade="F2"/>
          </w:tcPr>
          <w:p w14:paraId="68FA4FE6" w14:textId="00F25CF2" w:rsidR="00884539" w:rsidRPr="00FD38EA" w:rsidRDefault="00FD38EA" w:rsidP="000E4CF2">
            <w:pPr>
              <w:jc w:val="center"/>
            </w:pPr>
            <w:r w:rsidRPr="00FD38EA">
              <w:t>Tarptautinės organizacijos</w:t>
            </w:r>
          </w:p>
        </w:tc>
      </w:tr>
      <w:tr w:rsidR="00990E6C" w:rsidRPr="00C75FD7" w14:paraId="7C1AEF83" w14:textId="77777777" w:rsidTr="00165E03">
        <w:tc>
          <w:tcPr>
            <w:tcW w:w="744" w:type="dxa"/>
            <w:gridSpan w:val="2"/>
            <w:shd w:val="clear" w:color="auto" w:fill="auto"/>
          </w:tcPr>
          <w:p w14:paraId="47581C2C" w14:textId="2273F740" w:rsidR="00990E6C" w:rsidRPr="00C75FD7" w:rsidRDefault="00990E6C" w:rsidP="00FA75CD">
            <w:r w:rsidRPr="00B4783D">
              <w:t>1</w:t>
            </w:r>
            <w:r w:rsidR="006E0EB6">
              <w:t>44</w:t>
            </w:r>
            <w:r w:rsidRPr="00B4783D">
              <w:t>.</w:t>
            </w:r>
          </w:p>
        </w:tc>
        <w:tc>
          <w:tcPr>
            <w:tcW w:w="2160" w:type="dxa"/>
            <w:shd w:val="clear" w:color="auto" w:fill="auto"/>
          </w:tcPr>
          <w:p w14:paraId="1A3DAC36" w14:textId="2FDEA4AA" w:rsidR="00990E6C" w:rsidRPr="00C75FD7" w:rsidRDefault="00990E6C" w:rsidP="00FA75CD">
            <w:r>
              <w:t xml:space="preserve">JT </w:t>
            </w:r>
            <w:r w:rsidRPr="006B6882">
              <w:t>Narkotinių medžiagų komisij</w:t>
            </w:r>
            <w:r>
              <w:t>a</w:t>
            </w:r>
            <w:r w:rsidRPr="006B6882">
              <w:t xml:space="preserve"> (</w:t>
            </w:r>
            <w:proofErr w:type="spellStart"/>
            <w:r w:rsidRPr="006B6882">
              <w:rPr>
                <w:i/>
                <w:iCs/>
              </w:rPr>
              <w:t>Commission</w:t>
            </w:r>
            <w:proofErr w:type="spellEnd"/>
            <w:r w:rsidRPr="006B6882">
              <w:rPr>
                <w:i/>
                <w:iCs/>
              </w:rPr>
              <w:t xml:space="preserve"> </w:t>
            </w:r>
            <w:proofErr w:type="spellStart"/>
            <w:r w:rsidRPr="006B6882">
              <w:rPr>
                <w:i/>
                <w:iCs/>
              </w:rPr>
              <w:t>on</w:t>
            </w:r>
            <w:proofErr w:type="spellEnd"/>
            <w:r w:rsidRPr="006B6882">
              <w:rPr>
                <w:i/>
                <w:iCs/>
              </w:rPr>
              <w:t xml:space="preserve"> </w:t>
            </w:r>
            <w:proofErr w:type="spellStart"/>
            <w:r w:rsidRPr="006B6882">
              <w:rPr>
                <w:i/>
                <w:iCs/>
              </w:rPr>
              <w:t>Narcotic</w:t>
            </w:r>
            <w:proofErr w:type="spellEnd"/>
            <w:r w:rsidRPr="006B6882">
              <w:rPr>
                <w:i/>
                <w:iCs/>
              </w:rPr>
              <w:t xml:space="preserve"> </w:t>
            </w:r>
            <w:proofErr w:type="spellStart"/>
            <w:r w:rsidRPr="006B6882">
              <w:rPr>
                <w:i/>
                <w:iCs/>
              </w:rPr>
              <w:t>Drugs</w:t>
            </w:r>
            <w:proofErr w:type="spellEnd"/>
            <w:r w:rsidRPr="006B6882">
              <w:t>, CND)</w:t>
            </w:r>
          </w:p>
        </w:tc>
        <w:tc>
          <w:tcPr>
            <w:tcW w:w="3150" w:type="dxa"/>
            <w:shd w:val="clear" w:color="auto" w:fill="auto"/>
          </w:tcPr>
          <w:p w14:paraId="0B5FD95D" w14:textId="25B9D198" w:rsidR="00990E6C" w:rsidRDefault="00033797" w:rsidP="00FA75CD">
            <w:r>
              <w:t>1. Darni, humaniška</w:t>
            </w:r>
            <w:r w:rsidR="00990E6C">
              <w:t xml:space="preserve"> </w:t>
            </w:r>
            <w:r w:rsidR="00990E6C" w:rsidRPr="00033797">
              <w:rPr>
                <w:i/>
                <w:iCs/>
              </w:rPr>
              <w:t>(</w:t>
            </w:r>
            <w:proofErr w:type="spellStart"/>
            <w:r w:rsidR="00990E6C" w:rsidRPr="00033797">
              <w:rPr>
                <w:i/>
                <w:iCs/>
              </w:rPr>
              <w:t>human-centred</w:t>
            </w:r>
            <w:proofErr w:type="spellEnd"/>
            <w:r w:rsidR="00990E6C" w:rsidRPr="00033797">
              <w:rPr>
                <w:i/>
                <w:iCs/>
              </w:rPr>
              <w:t xml:space="preserve"> </w:t>
            </w:r>
            <w:proofErr w:type="spellStart"/>
            <w:r w:rsidR="00990E6C" w:rsidRPr="00033797">
              <w:rPr>
                <w:i/>
                <w:iCs/>
              </w:rPr>
              <w:t>approach</w:t>
            </w:r>
            <w:proofErr w:type="spellEnd"/>
            <w:r w:rsidR="00990E6C" w:rsidRPr="00033797">
              <w:rPr>
                <w:i/>
                <w:iCs/>
              </w:rPr>
              <w:t>)</w:t>
            </w:r>
            <w:r w:rsidR="00990E6C">
              <w:t xml:space="preserve">, </w:t>
            </w:r>
            <w:proofErr w:type="spellStart"/>
            <w:r w:rsidR="00990E6C">
              <w:t>įrodymais</w:t>
            </w:r>
            <w:proofErr w:type="spellEnd"/>
            <w:r w:rsidR="00990E6C">
              <w:t xml:space="preserve"> pagrįsta  narkotikų politika.</w:t>
            </w:r>
          </w:p>
          <w:p w14:paraId="64AA788D" w14:textId="77777777" w:rsidR="00E769E1" w:rsidRDefault="00E769E1" w:rsidP="00FA75CD"/>
          <w:p w14:paraId="772282D3" w14:textId="05D05553" w:rsidR="00990E6C" w:rsidRDefault="00244769" w:rsidP="00FA75CD">
            <w:r>
              <w:t xml:space="preserve">2. </w:t>
            </w:r>
            <w:r w:rsidR="00990E6C">
              <w:t>Žmogaus teisių užtikrinimas įgyvendinant narkotikų politiką.</w:t>
            </w:r>
          </w:p>
          <w:p w14:paraId="7B86E6BB" w14:textId="77777777" w:rsidR="00244769" w:rsidRDefault="00244769" w:rsidP="00FA75CD"/>
          <w:p w14:paraId="0201C1C8" w14:textId="2AC74BCF" w:rsidR="00990E6C" w:rsidRDefault="00244769" w:rsidP="00FA75CD">
            <w:r>
              <w:t xml:space="preserve">3. </w:t>
            </w:r>
            <w:r w:rsidR="00990E6C">
              <w:t>Psichoaktyviųjų medžiagų vartojimo mažinimas.</w:t>
            </w:r>
          </w:p>
          <w:p w14:paraId="532D6177" w14:textId="77777777" w:rsidR="00244769" w:rsidRDefault="00244769" w:rsidP="00FA75CD"/>
          <w:p w14:paraId="3BA393CF" w14:textId="1020050A" w:rsidR="00990E6C" w:rsidRPr="00C75FD7" w:rsidRDefault="00244769" w:rsidP="00FA75CD">
            <w:r>
              <w:t xml:space="preserve">4. </w:t>
            </w:r>
            <w:r w:rsidR="00990E6C">
              <w:t xml:space="preserve">Darnaus vystymosi </w:t>
            </w:r>
            <w:r w:rsidR="00990E6C" w:rsidRPr="007A2228">
              <w:t xml:space="preserve">darbotvarkės </w:t>
            </w:r>
            <w:r w:rsidR="007A2228" w:rsidRPr="007A2228">
              <w:t xml:space="preserve">iki </w:t>
            </w:r>
            <w:r w:rsidR="00990E6C" w:rsidRPr="007A2228">
              <w:t>2030</w:t>
            </w:r>
            <w:r w:rsidR="00990E6C">
              <w:t xml:space="preserve"> tikslų įgyvendinimas.</w:t>
            </w:r>
            <w:r>
              <w:t xml:space="preserve"> </w:t>
            </w:r>
            <w:r w:rsidR="00990E6C">
              <w:t>Bendradarbiavimas su pilietinės visuomenės atstovais.</w:t>
            </w:r>
          </w:p>
        </w:tc>
        <w:tc>
          <w:tcPr>
            <w:tcW w:w="3330" w:type="dxa"/>
            <w:gridSpan w:val="2"/>
            <w:shd w:val="clear" w:color="auto" w:fill="auto"/>
          </w:tcPr>
          <w:p w14:paraId="48989252" w14:textId="39C400EC" w:rsidR="00990E6C" w:rsidRPr="006F33D0" w:rsidRDefault="00990E6C" w:rsidP="00FA75CD">
            <w:pPr>
              <w:tabs>
                <w:tab w:val="left" w:pos="6045"/>
              </w:tabs>
              <w:rPr>
                <w:noProof/>
              </w:rPr>
            </w:pPr>
            <w:r w:rsidRPr="006F33D0">
              <w:rPr>
                <w:noProof/>
                <w:szCs w:val="22"/>
              </w:rPr>
              <w:t xml:space="preserve">CND sesijos laikomos svarbiausiais pasauliniais forumais narkotikų pasiūlos ir paklausos mažinimo politikai ir tarptautinio </w:t>
            </w:r>
            <w:r w:rsidRPr="006F33D0">
              <w:rPr>
                <w:noProof/>
              </w:rPr>
              <w:t xml:space="preserve">bendradarbiavimo stiprinimo klausimams aptarti, jų metu tvirtinamos rezoliucijos, vertinamas jau patvirtintų rezoliucijų įgyvendinimas. Lietuva yra aktyvi regioninės grupės dalyvė, ne tik </w:t>
            </w:r>
            <w:r w:rsidR="000C22C5" w:rsidRPr="006F33D0">
              <w:rPr>
                <w:noProof/>
              </w:rPr>
              <w:t xml:space="preserve">dalyvaujanti </w:t>
            </w:r>
            <w:r w:rsidRPr="006F33D0">
              <w:rPr>
                <w:noProof/>
              </w:rPr>
              <w:t xml:space="preserve">derybose dėl rezoliucijų projektų, bet ir organizuojanti paraštinius renginius. </w:t>
            </w:r>
          </w:p>
          <w:p w14:paraId="4364EA62" w14:textId="770C43C4" w:rsidR="00990E6C" w:rsidRPr="00C75FD7" w:rsidRDefault="00990E6C" w:rsidP="00FA75CD"/>
        </w:tc>
        <w:tc>
          <w:tcPr>
            <w:tcW w:w="810" w:type="dxa"/>
            <w:shd w:val="clear" w:color="auto" w:fill="auto"/>
          </w:tcPr>
          <w:p w14:paraId="1180958F" w14:textId="20322158" w:rsidR="00990E6C" w:rsidRPr="00C75FD7" w:rsidRDefault="00990E6C" w:rsidP="00FA75CD">
            <w:r>
              <w:t>11/7</w:t>
            </w:r>
          </w:p>
        </w:tc>
        <w:tc>
          <w:tcPr>
            <w:tcW w:w="1170" w:type="dxa"/>
            <w:shd w:val="clear" w:color="auto" w:fill="auto"/>
          </w:tcPr>
          <w:p w14:paraId="0CF64E44" w14:textId="3E35E05F" w:rsidR="00990E6C" w:rsidRPr="00C75FD7" w:rsidRDefault="00990E6C" w:rsidP="00FA75CD">
            <w:r w:rsidRPr="009A3F0A">
              <w:rPr>
                <w:noProof/>
                <w:szCs w:val="22"/>
              </w:rPr>
              <w:t>Naudinga</w:t>
            </w:r>
          </w:p>
        </w:tc>
        <w:tc>
          <w:tcPr>
            <w:tcW w:w="1620" w:type="dxa"/>
            <w:shd w:val="clear" w:color="auto" w:fill="auto"/>
          </w:tcPr>
          <w:p w14:paraId="50C69873" w14:textId="77777777" w:rsidR="000E4CF2" w:rsidRDefault="00990E6C" w:rsidP="00FA75CD">
            <w:r>
              <w:t>0</w:t>
            </w:r>
            <w:r w:rsidR="000C22C5">
              <w:t xml:space="preserve"> </w:t>
            </w:r>
            <w:r>
              <w:t>/</w:t>
            </w:r>
            <w:r w:rsidR="000C22C5">
              <w:t xml:space="preserve"> </w:t>
            </w:r>
          </w:p>
          <w:p w14:paraId="6A7AB7B4" w14:textId="77777777" w:rsidR="000E4CF2" w:rsidRDefault="00990E6C" w:rsidP="00FA75CD">
            <w:r>
              <w:t>0</w:t>
            </w:r>
            <w:r w:rsidR="000C22C5">
              <w:t xml:space="preserve"> </w:t>
            </w:r>
            <w:r>
              <w:t>/</w:t>
            </w:r>
            <w:r w:rsidR="000C22C5">
              <w:t xml:space="preserve"> </w:t>
            </w:r>
          </w:p>
          <w:p w14:paraId="3852CB22" w14:textId="01490CBF" w:rsidR="00990E6C" w:rsidRPr="00C75FD7" w:rsidRDefault="00990E6C" w:rsidP="00FA75CD">
            <w:r>
              <w:t>0</w:t>
            </w:r>
          </w:p>
        </w:tc>
        <w:tc>
          <w:tcPr>
            <w:tcW w:w="1890" w:type="dxa"/>
            <w:gridSpan w:val="2"/>
            <w:shd w:val="clear" w:color="auto" w:fill="auto"/>
          </w:tcPr>
          <w:p w14:paraId="359D867E" w14:textId="77777777" w:rsidR="00990E6C" w:rsidRDefault="00990E6C" w:rsidP="00FA75CD">
            <w:r w:rsidRPr="00611353">
              <w:t>Lietuvos Respublikos Vyriausybės</w:t>
            </w:r>
            <w:r>
              <w:t xml:space="preserve"> </w:t>
            </w:r>
            <w:r w:rsidRPr="00611353">
              <w:t xml:space="preserve">1994 m. sausio 27 d. potvarkis </w:t>
            </w:r>
            <w:bookmarkStart w:id="11" w:name="part_66fc8814c6ce434cb664989f86093709"/>
            <w:bookmarkEnd w:id="11"/>
            <w:r w:rsidRPr="00611353">
              <w:t>Nr. 68p „Dėl prisijungimo prie Jungtinių Tautų Organizacijos</w:t>
            </w:r>
            <w:bookmarkStart w:id="12" w:name="part_84568ad479a4409b84affc4c00e6b971"/>
            <w:bookmarkEnd w:id="12"/>
            <w:r w:rsidRPr="00611353">
              <w:t xml:space="preserve"> konvencijų dėl narkotinių ir psichotropinių medžiagų kontrolės“; </w:t>
            </w:r>
          </w:p>
          <w:p w14:paraId="4CE4AF03" w14:textId="5DB74133" w:rsidR="00990E6C" w:rsidRPr="00C75FD7" w:rsidRDefault="00D53B5E" w:rsidP="00FA75CD">
            <w:r w:rsidRPr="00611353">
              <w:t xml:space="preserve">Lietuvos Respublikos </w:t>
            </w:r>
            <w:r w:rsidR="00990E6C" w:rsidRPr="00611353">
              <w:t xml:space="preserve">1998 m. kovo 12 d. </w:t>
            </w:r>
            <w:r w:rsidR="00990E6C" w:rsidRPr="00422211">
              <w:t>19</w:t>
            </w:r>
            <w:r w:rsidR="001D42B5" w:rsidRPr="00422211">
              <w:t>9</w:t>
            </w:r>
            <w:r w:rsidR="00990E6C" w:rsidRPr="00422211">
              <w:t>8</w:t>
            </w:r>
            <w:r w:rsidR="00990E6C" w:rsidRPr="00611353">
              <w:t xml:space="preserve"> m</w:t>
            </w:r>
            <w:r w:rsidR="001D42B5">
              <w:t>.</w:t>
            </w:r>
            <w:r w:rsidR="00990E6C" w:rsidRPr="00611353">
              <w:t xml:space="preserve"> Jungtinių Tautų konvencijos dėl kovos su neteisėta narkotinių ir psichotropinių medžiagų apyvarta ratifikavimo įstatymas Nr. VIII-660</w:t>
            </w:r>
          </w:p>
        </w:tc>
      </w:tr>
      <w:tr w:rsidR="00990E6C" w:rsidRPr="00C75FD7" w14:paraId="13F56939" w14:textId="77777777" w:rsidTr="00165E03">
        <w:tc>
          <w:tcPr>
            <w:tcW w:w="744" w:type="dxa"/>
            <w:gridSpan w:val="2"/>
            <w:shd w:val="clear" w:color="auto" w:fill="auto"/>
          </w:tcPr>
          <w:p w14:paraId="71817468" w14:textId="3B4906BA" w:rsidR="00990E6C" w:rsidRPr="00C75FD7" w:rsidRDefault="006E0EB6" w:rsidP="00FA75CD">
            <w:r>
              <w:lastRenderedPageBreak/>
              <w:t>145</w:t>
            </w:r>
            <w:r w:rsidR="00990E6C" w:rsidRPr="00B4783D">
              <w:t>.</w:t>
            </w:r>
          </w:p>
        </w:tc>
        <w:tc>
          <w:tcPr>
            <w:tcW w:w="2160" w:type="dxa"/>
            <w:shd w:val="clear" w:color="auto" w:fill="auto"/>
          </w:tcPr>
          <w:p w14:paraId="0E5BAB00" w14:textId="337A72FC" w:rsidR="00990E6C" w:rsidRPr="00C75FD7" w:rsidRDefault="00990E6C" w:rsidP="00FA75CD">
            <w:r>
              <w:t xml:space="preserve">Europos Tarybos </w:t>
            </w:r>
            <w:proofErr w:type="spellStart"/>
            <w:r>
              <w:t>Pompidou</w:t>
            </w:r>
            <w:proofErr w:type="spellEnd"/>
            <w:r>
              <w:t xml:space="preserve"> grupė</w:t>
            </w:r>
          </w:p>
        </w:tc>
        <w:tc>
          <w:tcPr>
            <w:tcW w:w="3150" w:type="dxa"/>
            <w:shd w:val="clear" w:color="auto" w:fill="auto"/>
          </w:tcPr>
          <w:p w14:paraId="7B9A02D0" w14:textId="46FFB7EE" w:rsidR="00990E6C" w:rsidRPr="00BE2275" w:rsidRDefault="00DA7326" w:rsidP="00FA75CD">
            <w:r>
              <w:t>1. Darni</w:t>
            </w:r>
            <w:r w:rsidR="00990E6C" w:rsidRPr="00BE2275">
              <w:t xml:space="preserve">, </w:t>
            </w:r>
            <w:proofErr w:type="spellStart"/>
            <w:r w:rsidR="00990E6C" w:rsidRPr="00BE2275">
              <w:t>įrodymais</w:t>
            </w:r>
            <w:proofErr w:type="spellEnd"/>
            <w:r w:rsidR="00990E6C" w:rsidRPr="00BE2275">
              <w:t xml:space="preserve"> pagrįsta  narkotikų paklausos ir pasiūlos mažinimo politika</w:t>
            </w:r>
            <w:r w:rsidR="00990E6C">
              <w:t>.</w:t>
            </w:r>
            <w:r w:rsidR="00990E6C" w:rsidRPr="00BE2275">
              <w:t xml:space="preserve"> </w:t>
            </w:r>
          </w:p>
          <w:p w14:paraId="5E6ADA86" w14:textId="5A65399F" w:rsidR="00990E6C" w:rsidRDefault="00990E6C" w:rsidP="00FA75CD">
            <w:r>
              <w:t>A</w:t>
            </w:r>
            <w:r w:rsidRPr="00BE2275">
              <w:t>tsakas į naujai kylančius iššūkius, susijusius su naujų psichoaktyvių medžiagų atsiradimu rinkoje</w:t>
            </w:r>
            <w:r>
              <w:t>.</w:t>
            </w:r>
            <w:r w:rsidRPr="00BE2275">
              <w:t xml:space="preserve"> </w:t>
            </w:r>
          </w:p>
          <w:p w14:paraId="78606BAA" w14:textId="77777777" w:rsidR="00E769E1" w:rsidRPr="00BE2275" w:rsidRDefault="00E769E1" w:rsidP="00FA75CD"/>
          <w:p w14:paraId="444E3559" w14:textId="0E648DAB" w:rsidR="00990E6C" w:rsidRPr="00BE2275" w:rsidRDefault="00DA7326" w:rsidP="00FA75CD">
            <w:r>
              <w:t xml:space="preserve">2. </w:t>
            </w:r>
            <w:r w:rsidR="00990E6C">
              <w:t>M</w:t>
            </w:r>
            <w:r w:rsidR="00990E6C" w:rsidRPr="00BE2275">
              <w:t xml:space="preserve">okslo </w:t>
            </w:r>
            <w:proofErr w:type="spellStart"/>
            <w:r w:rsidR="00990E6C" w:rsidRPr="00BE2275">
              <w:t>įrodymais</w:t>
            </w:r>
            <w:proofErr w:type="spellEnd"/>
            <w:r w:rsidR="00990E6C" w:rsidRPr="00BE2275">
              <w:t xml:space="preserve"> grįstų psichoaktyviųjų medžiagų paklausos ir pasiūlos mažinimo priemonių taikymas</w:t>
            </w:r>
            <w:r w:rsidR="00990E6C">
              <w:t>.</w:t>
            </w:r>
          </w:p>
          <w:p w14:paraId="6DBBE428" w14:textId="77777777" w:rsidR="00990E6C" w:rsidRPr="00C75FD7" w:rsidRDefault="00990E6C" w:rsidP="00FA75CD"/>
        </w:tc>
        <w:tc>
          <w:tcPr>
            <w:tcW w:w="3330" w:type="dxa"/>
            <w:gridSpan w:val="2"/>
            <w:shd w:val="clear" w:color="auto" w:fill="auto"/>
          </w:tcPr>
          <w:p w14:paraId="4C23CC8F" w14:textId="77777777" w:rsidR="00990E6C" w:rsidRDefault="00990E6C" w:rsidP="00FA75CD">
            <w:pPr>
              <w:rPr>
                <w:color w:val="000000" w:themeColor="text1"/>
              </w:rPr>
            </w:pPr>
            <w:r>
              <w:t xml:space="preserve">ET </w:t>
            </w:r>
            <w:proofErr w:type="spellStart"/>
            <w:r>
              <w:t>Pompidou</w:t>
            </w:r>
            <w:proofErr w:type="spellEnd"/>
            <w:r>
              <w:t xml:space="preserve"> grupė įgyvendina ET politiką, skirtą kovai su piktnaudžiavimu narkotinėmis ir psichotropinėmis medžiagomis bei neteisėta jų apyvarta. Grupės formate keičiamasi informacija apie vykdomą politiką bei programas narkotikų kontrolės ir narkomanijos prevencijos srityse, organizuojamas tarpžinybines konferencijas narkomanijos prevencijos ir narkotikų kontrolės klausimais, nustatomos problemų sprendimo gairės. </w:t>
            </w:r>
            <w:r w:rsidRPr="00BE2275">
              <w:rPr>
                <w:color w:val="000000" w:themeColor="text1"/>
              </w:rPr>
              <w:t xml:space="preserve">Lietuva nuolat dalyvauja </w:t>
            </w:r>
            <w:proofErr w:type="spellStart"/>
            <w:r w:rsidRPr="00BE2275">
              <w:rPr>
                <w:color w:val="000000" w:themeColor="text1"/>
              </w:rPr>
              <w:t>Pompidou</w:t>
            </w:r>
            <w:proofErr w:type="spellEnd"/>
            <w:r w:rsidRPr="00BE2275">
              <w:rPr>
                <w:color w:val="000000" w:themeColor="text1"/>
              </w:rPr>
              <w:t xml:space="preserve"> grupės organizuojamuose  narkotinių ir psichotropinių medžiagų </w:t>
            </w:r>
            <w:proofErr w:type="spellStart"/>
            <w:r w:rsidRPr="00BE2275">
              <w:rPr>
                <w:color w:val="000000" w:themeColor="text1"/>
              </w:rPr>
              <w:t>prekursorių</w:t>
            </w:r>
            <w:proofErr w:type="spellEnd"/>
            <w:r w:rsidRPr="00BE2275">
              <w:rPr>
                <w:color w:val="000000" w:themeColor="text1"/>
              </w:rPr>
              <w:t xml:space="preserve"> prevencijos ir kontrolės klausimų susitikimuose bei politikos formuotojams skirtuose mokymuose</w:t>
            </w:r>
            <w:r w:rsidRPr="004F609E">
              <w:rPr>
                <w:color w:val="000000" w:themeColor="text1"/>
              </w:rPr>
              <w:t xml:space="preserve">, taip pat kasmetiniuose susitikimuose, kuriuose aptariamos naujos grėsmės neteisėtos narkotinių ir psichotropinių medžiagų </w:t>
            </w:r>
            <w:proofErr w:type="spellStart"/>
            <w:r w:rsidRPr="004F609E">
              <w:rPr>
                <w:color w:val="000000" w:themeColor="text1"/>
              </w:rPr>
              <w:t>prekursorių</w:t>
            </w:r>
            <w:proofErr w:type="spellEnd"/>
            <w:r w:rsidRPr="004F609E">
              <w:rPr>
                <w:color w:val="000000" w:themeColor="text1"/>
              </w:rPr>
              <w:t xml:space="preserve"> apyvartos srityje bei internet</w:t>
            </w:r>
            <w:r w:rsidR="00F43BAD">
              <w:rPr>
                <w:color w:val="000000" w:themeColor="text1"/>
              </w:rPr>
              <w:t>o</w:t>
            </w:r>
            <w:r w:rsidRPr="004F609E">
              <w:rPr>
                <w:color w:val="000000" w:themeColor="text1"/>
              </w:rPr>
              <w:t xml:space="preserve"> erdvėje. </w:t>
            </w:r>
          </w:p>
          <w:p w14:paraId="3BD57999" w14:textId="77777777" w:rsidR="002C1305" w:rsidRDefault="002C1305" w:rsidP="00FA75CD">
            <w:pPr>
              <w:rPr>
                <w:color w:val="000000" w:themeColor="text1"/>
              </w:rPr>
            </w:pPr>
          </w:p>
          <w:p w14:paraId="5C2CC578" w14:textId="5226F6C3" w:rsidR="002C1305" w:rsidRPr="00C75FD7" w:rsidRDefault="002C1305" w:rsidP="00FA75CD"/>
        </w:tc>
        <w:tc>
          <w:tcPr>
            <w:tcW w:w="810" w:type="dxa"/>
            <w:shd w:val="clear" w:color="auto" w:fill="auto"/>
          </w:tcPr>
          <w:p w14:paraId="3CA07F03" w14:textId="41E043E7" w:rsidR="00990E6C" w:rsidRPr="00C75FD7" w:rsidRDefault="00990E6C" w:rsidP="00FA75CD">
            <w:r>
              <w:t>6/6</w:t>
            </w:r>
          </w:p>
        </w:tc>
        <w:tc>
          <w:tcPr>
            <w:tcW w:w="1170" w:type="dxa"/>
            <w:shd w:val="clear" w:color="auto" w:fill="auto"/>
          </w:tcPr>
          <w:p w14:paraId="74355793" w14:textId="5399DE91" w:rsidR="00990E6C" w:rsidRPr="00C75FD7" w:rsidRDefault="00990E6C" w:rsidP="00FA75CD">
            <w:r w:rsidRPr="00BE2275">
              <w:t>Naudinga</w:t>
            </w:r>
          </w:p>
        </w:tc>
        <w:tc>
          <w:tcPr>
            <w:tcW w:w="1620" w:type="dxa"/>
            <w:shd w:val="clear" w:color="auto" w:fill="auto"/>
          </w:tcPr>
          <w:p w14:paraId="357D59C8" w14:textId="16CE61E0" w:rsidR="001D42B5" w:rsidRDefault="00990E6C" w:rsidP="00FA75CD">
            <w:r w:rsidRPr="003B4CBB">
              <w:t>4</w:t>
            </w:r>
            <w:r w:rsidR="001D42B5">
              <w:t xml:space="preserve"> </w:t>
            </w:r>
            <w:r w:rsidRPr="003B4CBB">
              <w:t xml:space="preserve">924,56 </w:t>
            </w:r>
            <w:r>
              <w:t>/</w:t>
            </w:r>
          </w:p>
          <w:p w14:paraId="33D96C60" w14:textId="77777777" w:rsidR="000E4CF2" w:rsidRDefault="00990E6C" w:rsidP="00FA75CD">
            <w:r w:rsidRPr="003B4CBB">
              <w:t>4</w:t>
            </w:r>
            <w:r w:rsidR="001D42B5">
              <w:t xml:space="preserve"> </w:t>
            </w:r>
            <w:r w:rsidRPr="003B4CBB">
              <w:t xml:space="preserve">924,56 </w:t>
            </w:r>
            <w:r>
              <w:t xml:space="preserve">/ </w:t>
            </w:r>
          </w:p>
          <w:p w14:paraId="3D6D992A" w14:textId="37899301" w:rsidR="00990E6C" w:rsidRPr="00C75FD7" w:rsidRDefault="00990E6C" w:rsidP="00FA75CD">
            <w:r>
              <w:t>0</w:t>
            </w:r>
          </w:p>
        </w:tc>
        <w:tc>
          <w:tcPr>
            <w:tcW w:w="1890" w:type="dxa"/>
            <w:gridSpan w:val="2"/>
            <w:shd w:val="clear" w:color="auto" w:fill="auto"/>
          </w:tcPr>
          <w:p w14:paraId="7804641F" w14:textId="1574818F" w:rsidR="00990E6C" w:rsidRDefault="00990E6C" w:rsidP="00FA75CD">
            <w:r>
              <w:t xml:space="preserve">Lietuvos Respublikos Vyriausybės 2001 m. lapkričio 26 d. nutarimas Nr. 1416 „Dėl Lietuvos Respublikos dalyvavimo Europos Tarybos bendradarbiavimo </w:t>
            </w:r>
            <w:proofErr w:type="spellStart"/>
            <w:r>
              <w:t>Pompidou</w:t>
            </w:r>
            <w:proofErr w:type="spellEnd"/>
            <w:r>
              <w:t xml:space="preserve"> grupėje, kovojančioje su piktnaudžiavimu narkotikais ir neteisėta narkotikų apyvarta</w:t>
            </w:r>
            <w:r w:rsidR="00502FFD">
              <w:t>“</w:t>
            </w:r>
          </w:p>
          <w:p w14:paraId="3099B65A" w14:textId="77777777" w:rsidR="00990E6C" w:rsidRPr="00C75FD7" w:rsidRDefault="00990E6C" w:rsidP="00FA75CD"/>
        </w:tc>
      </w:tr>
      <w:tr w:rsidR="00990E6C" w:rsidRPr="00C75FD7" w14:paraId="7FBC4DE7" w14:textId="77777777" w:rsidTr="00C75FD7">
        <w:tc>
          <w:tcPr>
            <w:tcW w:w="14874" w:type="dxa"/>
            <w:gridSpan w:val="11"/>
            <w:shd w:val="clear" w:color="auto" w:fill="F2F2F2" w:themeFill="background1" w:themeFillShade="F2"/>
          </w:tcPr>
          <w:p w14:paraId="5E79BFB4" w14:textId="77777777" w:rsidR="00990E6C" w:rsidRPr="00C75FD7" w:rsidRDefault="00990E6C" w:rsidP="000E4CF2">
            <w:pPr>
              <w:jc w:val="center"/>
              <w:rPr>
                <w:b/>
              </w:rPr>
            </w:pPr>
            <w:r w:rsidRPr="00C75FD7">
              <w:rPr>
                <w:b/>
              </w:rPr>
              <w:lastRenderedPageBreak/>
              <w:t>Valstybinė atominės energetikos saugos inspekcija</w:t>
            </w:r>
          </w:p>
        </w:tc>
      </w:tr>
      <w:tr w:rsidR="00990E6C" w:rsidRPr="00C75FD7" w14:paraId="22000921" w14:textId="77777777" w:rsidTr="00C75FD7">
        <w:tc>
          <w:tcPr>
            <w:tcW w:w="14874" w:type="dxa"/>
            <w:gridSpan w:val="11"/>
            <w:shd w:val="clear" w:color="auto" w:fill="F2F2F2" w:themeFill="background1" w:themeFillShade="F2"/>
          </w:tcPr>
          <w:p w14:paraId="7D758F1B" w14:textId="77777777" w:rsidR="00990E6C" w:rsidRPr="00C75FD7" w:rsidRDefault="00990E6C" w:rsidP="000E4CF2">
            <w:pPr>
              <w:jc w:val="center"/>
            </w:pPr>
            <w:r w:rsidRPr="00C75FD7">
              <w:t>Kiti daugiašaliai tarptautinio bendradarbiavimo forumai</w:t>
            </w:r>
          </w:p>
        </w:tc>
      </w:tr>
      <w:tr w:rsidR="00990E6C" w:rsidRPr="00C75FD7" w14:paraId="249D1F06" w14:textId="77777777" w:rsidTr="00884539">
        <w:tc>
          <w:tcPr>
            <w:tcW w:w="654" w:type="dxa"/>
            <w:shd w:val="clear" w:color="auto" w:fill="auto"/>
          </w:tcPr>
          <w:p w14:paraId="766AF673" w14:textId="53DBA4C5" w:rsidR="00990E6C" w:rsidRPr="00C75FD7" w:rsidRDefault="00990E6C" w:rsidP="00FA75CD">
            <w:r>
              <w:t>1</w:t>
            </w:r>
            <w:r w:rsidR="006E0EB6">
              <w:t>46</w:t>
            </w:r>
            <w:r w:rsidRPr="00B4783D">
              <w:t>.</w:t>
            </w:r>
          </w:p>
        </w:tc>
        <w:tc>
          <w:tcPr>
            <w:tcW w:w="2250" w:type="dxa"/>
            <w:gridSpan w:val="2"/>
            <w:shd w:val="clear" w:color="auto" w:fill="auto"/>
          </w:tcPr>
          <w:p w14:paraId="007D9437" w14:textId="70C34B9B" w:rsidR="00990E6C" w:rsidRPr="00C75FD7" w:rsidRDefault="00990E6C" w:rsidP="00FA75CD">
            <w:r w:rsidRPr="0039348A">
              <w:t>Vakarų Europos šalių branduolinės saugos reguliavimo institucijų asociacija (WENRA)</w:t>
            </w:r>
          </w:p>
        </w:tc>
        <w:tc>
          <w:tcPr>
            <w:tcW w:w="3150" w:type="dxa"/>
            <w:shd w:val="clear" w:color="auto" w:fill="auto"/>
            <w:vAlign w:val="center"/>
          </w:tcPr>
          <w:p w14:paraId="0F387159" w14:textId="77777777" w:rsidR="00990E6C" w:rsidRDefault="00990E6C" w:rsidP="00FA75CD">
            <w:pPr>
              <w:rPr>
                <w:highlight w:val="yellow"/>
              </w:rPr>
            </w:pPr>
            <w:r>
              <w:t>Užtikrinti Lietuvos branduolinės energetikos saugos reglamentavimo ir priežiūros sistemos atitiktį Europos šalių gerajai praktikai.</w:t>
            </w:r>
          </w:p>
          <w:p w14:paraId="113DA81D" w14:textId="77777777" w:rsidR="00990E6C" w:rsidRPr="00C75FD7" w:rsidRDefault="00990E6C" w:rsidP="00FA75CD">
            <w:pPr>
              <w:rPr>
                <w:highlight w:val="yellow"/>
              </w:rPr>
            </w:pPr>
          </w:p>
        </w:tc>
        <w:tc>
          <w:tcPr>
            <w:tcW w:w="3330" w:type="dxa"/>
            <w:gridSpan w:val="2"/>
            <w:shd w:val="clear" w:color="auto" w:fill="auto"/>
          </w:tcPr>
          <w:p w14:paraId="05671537" w14:textId="4823175F" w:rsidR="00990E6C" w:rsidRPr="00C75FD7" w:rsidRDefault="00990E6C" w:rsidP="00FA75CD">
            <w:r w:rsidRPr="0039348A">
              <w:t xml:space="preserve">WENRA </w:t>
            </w:r>
            <w:r>
              <w:t>posėdžiuose</w:t>
            </w:r>
            <w:r w:rsidRPr="0039348A">
              <w:t xml:space="preserve"> reguliuojančių institucijų atstovai aptaria branduolinės energetikos saugos reglamentavimo ir priežiūros derinimo klausimus, keičiasi saugos požiūriu svarbia informacija</w:t>
            </w:r>
            <w:r w:rsidR="004A32F0">
              <w:t xml:space="preserve"> ir</w:t>
            </w:r>
            <w:r w:rsidRPr="0039348A">
              <w:t xml:space="preserve"> patirtimi</w:t>
            </w:r>
            <w:r w:rsidR="004A32F0">
              <w:t>,</w:t>
            </w:r>
            <w:r w:rsidRPr="0039348A">
              <w:t xml:space="preserve"> numato saugos gerinimo kryptis.</w:t>
            </w:r>
          </w:p>
        </w:tc>
        <w:tc>
          <w:tcPr>
            <w:tcW w:w="810" w:type="dxa"/>
            <w:shd w:val="clear" w:color="auto" w:fill="auto"/>
          </w:tcPr>
          <w:p w14:paraId="5EA586B1" w14:textId="5352DAE4" w:rsidR="00990E6C" w:rsidRPr="00C75FD7" w:rsidRDefault="00990E6C" w:rsidP="00FA75CD">
            <w:r w:rsidRPr="00224C65">
              <w:t>2/2</w:t>
            </w:r>
          </w:p>
        </w:tc>
        <w:tc>
          <w:tcPr>
            <w:tcW w:w="1170" w:type="dxa"/>
            <w:shd w:val="clear" w:color="auto" w:fill="auto"/>
          </w:tcPr>
          <w:p w14:paraId="0F2D187C" w14:textId="013DA0D8" w:rsidR="00990E6C" w:rsidRPr="00C75FD7" w:rsidRDefault="00990E6C" w:rsidP="00FA75CD">
            <w:r w:rsidRPr="0039348A">
              <w:t>Naudinga</w:t>
            </w:r>
          </w:p>
        </w:tc>
        <w:tc>
          <w:tcPr>
            <w:tcW w:w="1847" w:type="dxa"/>
            <w:gridSpan w:val="2"/>
            <w:shd w:val="clear" w:color="auto" w:fill="auto"/>
          </w:tcPr>
          <w:p w14:paraId="29723D49" w14:textId="77777777" w:rsidR="000E4CF2" w:rsidRDefault="00990E6C" w:rsidP="00FA75CD">
            <w:r>
              <w:t xml:space="preserve">0 / </w:t>
            </w:r>
          </w:p>
          <w:p w14:paraId="700775C1" w14:textId="77777777" w:rsidR="000E4CF2" w:rsidRDefault="00990E6C" w:rsidP="00FA75CD">
            <w:r>
              <w:t xml:space="preserve">0 / </w:t>
            </w:r>
          </w:p>
          <w:p w14:paraId="73E9DE48" w14:textId="11792830" w:rsidR="00990E6C" w:rsidRPr="00C75FD7" w:rsidRDefault="00990E6C" w:rsidP="00FA75CD">
            <w:pPr>
              <w:rPr>
                <w:highlight w:val="yellow"/>
              </w:rPr>
            </w:pPr>
            <w:r>
              <w:t>0</w:t>
            </w:r>
          </w:p>
        </w:tc>
        <w:tc>
          <w:tcPr>
            <w:tcW w:w="1663" w:type="dxa"/>
            <w:shd w:val="clear" w:color="auto" w:fill="auto"/>
          </w:tcPr>
          <w:p w14:paraId="01A1D939" w14:textId="77777777" w:rsidR="00990E6C" w:rsidRPr="00C95BBD" w:rsidRDefault="00990E6C" w:rsidP="00FA75CD">
            <w:r w:rsidRPr="00C95BBD">
              <w:t>2003 m. sausio 13 d. WENRA laiškas</w:t>
            </w:r>
            <w:r>
              <w:t>,</w:t>
            </w:r>
            <w:r w:rsidRPr="00C95BBD">
              <w:t xml:space="preserve"> 2003 m. gegužės 12 d. Valstybinės atominės energetikos saugos inspekcijos atsakymas dėl Valstybinės atominės energetikos saugos inspekcijos narystės WENRA</w:t>
            </w:r>
            <w:r>
              <w:t xml:space="preserve"> ir </w:t>
            </w:r>
          </w:p>
          <w:p w14:paraId="480C8D7F" w14:textId="00FF84D4" w:rsidR="00990E6C" w:rsidRPr="00C75FD7" w:rsidRDefault="00990E6C" w:rsidP="00FA75CD">
            <w:r w:rsidRPr="00C95BBD">
              <w:t>201</w:t>
            </w:r>
            <w:r>
              <w:t>9</w:t>
            </w:r>
            <w:r w:rsidRPr="00C95BBD">
              <w:t xml:space="preserve"> m. </w:t>
            </w:r>
            <w:r>
              <w:t>balandžio</w:t>
            </w:r>
            <w:r w:rsidRPr="00C95BBD">
              <w:t xml:space="preserve"> </w:t>
            </w:r>
            <w:r>
              <w:t>10</w:t>
            </w:r>
            <w:r w:rsidRPr="00C95BBD">
              <w:t xml:space="preserve"> d.</w:t>
            </w:r>
            <w:r>
              <w:t xml:space="preserve"> WENRA veiklos sąlygos (angl. </w:t>
            </w:r>
            <w:proofErr w:type="spellStart"/>
            <w:r w:rsidRPr="00C82244">
              <w:rPr>
                <w:i/>
                <w:iCs/>
              </w:rPr>
              <w:t>Terms</w:t>
            </w:r>
            <w:proofErr w:type="spellEnd"/>
            <w:r w:rsidRPr="00C82244">
              <w:rPr>
                <w:i/>
                <w:iCs/>
              </w:rPr>
              <w:t xml:space="preserve"> </w:t>
            </w:r>
            <w:proofErr w:type="spellStart"/>
            <w:r w:rsidRPr="00C82244">
              <w:rPr>
                <w:i/>
                <w:iCs/>
              </w:rPr>
              <w:t>of</w:t>
            </w:r>
            <w:proofErr w:type="spellEnd"/>
            <w:r w:rsidRPr="00C82244">
              <w:rPr>
                <w:i/>
                <w:iCs/>
              </w:rPr>
              <w:t xml:space="preserve"> </w:t>
            </w:r>
            <w:proofErr w:type="spellStart"/>
            <w:r w:rsidRPr="00C82244">
              <w:rPr>
                <w:i/>
                <w:iCs/>
              </w:rPr>
              <w:t>Reference</w:t>
            </w:r>
            <w:proofErr w:type="spellEnd"/>
            <w:r>
              <w:t>)</w:t>
            </w:r>
          </w:p>
        </w:tc>
      </w:tr>
      <w:tr w:rsidR="00990E6C" w:rsidRPr="00C75FD7" w14:paraId="2233F299" w14:textId="77777777" w:rsidTr="00165E03">
        <w:tc>
          <w:tcPr>
            <w:tcW w:w="654" w:type="dxa"/>
            <w:shd w:val="clear" w:color="auto" w:fill="auto"/>
          </w:tcPr>
          <w:p w14:paraId="3ABBF382" w14:textId="601E62D5" w:rsidR="00990E6C" w:rsidRPr="00C75FD7" w:rsidRDefault="006E0EB6" w:rsidP="00FA75CD">
            <w:r>
              <w:t>147</w:t>
            </w:r>
            <w:r w:rsidR="00990E6C">
              <w:t>.</w:t>
            </w:r>
          </w:p>
        </w:tc>
        <w:tc>
          <w:tcPr>
            <w:tcW w:w="2250" w:type="dxa"/>
            <w:gridSpan w:val="2"/>
            <w:shd w:val="clear" w:color="auto" w:fill="auto"/>
          </w:tcPr>
          <w:p w14:paraId="5779A342" w14:textId="186AC36A" w:rsidR="00990E6C" w:rsidRPr="00C75FD7" w:rsidRDefault="00990E6C" w:rsidP="00FA75CD">
            <w:r w:rsidRPr="0039348A">
              <w:t xml:space="preserve">Europos branduolinio saugumo </w:t>
            </w:r>
            <w:r>
              <w:t>reguliuotojų</w:t>
            </w:r>
            <w:r w:rsidRPr="0039348A">
              <w:t xml:space="preserve"> asociacija (ENSRA)</w:t>
            </w:r>
          </w:p>
        </w:tc>
        <w:tc>
          <w:tcPr>
            <w:tcW w:w="3150" w:type="dxa"/>
            <w:shd w:val="clear" w:color="auto" w:fill="auto"/>
          </w:tcPr>
          <w:p w14:paraId="52D780B0" w14:textId="77777777" w:rsidR="00990E6C" w:rsidRDefault="00990E6C" w:rsidP="00FA75CD">
            <w:pPr>
              <w:rPr>
                <w:highlight w:val="yellow"/>
              </w:rPr>
            </w:pPr>
            <w:r>
              <w:t>Užtikrinti Lietuvos branduolinio saugumo reglamentavimo ir priežiūros sistemos atitiktį Europos šalių gerajai praktikai.</w:t>
            </w:r>
          </w:p>
          <w:p w14:paraId="6C9F58B9" w14:textId="77777777" w:rsidR="00990E6C" w:rsidRPr="00C75FD7" w:rsidRDefault="00990E6C" w:rsidP="00FA75CD"/>
        </w:tc>
        <w:tc>
          <w:tcPr>
            <w:tcW w:w="3330" w:type="dxa"/>
            <w:gridSpan w:val="2"/>
            <w:shd w:val="clear" w:color="auto" w:fill="auto"/>
          </w:tcPr>
          <w:p w14:paraId="381BA379" w14:textId="7EC7DCD2" w:rsidR="00990E6C" w:rsidRPr="00C75FD7" w:rsidRDefault="00990E6C" w:rsidP="00FA75CD">
            <w:r w:rsidRPr="0039348A">
              <w:t xml:space="preserve">ENSRA </w:t>
            </w:r>
            <w:r>
              <w:t xml:space="preserve">metiniuose </w:t>
            </w:r>
            <w:r w:rsidRPr="0039348A">
              <w:t xml:space="preserve">susitikimuose aptariamos </w:t>
            </w:r>
            <w:r>
              <w:t>ENSRA</w:t>
            </w:r>
            <w:r w:rsidRPr="0039348A">
              <w:t xml:space="preserve"> narių įgyvendintos arba planuojamos įgyvendinti branduolinio saugumo priemon</w:t>
            </w:r>
            <w:r w:rsidR="00BF13D7">
              <w:t>ė</w:t>
            </w:r>
            <w:r w:rsidRPr="0039348A">
              <w:t xml:space="preserve">s, sprendžiami </w:t>
            </w:r>
            <w:r w:rsidRPr="0039348A">
              <w:lastRenderedPageBreak/>
              <w:t>aktualūs branduolinio saugumo srities klausimai.</w:t>
            </w:r>
          </w:p>
        </w:tc>
        <w:tc>
          <w:tcPr>
            <w:tcW w:w="810" w:type="dxa"/>
            <w:shd w:val="clear" w:color="auto" w:fill="auto"/>
          </w:tcPr>
          <w:p w14:paraId="20BE4D86" w14:textId="51AF647D" w:rsidR="00990E6C" w:rsidRPr="00C75FD7" w:rsidRDefault="00990E6C" w:rsidP="00FA75CD">
            <w:r w:rsidRPr="0039348A">
              <w:lastRenderedPageBreak/>
              <w:t>1/</w:t>
            </w:r>
            <w:r>
              <w:t>1</w:t>
            </w:r>
          </w:p>
        </w:tc>
        <w:tc>
          <w:tcPr>
            <w:tcW w:w="1170" w:type="dxa"/>
            <w:shd w:val="clear" w:color="auto" w:fill="auto"/>
          </w:tcPr>
          <w:p w14:paraId="3FB0DED4" w14:textId="48A1A1D9" w:rsidR="00990E6C" w:rsidRPr="00C75FD7" w:rsidRDefault="00990E6C" w:rsidP="00FA75CD">
            <w:r w:rsidRPr="0039348A">
              <w:t>Naudinga</w:t>
            </w:r>
          </w:p>
        </w:tc>
        <w:tc>
          <w:tcPr>
            <w:tcW w:w="1847" w:type="dxa"/>
            <w:gridSpan w:val="2"/>
            <w:shd w:val="clear" w:color="auto" w:fill="auto"/>
          </w:tcPr>
          <w:p w14:paraId="38AE1D4D" w14:textId="77777777" w:rsidR="000E4CF2" w:rsidRDefault="00990E6C" w:rsidP="00FA75CD">
            <w:r>
              <w:t xml:space="preserve">0 / </w:t>
            </w:r>
          </w:p>
          <w:p w14:paraId="43B4F1CD" w14:textId="77777777" w:rsidR="000E4CF2" w:rsidRDefault="00990E6C" w:rsidP="00FA75CD">
            <w:r>
              <w:t xml:space="preserve">0 / </w:t>
            </w:r>
          </w:p>
          <w:p w14:paraId="598C51C0" w14:textId="064FEFF3" w:rsidR="00990E6C" w:rsidRPr="00C75FD7" w:rsidRDefault="00990E6C" w:rsidP="00FA75CD">
            <w:r>
              <w:t>0</w:t>
            </w:r>
          </w:p>
        </w:tc>
        <w:tc>
          <w:tcPr>
            <w:tcW w:w="1663" w:type="dxa"/>
            <w:shd w:val="clear" w:color="auto" w:fill="auto"/>
          </w:tcPr>
          <w:p w14:paraId="332E8691" w14:textId="77777777" w:rsidR="00990E6C" w:rsidRPr="00C95BBD" w:rsidRDefault="00990E6C" w:rsidP="00FA75CD">
            <w:r w:rsidRPr="00C95BBD">
              <w:t xml:space="preserve">2004 m. spalio 28 d. Susitarimas dėl Europos branduolinio saugumo </w:t>
            </w:r>
            <w:r w:rsidRPr="00C95BBD">
              <w:lastRenderedPageBreak/>
              <w:t>reguliuotojų asociacijos (ENSRA) steigimo;</w:t>
            </w:r>
          </w:p>
          <w:p w14:paraId="7F7E0FE0" w14:textId="1AED3F85" w:rsidR="00990E6C" w:rsidRPr="00C75FD7" w:rsidRDefault="00990E6C" w:rsidP="00FA75CD">
            <w:r w:rsidRPr="00C95BBD">
              <w:t>2013 m. rugpjūčio 20 d. Papildomas susitarimas dėl narystės Europos branduolinio saugumo reguliuotojų asociacijoje (ENSRA)</w:t>
            </w:r>
          </w:p>
        </w:tc>
      </w:tr>
      <w:tr w:rsidR="00990E6C" w:rsidRPr="00C75FD7" w14:paraId="08D17196" w14:textId="77777777" w:rsidTr="00C75FD7">
        <w:tc>
          <w:tcPr>
            <w:tcW w:w="14874" w:type="dxa"/>
            <w:gridSpan w:val="11"/>
            <w:shd w:val="clear" w:color="auto" w:fill="F2F2F2" w:themeFill="background1" w:themeFillShade="F2"/>
          </w:tcPr>
          <w:p w14:paraId="6A52E2BE" w14:textId="546F5D86" w:rsidR="00990E6C" w:rsidRPr="00C75FD7" w:rsidRDefault="00990E6C" w:rsidP="000E4CF2">
            <w:pPr>
              <w:jc w:val="center"/>
              <w:rPr>
                <w:b/>
                <w:bCs/>
                <w:i/>
                <w:iCs/>
                <w:color w:val="5B9BD5" w:themeColor="accent1"/>
              </w:rPr>
            </w:pPr>
            <w:r w:rsidRPr="00C75FD7">
              <w:rPr>
                <w:b/>
              </w:rPr>
              <w:lastRenderedPageBreak/>
              <w:t>Valstybinė maisto ir veterinarijos tarnyb</w:t>
            </w:r>
            <w:r>
              <w:rPr>
                <w:b/>
              </w:rPr>
              <w:t>a</w:t>
            </w:r>
          </w:p>
        </w:tc>
      </w:tr>
      <w:tr w:rsidR="00990E6C" w:rsidRPr="00C75FD7" w14:paraId="0CD93E82" w14:textId="77777777" w:rsidTr="00C75FD7">
        <w:tc>
          <w:tcPr>
            <w:tcW w:w="14874" w:type="dxa"/>
            <w:gridSpan w:val="11"/>
            <w:shd w:val="clear" w:color="auto" w:fill="F2F2F2" w:themeFill="background1" w:themeFillShade="F2"/>
          </w:tcPr>
          <w:p w14:paraId="65FF43CF" w14:textId="77777777" w:rsidR="00990E6C" w:rsidRPr="00C75FD7" w:rsidRDefault="00990E6C" w:rsidP="000E4CF2">
            <w:pPr>
              <w:jc w:val="center"/>
              <w:rPr>
                <w:b/>
                <w:bCs/>
                <w:i/>
                <w:iCs/>
                <w:color w:val="5B9BD5" w:themeColor="accent1"/>
              </w:rPr>
            </w:pPr>
            <w:r w:rsidRPr="00C75FD7">
              <w:t>Tarptautinės organizacijos</w:t>
            </w:r>
          </w:p>
        </w:tc>
      </w:tr>
      <w:tr w:rsidR="00415EAC" w:rsidRPr="00C75FD7" w14:paraId="78C62ED6" w14:textId="77777777" w:rsidTr="00165E03">
        <w:tc>
          <w:tcPr>
            <w:tcW w:w="744" w:type="dxa"/>
            <w:gridSpan w:val="2"/>
            <w:shd w:val="clear" w:color="auto" w:fill="auto"/>
          </w:tcPr>
          <w:p w14:paraId="053FC0B2" w14:textId="42815EFA" w:rsidR="00415EAC" w:rsidRPr="00C75FD7" w:rsidRDefault="00415EAC" w:rsidP="00FA75CD">
            <w:r w:rsidRPr="009F292E">
              <w:t>1</w:t>
            </w:r>
            <w:r w:rsidR="006E0EB6">
              <w:t>48</w:t>
            </w:r>
            <w:r w:rsidRPr="009F292E">
              <w:t>.</w:t>
            </w:r>
          </w:p>
        </w:tc>
        <w:tc>
          <w:tcPr>
            <w:tcW w:w="2160" w:type="dxa"/>
            <w:shd w:val="clear" w:color="auto" w:fill="auto"/>
          </w:tcPr>
          <w:p w14:paraId="79D01A5E" w14:textId="5356836F" w:rsidR="00415EAC" w:rsidRPr="00C75FD7" w:rsidRDefault="00415EAC" w:rsidP="00FA75CD">
            <w:r w:rsidRPr="009F292E">
              <w:t>Pasaulio gyvūnų sveikatos organizacija (OIE)</w:t>
            </w:r>
          </w:p>
        </w:tc>
        <w:tc>
          <w:tcPr>
            <w:tcW w:w="3150" w:type="dxa"/>
            <w:shd w:val="clear" w:color="auto" w:fill="auto"/>
          </w:tcPr>
          <w:p w14:paraId="38FD0AFF" w14:textId="77777777" w:rsidR="00415EAC" w:rsidRPr="009F292E" w:rsidRDefault="00415EAC" w:rsidP="00FA75CD">
            <w:r w:rsidRPr="009F292E">
              <w:t>1. Biologinio saugumo ir veterinarinių reikalavimų įgyvendinimo kontrolė, siekiant užkirsti kelią gyvūnų užkrečiamosioms ligoms patekti ir išplisti Lietuvos teritorijoje</w:t>
            </w:r>
            <w:r>
              <w:t>.</w:t>
            </w:r>
          </w:p>
          <w:p w14:paraId="5E9BB206" w14:textId="77777777" w:rsidR="00415EAC" w:rsidRDefault="00415EAC" w:rsidP="00FA75CD"/>
          <w:p w14:paraId="0014BC91" w14:textId="160984C5" w:rsidR="00415EAC" w:rsidRPr="00C75FD7" w:rsidRDefault="00415EAC" w:rsidP="00FA75CD">
            <w:r w:rsidRPr="009F292E">
              <w:t>2. Gyvūninių maisto produktų eksporto rinkų plėtra</w:t>
            </w:r>
            <w:r>
              <w:t>.</w:t>
            </w:r>
          </w:p>
        </w:tc>
        <w:tc>
          <w:tcPr>
            <w:tcW w:w="3330" w:type="dxa"/>
            <w:gridSpan w:val="2"/>
            <w:shd w:val="clear" w:color="auto" w:fill="auto"/>
          </w:tcPr>
          <w:p w14:paraId="06374553" w14:textId="77777777" w:rsidR="00415EAC" w:rsidRPr="009F292E" w:rsidRDefault="00415EAC" w:rsidP="00FA75CD">
            <w:r w:rsidRPr="009F292E">
              <w:t xml:space="preserve">OIE koordinuoja eksperimentinę ir mokslinę veiklą, analizuoja gyvūnų užkrečiamąsias ligas, renka duomenis apie užkrečiamųjų ligų paplitimą, priemones ligoms nustatyti ir prevencines priemones joms išvengti. Nuolat keičiamasi informacija apie gyvūnų pavojingų užkrečiamųjų ligų paplitimą įvairiose pasaulio šalyse, o tai labai svarbu siekiant, kad į Lietuvą nepatektų gyvūnų užkrečiamųjų ligų sukėlėjų, taip </w:t>
            </w:r>
            <w:r w:rsidRPr="009F292E">
              <w:lastRenderedPageBreak/>
              <w:t xml:space="preserve">pat gyvūnų bei gyvūninių produktų eksportui į trečiąsias šalis. Generalinėje sesijoje susitinka viso pasaulio veterinarijos tarnybų aukščiausiojo lygio vadovai, </w:t>
            </w:r>
            <w:r>
              <w:t>be</w:t>
            </w:r>
            <w:r w:rsidRPr="009F292E">
              <w:t xml:space="preserve"> oficialios darbotvarkės</w:t>
            </w:r>
            <w:r>
              <w:t>,</w:t>
            </w:r>
            <w:r w:rsidRPr="009F292E">
              <w:t xml:space="preserve"> vyksta daug svarbių dvišalių susitikimų. </w:t>
            </w:r>
          </w:p>
          <w:p w14:paraId="33A656BE" w14:textId="116B26C5" w:rsidR="00415EAC" w:rsidRPr="00C75FD7" w:rsidRDefault="00415EAC" w:rsidP="00FA75CD">
            <w:r>
              <w:t>Joje dalyvauti l</w:t>
            </w:r>
            <w:r w:rsidRPr="009F292E">
              <w:t>abai naudinga</w:t>
            </w:r>
            <w:r>
              <w:t>.</w:t>
            </w:r>
          </w:p>
        </w:tc>
        <w:tc>
          <w:tcPr>
            <w:tcW w:w="810" w:type="dxa"/>
            <w:shd w:val="clear" w:color="auto" w:fill="auto"/>
          </w:tcPr>
          <w:p w14:paraId="0F5A84E1" w14:textId="53579448" w:rsidR="00415EAC" w:rsidRPr="00C75FD7" w:rsidRDefault="00415EAC" w:rsidP="000E4CF2">
            <w:r w:rsidRPr="009F292E">
              <w:lastRenderedPageBreak/>
              <w:t>1/1</w:t>
            </w:r>
          </w:p>
        </w:tc>
        <w:tc>
          <w:tcPr>
            <w:tcW w:w="1170" w:type="dxa"/>
            <w:shd w:val="clear" w:color="auto" w:fill="auto"/>
          </w:tcPr>
          <w:p w14:paraId="1EA854A7" w14:textId="61183682" w:rsidR="00415EAC" w:rsidRPr="00C75FD7" w:rsidRDefault="00415EAC" w:rsidP="00FA75CD">
            <w:r w:rsidRPr="009F292E">
              <w:t>Naudinga</w:t>
            </w:r>
          </w:p>
        </w:tc>
        <w:tc>
          <w:tcPr>
            <w:tcW w:w="1847" w:type="dxa"/>
            <w:gridSpan w:val="2"/>
            <w:shd w:val="clear" w:color="auto" w:fill="auto"/>
          </w:tcPr>
          <w:p w14:paraId="78F0153B" w14:textId="3AB1C6CE" w:rsidR="00415EAC" w:rsidRPr="009F292E" w:rsidRDefault="00415EAC" w:rsidP="00FA75CD">
            <w:pPr>
              <w:tabs>
                <w:tab w:val="left" w:pos="0"/>
              </w:tabs>
            </w:pPr>
            <w:r w:rsidRPr="009F292E">
              <w:t>88</w:t>
            </w:r>
            <w:r w:rsidR="00556C70">
              <w:t> </w:t>
            </w:r>
            <w:r w:rsidRPr="009F292E">
              <w:t>000</w:t>
            </w:r>
            <w:r w:rsidR="00556C70">
              <w:t>,00</w:t>
            </w:r>
            <w:r w:rsidRPr="009F292E">
              <w:t xml:space="preserve"> /</w:t>
            </w:r>
          </w:p>
          <w:p w14:paraId="2D6B69E0" w14:textId="75A5F5FA" w:rsidR="00415EAC" w:rsidRPr="009F292E" w:rsidRDefault="00415EAC" w:rsidP="00FA75CD">
            <w:pPr>
              <w:tabs>
                <w:tab w:val="left" w:pos="0"/>
              </w:tabs>
            </w:pPr>
            <w:r w:rsidRPr="009F292E">
              <w:t>88</w:t>
            </w:r>
            <w:r w:rsidR="00556C70">
              <w:t> </w:t>
            </w:r>
            <w:r w:rsidRPr="009F292E">
              <w:t>000</w:t>
            </w:r>
            <w:r w:rsidR="00556C70">
              <w:t>,00</w:t>
            </w:r>
            <w:r w:rsidRPr="009F292E">
              <w:t xml:space="preserve"> /</w:t>
            </w:r>
          </w:p>
          <w:p w14:paraId="3726E316" w14:textId="0CC99084" w:rsidR="00415EAC" w:rsidRPr="00C75FD7" w:rsidRDefault="00415EAC" w:rsidP="00FA75CD">
            <w:r w:rsidRPr="009F292E">
              <w:t>0</w:t>
            </w:r>
          </w:p>
        </w:tc>
        <w:tc>
          <w:tcPr>
            <w:tcW w:w="1663" w:type="dxa"/>
            <w:shd w:val="clear" w:color="auto" w:fill="auto"/>
          </w:tcPr>
          <w:p w14:paraId="3337A51E" w14:textId="2BB9DF23" w:rsidR="00415EAC" w:rsidRPr="00C75FD7" w:rsidRDefault="00415EAC" w:rsidP="00FA75CD">
            <w:r w:rsidRPr="009F292E">
              <w:t xml:space="preserve">Lietuva įstojo 1932 m., o 1992 m. gegužės mėn. atnaujino savo narystę. Prašymą dėl Lietuvos narystės atnaujinimo Pasaulio gyvūnų sveikatos organizacijos </w:t>
            </w:r>
            <w:r>
              <w:t>G</w:t>
            </w:r>
            <w:r w:rsidRPr="009F292E">
              <w:t xml:space="preserve">eneralinės </w:t>
            </w:r>
            <w:r w:rsidRPr="009F292E">
              <w:lastRenderedPageBreak/>
              <w:t>sesijos metu Paryžiuje Lietuvos vardu įteikė tuometis Valstybinės maisto ir veterinarijos tarnybos direktorius.</w:t>
            </w:r>
          </w:p>
        </w:tc>
      </w:tr>
      <w:tr w:rsidR="00990E6C" w:rsidRPr="00C75FD7" w14:paraId="1E397C99" w14:textId="77777777" w:rsidTr="00C75FD7">
        <w:tc>
          <w:tcPr>
            <w:tcW w:w="14874" w:type="dxa"/>
            <w:gridSpan w:val="11"/>
            <w:shd w:val="clear" w:color="auto" w:fill="F2F2F2" w:themeFill="background1" w:themeFillShade="F2"/>
          </w:tcPr>
          <w:p w14:paraId="65FFB7C2" w14:textId="77777777" w:rsidR="00990E6C" w:rsidRPr="00C75FD7" w:rsidRDefault="00990E6C" w:rsidP="000E4CF2">
            <w:pPr>
              <w:jc w:val="center"/>
            </w:pPr>
            <w:r w:rsidRPr="00C75FD7">
              <w:lastRenderedPageBreak/>
              <w:t>Kiti daugiašaliai tarptautinio bendradarbiavimo forumai</w:t>
            </w:r>
          </w:p>
        </w:tc>
      </w:tr>
      <w:tr w:rsidR="00415EAC" w:rsidRPr="00C75FD7" w14:paraId="24C7CDFD" w14:textId="77777777" w:rsidTr="00165E03">
        <w:tc>
          <w:tcPr>
            <w:tcW w:w="744" w:type="dxa"/>
            <w:gridSpan w:val="2"/>
            <w:shd w:val="clear" w:color="auto" w:fill="auto"/>
          </w:tcPr>
          <w:p w14:paraId="1E6DBB5F" w14:textId="246151C9" w:rsidR="00415EAC" w:rsidRPr="001E1FDE" w:rsidRDefault="006E0EB6" w:rsidP="00FA75CD">
            <w:r>
              <w:t>149</w:t>
            </w:r>
            <w:r w:rsidR="00415EAC" w:rsidRPr="009F292E">
              <w:t>.</w:t>
            </w:r>
          </w:p>
        </w:tc>
        <w:tc>
          <w:tcPr>
            <w:tcW w:w="2160" w:type="dxa"/>
            <w:shd w:val="clear" w:color="auto" w:fill="auto"/>
          </w:tcPr>
          <w:p w14:paraId="72B9F16B" w14:textId="35B75309" w:rsidR="00415EAC" w:rsidRPr="00C75FD7" w:rsidRDefault="00415EAC" w:rsidP="00FA75CD">
            <w:r w:rsidRPr="009F292E">
              <w:t>FAO Europos komisija dėl snukio ir nagų ligos kontrolės</w:t>
            </w:r>
          </w:p>
        </w:tc>
        <w:tc>
          <w:tcPr>
            <w:tcW w:w="3150" w:type="dxa"/>
            <w:shd w:val="clear" w:color="auto" w:fill="auto"/>
          </w:tcPr>
          <w:p w14:paraId="6AD22B9F" w14:textId="54F9584F" w:rsidR="00415EAC" w:rsidRPr="00C75FD7" w:rsidRDefault="00415EAC" w:rsidP="00FA75CD">
            <w:r w:rsidRPr="009F292E">
              <w:t>Biologinio saugumo ir veterinarinių reikalavimų įgyvendinimo kontrolė, siekiant užkirsti kelią gyvūnų užkrečiamosioms ligoms patekti ir išplisti Lietuvos teritorijoje.</w:t>
            </w:r>
          </w:p>
        </w:tc>
        <w:tc>
          <w:tcPr>
            <w:tcW w:w="3330" w:type="dxa"/>
            <w:gridSpan w:val="2"/>
            <w:shd w:val="clear" w:color="auto" w:fill="auto"/>
          </w:tcPr>
          <w:p w14:paraId="7CBDB8F2" w14:textId="77777777" w:rsidR="00415EAC" w:rsidRPr="009F292E" w:rsidRDefault="00415EAC" w:rsidP="00FA75CD">
            <w:r w:rsidRPr="009F292E">
              <w:t xml:space="preserve">Dalyvavimas šios organizacijos veikloje leidžia operatyviai keistis informacija ir padeda užkirsti kelią snukio ir nagų ligos protrūkiams, o jiems įvykus – užkirsti kelią ligos plitimui. Tai yra viena iš ypač pavojingų gyvūnų užkrečiamųjų ligų, kuriai atsiradus šalyje ilgam laikui nutraukiamas visų gyvūninių produktų eksportas, be to, </w:t>
            </w:r>
            <w:r>
              <w:t>didžiulių</w:t>
            </w:r>
            <w:r w:rsidRPr="009F292E">
              <w:t xml:space="preserve"> nuostoli</w:t>
            </w:r>
            <w:r>
              <w:t>ų</w:t>
            </w:r>
            <w:r w:rsidRPr="009F292E">
              <w:t xml:space="preserve"> patiria gyvulių augintojai ir maisto produktų gamintojai.</w:t>
            </w:r>
          </w:p>
          <w:p w14:paraId="077A1B2D" w14:textId="57B4BE7B" w:rsidR="00415EAC" w:rsidRPr="00C75FD7" w:rsidRDefault="00415EAC" w:rsidP="00FA75CD"/>
        </w:tc>
        <w:tc>
          <w:tcPr>
            <w:tcW w:w="810" w:type="dxa"/>
            <w:shd w:val="clear" w:color="auto" w:fill="auto"/>
          </w:tcPr>
          <w:p w14:paraId="72713BF3" w14:textId="3FE74613" w:rsidR="00415EAC" w:rsidRPr="00C75FD7" w:rsidRDefault="00415EAC" w:rsidP="000E4CF2">
            <w:r w:rsidRPr="009F292E">
              <w:t>1/1</w:t>
            </w:r>
          </w:p>
        </w:tc>
        <w:tc>
          <w:tcPr>
            <w:tcW w:w="1170" w:type="dxa"/>
            <w:shd w:val="clear" w:color="auto" w:fill="auto"/>
          </w:tcPr>
          <w:p w14:paraId="7D15D8BA" w14:textId="135E595C" w:rsidR="00415EAC" w:rsidRPr="00C75FD7" w:rsidRDefault="00415EAC" w:rsidP="00FA75CD">
            <w:r w:rsidRPr="009F292E">
              <w:t>Naudinga</w:t>
            </w:r>
          </w:p>
        </w:tc>
        <w:tc>
          <w:tcPr>
            <w:tcW w:w="1847" w:type="dxa"/>
            <w:gridSpan w:val="2"/>
            <w:shd w:val="clear" w:color="auto" w:fill="auto"/>
          </w:tcPr>
          <w:p w14:paraId="2596D293" w14:textId="77777777" w:rsidR="00415EAC" w:rsidRPr="009F292E" w:rsidRDefault="00415EAC" w:rsidP="00FA75CD">
            <w:pPr>
              <w:tabs>
                <w:tab w:val="left" w:pos="0"/>
              </w:tabs>
            </w:pPr>
            <w:r w:rsidRPr="009F292E">
              <w:t>4 0</w:t>
            </w:r>
            <w:r w:rsidRPr="009F292E">
              <w:rPr>
                <w:lang w:val="en-GB"/>
              </w:rPr>
              <w:t>2</w:t>
            </w:r>
            <w:r w:rsidRPr="009F292E">
              <w:t>9,62 /</w:t>
            </w:r>
          </w:p>
          <w:p w14:paraId="26191511" w14:textId="7DF53FDA" w:rsidR="00415EAC" w:rsidRPr="009F292E" w:rsidRDefault="00415EAC" w:rsidP="00FA75CD">
            <w:pPr>
              <w:tabs>
                <w:tab w:val="left" w:pos="0"/>
              </w:tabs>
            </w:pPr>
            <w:r w:rsidRPr="009F292E">
              <w:t>4 0</w:t>
            </w:r>
            <w:r w:rsidRPr="009F292E">
              <w:rPr>
                <w:lang w:val="en-GB"/>
              </w:rPr>
              <w:t>2</w:t>
            </w:r>
            <w:r w:rsidRPr="009F292E">
              <w:t>9,62 /</w:t>
            </w:r>
          </w:p>
          <w:p w14:paraId="2B31BABD" w14:textId="2B49E17A" w:rsidR="00415EAC" w:rsidRPr="00C75FD7" w:rsidRDefault="00415EAC" w:rsidP="00FA75CD">
            <w:r w:rsidRPr="009F292E">
              <w:t>0</w:t>
            </w:r>
          </w:p>
        </w:tc>
        <w:tc>
          <w:tcPr>
            <w:tcW w:w="1663" w:type="dxa"/>
            <w:shd w:val="clear" w:color="auto" w:fill="auto"/>
          </w:tcPr>
          <w:p w14:paraId="78D52A61" w14:textId="4C5BD6EB" w:rsidR="00415EAC" w:rsidRPr="00C75FD7" w:rsidRDefault="00415EAC" w:rsidP="00FA75CD">
            <w:r w:rsidRPr="009F292E">
              <w:t>Lietuvos narystė Europos komisijos dėl snukio ir nagų ligos kontrolės organizacijoje patvirtinta 1993 m. gegužės 27 d.</w:t>
            </w:r>
          </w:p>
        </w:tc>
      </w:tr>
      <w:tr w:rsidR="00415EAC" w:rsidRPr="00C75FD7" w14:paraId="0A0D2A0F" w14:textId="77777777" w:rsidTr="00C75FD7">
        <w:tc>
          <w:tcPr>
            <w:tcW w:w="11364" w:type="dxa"/>
            <w:gridSpan w:val="8"/>
            <w:shd w:val="clear" w:color="auto" w:fill="auto"/>
          </w:tcPr>
          <w:p w14:paraId="1218F74E" w14:textId="5A80C504" w:rsidR="00415EAC" w:rsidRPr="00C75FD7" w:rsidRDefault="00415EAC" w:rsidP="00FA75CD">
            <w:pPr>
              <w:rPr>
                <w:highlight w:val="yellow"/>
              </w:rPr>
            </w:pPr>
            <w:r w:rsidRPr="004E7E3F">
              <w:t>IŠ VISO:</w:t>
            </w:r>
          </w:p>
        </w:tc>
        <w:tc>
          <w:tcPr>
            <w:tcW w:w="1847" w:type="dxa"/>
            <w:gridSpan w:val="2"/>
            <w:shd w:val="clear" w:color="auto" w:fill="auto"/>
          </w:tcPr>
          <w:p w14:paraId="3B8C2FFA" w14:textId="785EBCE3" w:rsidR="00415EAC" w:rsidRPr="00235B86" w:rsidRDefault="00415EAC" w:rsidP="00FA75CD">
            <w:pPr>
              <w:rPr>
                <w:lang w:eastAsia="en-US"/>
              </w:rPr>
            </w:pPr>
            <w:r w:rsidRPr="00235B86">
              <w:rPr>
                <w:lang w:eastAsia="en-US"/>
              </w:rPr>
              <w:t>1</w:t>
            </w:r>
            <w:r w:rsidR="002C47ED" w:rsidRPr="00235B86">
              <w:rPr>
                <w:lang w:eastAsia="en-US"/>
              </w:rPr>
              <w:t>5 547 304,38</w:t>
            </w:r>
            <w:r w:rsidRPr="00235B86">
              <w:rPr>
                <w:lang w:eastAsia="en-US"/>
              </w:rPr>
              <w:t xml:space="preserve"> /</w:t>
            </w:r>
          </w:p>
          <w:p w14:paraId="5DC0791B" w14:textId="25AB5C3A" w:rsidR="00415EAC" w:rsidRPr="00235B86" w:rsidRDefault="00415EAC" w:rsidP="00FA75CD">
            <w:pPr>
              <w:rPr>
                <w:lang w:eastAsia="en-US"/>
              </w:rPr>
            </w:pPr>
            <w:r w:rsidRPr="00235B86">
              <w:rPr>
                <w:lang w:eastAsia="en-US"/>
              </w:rPr>
              <w:t>1</w:t>
            </w:r>
            <w:r w:rsidR="002C47ED" w:rsidRPr="00235B86">
              <w:rPr>
                <w:lang w:eastAsia="en-US"/>
              </w:rPr>
              <w:t>7</w:t>
            </w:r>
            <w:r w:rsidRPr="00235B86">
              <w:rPr>
                <w:lang w:eastAsia="en-US"/>
              </w:rPr>
              <w:t xml:space="preserve"> </w:t>
            </w:r>
            <w:r w:rsidR="002C47ED" w:rsidRPr="00235B86">
              <w:rPr>
                <w:lang w:eastAsia="en-US"/>
              </w:rPr>
              <w:t>225</w:t>
            </w:r>
            <w:r w:rsidRPr="00235B86">
              <w:rPr>
                <w:lang w:eastAsia="en-US"/>
              </w:rPr>
              <w:t xml:space="preserve"> 5</w:t>
            </w:r>
            <w:r w:rsidR="002C47ED" w:rsidRPr="00235B86">
              <w:rPr>
                <w:lang w:eastAsia="en-US"/>
              </w:rPr>
              <w:t>25</w:t>
            </w:r>
            <w:r w:rsidRPr="00235B86">
              <w:rPr>
                <w:lang w:eastAsia="en-US"/>
              </w:rPr>
              <w:t>,</w:t>
            </w:r>
            <w:r w:rsidR="002C47ED" w:rsidRPr="00235B86">
              <w:rPr>
                <w:lang w:eastAsia="en-US"/>
              </w:rPr>
              <w:t>11</w:t>
            </w:r>
            <w:r w:rsidR="00235B86">
              <w:rPr>
                <w:rStyle w:val="FootnoteReference"/>
                <w:lang w:eastAsia="en-US"/>
              </w:rPr>
              <w:footnoteReference w:id="10"/>
            </w:r>
            <w:r w:rsidRPr="00235B86">
              <w:rPr>
                <w:lang w:eastAsia="en-US"/>
              </w:rPr>
              <w:t>/</w:t>
            </w:r>
          </w:p>
          <w:p w14:paraId="62D430B8" w14:textId="307A5DEF" w:rsidR="00415EAC" w:rsidRPr="002C47ED" w:rsidRDefault="00415EAC" w:rsidP="00235B86">
            <w:pPr>
              <w:rPr>
                <w:color w:val="000000"/>
                <w:sz w:val="20"/>
                <w:szCs w:val="20"/>
                <w:lang w:eastAsia="en-US"/>
              </w:rPr>
            </w:pPr>
            <w:r w:rsidRPr="00235B86">
              <w:t>1 5</w:t>
            </w:r>
            <w:r w:rsidR="002C47ED" w:rsidRPr="00235B86">
              <w:t>54</w:t>
            </w:r>
            <w:r w:rsidRPr="00235B86">
              <w:t xml:space="preserve"> </w:t>
            </w:r>
            <w:r w:rsidR="002C47ED" w:rsidRPr="00235B86">
              <w:t>980</w:t>
            </w:r>
            <w:r w:rsidRPr="00235B86">
              <w:t>,</w:t>
            </w:r>
            <w:r w:rsidR="002C47ED" w:rsidRPr="00235B86">
              <w:t xml:space="preserve">13 </w:t>
            </w:r>
          </w:p>
        </w:tc>
        <w:tc>
          <w:tcPr>
            <w:tcW w:w="1663" w:type="dxa"/>
            <w:shd w:val="clear" w:color="auto" w:fill="auto"/>
          </w:tcPr>
          <w:p w14:paraId="015DE454" w14:textId="77777777" w:rsidR="00415EAC" w:rsidRPr="00C75FD7" w:rsidRDefault="00415EAC" w:rsidP="00FA75CD"/>
        </w:tc>
      </w:tr>
    </w:tbl>
    <w:p w14:paraId="17B560D1" w14:textId="244FE002" w:rsidR="00623AB3" w:rsidRPr="00D72CC5" w:rsidRDefault="00D72CC5" w:rsidP="00D72CC5">
      <w:pPr>
        <w:tabs>
          <w:tab w:val="left" w:pos="10480"/>
        </w:tabs>
      </w:pPr>
      <w:r>
        <w:tab/>
      </w:r>
    </w:p>
    <w:sectPr w:rsidR="00623AB3" w:rsidRPr="00D72CC5" w:rsidSect="00331006">
      <w:footerReference w:type="default" r:id="rId9"/>
      <w:pgSz w:w="16838" w:h="11906" w:orient="landscape"/>
      <w:pgMar w:top="1701" w:right="138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96106" w14:textId="77777777" w:rsidR="003A4A7C" w:rsidRDefault="003A4A7C" w:rsidP="00EE58E8">
      <w:r>
        <w:separator/>
      </w:r>
    </w:p>
  </w:endnote>
  <w:endnote w:type="continuationSeparator" w:id="0">
    <w:p w14:paraId="32EE88EB" w14:textId="77777777" w:rsidR="003A4A7C" w:rsidRDefault="003A4A7C" w:rsidP="00EE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BA"/>
    <w:family w:val="auto"/>
    <w:pitch w:val="variable"/>
  </w:font>
  <w:font w:name="EUAlbertina-Bold-Identity-H">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CD58" w14:textId="00E5FC70" w:rsidR="000B2DC4" w:rsidRDefault="000B2DC4">
    <w:pPr>
      <w:pStyle w:val="Footer"/>
      <w:jc w:val="center"/>
    </w:pPr>
    <w:r>
      <w:fldChar w:fldCharType="begin"/>
    </w:r>
    <w:r>
      <w:instrText>PAGE   \* MERGEFORMAT</w:instrText>
    </w:r>
    <w:r>
      <w:fldChar w:fldCharType="separate"/>
    </w:r>
    <w:r w:rsidR="00665F5C">
      <w:rPr>
        <w:noProof/>
      </w:rPr>
      <w:t>1</w:t>
    </w:r>
    <w:r>
      <w:fldChar w:fldCharType="end"/>
    </w:r>
  </w:p>
  <w:p w14:paraId="38197B2A" w14:textId="77777777" w:rsidR="000B2DC4" w:rsidRDefault="000B2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622622"/>
      <w:docPartObj>
        <w:docPartGallery w:val="Page Numbers (Bottom of Page)"/>
        <w:docPartUnique/>
      </w:docPartObj>
    </w:sdtPr>
    <w:sdtEndPr>
      <w:rPr>
        <w:noProof/>
      </w:rPr>
    </w:sdtEndPr>
    <w:sdtContent>
      <w:p w14:paraId="6AD1E38D" w14:textId="1CE5EA31" w:rsidR="000B2DC4" w:rsidRDefault="000B2DC4">
        <w:pPr>
          <w:pStyle w:val="Footer"/>
          <w:jc w:val="center"/>
        </w:pPr>
        <w:r>
          <w:fldChar w:fldCharType="begin"/>
        </w:r>
        <w:r>
          <w:instrText xml:space="preserve"> PAGE   \* MERGEFORMAT </w:instrText>
        </w:r>
        <w:r>
          <w:fldChar w:fldCharType="separate"/>
        </w:r>
        <w:r w:rsidR="00665F5C">
          <w:rPr>
            <w:noProof/>
          </w:rPr>
          <w:t>21</w:t>
        </w:r>
        <w:r>
          <w:rPr>
            <w:noProof/>
          </w:rPr>
          <w:fldChar w:fldCharType="end"/>
        </w:r>
      </w:p>
    </w:sdtContent>
  </w:sdt>
  <w:p w14:paraId="11138CF7" w14:textId="77777777" w:rsidR="000B2DC4" w:rsidRDefault="000B2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78369" w14:textId="77777777" w:rsidR="003A4A7C" w:rsidRDefault="003A4A7C" w:rsidP="00EE58E8">
      <w:r>
        <w:separator/>
      </w:r>
    </w:p>
  </w:footnote>
  <w:footnote w:type="continuationSeparator" w:id="0">
    <w:p w14:paraId="7958A2CE" w14:textId="77777777" w:rsidR="003A4A7C" w:rsidRDefault="003A4A7C" w:rsidP="00EE58E8">
      <w:r>
        <w:continuationSeparator/>
      </w:r>
    </w:p>
  </w:footnote>
  <w:footnote w:id="1">
    <w:p w14:paraId="4074DBE6" w14:textId="1C56FFC1" w:rsidR="000B2DC4" w:rsidRDefault="000B2DC4" w:rsidP="00303AAE">
      <w:pPr>
        <w:pStyle w:val="FootnoteText"/>
        <w:ind w:right="-567"/>
        <w:jc w:val="both"/>
      </w:pPr>
      <w:r>
        <w:rPr>
          <w:rStyle w:val="FootnoteReference"/>
        </w:rPr>
        <w:footnoteRef/>
      </w:r>
      <w:r>
        <w:t xml:space="preserve"> 2020 m. Lietuva atliko </w:t>
      </w:r>
      <w:r w:rsidRPr="0095307D">
        <w:t xml:space="preserve">1 678 220,73 euro </w:t>
      </w:r>
      <w:r>
        <w:t xml:space="preserve">mokėjimą už jai priklausančios PB Tarptautinio rekonstrukcijos ir plėtros banko kapitalo dalies padidinimą. Narystės PB mokesčio nėra, bet Lietuva prisideda prie Tarptautinės plėtros asociacijos išteklių kasmet mokėdama įnašus į šios asociacijos išteklių </w:t>
      </w:r>
      <w:proofErr w:type="spellStart"/>
      <w:r>
        <w:t>papildymus</w:t>
      </w:r>
      <w:proofErr w:type="spellEnd"/>
      <w:r>
        <w:t>.</w:t>
      </w:r>
    </w:p>
  </w:footnote>
  <w:footnote w:id="2">
    <w:p w14:paraId="151A91AD" w14:textId="2C345566" w:rsidR="000B2DC4" w:rsidRDefault="000B2DC4" w:rsidP="00884539">
      <w:pPr>
        <w:pStyle w:val="FootnoteText"/>
      </w:pPr>
      <w:r>
        <w:rPr>
          <w:rStyle w:val="FootnoteReference"/>
        </w:rPr>
        <w:footnoteRef/>
      </w:r>
      <w:r>
        <w:t xml:space="preserve"> Lietuvai priklauso 0,1 proc. ERPB kapitalo, už kurį yra visiškai atsiskaityta.</w:t>
      </w:r>
    </w:p>
  </w:footnote>
  <w:footnote w:id="3">
    <w:p w14:paraId="478054A7" w14:textId="1F4218DE" w:rsidR="000B2DC4" w:rsidRDefault="000B2DC4" w:rsidP="00884539">
      <w:pPr>
        <w:pStyle w:val="FootnoteText"/>
      </w:pPr>
      <w:r>
        <w:rPr>
          <w:rStyle w:val="FootnoteReference"/>
        </w:rPr>
        <w:footnoteRef/>
      </w:r>
      <w:r>
        <w:t xml:space="preserve"> </w:t>
      </w:r>
      <w:r>
        <w:rPr>
          <w:sz w:val="22"/>
          <w:szCs w:val="22"/>
        </w:rPr>
        <w:t>Lietuvai priklauso 0,229 proc. ET Vystymo banko (ETVB) kapitalo, už kurį yra visiškai atsiskaityta.</w:t>
      </w:r>
    </w:p>
  </w:footnote>
  <w:footnote w:id="4">
    <w:p w14:paraId="6DB5608C" w14:textId="00A33911" w:rsidR="000B2DC4" w:rsidRDefault="000B2DC4" w:rsidP="00884539">
      <w:pPr>
        <w:pStyle w:val="FootnoteText"/>
      </w:pPr>
      <w:r>
        <w:rPr>
          <w:rStyle w:val="FootnoteReference"/>
        </w:rPr>
        <w:footnoteRef/>
      </w:r>
      <w:r>
        <w:t xml:space="preserve"> Lietuvai priklauso 2 proc. ŠIB kapitalo dalis, už kurią yra atsiskaityta.</w:t>
      </w:r>
    </w:p>
  </w:footnote>
  <w:footnote w:id="5">
    <w:p w14:paraId="0B5FB334" w14:textId="77777777" w:rsidR="000B2DC4" w:rsidRDefault="000B2DC4" w:rsidP="00303AAE">
      <w:pPr>
        <w:pStyle w:val="FootnoteText"/>
        <w:ind w:right="-567"/>
        <w:jc w:val="both"/>
      </w:pPr>
      <w:r>
        <w:rPr>
          <w:rStyle w:val="FootnoteReference"/>
        </w:rPr>
        <w:footnoteRef/>
      </w:r>
      <w:r>
        <w:t xml:space="preserve"> Mokesčius kas ketvirtį EUROCONTROL nuskaičiuoja nuo Lietuvos vardu surinktų oro navigacijos maršruto rinkliavų, kurias moka Lietuvos oro erdvės naudotojai (mokesčiai įskaičiuoti į bendras Lietuvos oro navigacijos maršruto rinkliavų sąnaudas). Kadangi dėl pandemijos oro eismo intensyvumas</w:t>
      </w:r>
      <w:r w:rsidRPr="002F4EF7">
        <w:t xml:space="preserve"> </w:t>
      </w:r>
      <w:r>
        <w:t xml:space="preserve">perpus sumažėjo, nario mokesčio tikslinės lėšos įprastu būdu iš rinkliavų nebuvo surinktos, todėl dalis nario mokesčio – 446 000 </w:t>
      </w:r>
      <w:proofErr w:type="spellStart"/>
      <w:r>
        <w:t>Eur</w:t>
      </w:r>
      <w:proofErr w:type="spellEnd"/>
      <w:r>
        <w:t xml:space="preserve"> buvo sumokėta valstybės biudžeto lėšomis.</w:t>
      </w:r>
    </w:p>
    <w:p w14:paraId="716A854A" w14:textId="77777777" w:rsidR="000B2DC4" w:rsidRDefault="000B2DC4" w:rsidP="00AD787B">
      <w:pPr>
        <w:pStyle w:val="FootnoteText"/>
      </w:pPr>
    </w:p>
  </w:footnote>
  <w:footnote w:id="6">
    <w:p w14:paraId="51A424FF" w14:textId="77777777" w:rsidR="000B2DC4" w:rsidRPr="009F0148" w:rsidRDefault="000B2DC4" w:rsidP="00AD787B">
      <w:pPr>
        <w:jc w:val="both"/>
        <w:rPr>
          <w:sz w:val="20"/>
          <w:szCs w:val="20"/>
        </w:rPr>
      </w:pPr>
      <w:r w:rsidRPr="009F0148">
        <w:rPr>
          <w:rStyle w:val="FootnoteReference"/>
          <w:sz w:val="20"/>
          <w:szCs w:val="20"/>
        </w:rPr>
        <w:footnoteRef/>
      </w:r>
      <w:r w:rsidRPr="009F0148">
        <w:rPr>
          <w:sz w:val="20"/>
          <w:szCs w:val="20"/>
        </w:rPr>
        <w:t xml:space="preserve"> Šią sumą sudaro </w:t>
      </w:r>
      <w:r w:rsidRPr="009F0148">
        <w:rPr>
          <w:bCs/>
          <w:sz w:val="20"/>
          <w:szCs w:val="20"/>
        </w:rPr>
        <w:t>ECO narystės mokestis (8</w:t>
      </w:r>
      <w:r>
        <w:rPr>
          <w:bCs/>
          <w:sz w:val="20"/>
          <w:szCs w:val="20"/>
        </w:rPr>
        <w:t xml:space="preserve"> </w:t>
      </w:r>
      <w:r w:rsidRPr="009F0148">
        <w:rPr>
          <w:bCs/>
          <w:sz w:val="20"/>
          <w:szCs w:val="20"/>
        </w:rPr>
        <w:t xml:space="preserve">700,00 </w:t>
      </w:r>
      <w:proofErr w:type="spellStart"/>
      <w:r w:rsidRPr="009F0148">
        <w:rPr>
          <w:bCs/>
          <w:sz w:val="20"/>
          <w:szCs w:val="20"/>
        </w:rPr>
        <w:t>Eur</w:t>
      </w:r>
      <w:proofErr w:type="spellEnd"/>
      <w:r w:rsidRPr="009F0148">
        <w:rPr>
          <w:bCs/>
          <w:sz w:val="20"/>
          <w:szCs w:val="20"/>
        </w:rPr>
        <w:t>), kurį moka Ryšių reguliavimo tarnyba</w:t>
      </w:r>
      <w:r>
        <w:rPr>
          <w:bCs/>
          <w:sz w:val="20"/>
          <w:szCs w:val="20"/>
        </w:rPr>
        <w:t>,</w:t>
      </w:r>
      <w:r w:rsidRPr="009F0148">
        <w:rPr>
          <w:bCs/>
          <w:sz w:val="20"/>
          <w:szCs w:val="20"/>
        </w:rPr>
        <w:t xml:space="preserve"> ir CEPT nario mokestis (125,41 </w:t>
      </w:r>
      <w:proofErr w:type="spellStart"/>
      <w:r w:rsidRPr="009F0148">
        <w:rPr>
          <w:bCs/>
          <w:sz w:val="20"/>
          <w:szCs w:val="20"/>
        </w:rPr>
        <w:t>Eur</w:t>
      </w:r>
      <w:proofErr w:type="spellEnd"/>
      <w:r w:rsidRPr="009F0148">
        <w:rPr>
          <w:bCs/>
          <w:sz w:val="20"/>
          <w:szCs w:val="20"/>
        </w:rPr>
        <w:t>), kurį moka Susisiekimo ministerija</w:t>
      </w:r>
    </w:p>
  </w:footnote>
  <w:footnote w:id="7">
    <w:p w14:paraId="3C0F1AE3" w14:textId="77777777" w:rsidR="000B2DC4" w:rsidRDefault="000B2DC4" w:rsidP="009013FD">
      <w:pPr>
        <w:pStyle w:val="FootnoteText"/>
        <w:tabs>
          <w:tab w:val="left" w:pos="13892"/>
        </w:tabs>
        <w:ind w:right="-567"/>
        <w:jc w:val="both"/>
      </w:pPr>
      <w:r>
        <w:rPr>
          <w:rStyle w:val="FootnoteReference"/>
        </w:rPr>
        <w:footnoteRef/>
      </w:r>
      <w:r>
        <w:t xml:space="preserve"> </w:t>
      </w:r>
      <w:bookmarkStart w:id="9" w:name="_Hlk63679246"/>
      <w:r>
        <w:t>Valstybinis patentų biuras</w:t>
      </w:r>
      <w:r w:rsidRPr="00F9264C">
        <w:t>, įgyvendindamas Europos patentų konvencijos 39 straipsnio nuostatas, 50 proc. metų mokesčių už Europos patentų galiojimą Lietuvoje</w:t>
      </w:r>
      <w:r>
        <w:t>, gautų į Lietuvos Respublikos valstybės biudžetą,</w:t>
      </w:r>
      <w:r w:rsidRPr="00F9264C">
        <w:t xml:space="preserve"> grąžina Europos patentų tarnybai. </w:t>
      </w:r>
      <w:r>
        <w:t xml:space="preserve">2020 m. ši grąžinta mokesčio dalis sudarė 1 067 241,00 </w:t>
      </w:r>
      <w:proofErr w:type="spellStart"/>
      <w:r>
        <w:t>Eur</w:t>
      </w:r>
      <w:proofErr w:type="spellEnd"/>
      <w:r>
        <w:t>.</w:t>
      </w:r>
      <w:bookmarkEnd w:id="9"/>
    </w:p>
  </w:footnote>
  <w:footnote w:id="8">
    <w:p w14:paraId="0B5FA256" w14:textId="2A85A070" w:rsidR="000B2DC4" w:rsidRPr="00A31FFB" w:rsidRDefault="000B2DC4" w:rsidP="009013FD">
      <w:pPr>
        <w:ind w:right="-567"/>
        <w:jc w:val="both"/>
        <w:rPr>
          <w:sz w:val="20"/>
          <w:szCs w:val="20"/>
          <w:lang w:eastAsia="en-US"/>
        </w:rPr>
      </w:pPr>
      <w:r>
        <w:rPr>
          <w:rStyle w:val="FootnoteReference"/>
        </w:rPr>
        <w:footnoteRef/>
      </w:r>
      <w:r>
        <w:t xml:space="preserve"> </w:t>
      </w:r>
      <w:r w:rsidRPr="00C35AC2">
        <w:rPr>
          <w:sz w:val="20"/>
          <w:szCs w:val="20"/>
        </w:rPr>
        <w:t>Dalyvavimo atskirų Europos Tarybos fondų</w:t>
      </w:r>
      <w:r>
        <w:rPr>
          <w:sz w:val="20"/>
          <w:szCs w:val="20"/>
        </w:rPr>
        <w:t xml:space="preserve"> ir </w:t>
      </w:r>
      <w:r w:rsidRPr="00C35AC2">
        <w:rPr>
          <w:sz w:val="20"/>
          <w:szCs w:val="20"/>
        </w:rPr>
        <w:t>programų veikloje pagrindas: Lietuvos Respublikos Vyriausybės 2012 m. gegužės 23 d. nutarimas Nr. 550 „Dėl prisijungimo prie Europos Tarybos Išplėstinio dalinio susitarimo dėl Kultūros kelių“; Lietuvos Respublikos Vyriausybės</w:t>
      </w:r>
      <w:r w:rsidRPr="00C35AC2">
        <w:rPr>
          <w:bCs/>
          <w:sz w:val="20"/>
          <w:szCs w:val="20"/>
          <w:shd w:val="clear" w:color="auto" w:fill="FFFFFF"/>
        </w:rPr>
        <w:t xml:space="preserve"> </w:t>
      </w:r>
      <w:r w:rsidRPr="00C35AC2">
        <w:rPr>
          <w:sz w:val="20"/>
          <w:szCs w:val="20"/>
        </w:rPr>
        <w:t xml:space="preserve">2007 m. gegužės 2 d. nutarimas Nr. 438 </w:t>
      </w:r>
      <w:r>
        <w:rPr>
          <w:sz w:val="20"/>
          <w:szCs w:val="20"/>
        </w:rPr>
        <w:t>„</w:t>
      </w:r>
      <w:r w:rsidRPr="00A31FFB">
        <w:rPr>
          <w:bCs/>
          <w:sz w:val="20"/>
          <w:szCs w:val="20"/>
          <w:shd w:val="clear" w:color="auto" w:fill="FFFFFF"/>
          <w:lang w:eastAsia="en-US"/>
        </w:rPr>
        <w:t>Dėl Lietuvos Respublikos stojimo į Europos fondą, remiantį kūrybinių kinematografinių ir audiovizualinių darbų bendrą gamybą ir platinimą (</w:t>
      </w:r>
      <w:proofErr w:type="spellStart"/>
      <w:r w:rsidRPr="00A31FFB">
        <w:rPr>
          <w:bCs/>
          <w:sz w:val="20"/>
          <w:szCs w:val="20"/>
          <w:shd w:val="clear" w:color="auto" w:fill="FFFFFF"/>
          <w:lang w:eastAsia="en-US"/>
        </w:rPr>
        <w:t>Eurimages</w:t>
      </w:r>
      <w:proofErr w:type="spellEnd"/>
      <w:r w:rsidRPr="00A31FFB">
        <w:rPr>
          <w:bCs/>
          <w:sz w:val="20"/>
          <w:szCs w:val="20"/>
          <w:shd w:val="clear" w:color="auto" w:fill="FFFFFF"/>
          <w:lang w:eastAsia="en-US"/>
        </w:rPr>
        <w:t>)</w:t>
      </w:r>
      <w:r>
        <w:rPr>
          <w:bCs/>
          <w:sz w:val="20"/>
          <w:szCs w:val="20"/>
          <w:shd w:val="clear" w:color="auto" w:fill="FFFFFF"/>
          <w:lang w:eastAsia="en-US"/>
        </w:rPr>
        <w:t>“</w:t>
      </w:r>
      <w:r w:rsidRPr="00A31FFB">
        <w:rPr>
          <w:bCs/>
          <w:sz w:val="20"/>
          <w:szCs w:val="20"/>
          <w:shd w:val="clear" w:color="auto" w:fill="FFFFFF"/>
          <w:lang w:eastAsia="en-US"/>
        </w:rPr>
        <w:t xml:space="preserve">; </w:t>
      </w:r>
      <w:r w:rsidRPr="00A31FFB">
        <w:rPr>
          <w:sz w:val="20"/>
          <w:szCs w:val="20"/>
          <w:lang w:eastAsia="en-US"/>
        </w:rPr>
        <w:t xml:space="preserve">Lietuvos Respublikos Vyriausybės 2014 m. rugpjūčio 27 d. nutarimas Nr. 823 „Dėl prisijungimo prie Išplėstinio dalinio susitarimo dėl sporto“; Lietuvos Respublikos Vyriausybės 1999 m. spalio 18 d. nutarimas Nr. 1151 „Dėl </w:t>
      </w:r>
      <w:r w:rsidRPr="00A31FFB">
        <w:rPr>
          <w:bCs/>
          <w:sz w:val="20"/>
          <w:szCs w:val="20"/>
          <w:shd w:val="clear" w:color="auto" w:fill="FFFFFF"/>
          <w:lang w:eastAsia="en-US"/>
        </w:rPr>
        <w:t xml:space="preserve">prisijungimo prie Išplėstinės dalinės sutarties dėl Europos šiuolaikinių kalbų centro“; Lietuvos Respublikos Vyriausybės 2001 m. lapkričio 26 d. nutarimas Nr. 1416 </w:t>
      </w:r>
      <w:r>
        <w:rPr>
          <w:bCs/>
          <w:sz w:val="20"/>
          <w:szCs w:val="20"/>
          <w:shd w:val="clear" w:color="auto" w:fill="FFFFFF"/>
          <w:lang w:eastAsia="en-US"/>
        </w:rPr>
        <w:t>„</w:t>
      </w:r>
      <w:r w:rsidRPr="00A31FFB">
        <w:rPr>
          <w:bCs/>
          <w:sz w:val="20"/>
          <w:szCs w:val="20"/>
          <w:shd w:val="clear" w:color="auto" w:fill="FFFFFF"/>
          <w:lang w:eastAsia="en-US"/>
        </w:rPr>
        <w:t xml:space="preserve">Dėl Lietuvos Respublikos dalyvavimo Europos Tarybos bendradarbiavimo </w:t>
      </w:r>
      <w:proofErr w:type="spellStart"/>
      <w:r w:rsidRPr="00A31FFB">
        <w:rPr>
          <w:bCs/>
          <w:sz w:val="20"/>
          <w:szCs w:val="20"/>
          <w:shd w:val="clear" w:color="auto" w:fill="FFFFFF"/>
          <w:lang w:eastAsia="en-US"/>
        </w:rPr>
        <w:t>Pompidou</w:t>
      </w:r>
      <w:proofErr w:type="spellEnd"/>
      <w:r w:rsidRPr="00A31FFB">
        <w:rPr>
          <w:bCs/>
          <w:sz w:val="20"/>
          <w:szCs w:val="20"/>
          <w:shd w:val="clear" w:color="auto" w:fill="FFFFFF"/>
          <w:lang w:eastAsia="en-US"/>
        </w:rPr>
        <w:t xml:space="preserve"> grupėje, kovojančioje su piktnaudžiavimu narkotikais ir neteisėta narkotikų apyvarta</w:t>
      </w:r>
      <w:r>
        <w:rPr>
          <w:bCs/>
          <w:sz w:val="20"/>
          <w:szCs w:val="20"/>
          <w:shd w:val="clear" w:color="auto" w:fill="FFFFFF"/>
          <w:lang w:eastAsia="en-US"/>
        </w:rPr>
        <w:t>“</w:t>
      </w:r>
      <w:r w:rsidRPr="00A31FFB">
        <w:rPr>
          <w:bCs/>
          <w:sz w:val="20"/>
          <w:szCs w:val="20"/>
          <w:shd w:val="clear" w:color="auto" w:fill="FFFFFF"/>
          <w:lang w:eastAsia="en-US"/>
        </w:rPr>
        <w:t xml:space="preserve">; </w:t>
      </w:r>
      <w:r w:rsidRPr="00A31FFB">
        <w:rPr>
          <w:sz w:val="20"/>
          <w:szCs w:val="20"/>
          <w:lang w:eastAsia="en-US"/>
        </w:rPr>
        <w:t>Lietuvos Respublikos 2004 m. liepos 8 d. įstatymas Nr. IX-2321 dėl Konvencijos dėl Europos farmakopėjos rengimo, pataisytos pagal Konvencijos dėl Europos farmakopėjos rengimo protokolą, ratifikavimo</w:t>
      </w:r>
      <w:r>
        <w:rPr>
          <w:sz w:val="20"/>
          <w:szCs w:val="20"/>
          <w:lang w:eastAsia="en-US"/>
        </w:rPr>
        <w:t>.</w:t>
      </w:r>
    </w:p>
  </w:footnote>
  <w:footnote w:id="9">
    <w:p w14:paraId="460BBA09" w14:textId="77777777" w:rsidR="000B2DC4" w:rsidRPr="00D9130C" w:rsidRDefault="000B2DC4" w:rsidP="009E4201">
      <w:pPr>
        <w:pStyle w:val="FootnoteText"/>
      </w:pPr>
      <w:r>
        <w:rPr>
          <w:rStyle w:val="FootnoteReference"/>
        </w:rPr>
        <w:footnoteRef/>
      </w:r>
      <w:r>
        <w:t xml:space="preserve"> Iš šios sumos </w:t>
      </w:r>
      <w:r w:rsidRPr="004D5C05">
        <w:t xml:space="preserve">239 418,48 </w:t>
      </w:r>
      <w:proofErr w:type="spellStart"/>
      <w:r>
        <w:t>Eur</w:t>
      </w:r>
      <w:proofErr w:type="spellEnd"/>
      <w:r>
        <w:t xml:space="preserve"> skirta Migracijos informacijos centrui pagal kasmet sudaromą VRM ir TMO Vilniaus biuro sutartį.</w:t>
      </w:r>
    </w:p>
  </w:footnote>
  <w:footnote w:id="10">
    <w:p w14:paraId="58FE3FE1" w14:textId="21D8BD02" w:rsidR="00235B86" w:rsidRDefault="00235B86" w:rsidP="00235B86">
      <w:pPr>
        <w:pStyle w:val="FootnoteText"/>
        <w:ind w:right="-567"/>
        <w:jc w:val="both"/>
      </w:pPr>
      <w:r>
        <w:rPr>
          <w:rStyle w:val="FootnoteReference"/>
        </w:rPr>
        <w:footnoteRef/>
      </w:r>
      <w:r>
        <w:t xml:space="preserve"> </w:t>
      </w:r>
      <w:r w:rsidRPr="00235B86">
        <w:t>Į šią 17 225 525,11 euro sumą įskaičiuoti visi 2020 m. sumokėti mokesčiai (15 547 304,38 euro) ir 1 678 220,73 euro mokėjimas už Lietuvai priklausančios Pasaulio Banko Tarptautinio rekonstrukcijos ir plėtros banko kapitalo dalies padidinimą.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B1CF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6521F"/>
    <w:multiLevelType w:val="hybridMultilevel"/>
    <w:tmpl w:val="CBD43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B07D31"/>
    <w:multiLevelType w:val="hybridMultilevel"/>
    <w:tmpl w:val="F5D202BA"/>
    <w:lvl w:ilvl="0" w:tplc="3202FD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152E17"/>
    <w:multiLevelType w:val="hybridMultilevel"/>
    <w:tmpl w:val="6D28F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9960D2"/>
    <w:multiLevelType w:val="hybridMultilevel"/>
    <w:tmpl w:val="714A8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4A672F"/>
    <w:multiLevelType w:val="hybridMultilevel"/>
    <w:tmpl w:val="9C82B8A6"/>
    <w:lvl w:ilvl="0" w:tplc="15360EF6">
      <w:start w:val="9"/>
      <w:numFmt w:val="bullet"/>
      <w:lvlText w:val="-"/>
      <w:lvlJc w:val="left"/>
      <w:pPr>
        <w:ind w:left="720" w:hanging="360"/>
      </w:pPr>
      <w:rPr>
        <w:rFonts w:ascii="TimesLT" w:eastAsia="Times New Roman" w:hAnsi="TimesL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492B0E"/>
    <w:multiLevelType w:val="hybridMultilevel"/>
    <w:tmpl w:val="BDBC5796"/>
    <w:lvl w:ilvl="0" w:tplc="E9D8A79C">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 w15:restartNumberingAfterBreak="0">
    <w:nsid w:val="39BE5B87"/>
    <w:multiLevelType w:val="hybridMultilevel"/>
    <w:tmpl w:val="D44AAED4"/>
    <w:lvl w:ilvl="0" w:tplc="B0AEB4E2">
      <w:start w:val="1"/>
      <w:numFmt w:val="decimal"/>
      <w:lvlText w:val="%1."/>
      <w:lvlJc w:val="left"/>
      <w:pPr>
        <w:ind w:left="675" w:hanging="61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3F1848B9"/>
    <w:multiLevelType w:val="hybridMultilevel"/>
    <w:tmpl w:val="F9D4D0A6"/>
    <w:lvl w:ilvl="0" w:tplc="B114F6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D9071B"/>
    <w:multiLevelType w:val="hybridMultilevel"/>
    <w:tmpl w:val="463CB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8C12B2"/>
    <w:multiLevelType w:val="hybridMultilevel"/>
    <w:tmpl w:val="2834B0FC"/>
    <w:lvl w:ilvl="0" w:tplc="580C297E">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B7A2741"/>
    <w:multiLevelType w:val="hybridMultilevel"/>
    <w:tmpl w:val="8A52F2FC"/>
    <w:lvl w:ilvl="0" w:tplc="E5DA7BE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2" w15:restartNumberingAfterBreak="0">
    <w:nsid w:val="68C92BE1"/>
    <w:multiLevelType w:val="hybridMultilevel"/>
    <w:tmpl w:val="8882434A"/>
    <w:lvl w:ilvl="0" w:tplc="FE6AB580">
      <w:start w:val="1"/>
      <w:numFmt w:val="bullet"/>
      <w:lvlText w:val=""/>
      <w:lvlJc w:val="left"/>
      <w:pPr>
        <w:ind w:left="2010" w:hanging="360"/>
      </w:pPr>
      <w:rPr>
        <w:rFonts w:ascii="Wingdings" w:hAnsi="Wingdings" w:hint="default"/>
        <w:color w:val="auto"/>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3" w15:restartNumberingAfterBreak="0">
    <w:nsid w:val="696D3E83"/>
    <w:multiLevelType w:val="hybridMultilevel"/>
    <w:tmpl w:val="81F4E954"/>
    <w:lvl w:ilvl="0" w:tplc="F25C5E9E">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1CD"/>
    <w:multiLevelType w:val="hybridMultilevel"/>
    <w:tmpl w:val="3AB23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1B6A16"/>
    <w:multiLevelType w:val="hybridMultilevel"/>
    <w:tmpl w:val="A0DA3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4227DF"/>
    <w:multiLevelType w:val="hybridMultilevel"/>
    <w:tmpl w:val="90D48C7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1233D1"/>
    <w:multiLevelType w:val="hybridMultilevel"/>
    <w:tmpl w:val="5F4E9E04"/>
    <w:lvl w:ilvl="0" w:tplc="C03C785E">
      <w:start w:val="1"/>
      <w:numFmt w:val="decimal"/>
      <w:suff w:val="space"/>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09135A6"/>
    <w:multiLevelType w:val="hybridMultilevel"/>
    <w:tmpl w:val="F63E4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48377C"/>
    <w:multiLevelType w:val="hybridMultilevel"/>
    <w:tmpl w:val="11A66470"/>
    <w:lvl w:ilvl="0" w:tplc="CE7A9DC8">
      <w:start w:val="1"/>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3595CF2"/>
    <w:multiLevelType w:val="hybridMultilevel"/>
    <w:tmpl w:val="0CA2189C"/>
    <w:lvl w:ilvl="0" w:tplc="4AD424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6352CEA"/>
    <w:multiLevelType w:val="hybridMultilevel"/>
    <w:tmpl w:val="AA284C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FA283C"/>
    <w:multiLevelType w:val="hybridMultilevel"/>
    <w:tmpl w:val="AEEAD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042FA7"/>
    <w:multiLevelType w:val="hybridMultilevel"/>
    <w:tmpl w:val="B9883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num>
  <w:num w:numId="7">
    <w:abstractNumId w:val="20"/>
  </w:num>
  <w:num w:numId="8">
    <w:abstractNumId w:val="12"/>
  </w:num>
  <w:num w:numId="9">
    <w:abstractNumId w:val="1"/>
  </w:num>
  <w:num w:numId="10">
    <w:abstractNumId w:val="15"/>
  </w:num>
  <w:num w:numId="11">
    <w:abstractNumId w:val="22"/>
  </w:num>
  <w:num w:numId="12">
    <w:abstractNumId w:val="23"/>
  </w:num>
  <w:num w:numId="13">
    <w:abstractNumId w:val="3"/>
  </w:num>
  <w:num w:numId="14">
    <w:abstractNumId w:val="7"/>
  </w:num>
  <w:num w:numId="15">
    <w:abstractNumId w:val="11"/>
  </w:num>
  <w:num w:numId="16">
    <w:abstractNumId w:val="5"/>
  </w:num>
  <w:num w:numId="17">
    <w:abstractNumId w:val="17"/>
  </w:num>
  <w:num w:numId="18">
    <w:abstractNumId w:val="9"/>
  </w:num>
  <w:num w:numId="19">
    <w:abstractNumId w:val="0"/>
  </w:num>
  <w:num w:numId="20">
    <w:abstractNumId w:val="16"/>
  </w:num>
  <w:num w:numId="21">
    <w:abstractNumId w:val="10"/>
  </w:num>
  <w:num w:numId="22">
    <w:abstractNumId w:val="2"/>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75"/>
    <w:rsid w:val="000162ED"/>
    <w:rsid w:val="00016885"/>
    <w:rsid w:val="0002088F"/>
    <w:rsid w:val="00024DB0"/>
    <w:rsid w:val="00025C04"/>
    <w:rsid w:val="00025E40"/>
    <w:rsid w:val="00027868"/>
    <w:rsid w:val="00033797"/>
    <w:rsid w:val="00034E6A"/>
    <w:rsid w:val="00042A6C"/>
    <w:rsid w:val="0004667F"/>
    <w:rsid w:val="00047726"/>
    <w:rsid w:val="000501C6"/>
    <w:rsid w:val="00050967"/>
    <w:rsid w:val="0005182D"/>
    <w:rsid w:val="0005630C"/>
    <w:rsid w:val="00060E45"/>
    <w:rsid w:val="000656D7"/>
    <w:rsid w:val="00071A93"/>
    <w:rsid w:val="00071DD7"/>
    <w:rsid w:val="0007307D"/>
    <w:rsid w:val="000744EC"/>
    <w:rsid w:val="000812B1"/>
    <w:rsid w:val="00081CF8"/>
    <w:rsid w:val="000848D6"/>
    <w:rsid w:val="00085730"/>
    <w:rsid w:val="000868D6"/>
    <w:rsid w:val="000946B3"/>
    <w:rsid w:val="0009661D"/>
    <w:rsid w:val="000A4A91"/>
    <w:rsid w:val="000B2DC4"/>
    <w:rsid w:val="000B3C21"/>
    <w:rsid w:val="000B4868"/>
    <w:rsid w:val="000C125A"/>
    <w:rsid w:val="000C22C5"/>
    <w:rsid w:val="000C2842"/>
    <w:rsid w:val="000C47C0"/>
    <w:rsid w:val="000C5074"/>
    <w:rsid w:val="000D0F11"/>
    <w:rsid w:val="000D7316"/>
    <w:rsid w:val="000E36DF"/>
    <w:rsid w:val="000E4AC0"/>
    <w:rsid w:val="000E4CF2"/>
    <w:rsid w:val="000E5D03"/>
    <w:rsid w:val="000E7BE1"/>
    <w:rsid w:val="000F05C1"/>
    <w:rsid w:val="000F09E0"/>
    <w:rsid w:val="000F0FF0"/>
    <w:rsid w:val="001038E8"/>
    <w:rsid w:val="00116288"/>
    <w:rsid w:val="001170C0"/>
    <w:rsid w:val="00117545"/>
    <w:rsid w:val="0012327D"/>
    <w:rsid w:val="00123A74"/>
    <w:rsid w:val="00127B56"/>
    <w:rsid w:val="00131A83"/>
    <w:rsid w:val="001338B7"/>
    <w:rsid w:val="00135144"/>
    <w:rsid w:val="0013733E"/>
    <w:rsid w:val="0014331B"/>
    <w:rsid w:val="001443EF"/>
    <w:rsid w:val="00147600"/>
    <w:rsid w:val="00150B34"/>
    <w:rsid w:val="00153603"/>
    <w:rsid w:val="0015418C"/>
    <w:rsid w:val="00157067"/>
    <w:rsid w:val="00162B89"/>
    <w:rsid w:val="0016516F"/>
    <w:rsid w:val="00165E03"/>
    <w:rsid w:val="0017093A"/>
    <w:rsid w:val="00172DCC"/>
    <w:rsid w:val="00175584"/>
    <w:rsid w:val="00182BBF"/>
    <w:rsid w:val="00187379"/>
    <w:rsid w:val="00195172"/>
    <w:rsid w:val="001960BD"/>
    <w:rsid w:val="001B1C03"/>
    <w:rsid w:val="001B3213"/>
    <w:rsid w:val="001B615A"/>
    <w:rsid w:val="001C04F5"/>
    <w:rsid w:val="001C4DD6"/>
    <w:rsid w:val="001D0C92"/>
    <w:rsid w:val="001D1394"/>
    <w:rsid w:val="001D20F9"/>
    <w:rsid w:val="001D3B7B"/>
    <w:rsid w:val="001D42B5"/>
    <w:rsid w:val="001D5108"/>
    <w:rsid w:val="001D5F85"/>
    <w:rsid w:val="001D65AC"/>
    <w:rsid w:val="001D671B"/>
    <w:rsid w:val="001D68F3"/>
    <w:rsid w:val="001D6D4A"/>
    <w:rsid w:val="001E1FDE"/>
    <w:rsid w:val="001F7693"/>
    <w:rsid w:val="00201BA5"/>
    <w:rsid w:val="002025C8"/>
    <w:rsid w:val="0020275A"/>
    <w:rsid w:val="0020691A"/>
    <w:rsid w:val="002165F3"/>
    <w:rsid w:val="00221678"/>
    <w:rsid w:val="002220EA"/>
    <w:rsid w:val="00230A5F"/>
    <w:rsid w:val="00232D3F"/>
    <w:rsid w:val="00235672"/>
    <w:rsid w:val="00235B86"/>
    <w:rsid w:val="0023785A"/>
    <w:rsid w:val="0024121C"/>
    <w:rsid w:val="00244417"/>
    <w:rsid w:val="00244769"/>
    <w:rsid w:val="0024545C"/>
    <w:rsid w:val="002462E4"/>
    <w:rsid w:val="0024696E"/>
    <w:rsid w:val="00246A52"/>
    <w:rsid w:val="002501AD"/>
    <w:rsid w:val="00252342"/>
    <w:rsid w:val="002534A7"/>
    <w:rsid w:val="00276188"/>
    <w:rsid w:val="0028723F"/>
    <w:rsid w:val="002A1640"/>
    <w:rsid w:val="002A4DA4"/>
    <w:rsid w:val="002A7F33"/>
    <w:rsid w:val="002B1783"/>
    <w:rsid w:val="002B3FE6"/>
    <w:rsid w:val="002B5787"/>
    <w:rsid w:val="002B5DCE"/>
    <w:rsid w:val="002B7034"/>
    <w:rsid w:val="002C03B1"/>
    <w:rsid w:val="002C1305"/>
    <w:rsid w:val="002C35A2"/>
    <w:rsid w:val="002C47ED"/>
    <w:rsid w:val="002D3385"/>
    <w:rsid w:val="002D79FA"/>
    <w:rsid w:val="002E7351"/>
    <w:rsid w:val="002F1555"/>
    <w:rsid w:val="002F36C7"/>
    <w:rsid w:val="002F4969"/>
    <w:rsid w:val="002F5743"/>
    <w:rsid w:val="002F5E2F"/>
    <w:rsid w:val="002F7ED0"/>
    <w:rsid w:val="00300CCE"/>
    <w:rsid w:val="00303AAE"/>
    <w:rsid w:val="0031752F"/>
    <w:rsid w:val="00317704"/>
    <w:rsid w:val="003220D0"/>
    <w:rsid w:val="00331006"/>
    <w:rsid w:val="00331257"/>
    <w:rsid w:val="003315D5"/>
    <w:rsid w:val="0033391E"/>
    <w:rsid w:val="0033733C"/>
    <w:rsid w:val="0034765F"/>
    <w:rsid w:val="00347785"/>
    <w:rsid w:val="00351249"/>
    <w:rsid w:val="0036018D"/>
    <w:rsid w:val="00363196"/>
    <w:rsid w:val="00366981"/>
    <w:rsid w:val="003705A9"/>
    <w:rsid w:val="003721E7"/>
    <w:rsid w:val="00380804"/>
    <w:rsid w:val="00380809"/>
    <w:rsid w:val="00381193"/>
    <w:rsid w:val="0038352A"/>
    <w:rsid w:val="003903D7"/>
    <w:rsid w:val="0039159D"/>
    <w:rsid w:val="00394E3D"/>
    <w:rsid w:val="003A00F0"/>
    <w:rsid w:val="003A0EB8"/>
    <w:rsid w:val="003A306A"/>
    <w:rsid w:val="003A4A7C"/>
    <w:rsid w:val="003A4DD8"/>
    <w:rsid w:val="003B1D35"/>
    <w:rsid w:val="003B4AE6"/>
    <w:rsid w:val="003C256E"/>
    <w:rsid w:val="003C2B58"/>
    <w:rsid w:val="003C6E3E"/>
    <w:rsid w:val="003D10DB"/>
    <w:rsid w:val="003D1158"/>
    <w:rsid w:val="003D33FB"/>
    <w:rsid w:val="003E4C2C"/>
    <w:rsid w:val="003F11A7"/>
    <w:rsid w:val="003F1B6A"/>
    <w:rsid w:val="003F4DAF"/>
    <w:rsid w:val="003F5089"/>
    <w:rsid w:val="003F5797"/>
    <w:rsid w:val="003F61A0"/>
    <w:rsid w:val="003F7CCD"/>
    <w:rsid w:val="00400AB8"/>
    <w:rsid w:val="0040208B"/>
    <w:rsid w:val="00403A2E"/>
    <w:rsid w:val="004068A7"/>
    <w:rsid w:val="00415EAC"/>
    <w:rsid w:val="004202F9"/>
    <w:rsid w:val="00422211"/>
    <w:rsid w:val="004234E3"/>
    <w:rsid w:val="00430108"/>
    <w:rsid w:val="00434CD7"/>
    <w:rsid w:val="00436F24"/>
    <w:rsid w:val="004414D5"/>
    <w:rsid w:val="00442373"/>
    <w:rsid w:val="004424A2"/>
    <w:rsid w:val="004424DE"/>
    <w:rsid w:val="00445654"/>
    <w:rsid w:val="004503B2"/>
    <w:rsid w:val="0045381E"/>
    <w:rsid w:val="004611C0"/>
    <w:rsid w:val="00464346"/>
    <w:rsid w:val="004646ED"/>
    <w:rsid w:val="00481864"/>
    <w:rsid w:val="00482187"/>
    <w:rsid w:val="00495D61"/>
    <w:rsid w:val="004A10A1"/>
    <w:rsid w:val="004A32F0"/>
    <w:rsid w:val="004A6AEE"/>
    <w:rsid w:val="004B134C"/>
    <w:rsid w:val="004B2B12"/>
    <w:rsid w:val="004C0C9F"/>
    <w:rsid w:val="004C192B"/>
    <w:rsid w:val="004C19EA"/>
    <w:rsid w:val="004C3EFA"/>
    <w:rsid w:val="004C7394"/>
    <w:rsid w:val="004E3DDD"/>
    <w:rsid w:val="004E5B12"/>
    <w:rsid w:val="004E7E3F"/>
    <w:rsid w:val="004F1CEF"/>
    <w:rsid w:val="005002BC"/>
    <w:rsid w:val="00500B45"/>
    <w:rsid w:val="00502FFD"/>
    <w:rsid w:val="005042A7"/>
    <w:rsid w:val="00504812"/>
    <w:rsid w:val="00513505"/>
    <w:rsid w:val="00513E94"/>
    <w:rsid w:val="005142BE"/>
    <w:rsid w:val="005146F0"/>
    <w:rsid w:val="00517D47"/>
    <w:rsid w:val="005225A5"/>
    <w:rsid w:val="00524B3F"/>
    <w:rsid w:val="00536085"/>
    <w:rsid w:val="0053648E"/>
    <w:rsid w:val="00550D41"/>
    <w:rsid w:val="00550E6C"/>
    <w:rsid w:val="00553B70"/>
    <w:rsid w:val="00556B5B"/>
    <w:rsid w:val="00556C70"/>
    <w:rsid w:val="00557911"/>
    <w:rsid w:val="00571CA8"/>
    <w:rsid w:val="005720B1"/>
    <w:rsid w:val="005728B8"/>
    <w:rsid w:val="00580778"/>
    <w:rsid w:val="005827DF"/>
    <w:rsid w:val="005833A0"/>
    <w:rsid w:val="0058397D"/>
    <w:rsid w:val="005857A4"/>
    <w:rsid w:val="0058693E"/>
    <w:rsid w:val="00586F30"/>
    <w:rsid w:val="00592D4B"/>
    <w:rsid w:val="005A0574"/>
    <w:rsid w:val="005B01D7"/>
    <w:rsid w:val="005B0B7F"/>
    <w:rsid w:val="005B428E"/>
    <w:rsid w:val="005B5820"/>
    <w:rsid w:val="005B5E47"/>
    <w:rsid w:val="005C409D"/>
    <w:rsid w:val="005D4933"/>
    <w:rsid w:val="005D698C"/>
    <w:rsid w:val="005D6C6A"/>
    <w:rsid w:val="005E045E"/>
    <w:rsid w:val="005E0824"/>
    <w:rsid w:val="005E0A37"/>
    <w:rsid w:val="005E0A8A"/>
    <w:rsid w:val="005E5919"/>
    <w:rsid w:val="00604656"/>
    <w:rsid w:val="00605622"/>
    <w:rsid w:val="00610814"/>
    <w:rsid w:val="00611A41"/>
    <w:rsid w:val="00613353"/>
    <w:rsid w:val="00620BAC"/>
    <w:rsid w:val="00623AB3"/>
    <w:rsid w:val="00624443"/>
    <w:rsid w:val="00625176"/>
    <w:rsid w:val="00632A02"/>
    <w:rsid w:val="00640647"/>
    <w:rsid w:val="00650981"/>
    <w:rsid w:val="0065328F"/>
    <w:rsid w:val="00656CC5"/>
    <w:rsid w:val="00657C45"/>
    <w:rsid w:val="00665F5C"/>
    <w:rsid w:val="0067009A"/>
    <w:rsid w:val="0067081A"/>
    <w:rsid w:val="00670C1C"/>
    <w:rsid w:val="00670E15"/>
    <w:rsid w:val="00672381"/>
    <w:rsid w:val="00673323"/>
    <w:rsid w:val="00673FF3"/>
    <w:rsid w:val="00683BDB"/>
    <w:rsid w:val="00684ED9"/>
    <w:rsid w:val="006869A6"/>
    <w:rsid w:val="006925F4"/>
    <w:rsid w:val="00693B9C"/>
    <w:rsid w:val="006A0248"/>
    <w:rsid w:val="006A5B2B"/>
    <w:rsid w:val="006B1E64"/>
    <w:rsid w:val="006B5FF0"/>
    <w:rsid w:val="006C0164"/>
    <w:rsid w:val="006C248A"/>
    <w:rsid w:val="006D041A"/>
    <w:rsid w:val="006D2CC2"/>
    <w:rsid w:val="006D3068"/>
    <w:rsid w:val="006D3842"/>
    <w:rsid w:val="006E0EB6"/>
    <w:rsid w:val="006F3EDA"/>
    <w:rsid w:val="006F66FD"/>
    <w:rsid w:val="00702214"/>
    <w:rsid w:val="00706469"/>
    <w:rsid w:val="007065E0"/>
    <w:rsid w:val="0071213F"/>
    <w:rsid w:val="00712F2D"/>
    <w:rsid w:val="00716214"/>
    <w:rsid w:val="0072425E"/>
    <w:rsid w:val="00732ACE"/>
    <w:rsid w:val="007354DC"/>
    <w:rsid w:val="00737754"/>
    <w:rsid w:val="00744E25"/>
    <w:rsid w:val="00747F60"/>
    <w:rsid w:val="007540E8"/>
    <w:rsid w:val="0075651C"/>
    <w:rsid w:val="00757888"/>
    <w:rsid w:val="00757D92"/>
    <w:rsid w:val="00760C2F"/>
    <w:rsid w:val="007653BE"/>
    <w:rsid w:val="00767853"/>
    <w:rsid w:val="0077125C"/>
    <w:rsid w:val="00772EA3"/>
    <w:rsid w:val="0077619F"/>
    <w:rsid w:val="007814BD"/>
    <w:rsid w:val="0078152E"/>
    <w:rsid w:val="007837B6"/>
    <w:rsid w:val="00787375"/>
    <w:rsid w:val="007878EF"/>
    <w:rsid w:val="007907DD"/>
    <w:rsid w:val="00793642"/>
    <w:rsid w:val="007A1357"/>
    <w:rsid w:val="007A1465"/>
    <w:rsid w:val="007A1C9C"/>
    <w:rsid w:val="007A2228"/>
    <w:rsid w:val="007A2D64"/>
    <w:rsid w:val="007C07B3"/>
    <w:rsid w:val="007C4222"/>
    <w:rsid w:val="007D392C"/>
    <w:rsid w:val="007D4180"/>
    <w:rsid w:val="007D5467"/>
    <w:rsid w:val="007D630B"/>
    <w:rsid w:val="007D77DA"/>
    <w:rsid w:val="007D7AED"/>
    <w:rsid w:val="007E46AD"/>
    <w:rsid w:val="007F2012"/>
    <w:rsid w:val="00803BBB"/>
    <w:rsid w:val="008122E5"/>
    <w:rsid w:val="008152D4"/>
    <w:rsid w:val="00815633"/>
    <w:rsid w:val="00820154"/>
    <w:rsid w:val="00821F5D"/>
    <w:rsid w:val="00823B5B"/>
    <w:rsid w:val="00826786"/>
    <w:rsid w:val="008329E1"/>
    <w:rsid w:val="00835541"/>
    <w:rsid w:val="008400F2"/>
    <w:rsid w:val="00845937"/>
    <w:rsid w:val="0085007D"/>
    <w:rsid w:val="00854DDB"/>
    <w:rsid w:val="008558BB"/>
    <w:rsid w:val="008613BF"/>
    <w:rsid w:val="00861507"/>
    <w:rsid w:val="00871C05"/>
    <w:rsid w:val="00880DE5"/>
    <w:rsid w:val="00884539"/>
    <w:rsid w:val="00886880"/>
    <w:rsid w:val="00895552"/>
    <w:rsid w:val="00896F19"/>
    <w:rsid w:val="008A061D"/>
    <w:rsid w:val="008A3768"/>
    <w:rsid w:val="008A3DAC"/>
    <w:rsid w:val="008A3E81"/>
    <w:rsid w:val="008A6E09"/>
    <w:rsid w:val="008B1E64"/>
    <w:rsid w:val="008C1BA8"/>
    <w:rsid w:val="008C2A87"/>
    <w:rsid w:val="008C4508"/>
    <w:rsid w:val="008D15C2"/>
    <w:rsid w:val="008D3ECC"/>
    <w:rsid w:val="008D5F48"/>
    <w:rsid w:val="008E3F0E"/>
    <w:rsid w:val="008E5B06"/>
    <w:rsid w:val="008F3CDE"/>
    <w:rsid w:val="008F5DDA"/>
    <w:rsid w:val="009013FD"/>
    <w:rsid w:val="00902CD4"/>
    <w:rsid w:val="00906505"/>
    <w:rsid w:val="00906F31"/>
    <w:rsid w:val="00911932"/>
    <w:rsid w:val="0091462A"/>
    <w:rsid w:val="009154E8"/>
    <w:rsid w:val="00917F96"/>
    <w:rsid w:val="00924845"/>
    <w:rsid w:val="00932D15"/>
    <w:rsid w:val="009334AE"/>
    <w:rsid w:val="0093664B"/>
    <w:rsid w:val="0094278C"/>
    <w:rsid w:val="009434F5"/>
    <w:rsid w:val="00951D08"/>
    <w:rsid w:val="0096732E"/>
    <w:rsid w:val="00973D39"/>
    <w:rsid w:val="00976A9B"/>
    <w:rsid w:val="00980B6A"/>
    <w:rsid w:val="00990E6C"/>
    <w:rsid w:val="00994045"/>
    <w:rsid w:val="009A75BD"/>
    <w:rsid w:val="009B3CB2"/>
    <w:rsid w:val="009B5876"/>
    <w:rsid w:val="009C1BB4"/>
    <w:rsid w:val="009C1CCE"/>
    <w:rsid w:val="009C1FCE"/>
    <w:rsid w:val="009D4422"/>
    <w:rsid w:val="009D643D"/>
    <w:rsid w:val="009E4201"/>
    <w:rsid w:val="009F619C"/>
    <w:rsid w:val="009F6D76"/>
    <w:rsid w:val="00A05D6A"/>
    <w:rsid w:val="00A105AC"/>
    <w:rsid w:val="00A1374F"/>
    <w:rsid w:val="00A17EF3"/>
    <w:rsid w:val="00A22218"/>
    <w:rsid w:val="00A22581"/>
    <w:rsid w:val="00A22D6B"/>
    <w:rsid w:val="00A27A5D"/>
    <w:rsid w:val="00A31FFB"/>
    <w:rsid w:val="00A40680"/>
    <w:rsid w:val="00A43912"/>
    <w:rsid w:val="00A65291"/>
    <w:rsid w:val="00A66611"/>
    <w:rsid w:val="00A73DFF"/>
    <w:rsid w:val="00AA0949"/>
    <w:rsid w:val="00AB0E6A"/>
    <w:rsid w:val="00AB1CE7"/>
    <w:rsid w:val="00AB367B"/>
    <w:rsid w:val="00AB4CA6"/>
    <w:rsid w:val="00AB567A"/>
    <w:rsid w:val="00AB7511"/>
    <w:rsid w:val="00AC2557"/>
    <w:rsid w:val="00AC7E9C"/>
    <w:rsid w:val="00AD1EF9"/>
    <w:rsid w:val="00AD2507"/>
    <w:rsid w:val="00AD6D39"/>
    <w:rsid w:val="00AD787B"/>
    <w:rsid w:val="00AE0103"/>
    <w:rsid w:val="00AE0231"/>
    <w:rsid w:val="00AF1B74"/>
    <w:rsid w:val="00AF66D4"/>
    <w:rsid w:val="00AF6774"/>
    <w:rsid w:val="00AF7CE1"/>
    <w:rsid w:val="00B024DE"/>
    <w:rsid w:val="00B02540"/>
    <w:rsid w:val="00B13D77"/>
    <w:rsid w:val="00B14246"/>
    <w:rsid w:val="00B14AC1"/>
    <w:rsid w:val="00B14F7A"/>
    <w:rsid w:val="00B20321"/>
    <w:rsid w:val="00B22137"/>
    <w:rsid w:val="00B40ACC"/>
    <w:rsid w:val="00B44C57"/>
    <w:rsid w:val="00B44EC9"/>
    <w:rsid w:val="00B52E8C"/>
    <w:rsid w:val="00B67325"/>
    <w:rsid w:val="00B733FD"/>
    <w:rsid w:val="00B74758"/>
    <w:rsid w:val="00B778FD"/>
    <w:rsid w:val="00B83136"/>
    <w:rsid w:val="00B9445C"/>
    <w:rsid w:val="00B96989"/>
    <w:rsid w:val="00BA0875"/>
    <w:rsid w:val="00BA125B"/>
    <w:rsid w:val="00BB003A"/>
    <w:rsid w:val="00BB219C"/>
    <w:rsid w:val="00BB2F80"/>
    <w:rsid w:val="00BB459A"/>
    <w:rsid w:val="00BB4EEB"/>
    <w:rsid w:val="00BB5903"/>
    <w:rsid w:val="00BB71C9"/>
    <w:rsid w:val="00BC0AE9"/>
    <w:rsid w:val="00BC2658"/>
    <w:rsid w:val="00BC2A96"/>
    <w:rsid w:val="00BC63CF"/>
    <w:rsid w:val="00BC7312"/>
    <w:rsid w:val="00BC7884"/>
    <w:rsid w:val="00BD2B2B"/>
    <w:rsid w:val="00BD4C9D"/>
    <w:rsid w:val="00BE53AE"/>
    <w:rsid w:val="00BE5C1D"/>
    <w:rsid w:val="00BE6383"/>
    <w:rsid w:val="00BF13D7"/>
    <w:rsid w:val="00BF25D4"/>
    <w:rsid w:val="00BF2CC8"/>
    <w:rsid w:val="00BF40CA"/>
    <w:rsid w:val="00BF7EB1"/>
    <w:rsid w:val="00C002F3"/>
    <w:rsid w:val="00C01482"/>
    <w:rsid w:val="00C035F0"/>
    <w:rsid w:val="00C03FEC"/>
    <w:rsid w:val="00C056F5"/>
    <w:rsid w:val="00C070B9"/>
    <w:rsid w:val="00C11AF3"/>
    <w:rsid w:val="00C14B32"/>
    <w:rsid w:val="00C2055A"/>
    <w:rsid w:val="00C20A5F"/>
    <w:rsid w:val="00C252F7"/>
    <w:rsid w:val="00C316B1"/>
    <w:rsid w:val="00C31D74"/>
    <w:rsid w:val="00C3365B"/>
    <w:rsid w:val="00C34646"/>
    <w:rsid w:val="00C346F3"/>
    <w:rsid w:val="00C34E13"/>
    <w:rsid w:val="00C35969"/>
    <w:rsid w:val="00C35AC2"/>
    <w:rsid w:val="00C40201"/>
    <w:rsid w:val="00C4454B"/>
    <w:rsid w:val="00C51C11"/>
    <w:rsid w:val="00C52D87"/>
    <w:rsid w:val="00C57720"/>
    <w:rsid w:val="00C63FA5"/>
    <w:rsid w:val="00C671D7"/>
    <w:rsid w:val="00C75FD7"/>
    <w:rsid w:val="00C8020C"/>
    <w:rsid w:val="00C85BF7"/>
    <w:rsid w:val="00C95EB2"/>
    <w:rsid w:val="00C97695"/>
    <w:rsid w:val="00CA6055"/>
    <w:rsid w:val="00CB2664"/>
    <w:rsid w:val="00CB56A9"/>
    <w:rsid w:val="00CC1A9C"/>
    <w:rsid w:val="00CC248C"/>
    <w:rsid w:val="00CC5688"/>
    <w:rsid w:val="00CC5A19"/>
    <w:rsid w:val="00CD2FD7"/>
    <w:rsid w:val="00CE22E0"/>
    <w:rsid w:val="00CE5F02"/>
    <w:rsid w:val="00CF02D9"/>
    <w:rsid w:val="00CF1E24"/>
    <w:rsid w:val="00CF5A83"/>
    <w:rsid w:val="00D0129D"/>
    <w:rsid w:val="00D040A9"/>
    <w:rsid w:val="00D1010F"/>
    <w:rsid w:val="00D12B02"/>
    <w:rsid w:val="00D144E5"/>
    <w:rsid w:val="00D1760A"/>
    <w:rsid w:val="00D2169A"/>
    <w:rsid w:val="00D222FB"/>
    <w:rsid w:val="00D24144"/>
    <w:rsid w:val="00D26448"/>
    <w:rsid w:val="00D26A7D"/>
    <w:rsid w:val="00D328E0"/>
    <w:rsid w:val="00D40950"/>
    <w:rsid w:val="00D40DBC"/>
    <w:rsid w:val="00D45DA9"/>
    <w:rsid w:val="00D47070"/>
    <w:rsid w:val="00D53B5E"/>
    <w:rsid w:val="00D61122"/>
    <w:rsid w:val="00D61D64"/>
    <w:rsid w:val="00D65CE2"/>
    <w:rsid w:val="00D65EB3"/>
    <w:rsid w:val="00D71ADE"/>
    <w:rsid w:val="00D72CC5"/>
    <w:rsid w:val="00D736F8"/>
    <w:rsid w:val="00D76E15"/>
    <w:rsid w:val="00D81A37"/>
    <w:rsid w:val="00D85D86"/>
    <w:rsid w:val="00D94BBA"/>
    <w:rsid w:val="00D9568D"/>
    <w:rsid w:val="00D969C5"/>
    <w:rsid w:val="00D97219"/>
    <w:rsid w:val="00DA3CA6"/>
    <w:rsid w:val="00DA5249"/>
    <w:rsid w:val="00DA52C7"/>
    <w:rsid w:val="00DA5D45"/>
    <w:rsid w:val="00DA7326"/>
    <w:rsid w:val="00DA7B95"/>
    <w:rsid w:val="00DB66D6"/>
    <w:rsid w:val="00DB75D3"/>
    <w:rsid w:val="00DC044C"/>
    <w:rsid w:val="00DE07A1"/>
    <w:rsid w:val="00DE4C44"/>
    <w:rsid w:val="00DF01B6"/>
    <w:rsid w:val="00DF2408"/>
    <w:rsid w:val="00DF3CD9"/>
    <w:rsid w:val="00DF7390"/>
    <w:rsid w:val="00E00A01"/>
    <w:rsid w:val="00E03B68"/>
    <w:rsid w:val="00E043E2"/>
    <w:rsid w:val="00E0537F"/>
    <w:rsid w:val="00E055F8"/>
    <w:rsid w:val="00E13BD8"/>
    <w:rsid w:val="00E14F51"/>
    <w:rsid w:val="00E1596D"/>
    <w:rsid w:val="00E230E8"/>
    <w:rsid w:val="00E25505"/>
    <w:rsid w:val="00E37957"/>
    <w:rsid w:val="00E41196"/>
    <w:rsid w:val="00E5014A"/>
    <w:rsid w:val="00E50759"/>
    <w:rsid w:val="00E51C02"/>
    <w:rsid w:val="00E550C2"/>
    <w:rsid w:val="00E560FE"/>
    <w:rsid w:val="00E60267"/>
    <w:rsid w:val="00E61FF0"/>
    <w:rsid w:val="00E62C74"/>
    <w:rsid w:val="00E76199"/>
    <w:rsid w:val="00E769E1"/>
    <w:rsid w:val="00E775E1"/>
    <w:rsid w:val="00E802B6"/>
    <w:rsid w:val="00E80C66"/>
    <w:rsid w:val="00E82C1D"/>
    <w:rsid w:val="00E83881"/>
    <w:rsid w:val="00E90179"/>
    <w:rsid w:val="00E93FC9"/>
    <w:rsid w:val="00EA2B63"/>
    <w:rsid w:val="00EA467E"/>
    <w:rsid w:val="00EA7549"/>
    <w:rsid w:val="00EB0B10"/>
    <w:rsid w:val="00EB0C4D"/>
    <w:rsid w:val="00EB6075"/>
    <w:rsid w:val="00EC49E0"/>
    <w:rsid w:val="00EC49F4"/>
    <w:rsid w:val="00ED6B6E"/>
    <w:rsid w:val="00EE43A0"/>
    <w:rsid w:val="00EE58E8"/>
    <w:rsid w:val="00EF1337"/>
    <w:rsid w:val="00EF1BB1"/>
    <w:rsid w:val="00EF545D"/>
    <w:rsid w:val="00EF5E18"/>
    <w:rsid w:val="00F02964"/>
    <w:rsid w:val="00F036B0"/>
    <w:rsid w:val="00F072E3"/>
    <w:rsid w:val="00F119DA"/>
    <w:rsid w:val="00F14931"/>
    <w:rsid w:val="00F30BC2"/>
    <w:rsid w:val="00F327E4"/>
    <w:rsid w:val="00F34B49"/>
    <w:rsid w:val="00F35E81"/>
    <w:rsid w:val="00F376A1"/>
    <w:rsid w:val="00F43BAD"/>
    <w:rsid w:val="00F44D2D"/>
    <w:rsid w:val="00F53C6E"/>
    <w:rsid w:val="00F54052"/>
    <w:rsid w:val="00F6609C"/>
    <w:rsid w:val="00F726AE"/>
    <w:rsid w:val="00F74A63"/>
    <w:rsid w:val="00F828B6"/>
    <w:rsid w:val="00F9101D"/>
    <w:rsid w:val="00F91999"/>
    <w:rsid w:val="00F934D7"/>
    <w:rsid w:val="00F940E2"/>
    <w:rsid w:val="00F97C3E"/>
    <w:rsid w:val="00FA266B"/>
    <w:rsid w:val="00FA75CD"/>
    <w:rsid w:val="00FB21F4"/>
    <w:rsid w:val="00FB626F"/>
    <w:rsid w:val="00FC34AA"/>
    <w:rsid w:val="00FC3671"/>
    <w:rsid w:val="00FC7A57"/>
    <w:rsid w:val="00FD141D"/>
    <w:rsid w:val="00FD38EA"/>
    <w:rsid w:val="00FD4C15"/>
    <w:rsid w:val="00FD5125"/>
    <w:rsid w:val="00FE4C6D"/>
    <w:rsid w:val="00FE63F9"/>
    <w:rsid w:val="00FE7CF9"/>
    <w:rsid w:val="00FF5324"/>
    <w:rsid w:val="00FF7562"/>
    <w:rsid w:val="00FF7DF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EBCE718"/>
  <w15:docId w15:val="{CCA860D6-9821-4A24-9D7F-E80F76FD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875"/>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numbered (a)),References,WB List Paragraph,Akapit z listą,Dot pt,F5 List Paragraph,List Paragraph1,Recommendation,List Paragraph11,Numerowanie,Kolorowa lista — akcent 11,Akapit z listą1,3"/>
    <w:basedOn w:val="Normal"/>
    <w:link w:val="ListParagraphChar"/>
    <w:uiPriority w:val="34"/>
    <w:qFormat/>
    <w:rsid w:val="00331006"/>
    <w:pPr>
      <w:ind w:left="720"/>
      <w:contextualSpacing/>
    </w:pPr>
  </w:style>
  <w:style w:type="character" w:customStyle="1" w:styleId="ListParagraphChar">
    <w:name w:val="List Paragraph Char"/>
    <w:aliases w:val="Table of contents numbered Char,List Paragraph (numbered (a)) Char,References Char,WB List Paragraph Char,Akapit z listą Char,Dot pt Char,F5 List Paragraph Char,List Paragraph1 Char,Recommendation Char,List Paragraph11 Char,3 Char"/>
    <w:link w:val="ListParagraph"/>
    <w:uiPriority w:val="34"/>
    <w:qFormat/>
    <w:locked/>
    <w:rsid w:val="00331006"/>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rsid w:val="00331006"/>
    <w:pPr>
      <w:spacing w:after="120"/>
    </w:pPr>
  </w:style>
  <w:style w:type="character" w:customStyle="1" w:styleId="BodyTextChar">
    <w:name w:val="Body Text Char"/>
    <w:basedOn w:val="DefaultParagraphFont"/>
    <w:link w:val="BodyText"/>
    <w:uiPriority w:val="99"/>
    <w:rsid w:val="00331006"/>
    <w:rPr>
      <w:rFonts w:ascii="Times New Roman" w:eastAsia="Times New Roman" w:hAnsi="Times New Roman" w:cs="Times New Roman"/>
      <w:sz w:val="24"/>
      <w:szCs w:val="24"/>
      <w:lang w:eastAsia="lt-LT"/>
    </w:rPr>
  </w:style>
  <w:style w:type="paragraph" w:styleId="NormalWeb">
    <w:name w:val="Normal (Web)"/>
    <w:basedOn w:val="Normal"/>
    <w:uiPriority w:val="99"/>
    <w:rsid w:val="00331006"/>
    <w:pPr>
      <w:spacing w:before="100" w:beforeAutospacing="1" w:after="100" w:afterAutospacing="1"/>
    </w:pPr>
    <w:rPr>
      <w:rFonts w:eastAsia="SimSun"/>
      <w:lang w:eastAsia="zh-CN"/>
    </w:rPr>
  </w:style>
  <w:style w:type="character" w:styleId="Emphasis">
    <w:name w:val="Emphasis"/>
    <w:uiPriority w:val="20"/>
    <w:qFormat/>
    <w:rsid w:val="00331006"/>
    <w:rPr>
      <w:b/>
      <w:bCs/>
      <w:i w:val="0"/>
      <w:iCs w:val="0"/>
    </w:rPr>
  </w:style>
  <w:style w:type="character" w:customStyle="1" w:styleId="st1">
    <w:name w:val="st1"/>
    <w:rsid w:val="00331006"/>
  </w:style>
  <w:style w:type="paragraph" w:customStyle="1" w:styleId="Default">
    <w:name w:val="Default"/>
    <w:rsid w:val="0033100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Header">
    <w:name w:val="header"/>
    <w:basedOn w:val="Normal"/>
    <w:link w:val="HeaderChar"/>
    <w:uiPriority w:val="99"/>
    <w:unhideWhenUsed/>
    <w:rsid w:val="00331006"/>
    <w:pPr>
      <w:tabs>
        <w:tab w:val="center" w:pos="4819"/>
        <w:tab w:val="right" w:pos="9638"/>
      </w:tabs>
    </w:pPr>
  </w:style>
  <w:style w:type="character" w:customStyle="1" w:styleId="HeaderChar">
    <w:name w:val="Header Char"/>
    <w:basedOn w:val="DefaultParagraphFont"/>
    <w:link w:val="Header"/>
    <w:uiPriority w:val="99"/>
    <w:rsid w:val="00331006"/>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331006"/>
    <w:pPr>
      <w:tabs>
        <w:tab w:val="center" w:pos="4819"/>
        <w:tab w:val="right" w:pos="9638"/>
      </w:tabs>
    </w:pPr>
  </w:style>
  <w:style w:type="character" w:customStyle="1" w:styleId="FooterChar">
    <w:name w:val="Footer Char"/>
    <w:basedOn w:val="DefaultParagraphFont"/>
    <w:link w:val="Footer"/>
    <w:uiPriority w:val="99"/>
    <w:rsid w:val="00331006"/>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331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006"/>
    <w:rPr>
      <w:rFonts w:ascii="Segoe UI" w:eastAsia="Times New Roman" w:hAnsi="Segoe UI" w:cs="Segoe UI"/>
      <w:sz w:val="18"/>
      <w:szCs w:val="18"/>
      <w:lang w:eastAsia="lt-LT"/>
    </w:rPr>
  </w:style>
  <w:style w:type="character" w:styleId="FootnoteReference">
    <w:name w:val="footnote reference"/>
    <w:uiPriority w:val="99"/>
    <w:unhideWhenUsed/>
    <w:rsid w:val="00EE58E8"/>
    <w:rPr>
      <w:vertAlign w:val="superscript"/>
    </w:rPr>
  </w:style>
  <w:style w:type="paragraph" w:styleId="FootnoteText">
    <w:name w:val="footnote text"/>
    <w:basedOn w:val="Normal"/>
    <w:link w:val="FootnoteTextChar"/>
    <w:uiPriority w:val="99"/>
    <w:unhideWhenUsed/>
    <w:rsid w:val="00EE58E8"/>
    <w:rPr>
      <w:sz w:val="20"/>
      <w:szCs w:val="20"/>
    </w:rPr>
  </w:style>
  <w:style w:type="character" w:customStyle="1" w:styleId="FootnoteTextChar">
    <w:name w:val="Footnote Text Char"/>
    <w:basedOn w:val="DefaultParagraphFont"/>
    <w:link w:val="FootnoteText"/>
    <w:uiPriority w:val="99"/>
    <w:rsid w:val="00EE58E8"/>
    <w:rPr>
      <w:rFonts w:ascii="Times New Roman" w:eastAsia="Times New Roman" w:hAnsi="Times New Roman" w:cs="Times New Roman"/>
      <w:sz w:val="20"/>
      <w:szCs w:val="20"/>
      <w:lang w:eastAsia="lt-LT"/>
    </w:rPr>
  </w:style>
  <w:style w:type="character" w:customStyle="1" w:styleId="hps">
    <w:name w:val="hps"/>
    <w:rsid w:val="00AE0231"/>
  </w:style>
  <w:style w:type="paragraph" w:styleId="BodyTextIndent">
    <w:name w:val="Body Text Indent"/>
    <w:basedOn w:val="Normal"/>
    <w:link w:val="BodyTextIndentChar"/>
    <w:uiPriority w:val="99"/>
    <w:semiHidden/>
    <w:unhideWhenUsed/>
    <w:rsid w:val="00AE0231"/>
    <w:pPr>
      <w:spacing w:after="120"/>
      <w:ind w:left="283"/>
    </w:pPr>
  </w:style>
  <w:style w:type="character" w:customStyle="1" w:styleId="BodyTextIndentChar">
    <w:name w:val="Body Text Indent Char"/>
    <w:basedOn w:val="DefaultParagraphFont"/>
    <w:link w:val="BodyTextIndent"/>
    <w:uiPriority w:val="99"/>
    <w:semiHidden/>
    <w:rsid w:val="00AE0231"/>
    <w:rPr>
      <w:rFonts w:ascii="Times New Roman" w:eastAsia="Times New Roman" w:hAnsi="Times New Roman" w:cs="Times New Roman"/>
      <w:sz w:val="24"/>
      <w:szCs w:val="24"/>
      <w:lang w:eastAsia="lt-LT"/>
    </w:rPr>
  </w:style>
  <w:style w:type="paragraph" w:styleId="NoSpacing">
    <w:name w:val="No Spacing"/>
    <w:uiPriority w:val="99"/>
    <w:qFormat/>
    <w:rsid w:val="00AE0231"/>
    <w:pPr>
      <w:spacing w:after="0" w:line="240" w:lineRule="auto"/>
    </w:pPr>
    <w:rPr>
      <w:rFonts w:ascii="Calibri" w:eastAsia="Calibri" w:hAnsi="Calibri" w:cs="Times New Roman"/>
    </w:rPr>
  </w:style>
  <w:style w:type="character" w:styleId="Strong">
    <w:name w:val="Strong"/>
    <w:basedOn w:val="DefaultParagraphFont"/>
    <w:uiPriority w:val="22"/>
    <w:qFormat/>
    <w:rsid w:val="00F036B0"/>
    <w:rPr>
      <w:b/>
      <w:bCs/>
    </w:rPr>
  </w:style>
  <w:style w:type="paragraph" w:styleId="PlainText">
    <w:name w:val="Plain Text"/>
    <w:basedOn w:val="Normal"/>
    <w:link w:val="PlainTextChar"/>
    <w:uiPriority w:val="99"/>
    <w:rsid w:val="00F036B0"/>
    <w:rPr>
      <w:rFonts w:ascii="Calibri" w:eastAsia="Calibri" w:hAnsi="Calibri" w:cs="Consolas"/>
      <w:sz w:val="22"/>
      <w:szCs w:val="21"/>
      <w:lang w:eastAsia="en-US"/>
    </w:rPr>
  </w:style>
  <w:style w:type="character" w:customStyle="1" w:styleId="PlainTextChar">
    <w:name w:val="Plain Text Char"/>
    <w:basedOn w:val="DefaultParagraphFont"/>
    <w:link w:val="PlainText"/>
    <w:uiPriority w:val="99"/>
    <w:rsid w:val="00F036B0"/>
    <w:rPr>
      <w:rFonts w:ascii="Calibri" w:eastAsia="Calibri" w:hAnsi="Calibri" w:cs="Consolas"/>
      <w:szCs w:val="21"/>
    </w:rPr>
  </w:style>
  <w:style w:type="character" w:styleId="HTMLTypewriter">
    <w:name w:val="HTML Typewriter"/>
    <w:rsid w:val="00F036B0"/>
    <w:rPr>
      <w:sz w:val="20"/>
      <w:szCs w:val="20"/>
    </w:rPr>
  </w:style>
  <w:style w:type="character" w:customStyle="1" w:styleId="bold">
    <w:name w:val="bold"/>
    <w:basedOn w:val="DefaultParagraphFont"/>
    <w:rsid w:val="00623AB3"/>
  </w:style>
  <w:style w:type="character" w:styleId="CommentReference">
    <w:name w:val="annotation reference"/>
    <w:basedOn w:val="DefaultParagraphFont"/>
    <w:uiPriority w:val="99"/>
    <w:semiHidden/>
    <w:unhideWhenUsed/>
    <w:rsid w:val="00FF7DF0"/>
    <w:rPr>
      <w:sz w:val="18"/>
      <w:szCs w:val="18"/>
    </w:rPr>
  </w:style>
  <w:style w:type="paragraph" w:styleId="CommentText">
    <w:name w:val="annotation text"/>
    <w:basedOn w:val="Normal"/>
    <w:link w:val="CommentTextChar"/>
    <w:uiPriority w:val="99"/>
    <w:semiHidden/>
    <w:unhideWhenUsed/>
    <w:rsid w:val="00FF7DF0"/>
  </w:style>
  <w:style w:type="character" w:customStyle="1" w:styleId="CommentTextChar">
    <w:name w:val="Comment Text Char"/>
    <w:basedOn w:val="DefaultParagraphFont"/>
    <w:link w:val="CommentText"/>
    <w:uiPriority w:val="99"/>
    <w:semiHidden/>
    <w:rsid w:val="00FF7DF0"/>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FF7DF0"/>
    <w:rPr>
      <w:b/>
      <w:bCs/>
      <w:sz w:val="20"/>
      <w:szCs w:val="20"/>
    </w:rPr>
  </w:style>
  <w:style w:type="character" w:customStyle="1" w:styleId="CommentSubjectChar">
    <w:name w:val="Comment Subject Char"/>
    <w:basedOn w:val="CommentTextChar"/>
    <w:link w:val="CommentSubject"/>
    <w:uiPriority w:val="99"/>
    <w:semiHidden/>
    <w:rsid w:val="00FF7DF0"/>
    <w:rPr>
      <w:rFonts w:ascii="Times New Roman" w:eastAsia="Times New Roman" w:hAnsi="Times New Roman" w:cs="Times New Roman"/>
      <w:b/>
      <w:bCs/>
      <w:sz w:val="20"/>
      <w:szCs w:val="20"/>
      <w:lang w:eastAsia="lt-LT"/>
    </w:rPr>
  </w:style>
  <w:style w:type="paragraph" w:styleId="Revision">
    <w:name w:val="Revision"/>
    <w:hidden/>
    <w:uiPriority w:val="99"/>
    <w:semiHidden/>
    <w:rsid w:val="003A00F0"/>
    <w:pPr>
      <w:spacing w:after="0" w:line="240" w:lineRule="auto"/>
    </w:pPr>
    <w:rPr>
      <w:rFonts w:ascii="Times New Roman" w:eastAsia="Times New Roman" w:hAnsi="Times New Roman" w:cs="Times New Roman"/>
      <w:sz w:val="24"/>
      <w:szCs w:val="24"/>
      <w:lang w:eastAsia="lt-LT"/>
    </w:rPr>
  </w:style>
  <w:style w:type="character" w:customStyle="1" w:styleId="content-slide-txt">
    <w:name w:val="content-slide-txt"/>
    <w:basedOn w:val="DefaultParagraphFont"/>
    <w:rsid w:val="001960BD"/>
  </w:style>
  <w:style w:type="paragraph" w:customStyle="1" w:styleId="xmsonormal">
    <w:name w:val="x_msonormal"/>
    <w:basedOn w:val="Normal"/>
    <w:rsid w:val="00610814"/>
    <w:pPr>
      <w:spacing w:before="100" w:beforeAutospacing="1" w:after="100" w:afterAutospacing="1"/>
    </w:pPr>
    <w:rPr>
      <w:rFonts w:eastAsiaTheme="minorHAnsi"/>
      <w:sz w:val="20"/>
      <w:szCs w:val="20"/>
      <w:lang w:val="en-US" w:eastAsia="en-US"/>
    </w:rPr>
  </w:style>
  <w:style w:type="character" w:styleId="Hyperlink">
    <w:name w:val="Hyperlink"/>
    <w:basedOn w:val="DefaultParagraphFont"/>
    <w:uiPriority w:val="99"/>
    <w:semiHidden/>
    <w:unhideWhenUsed/>
    <w:rsid w:val="00787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6247">
      <w:bodyDiv w:val="1"/>
      <w:marLeft w:val="0"/>
      <w:marRight w:val="0"/>
      <w:marTop w:val="0"/>
      <w:marBottom w:val="0"/>
      <w:divBdr>
        <w:top w:val="none" w:sz="0" w:space="0" w:color="auto"/>
        <w:left w:val="none" w:sz="0" w:space="0" w:color="auto"/>
        <w:bottom w:val="none" w:sz="0" w:space="0" w:color="auto"/>
        <w:right w:val="none" w:sz="0" w:space="0" w:color="auto"/>
      </w:divBdr>
    </w:div>
    <w:div w:id="63722155">
      <w:bodyDiv w:val="1"/>
      <w:marLeft w:val="0"/>
      <w:marRight w:val="0"/>
      <w:marTop w:val="0"/>
      <w:marBottom w:val="0"/>
      <w:divBdr>
        <w:top w:val="none" w:sz="0" w:space="0" w:color="auto"/>
        <w:left w:val="none" w:sz="0" w:space="0" w:color="auto"/>
        <w:bottom w:val="none" w:sz="0" w:space="0" w:color="auto"/>
        <w:right w:val="none" w:sz="0" w:space="0" w:color="auto"/>
      </w:divBdr>
    </w:div>
    <w:div w:id="78597259">
      <w:bodyDiv w:val="1"/>
      <w:marLeft w:val="0"/>
      <w:marRight w:val="0"/>
      <w:marTop w:val="0"/>
      <w:marBottom w:val="0"/>
      <w:divBdr>
        <w:top w:val="none" w:sz="0" w:space="0" w:color="auto"/>
        <w:left w:val="none" w:sz="0" w:space="0" w:color="auto"/>
        <w:bottom w:val="none" w:sz="0" w:space="0" w:color="auto"/>
        <w:right w:val="none" w:sz="0" w:space="0" w:color="auto"/>
      </w:divBdr>
    </w:div>
    <w:div w:id="109663080">
      <w:bodyDiv w:val="1"/>
      <w:marLeft w:val="0"/>
      <w:marRight w:val="0"/>
      <w:marTop w:val="0"/>
      <w:marBottom w:val="0"/>
      <w:divBdr>
        <w:top w:val="none" w:sz="0" w:space="0" w:color="auto"/>
        <w:left w:val="none" w:sz="0" w:space="0" w:color="auto"/>
        <w:bottom w:val="none" w:sz="0" w:space="0" w:color="auto"/>
        <w:right w:val="none" w:sz="0" w:space="0" w:color="auto"/>
      </w:divBdr>
    </w:div>
    <w:div w:id="170069970">
      <w:bodyDiv w:val="1"/>
      <w:marLeft w:val="0"/>
      <w:marRight w:val="0"/>
      <w:marTop w:val="0"/>
      <w:marBottom w:val="0"/>
      <w:divBdr>
        <w:top w:val="none" w:sz="0" w:space="0" w:color="auto"/>
        <w:left w:val="none" w:sz="0" w:space="0" w:color="auto"/>
        <w:bottom w:val="none" w:sz="0" w:space="0" w:color="auto"/>
        <w:right w:val="none" w:sz="0" w:space="0" w:color="auto"/>
      </w:divBdr>
    </w:div>
    <w:div w:id="202982453">
      <w:bodyDiv w:val="1"/>
      <w:marLeft w:val="0"/>
      <w:marRight w:val="0"/>
      <w:marTop w:val="0"/>
      <w:marBottom w:val="0"/>
      <w:divBdr>
        <w:top w:val="none" w:sz="0" w:space="0" w:color="auto"/>
        <w:left w:val="none" w:sz="0" w:space="0" w:color="auto"/>
        <w:bottom w:val="none" w:sz="0" w:space="0" w:color="auto"/>
        <w:right w:val="none" w:sz="0" w:space="0" w:color="auto"/>
      </w:divBdr>
    </w:div>
    <w:div w:id="218631051">
      <w:bodyDiv w:val="1"/>
      <w:marLeft w:val="0"/>
      <w:marRight w:val="0"/>
      <w:marTop w:val="0"/>
      <w:marBottom w:val="0"/>
      <w:divBdr>
        <w:top w:val="none" w:sz="0" w:space="0" w:color="auto"/>
        <w:left w:val="none" w:sz="0" w:space="0" w:color="auto"/>
        <w:bottom w:val="none" w:sz="0" w:space="0" w:color="auto"/>
        <w:right w:val="none" w:sz="0" w:space="0" w:color="auto"/>
      </w:divBdr>
    </w:div>
    <w:div w:id="308100250">
      <w:bodyDiv w:val="1"/>
      <w:marLeft w:val="0"/>
      <w:marRight w:val="0"/>
      <w:marTop w:val="0"/>
      <w:marBottom w:val="0"/>
      <w:divBdr>
        <w:top w:val="none" w:sz="0" w:space="0" w:color="auto"/>
        <w:left w:val="none" w:sz="0" w:space="0" w:color="auto"/>
        <w:bottom w:val="none" w:sz="0" w:space="0" w:color="auto"/>
        <w:right w:val="none" w:sz="0" w:space="0" w:color="auto"/>
      </w:divBdr>
    </w:div>
    <w:div w:id="356349814">
      <w:bodyDiv w:val="1"/>
      <w:marLeft w:val="0"/>
      <w:marRight w:val="0"/>
      <w:marTop w:val="0"/>
      <w:marBottom w:val="0"/>
      <w:divBdr>
        <w:top w:val="none" w:sz="0" w:space="0" w:color="auto"/>
        <w:left w:val="none" w:sz="0" w:space="0" w:color="auto"/>
        <w:bottom w:val="none" w:sz="0" w:space="0" w:color="auto"/>
        <w:right w:val="none" w:sz="0" w:space="0" w:color="auto"/>
      </w:divBdr>
    </w:div>
    <w:div w:id="376467118">
      <w:bodyDiv w:val="1"/>
      <w:marLeft w:val="0"/>
      <w:marRight w:val="0"/>
      <w:marTop w:val="0"/>
      <w:marBottom w:val="0"/>
      <w:divBdr>
        <w:top w:val="none" w:sz="0" w:space="0" w:color="auto"/>
        <w:left w:val="none" w:sz="0" w:space="0" w:color="auto"/>
        <w:bottom w:val="none" w:sz="0" w:space="0" w:color="auto"/>
        <w:right w:val="none" w:sz="0" w:space="0" w:color="auto"/>
      </w:divBdr>
    </w:div>
    <w:div w:id="464666153">
      <w:bodyDiv w:val="1"/>
      <w:marLeft w:val="0"/>
      <w:marRight w:val="0"/>
      <w:marTop w:val="0"/>
      <w:marBottom w:val="0"/>
      <w:divBdr>
        <w:top w:val="none" w:sz="0" w:space="0" w:color="auto"/>
        <w:left w:val="none" w:sz="0" w:space="0" w:color="auto"/>
        <w:bottom w:val="none" w:sz="0" w:space="0" w:color="auto"/>
        <w:right w:val="none" w:sz="0" w:space="0" w:color="auto"/>
      </w:divBdr>
    </w:div>
    <w:div w:id="500849781">
      <w:bodyDiv w:val="1"/>
      <w:marLeft w:val="0"/>
      <w:marRight w:val="0"/>
      <w:marTop w:val="0"/>
      <w:marBottom w:val="0"/>
      <w:divBdr>
        <w:top w:val="none" w:sz="0" w:space="0" w:color="auto"/>
        <w:left w:val="none" w:sz="0" w:space="0" w:color="auto"/>
        <w:bottom w:val="none" w:sz="0" w:space="0" w:color="auto"/>
        <w:right w:val="none" w:sz="0" w:space="0" w:color="auto"/>
      </w:divBdr>
    </w:div>
    <w:div w:id="595334913">
      <w:bodyDiv w:val="1"/>
      <w:marLeft w:val="0"/>
      <w:marRight w:val="0"/>
      <w:marTop w:val="0"/>
      <w:marBottom w:val="0"/>
      <w:divBdr>
        <w:top w:val="none" w:sz="0" w:space="0" w:color="auto"/>
        <w:left w:val="none" w:sz="0" w:space="0" w:color="auto"/>
        <w:bottom w:val="none" w:sz="0" w:space="0" w:color="auto"/>
        <w:right w:val="none" w:sz="0" w:space="0" w:color="auto"/>
      </w:divBdr>
    </w:div>
    <w:div w:id="605230413">
      <w:bodyDiv w:val="1"/>
      <w:marLeft w:val="0"/>
      <w:marRight w:val="0"/>
      <w:marTop w:val="0"/>
      <w:marBottom w:val="0"/>
      <w:divBdr>
        <w:top w:val="none" w:sz="0" w:space="0" w:color="auto"/>
        <w:left w:val="none" w:sz="0" w:space="0" w:color="auto"/>
        <w:bottom w:val="none" w:sz="0" w:space="0" w:color="auto"/>
        <w:right w:val="none" w:sz="0" w:space="0" w:color="auto"/>
      </w:divBdr>
    </w:div>
    <w:div w:id="636446977">
      <w:bodyDiv w:val="1"/>
      <w:marLeft w:val="0"/>
      <w:marRight w:val="0"/>
      <w:marTop w:val="0"/>
      <w:marBottom w:val="0"/>
      <w:divBdr>
        <w:top w:val="none" w:sz="0" w:space="0" w:color="auto"/>
        <w:left w:val="none" w:sz="0" w:space="0" w:color="auto"/>
        <w:bottom w:val="none" w:sz="0" w:space="0" w:color="auto"/>
        <w:right w:val="none" w:sz="0" w:space="0" w:color="auto"/>
      </w:divBdr>
    </w:div>
    <w:div w:id="661592488">
      <w:bodyDiv w:val="1"/>
      <w:marLeft w:val="0"/>
      <w:marRight w:val="0"/>
      <w:marTop w:val="0"/>
      <w:marBottom w:val="0"/>
      <w:divBdr>
        <w:top w:val="none" w:sz="0" w:space="0" w:color="auto"/>
        <w:left w:val="none" w:sz="0" w:space="0" w:color="auto"/>
        <w:bottom w:val="none" w:sz="0" w:space="0" w:color="auto"/>
        <w:right w:val="none" w:sz="0" w:space="0" w:color="auto"/>
      </w:divBdr>
    </w:div>
    <w:div w:id="669482103">
      <w:bodyDiv w:val="1"/>
      <w:marLeft w:val="0"/>
      <w:marRight w:val="0"/>
      <w:marTop w:val="0"/>
      <w:marBottom w:val="0"/>
      <w:divBdr>
        <w:top w:val="none" w:sz="0" w:space="0" w:color="auto"/>
        <w:left w:val="none" w:sz="0" w:space="0" w:color="auto"/>
        <w:bottom w:val="none" w:sz="0" w:space="0" w:color="auto"/>
        <w:right w:val="none" w:sz="0" w:space="0" w:color="auto"/>
      </w:divBdr>
    </w:div>
    <w:div w:id="697123184">
      <w:bodyDiv w:val="1"/>
      <w:marLeft w:val="0"/>
      <w:marRight w:val="0"/>
      <w:marTop w:val="0"/>
      <w:marBottom w:val="0"/>
      <w:divBdr>
        <w:top w:val="none" w:sz="0" w:space="0" w:color="auto"/>
        <w:left w:val="none" w:sz="0" w:space="0" w:color="auto"/>
        <w:bottom w:val="none" w:sz="0" w:space="0" w:color="auto"/>
        <w:right w:val="none" w:sz="0" w:space="0" w:color="auto"/>
      </w:divBdr>
    </w:div>
    <w:div w:id="700856799">
      <w:bodyDiv w:val="1"/>
      <w:marLeft w:val="0"/>
      <w:marRight w:val="0"/>
      <w:marTop w:val="0"/>
      <w:marBottom w:val="0"/>
      <w:divBdr>
        <w:top w:val="none" w:sz="0" w:space="0" w:color="auto"/>
        <w:left w:val="none" w:sz="0" w:space="0" w:color="auto"/>
        <w:bottom w:val="none" w:sz="0" w:space="0" w:color="auto"/>
        <w:right w:val="none" w:sz="0" w:space="0" w:color="auto"/>
      </w:divBdr>
    </w:div>
    <w:div w:id="827328184">
      <w:bodyDiv w:val="1"/>
      <w:marLeft w:val="0"/>
      <w:marRight w:val="0"/>
      <w:marTop w:val="0"/>
      <w:marBottom w:val="0"/>
      <w:divBdr>
        <w:top w:val="none" w:sz="0" w:space="0" w:color="auto"/>
        <w:left w:val="none" w:sz="0" w:space="0" w:color="auto"/>
        <w:bottom w:val="none" w:sz="0" w:space="0" w:color="auto"/>
        <w:right w:val="none" w:sz="0" w:space="0" w:color="auto"/>
      </w:divBdr>
    </w:div>
    <w:div w:id="843011351">
      <w:bodyDiv w:val="1"/>
      <w:marLeft w:val="0"/>
      <w:marRight w:val="0"/>
      <w:marTop w:val="0"/>
      <w:marBottom w:val="0"/>
      <w:divBdr>
        <w:top w:val="none" w:sz="0" w:space="0" w:color="auto"/>
        <w:left w:val="none" w:sz="0" w:space="0" w:color="auto"/>
        <w:bottom w:val="none" w:sz="0" w:space="0" w:color="auto"/>
        <w:right w:val="none" w:sz="0" w:space="0" w:color="auto"/>
      </w:divBdr>
    </w:div>
    <w:div w:id="857280587">
      <w:bodyDiv w:val="1"/>
      <w:marLeft w:val="0"/>
      <w:marRight w:val="0"/>
      <w:marTop w:val="0"/>
      <w:marBottom w:val="0"/>
      <w:divBdr>
        <w:top w:val="none" w:sz="0" w:space="0" w:color="auto"/>
        <w:left w:val="none" w:sz="0" w:space="0" w:color="auto"/>
        <w:bottom w:val="none" w:sz="0" w:space="0" w:color="auto"/>
        <w:right w:val="none" w:sz="0" w:space="0" w:color="auto"/>
      </w:divBdr>
    </w:div>
    <w:div w:id="926113749">
      <w:bodyDiv w:val="1"/>
      <w:marLeft w:val="0"/>
      <w:marRight w:val="0"/>
      <w:marTop w:val="0"/>
      <w:marBottom w:val="0"/>
      <w:divBdr>
        <w:top w:val="none" w:sz="0" w:space="0" w:color="auto"/>
        <w:left w:val="none" w:sz="0" w:space="0" w:color="auto"/>
        <w:bottom w:val="none" w:sz="0" w:space="0" w:color="auto"/>
        <w:right w:val="none" w:sz="0" w:space="0" w:color="auto"/>
      </w:divBdr>
    </w:div>
    <w:div w:id="985162075">
      <w:bodyDiv w:val="1"/>
      <w:marLeft w:val="0"/>
      <w:marRight w:val="0"/>
      <w:marTop w:val="0"/>
      <w:marBottom w:val="0"/>
      <w:divBdr>
        <w:top w:val="none" w:sz="0" w:space="0" w:color="auto"/>
        <w:left w:val="none" w:sz="0" w:space="0" w:color="auto"/>
        <w:bottom w:val="none" w:sz="0" w:space="0" w:color="auto"/>
        <w:right w:val="none" w:sz="0" w:space="0" w:color="auto"/>
      </w:divBdr>
      <w:divsChild>
        <w:div w:id="1444572923">
          <w:marLeft w:val="0"/>
          <w:marRight w:val="0"/>
          <w:marTop w:val="0"/>
          <w:marBottom w:val="0"/>
          <w:divBdr>
            <w:top w:val="none" w:sz="0" w:space="0" w:color="auto"/>
            <w:left w:val="none" w:sz="0" w:space="0" w:color="auto"/>
            <w:bottom w:val="none" w:sz="0" w:space="0" w:color="auto"/>
            <w:right w:val="none" w:sz="0" w:space="0" w:color="auto"/>
          </w:divBdr>
        </w:div>
      </w:divsChild>
    </w:div>
    <w:div w:id="1081684122">
      <w:bodyDiv w:val="1"/>
      <w:marLeft w:val="0"/>
      <w:marRight w:val="0"/>
      <w:marTop w:val="0"/>
      <w:marBottom w:val="0"/>
      <w:divBdr>
        <w:top w:val="none" w:sz="0" w:space="0" w:color="auto"/>
        <w:left w:val="none" w:sz="0" w:space="0" w:color="auto"/>
        <w:bottom w:val="none" w:sz="0" w:space="0" w:color="auto"/>
        <w:right w:val="none" w:sz="0" w:space="0" w:color="auto"/>
      </w:divBdr>
    </w:div>
    <w:div w:id="1088774918">
      <w:bodyDiv w:val="1"/>
      <w:marLeft w:val="0"/>
      <w:marRight w:val="0"/>
      <w:marTop w:val="0"/>
      <w:marBottom w:val="0"/>
      <w:divBdr>
        <w:top w:val="none" w:sz="0" w:space="0" w:color="auto"/>
        <w:left w:val="none" w:sz="0" w:space="0" w:color="auto"/>
        <w:bottom w:val="none" w:sz="0" w:space="0" w:color="auto"/>
        <w:right w:val="none" w:sz="0" w:space="0" w:color="auto"/>
      </w:divBdr>
    </w:div>
    <w:div w:id="1093086572">
      <w:bodyDiv w:val="1"/>
      <w:marLeft w:val="0"/>
      <w:marRight w:val="0"/>
      <w:marTop w:val="0"/>
      <w:marBottom w:val="0"/>
      <w:divBdr>
        <w:top w:val="none" w:sz="0" w:space="0" w:color="auto"/>
        <w:left w:val="none" w:sz="0" w:space="0" w:color="auto"/>
        <w:bottom w:val="none" w:sz="0" w:space="0" w:color="auto"/>
        <w:right w:val="none" w:sz="0" w:space="0" w:color="auto"/>
      </w:divBdr>
    </w:div>
    <w:div w:id="1094323221">
      <w:bodyDiv w:val="1"/>
      <w:marLeft w:val="0"/>
      <w:marRight w:val="0"/>
      <w:marTop w:val="0"/>
      <w:marBottom w:val="0"/>
      <w:divBdr>
        <w:top w:val="none" w:sz="0" w:space="0" w:color="auto"/>
        <w:left w:val="none" w:sz="0" w:space="0" w:color="auto"/>
        <w:bottom w:val="none" w:sz="0" w:space="0" w:color="auto"/>
        <w:right w:val="none" w:sz="0" w:space="0" w:color="auto"/>
      </w:divBdr>
    </w:div>
    <w:div w:id="1100106282">
      <w:bodyDiv w:val="1"/>
      <w:marLeft w:val="0"/>
      <w:marRight w:val="0"/>
      <w:marTop w:val="0"/>
      <w:marBottom w:val="0"/>
      <w:divBdr>
        <w:top w:val="none" w:sz="0" w:space="0" w:color="auto"/>
        <w:left w:val="none" w:sz="0" w:space="0" w:color="auto"/>
        <w:bottom w:val="none" w:sz="0" w:space="0" w:color="auto"/>
        <w:right w:val="none" w:sz="0" w:space="0" w:color="auto"/>
      </w:divBdr>
    </w:div>
    <w:div w:id="1133596659">
      <w:bodyDiv w:val="1"/>
      <w:marLeft w:val="0"/>
      <w:marRight w:val="0"/>
      <w:marTop w:val="0"/>
      <w:marBottom w:val="0"/>
      <w:divBdr>
        <w:top w:val="none" w:sz="0" w:space="0" w:color="auto"/>
        <w:left w:val="none" w:sz="0" w:space="0" w:color="auto"/>
        <w:bottom w:val="none" w:sz="0" w:space="0" w:color="auto"/>
        <w:right w:val="none" w:sz="0" w:space="0" w:color="auto"/>
      </w:divBdr>
    </w:div>
    <w:div w:id="1190145471">
      <w:bodyDiv w:val="1"/>
      <w:marLeft w:val="0"/>
      <w:marRight w:val="0"/>
      <w:marTop w:val="0"/>
      <w:marBottom w:val="0"/>
      <w:divBdr>
        <w:top w:val="none" w:sz="0" w:space="0" w:color="auto"/>
        <w:left w:val="none" w:sz="0" w:space="0" w:color="auto"/>
        <w:bottom w:val="none" w:sz="0" w:space="0" w:color="auto"/>
        <w:right w:val="none" w:sz="0" w:space="0" w:color="auto"/>
      </w:divBdr>
    </w:div>
    <w:div w:id="1280448766">
      <w:bodyDiv w:val="1"/>
      <w:marLeft w:val="0"/>
      <w:marRight w:val="0"/>
      <w:marTop w:val="0"/>
      <w:marBottom w:val="0"/>
      <w:divBdr>
        <w:top w:val="none" w:sz="0" w:space="0" w:color="auto"/>
        <w:left w:val="none" w:sz="0" w:space="0" w:color="auto"/>
        <w:bottom w:val="none" w:sz="0" w:space="0" w:color="auto"/>
        <w:right w:val="none" w:sz="0" w:space="0" w:color="auto"/>
      </w:divBdr>
      <w:divsChild>
        <w:div w:id="2072149309">
          <w:marLeft w:val="0"/>
          <w:marRight w:val="0"/>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160"/>
              <w:divBdr>
                <w:top w:val="none" w:sz="0" w:space="0" w:color="auto"/>
                <w:left w:val="none" w:sz="0" w:space="0" w:color="auto"/>
                <w:bottom w:val="none" w:sz="0" w:space="0" w:color="auto"/>
                <w:right w:val="none" w:sz="0" w:space="0" w:color="auto"/>
              </w:divBdr>
            </w:div>
            <w:div w:id="252783041">
              <w:marLeft w:val="0"/>
              <w:marRight w:val="0"/>
              <w:marTop w:val="0"/>
              <w:marBottom w:val="160"/>
              <w:divBdr>
                <w:top w:val="none" w:sz="0" w:space="0" w:color="auto"/>
                <w:left w:val="none" w:sz="0" w:space="0" w:color="auto"/>
                <w:bottom w:val="none" w:sz="0" w:space="0" w:color="auto"/>
                <w:right w:val="none" w:sz="0" w:space="0" w:color="auto"/>
              </w:divBdr>
            </w:div>
            <w:div w:id="1814324156">
              <w:marLeft w:val="0"/>
              <w:marRight w:val="0"/>
              <w:marTop w:val="0"/>
              <w:marBottom w:val="160"/>
              <w:divBdr>
                <w:top w:val="none" w:sz="0" w:space="0" w:color="auto"/>
                <w:left w:val="none" w:sz="0" w:space="0" w:color="auto"/>
                <w:bottom w:val="none" w:sz="0" w:space="0" w:color="auto"/>
                <w:right w:val="none" w:sz="0" w:space="0" w:color="auto"/>
              </w:divBdr>
            </w:div>
            <w:div w:id="1085877453">
              <w:marLeft w:val="0"/>
              <w:marRight w:val="0"/>
              <w:marTop w:val="0"/>
              <w:marBottom w:val="160"/>
              <w:divBdr>
                <w:top w:val="none" w:sz="0" w:space="0" w:color="auto"/>
                <w:left w:val="none" w:sz="0" w:space="0" w:color="auto"/>
                <w:bottom w:val="none" w:sz="0" w:space="0" w:color="auto"/>
                <w:right w:val="none" w:sz="0" w:space="0" w:color="auto"/>
              </w:divBdr>
            </w:div>
            <w:div w:id="1079017018">
              <w:marLeft w:val="0"/>
              <w:marRight w:val="0"/>
              <w:marTop w:val="0"/>
              <w:marBottom w:val="160"/>
              <w:divBdr>
                <w:top w:val="none" w:sz="0" w:space="0" w:color="auto"/>
                <w:left w:val="none" w:sz="0" w:space="0" w:color="auto"/>
                <w:bottom w:val="none" w:sz="0" w:space="0" w:color="auto"/>
                <w:right w:val="none" w:sz="0" w:space="0" w:color="auto"/>
              </w:divBdr>
            </w:div>
            <w:div w:id="415904109">
              <w:marLeft w:val="0"/>
              <w:marRight w:val="0"/>
              <w:marTop w:val="0"/>
              <w:marBottom w:val="160"/>
              <w:divBdr>
                <w:top w:val="none" w:sz="0" w:space="0" w:color="auto"/>
                <w:left w:val="none" w:sz="0" w:space="0" w:color="auto"/>
                <w:bottom w:val="none" w:sz="0" w:space="0" w:color="auto"/>
                <w:right w:val="none" w:sz="0" w:space="0" w:color="auto"/>
              </w:divBdr>
            </w:div>
            <w:div w:id="1172449734">
              <w:marLeft w:val="0"/>
              <w:marRight w:val="0"/>
              <w:marTop w:val="0"/>
              <w:marBottom w:val="0"/>
              <w:divBdr>
                <w:top w:val="none" w:sz="0" w:space="0" w:color="auto"/>
                <w:left w:val="none" w:sz="0" w:space="0" w:color="auto"/>
                <w:bottom w:val="none" w:sz="0" w:space="0" w:color="auto"/>
                <w:right w:val="none" w:sz="0" w:space="0" w:color="auto"/>
              </w:divBdr>
            </w:div>
            <w:div w:id="684482139">
              <w:marLeft w:val="0"/>
              <w:marRight w:val="0"/>
              <w:marTop w:val="0"/>
              <w:marBottom w:val="0"/>
              <w:divBdr>
                <w:top w:val="none" w:sz="0" w:space="0" w:color="auto"/>
                <w:left w:val="none" w:sz="0" w:space="0" w:color="auto"/>
                <w:bottom w:val="none" w:sz="0" w:space="0" w:color="auto"/>
                <w:right w:val="none" w:sz="0" w:space="0" w:color="auto"/>
              </w:divBdr>
            </w:div>
            <w:div w:id="1885830190">
              <w:marLeft w:val="0"/>
              <w:marRight w:val="0"/>
              <w:marTop w:val="0"/>
              <w:marBottom w:val="160"/>
              <w:divBdr>
                <w:top w:val="none" w:sz="0" w:space="0" w:color="auto"/>
                <w:left w:val="none" w:sz="0" w:space="0" w:color="auto"/>
                <w:bottom w:val="none" w:sz="0" w:space="0" w:color="auto"/>
                <w:right w:val="none" w:sz="0" w:space="0" w:color="auto"/>
              </w:divBdr>
            </w:div>
            <w:div w:id="566841630">
              <w:marLeft w:val="0"/>
              <w:marRight w:val="0"/>
              <w:marTop w:val="0"/>
              <w:marBottom w:val="160"/>
              <w:divBdr>
                <w:top w:val="none" w:sz="0" w:space="0" w:color="auto"/>
                <w:left w:val="none" w:sz="0" w:space="0" w:color="auto"/>
                <w:bottom w:val="none" w:sz="0" w:space="0" w:color="auto"/>
                <w:right w:val="none" w:sz="0" w:space="0" w:color="auto"/>
              </w:divBdr>
            </w:div>
            <w:div w:id="45745315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307465482">
      <w:bodyDiv w:val="1"/>
      <w:marLeft w:val="0"/>
      <w:marRight w:val="0"/>
      <w:marTop w:val="0"/>
      <w:marBottom w:val="0"/>
      <w:divBdr>
        <w:top w:val="none" w:sz="0" w:space="0" w:color="auto"/>
        <w:left w:val="none" w:sz="0" w:space="0" w:color="auto"/>
        <w:bottom w:val="none" w:sz="0" w:space="0" w:color="auto"/>
        <w:right w:val="none" w:sz="0" w:space="0" w:color="auto"/>
      </w:divBdr>
    </w:div>
    <w:div w:id="1392925540">
      <w:bodyDiv w:val="1"/>
      <w:marLeft w:val="0"/>
      <w:marRight w:val="0"/>
      <w:marTop w:val="0"/>
      <w:marBottom w:val="0"/>
      <w:divBdr>
        <w:top w:val="none" w:sz="0" w:space="0" w:color="auto"/>
        <w:left w:val="none" w:sz="0" w:space="0" w:color="auto"/>
        <w:bottom w:val="none" w:sz="0" w:space="0" w:color="auto"/>
        <w:right w:val="none" w:sz="0" w:space="0" w:color="auto"/>
      </w:divBdr>
    </w:div>
    <w:div w:id="1488670674">
      <w:bodyDiv w:val="1"/>
      <w:marLeft w:val="0"/>
      <w:marRight w:val="0"/>
      <w:marTop w:val="0"/>
      <w:marBottom w:val="0"/>
      <w:divBdr>
        <w:top w:val="none" w:sz="0" w:space="0" w:color="auto"/>
        <w:left w:val="none" w:sz="0" w:space="0" w:color="auto"/>
        <w:bottom w:val="none" w:sz="0" w:space="0" w:color="auto"/>
        <w:right w:val="none" w:sz="0" w:space="0" w:color="auto"/>
      </w:divBdr>
    </w:div>
    <w:div w:id="1498574905">
      <w:bodyDiv w:val="1"/>
      <w:marLeft w:val="0"/>
      <w:marRight w:val="0"/>
      <w:marTop w:val="0"/>
      <w:marBottom w:val="0"/>
      <w:divBdr>
        <w:top w:val="none" w:sz="0" w:space="0" w:color="auto"/>
        <w:left w:val="none" w:sz="0" w:space="0" w:color="auto"/>
        <w:bottom w:val="none" w:sz="0" w:space="0" w:color="auto"/>
        <w:right w:val="none" w:sz="0" w:space="0" w:color="auto"/>
      </w:divBdr>
    </w:div>
    <w:div w:id="1511484979">
      <w:bodyDiv w:val="1"/>
      <w:marLeft w:val="0"/>
      <w:marRight w:val="0"/>
      <w:marTop w:val="0"/>
      <w:marBottom w:val="0"/>
      <w:divBdr>
        <w:top w:val="none" w:sz="0" w:space="0" w:color="auto"/>
        <w:left w:val="none" w:sz="0" w:space="0" w:color="auto"/>
        <w:bottom w:val="none" w:sz="0" w:space="0" w:color="auto"/>
        <w:right w:val="none" w:sz="0" w:space="0" w:color="auto"/>
      </w:divBdr>
      <w:divsChild>
        <w:div w:id="1524324684">
          <w:marLeft w:val="0"/>
          <w:marRight w:val="0"/>
          <w:marTop w:val="0"/>
          <w:marBottom w:val="0"/>
          <w:divBdr>
            <w:top w:val="none" w:sz="0" w:space="0" w:color="auto"/>
            <w:left w:val="none" w:sz="0" w:space="0" w:color="auto"/>
            <w:bottom w:val="none" w:sz="0" w:space="0" w:color="auto"/>
            <w:right w:val="none" w:sz="0" w:space="0" w:color="auto"/>
          </w:divBdr>
        </w:div>
      </w:divsChild>
    </w:div>
    <w:div w:id="1517379204">
      <w:bodyDiv w:val="1"/>
      <w:marLeft w:val="0"/>
      <w:marRight w:val="0"/>
      <w:marTop w:val="0"/>
      <w:marBottom w:val="0"/>
      <w:divBdr>
        <w:top w:val="none" w:sz="0" w:space="0" w:color="auto"/>
        <w:left w:val="none" w:sz="0" w:space="0" w:color="auto"/>
        <w:bottom w:val="none" w:sz="0" w:space="0" w:color="auto"/>
        <w:right w:val="none" w:sz="0" w:space="0" w:color="auto"/>
      </w:divBdr>
    </w:div>
    <w:div w:id="1584073838">
      <w:bodyDiv w:val="1"/>
      <w:marLeft w:val="0"/>
      <w:marRight w:val="0"/>
      <w:marTop w:val="0"/>
      <w:marBottom w:val="0"/>
      <w:divBdr>
        <w:top w:val="none" w:sz="0" w:space="0" w:color="auto"/>
        <w:left w:val="none" w:sz="0" w:space="0" w:color="auto"/>
        <w:bottom w:val="none" w:sz="0" w:space="0" w:color="auto"/>
        <w:right w:val="none" w:sz="0" w:space="0" w:color="auto"/>
      </w:divBdr>
    </w:div>
    <w:div w:id="1650666717">
      <w:bodyDiv w:val="1"/>
      <w:marLeft w:val="0"/>
      <w:marRight w:val="0"/>
      <w:marTop w:val="0"/>
      <w:marBottom w:val="0"/>
      <w:divBdr>
        <w:top w:val="none" w:sz="0" w:space="0" w:color="auto"/>
        <w:left w:val="none" w:sz="0" w:space="0" w:color="auto"/>
        <w:bottom w:val="none" w:sz="0" w:space="0" w:color="auto"/>
        <w:right w:val="none" w:sz="0" w:space="0" w:color="auto"/>
      </w:divBdr>
    </w:div>
    <w:div w:id="1663849941">
      <w:bodyDiv w:val="1"/>
      <w:marLeft w:val="0"/>
      <w:marRight w:val="0"/>
      <w:marTop w:val="0"/>
      <w:marBottom w:val="0"/>
      <w:divBdr>
        <w:top w:val="none" w:sz="0" w:space="0" w:color="auto"/>
        <w:left w:val="none" w:sz="0" w:space="0" w:color="auto"/>
        <w:bottom w:val="none" w:sz="0" w:space="0" w:color="auto"/>
        <w:right w:val="none" w:sz="0" w:space="0" w:color="auto"/>
      </w:divBdr>
    </w:div>
    <w:div w:id="1673603263">
      <w:bodyDiv w:val="1"/>
      <w:marLeft w:val="0"/>
      <w:marRight w:val="0"/>
      <w:marTop w:val="0"/>
      <w:marBottom w:val="0"/>
      <w:divBdr>
        <w:top w:val="none" w:sz="0" w:space="0" w:color="auto"/>
        <w:left w:val="none" w:sz="0" w:space="0" w:color="auto"/>
        <w:bottom w:val="none" w:sz="0" w:space="0" w:color="auto"/>
        <w:right w:val="none" w:sz="0" w:space="0" w:color="auto"/>
      </w:divBdr>
    </w:div>
    <w:div w:id="1693611366">
      <w:bodyDiv w:val="1"/>
      <w:marLeft w:val="0"/>
      <w:marRight w:val="0"/>
      <w:marTop w:val="0"/>
      <w:marBottom w:val="0"/>
      <w:divBdr>
        <w:top w:val="none" w:sz="0" w:space="0" w:color="auto"/>
        <w:left w:val="none" w:sz="0" w:space="0" w:color="auto"/>
        <w:bottom w:val="none" w:sz="0" w:space="0" w:color="auto"/>
        <w:right w:val="none" w:sz="0" w:space="0" w:color="auto"/>
      </w:divBdr>
    </w:div>
    <w:div w:id="1720595427">
      <w:bodyDiv w:val="1"/>
      <w:marLeft w:val="0"/>
      <w:marRight w:val="0"/>
      <w:marTop w:val="0"/>
      <w:marBottom w:val="0"/>
      <w:divBdr>
        <w:top w:val="none" w:sz="0" w:space="0" w:color="auto"/>
        <w:left w:val="none" w:sz="0" w:space="0" w:color="auto"/>
        <w:bottom w:val="none" w:sz="0" w:space="0" w:color="auto"/>
        <w:right w:val="none" w:sz="0" w:space="0" w:color="auto"/>
      </w:divBdr>
    </w:div>
    <w:div w:id="1779174250">
      <w:bodyDiv w:val="1"/>
      <w:marLeft w:val="0"/>
      <w:marRight w:val="0"/>
      <w:marTop w:val="0"/>
      <w:marBottom w:val="0"/>
      <w:divBdr>
        <w:top w:val="none" w:sz="0" w:space="0" w:color="auto"/>
        <w:left w:val="none" w:sz="0" w:space="0" w:color="auto"/>
        <w:bottom w:val="none" w:sz="0" w:space="0" w:color="auto"/>
        <w:right w:val="none" w:sz="0" w:space="0" w:color="auto"/>
      </w:divBdr>
      <w:divsChild>
        <w:div w:id="1278760759">
          <w:marLeft w:val="0"/>
          <w:marRight w:val="0"/>
          <w:marTop w:val="0"/>
          <w:marBottom w:val="0"/>
          <w:divBdr>
            <w:top w:val="none" w:sz="0" w:space="0" w:color="auto"/>
            <w:left w:val="none" w:sz="0" w:space="0" w:color="auto"/>
            <w:bottom w:val="none" w:sz="0" w:space="0" w:color="auto"/>
            <w:right w:val="none" w:sz="0" w:space="0" w:color="auto"/>
          </w:divBdr>
        </w:div>
        <w:div w:id="1949585520">
          <w:marLeft w:val="0"/>
          <w:marRight w:val="0"/>
          <w:marTop w:val="0"/>
          <w:marBottom w:val="0"/>
          <w:divBdr>
            <w:top w:val="none" w:sz="0" w:space="0" w:color="auto"/>
            <w:left w:val="none" w:sz="0" w:space="0" w:color="auto"/>
            <w:bottom w:val="none" w:sz="0" w:space="0" w:color="auto"/>
            <w:right w:val="none" w:sz="0" w:space="0" w:color="auto"/>
          </w:divBdr>
        </w:div>
      </w:divsChild>
    </w:div>
    <w:div w:id="1812015314">
      <w:bodyDiv w:val="1"/>
      <w:marLeft w:val="0"/>
      <w:marRight w:val="0"/>
      <w:marTop w:val="0"/>
      <w:marBottom w:val="0"/>
      <w:divBdr>
        <w:top w:val="none" w:sz="0" w:space="0" w:color="auto"/>
        <w:left w:val="none" w:sz="0" w:space="0" w:color="auto"/>
        <w:bottom w:val="none" w:sz="0" w:space="0" w:color="auto"/>
        <w:right w:val="none" w:sz="0" w:space="0" w:color="auto"/>
      </w:divBdr>
    </w:div>
    <w:div w:id="1854028337">
      <w:bodyDiv w:val="1"/>
      <w:marLeft w:val="0"/>
      <w:marRight w:val="0"/>
      <w:marTop w:val="0"/>
      <w:marBottom w:val="0"/>
      <w:divBdr>
        <w:top w:val="none" w:sz="0" w:space="0" w:color="auto"/>
        <w:left w:val="none" w:sz="0" w:space="0" w:color="auto"/>
        <w:bottom w:val="none" w:sz="0" w:space="0" w:color="auto"/>
        <w:right w:val="none" w:sz="0" w:space="0" w:color="auto"/>
      </w:divBdr>
    </w:div>
    <w:div w:id="1882747116">
      <w:bodyDiv w:val="1"/>
      <w:marLeft w:val="0"/>
      <w:marRight w:val="0"/>
      <w:marTop w:val="0"/>
      <w:marBottom w:val="0"/>
      <w:divBdr>
        <w:top w:val="none" w:sz="0" w:space="0" w:color="auto"/>
        <w:left w:val="none" w:sz="0" w:space="0" w:color="auto"/>
        <w:bottom w:val="none" w:sz="0" w:space="0" w:color="auto"/>
        <w:right w:val="none" w:sz="0" w:space="0" w:color="auto"/>
      </w:divBdr>
      <w:divsChild>
        <w:div w:id="698430100">
          <w:marLeft w:val="0"/>
          <w:marRight w:val="0"/>
          <w:marTop w:val="0"/>
          <w:marBottom w:val="0"/>
          <w:divBdr>
            <w:top w:val="none" w:sz="0" w:space="0" w:color="auto"/>
            <w:left w:val="none" w:sz="0" w:space="0" w:color="auto"/>
            <w:bottom w:val="none" w:sz="0" w:space="0" w:color="auto"/>
            <w:right w:val="none" w:sz="0" w:space="0" w:color="auto"/>
          </w:divBdr>
        </w:div>
      </w:divsChild>
    </w:div>
    <w:div w:id="1945765312">
      <w:bodyDiv w:val="1"/>
      <w:marLeft w:val="0"/>
      <w:marRight w:val="0"/>
      <w:marTop w:val="0"/>
      <w:marBottom w:val="0"/>
      <w:divBdr>
        <w:top w:val="none" w:sz="0" w:space="0" w:color="auto"/>
        <w:left w:val="none" w:sz="0" w:space="0" w:color="auto"/>
        <w:bottom w:val="none" w:sz="0" w:space="0" w:color="auto"/>
        <w:right w:val="none" w:sz="0" w:space="0" w:color="auto"/>
      </w:divBdr>
    </w:div>
    <w:div w:id="1947498598">
      <w:bodyDiv w:val="1"/>
      <w:marLeft w:val="0"/>
      <w:marRight w:val="0"/>
      <w:marTop w:val="0"/>
      <w:marBottom w:val="0"/>
      <w:divBdr>
        <w:top w:val="none" w:sz="0" w:space="0" w:color="auto"/>
        <w:left w:val="none" w:sz="0" w:space="0" w:color="auto"/>
        <w:bottom w:val="none" w:sz="0" w:space="0" w:color="auto"/>
        <w:right w:val="none" w:sz="0" w:space="0" w:color="auto"/>
      </w:divBdr>
    </w:div>
    <w:div w:id="1965622707">
      <w:bodyDiv w:val="1"/>
      <w:marLeft w:val="0"/>
      <w:marRight w:val="0"/>
      <w:marTop w:val="0"/>
      <w:marBottom w:val="0"/>
      <w:divBdr>
        <w:top w:val="none" w:sz="0" w:space="0" w:color="auto"/>
        <w:left w:val="none" w:sz="0" w:space="0" w:color="auto"/>
        <w:bottom w:val="none" w:sz="0" w:space="0" w:color="auto"/>
        <w:right w:val="none" w:sz="0" w:space="0" w:color="auto"/>
      </w:divBdr>
    </w:div>
    <w:div w:id="1984700701">
      <w:bodyDiv w:val="1"/>
      <w:marLeft w:val="0"/>
      <w:marRight w:val="0"/>
      <w:marTop w:val="0"/>
      <w:marBottom w:val="0"/>
      <w:divBdr>
        <w:top w:val="none" w:sz="0" w:space="0" w:color="auto"/>
        <w:left w:val="none" w:sz="0" w:space="0" w:color="auto"/>
        <w:bottom w:val="none" w:sz="0" w:space="0" w:color="auto"/>
        <w:right w:val="none" w:sz="0" w:space="0" w:color="auto"/>
      </w:divBdr>
    </w:div>
    <w:div w:id="2040734364">
      <w:bodyDiv w:val="1"/>
      <w:marLeft w:val="0"/>
      <w:marRight w:val="0"/>
      <w:marTop w:val="0"/>
      <w:marBottom w:val="0"/>
      <w:divBdr>
        <w:top w:val="none" w:sz="0" w:space="0" w:color="auto"/>
        <w:left w:val="none" w:sz="0" w:space="0" w:color="auto"/>
        <w:bottom w:val="none" w:sz="0" w:space="0" w:color="auto"/>
        <w:right w:val="none" w:sz="0" w:space="0" w:color="auto"/>
      </w:divBdr>
    </w:div>
    <w:div w:id="2085445003">
      <w:bodyDiv w:val="1"/>
      <w:marLeft w:val="0"/>
      <w:marRight w:val="0"/>
      <w:marTop w:val="0"/>
      <w:marBottom w:val="0"/>
      <w:divBdr>
        <w:top w:val="none" w:sz="0" w:space="0" w:color="auto"/>
        <w:left w:val="none" w:sz="0" w:space="0" w:color="auto"/>
        <w:bottom w:val="none" w:sz="0" w:space="0" w:color="auto"/>
        <w:right w:val="none" w:sz="0" w:space="0" w:color="auto"/>
      </w:divBdr>
    </w:div>
    <w:div w:id="20952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4F21B-3C63-4956-B6B9-1E17432A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129266</Words>
  <Characters>73682</Characters>
  <Application>Microsoft Office Word</Application>
  <DocSecurity>0</DocSecurity>
  <Lines>614</Lines>
  <Paragraphs>405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202543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2021-03-29T08:35:00Z</dcterms:created>
  <dc:creator>Laima BIRŠTUNAITĖ</dc:creator>
  <cp:lastModifiedBy>Artūras VALIONIS</cp:lastModifiedBy>
  <dcterms:modified xsi:type="dcterms:W3CDTF">2021-03-29T08:35:00Z</dcterms:modified>
  <cp:revision>2</cp:revision>
</cp:coreProperties>
</file>