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70003" w14:textId="356AFBBE" w:rsidR="002C7B7D" w:rsidRPr="00DC0B7C" w:rsidRDefault="006E1B74" w:rsidP="00BC7F62">
      <w:pPr>
        <w:spacing w:before="120" w:after="120" w:line="240" w:lineRule="auto"/>
        <w:jc w:val="center"/>
        <w:rPr>
          <w:rFonts w:ascii="Times New Roman" w:hAnsi="Times New Roman" w:cs="Times New Roman"/>
          <w:b/>
          <w:sz w:val="24"/>
          <w:szCs w:val="24"/>
        </w:rPr>
      </w:pPr>
      <w:r w:rsidRPr="006E1B74">
        <w:rPr>
          <w:rFonts w:ascii="Times New Roman" w:hAnsi="Times New Roman" w:cs="Times New Roman"/>
          <w:b/>
          <w:bCs/>
          <w:sz w:val="24"/>
          <w:szCs w:val="24"/>
        </w:rPr>
        <w:t>2018 m. kovo 14 d. Europos Parlamento ir Tarybos direktyv</w:t>
      </w:r>
      <w:r>
        <w:rPr>
          <w:rFonts w:ascii="Times New Roman" w:hAnsi="Times New Roman" w:cs="Times New Roman"/>
          <w:b/>
          <w:bCs/>
          <w:sz w:val="24"/>
          <w:szCs w:val="24"/>
        </w:rPr>
        <w:t>os</w:t>
      </w:r>
      <w:r w:rsidRPr="006E1B74">
        <w:rPr>
          <w:rFonts w:ascii="Times New Roman" w:hAnsi="Times New Roman" w:cs="Times New Roman"/>
          <w:b/>
          <w:bCs/>
          <w:sz w:val="24"/>
          <w:szCs w:val="24"/>
        </w:rPr>
        <w:t xml:space="preserve"> (ES) 2018/410</w:t>
      </w:r>
      <w:r>
        <w:rPr>
          <w:rFonts w:ascii="Times New Roman" w:hAnsi="Times New Roman" w:cs="Times New Roman"/>
          <w:b/>
          <w:bCs/>
          <w:sz w:val="24"/>
          <w:szCs w:val="24"/>
        </w:rPr>
        <w:t xml:space="preserve"> </w:t>
      </w:r>
      <w:r w:rsidR="002C7B7D" w:rsidRPr="00DC0B7C">
        <w:rPr>
          <w:rFonts w:ascii="Times New Roman" w:hAnsi="Times New Roman" w:cs="Times New Roman"/>
          <w:b/>
          <w:sz w:val="24"/>
          <w:szCs w:val="24"/>
        </w:rPr>
        <w:t>ir</w:t>
      </w:r>
      <w:r w:rsidR="00BC7F62" w:rsidRPr="00DC0B7C">
        <w:rPr>
          <w:rFonts w:ascii="Times New Roman" w:hAnsi="Times New Roman" w:cs="Times New Roman"/>
          <w:b/>
          <w:sz w:val="24"/>
          <w:szCs w:val="24"/>
        </w:rPr>
        <w:t xml:space="preserve"> </w:t>
      </w:r>
      <w:r w:rsidR="006D6664" w:rsidRPr="006D6664">
        <w:rPr>
          <w:rFonts w:ascii="Times New Roman" w:hAnsi="Times New Roman" w:cs="Times New Roman"/>
          <w:b/>
          <w:sz w:val="24"/>
          <w:szCs w:val="24"/>
        </w:rPr>
        <w:t>Lietuvos Respublikos Klimato kaitos valdymo finansinių instrumentų įstatymo Nr. XI-329 pakeitimo projekt</w:t>
      </w:r>
      <w:r w:rsidR="006D6664">
        <w:rPr>
          <w:rFonts w:ascii="Times New Roman" w:hAnsi="Times New Roman" w:cs="Times New Roman"/>
          <w:b/>
          <w:sz w:val="24"/>
          <w:szCs w:val="24"/>
        </w:rPr>
        <w:t>o</w:t>
      </w:r>
    </w:p>
    <w:p w14:paraId="1B314381" w14:textId="77777777" w:rsidR="002E3038" w:rsidRPr="00DC0B7C" w:rsidRDefault="009E52E8" w:rsidP="00C322C8">
      <w:pPr>
        <w:spacing w:after="0" w:line="240" w:lineRule="auto"/>
        <w:jc w:val="center"/>
        <w:rPr>
          <w:rFonts w:ascii="Times New Roman" w:hAnsi="Times New Roman" w:cs="Times New Roman"/>
          <w:b/>
          <w:sz w:val="24"/>
          <w:szCs w:val="24"/>
        </w:rPr>
      </w:pPr>
      <w:r w:rsidRPr="00DC0B7C">
        <w:rPr>
          <w:rFonts w:ascii="Times New Roman" w:hAnsi="Times New Roman" w:cs="Times New Roman"/>
          <w:b/>
          <w:sz w:val="24"/>
          <w:szCs w:val="24"/>
        </w:rPr>
        <w:t>ATITIKTIES LENTELĖ</w:t>
      </w:r>
    </w:p>
    <w:p w14:paraId="4BF76FF9" w14:textId="77777777" w:rsidR="009E52E8" w:rsidRPr="00DC0B7C" w:rsidRDefault="009E52E8" w:rsidP="009E52E8">
      <w:pPr>
        <w:spacing w:after="0" w:line="240" w:lineRule="auto"/>
        <w:jc w:val="center"/>
        <w:rPr>
          <w:rFonts w:ascii="Times New Roman" w:hAnsi="Times New Roman" w:cs="Times New Roman"/>
          <w:b/>
          <w:sz w:val="24"/>
          <w:szCs w:val="24"/>
        </w:rPr>
      </w:pPr>
    </w:p>
    <w:tbl>
      <w:tblPr>
        <w:tblStyle w:val="TableGrid"/>
        <w:tblW w:w="15134" w:type="dxa"/>
        <w:tblLayout w:type="fixed"/>
        <w:tblLook w:val="04A0" w:firstRow="1" w:lastRow="0" w:firstColumn="1" w:lastColumn="0" w:noHBand="0" w:noVBand="1"/>
      </w:tblPr>
      <w:tblGrid>
        <w:gridCol w:w="6771"/>
        <w:gridCol w:w="6804"/>
        <w:gridCol w:w="1559"/>
      </w:tblGrid>
      <w:tr w:rsidR="002E3038" w:rsidRPr="00DC0B7C" w14:paraId="2FEFFA3C" w14:textId="77777777" w:rsidTr="00EF4534">
        <w:trPr>
          <w:trHeight w:val="1641"/>
        </w:trPr>
        <w:tc>
          <w:tcPr>
            <w:tcW w:w="6771" w:type="dxa"/>
            <w:shd w:val="clear" w:color="auto" w:fill="auto"/>
          </w:tcPr>
          <w:p w14:paraId="19609D64" w14:textId="4CBB0E00" w:rsidR="002E3038" w:rsidRPr="00DC0B7C" w:rsidRDefault="006E1B74" w:rsidP="006E6567">
            <w:pPr>
              <w:jc w:val="both"/>
              <w:rPr>
                <w:rFonts w:ascii="Times New Roman" w:hAnsi="Times New Roman" w:cs="Times New Roman"/>
                <w:b/>
              </w:rPr>
            </w:pPr>
            <w:r w:rsidRPr="006E1B74">
              <w:rPr>
                <w:rFonts w:ascii="Times New Roman" w:hAnsi="Times New Roman" w:cs="Times New Roman"/>
                <w:b/>
                <w:bCs/>
              </w:rPr>
              <w:t>2018 m. kovo 14 d. Europos Parlamento ir Tarybos direktyva (ES) 2018/410, kuria iš dalies keičiama Direktyva 2003/87/EB siekiant ekonomiškai efektyviai dar labiau sumažinti išmetamųjų teršalų kiekį ir paskatinti investicijas į mažo anglies dioksido kiekio technologijas ir Sprendimas (ES) 2015/1814</w:t>
            </w:r>
          </w:p>
        </w:tc>
        <w:tc>
          <w:tcPr>
            <w:tcW w:w="6804" w:type="dxa"/>
            <w:shd w:val="clear" w:color="auto" w:fill="auto"/>
          </w:tcPr>
          <w:p w14:paraId="2A82C984" w14:textId="3E8BE15B" w:rsidR="0070251F" w:rsidRPr="00DC0B7C" w:rsidRDefault="001D390B" w:rsidP="006E6567">
            <w:pPr>
              <w:jc w:val="both"/>
              <w:rPr>
                <w:rFonts w:ascii="Times New Roman" w:hAnsi="Times New Roman" w:cs="Times New Roman"/>
                <w:b/>
              </w:rPr>
            </w:pPr>
            <w:r>
              <w:rPr>
                <w:rFonts w:ascii="Times New Roman" w:hAnsi="Times New Roman" w:cs="Times New Roman"/>
                <w:b/>
              </w:rPr>
              <w:t xml:space="preserve">Lietuvos Respublikos </w:t>
            </w:r>
            <w:r w:rsidR="00BA0A77">
              <w:rPr>
                <w:rFonts w:ascii="Times New Roman" w:hAnsi="Times New Roman" w:cs="Times New Roman"/>
                <w:b/>
              </w:rPr>
              <w:t xml:space="preserve">Klimato kaitos valdymo finansinių instrumentų įstatymo </w:t>
            </w:r>
            <w:r w:rsidRPr="001D390B">
              <w:rPr>
                <w:rFonts w:ascii="Times New Roman" w:hAnsi="Times New Roman" w:cs="Times New Roman"/>
                <w:b/>
              </w:rPr>
              <w:t xml:space="preserve">Nr. XI-329 </w:t>
            </w:r>
            <w:r w:rsidR="00BA0A77">
              <w:rPr>
                <w:rFonts w:ascii="Times New Roman" w:hAnsi="Times New Roman" w:cs="Times New Roman"/>
                <w:b/>
              </w:rPr>
              <w:t xml:space="preserve">pakeitimo </w:t>
            </w:r>
            <w:r w:rsidR="0002111F" w:rsidRPr="00DC0B7C">
              <w:rPr>
                <w:rFonts w:ascii="Times New Roman" w:hAnsi="Times New Roman" w:cs="Times New Roman"/>
                <w:b/>
              </w:rPr>
              <w:t>projektas</w:t>
            </w:r>
            <w:r w:rsidR="005A300A" w:rsidRPr="00DC0B7C">
              <w:rPr>
                <w:rFonts w:ascii="Times New Roman" w:hAnsi="Times New Roman" w:cs="Times New Roman"/>
                <w:b/>
              </w:rPr>
              <w:t xml:space="preserve"> (toliau – Projektas)</w:t>
            </w:r>
          </w:p>
        </w:tc>
        <w:tc>
          <w:tcPr>
            <w:tcW w:w="1559" w:type="dxa"/>
            <w:shd w:val="clear" w:color="auto" w:fill="auto"/>
          </w:tcPr>
          <w:p w14:paraId="76798BAA" w14:textId="69E0059C" w:rsidR="002E3038" w:rsidRPr="00DC0B7C" w:rsidRDefault="00A52CC4" w:rsidP="00D95E64">
            <w:pPr>
              <w:jc w:val="center"/>
              <w:rPr>
                <w:rFonts w:ascii="Times New Roman" w:hAnsi="Times New Roman" w:cs="Times New Roman"/>
                <w:b/>
              </w:rPr>
            </w:pPr>
            <w:r>
              <w:rPr>
                <w:rFonts w:ascii="Times New Roman" w:eastAsia="Times New Roman" w:hAnsi="Times New Roman" w:cs="Times New Roman"/>
                <w:b/>
                <w:bCs/>
                <w:lang w:eastAsia="ar-SA"/>
              </w:rPr>
              <w:t>Direktyvos</w:t>
            </w:r>
            <w:r w:rsidR="002E3038" w:rsidRPr="00DC0B7C">
              <w:rPr>
                <w:rFonts w:ascii="Times New Roman" w:eastAsia="Times New Roman" w:hAnsi="Times New Roman" w:cs="Times New Roman"/>
                <w:b/>
                <w:bCs/>
                <w:lang w:eastAsia="ar-SA"/>
              </w:rPr>
              <w:t xml:space="preserve"> perkėlimo lygis (visiškas, dalinis, nėra)</w:t>
            </w:r>
          </w:p>
        </w:tc>
      </w:tr>
      <w:tr w:rsidR="005C202C" w:rsidRPr="00DC0B7C" w14:paraId="7FEE4C15" w14:textId="77777777" w:rsidTr="005C202C">
        <w:trPr>
          <w:trHeight w:val="557"/>
        </w:trPr>
        <w:tc>
          <w:tcPr>
            <w:tcW w:w="6771" w:type="dxa"/>
            <w:shd w:val="clear" w:color="auto" w:fill="auto"/>
          </w:tcPr>
          <w:p w14:paraId="08CDE431" w14:textId="56D07664" w:rsidR="005C202C" w:rsidRPr="00DC0B7C" w:rsidRDefault="005C202C" w:rsidP="005C202C">
            <w:pPr>
              <w:jc w:val="both"/>
              <w:rPr>
                <w:rFonts w:ascii="Times New Roman" w:hAnsi="Times New Roman" w:cs="Times New Roman"/>
              </w:rPr>
            </w:pPr>
            <w:r w:rsidRPr="00DC0B7C">
              <w:rPr>
                <w:rFonts w:ascii="Times New Roman" w:hAnsi="Times New Roman" w:cs="Times New Roman"/>
              </w:rPr>
              <w:t>&lt;...&gt;</w:t>
            </w:r>
          </w:p>
          <w:p w14:paraId="5A66D641" w14:textId="77777777" w:rsidR="006E1B74" w:rsidRPr="006E1B74" w:rsidRDefault="006E1B74" w:rsidP="006E1B74">
            <w:pPr>
              <w:jc w:val="center"/>
              <w:rPr>
                <w:rFonts w:ascii="Times New Roman" w:hAnsi="Times New Roman" w:cs="Times New Roman"/>
              </w:rPr>
            </w:pPr>
            <w:r w:rsidRPr="006E1B74">
              <w:rPr>
                <w:rFonts w:ascii="Times New Roman" w:hAnsi="Times New Roman" w:cs="Times New Roman"/>
              </w:rPr>
              <w:t>1 straipsnis</w:t>
            </w:r>
          </w:p>
          <w:p w14:paraId="36366B7B" w14:textId="77777777" w:rsidR="006E1B74" w:rsidRPr="006E1B74" w:rsidRDefault="006E1B74" w:rsidP="006E1B74">
            <w:pPr>
              <w:jc w:val="center"/>
              <w:rPr>
                <w:rFonts w:ascii="Times New Roman" w:hAnsi="Times New Roman" w:cs="Times New Roman"/>
              </w:rPr>
            </w:pPr>
          </w:p>
          <w:p w14:paraId="003FA27C" w14:textId="77777777" w:rsidR="005D4FDF" w:rsidRDefault="006E1B74" w:rsidP="006E1B74">
            <w:pPr>
              <w:jc w:val="center"/>
              <w:rPr>
                <w:rFonts w:ascii="Times New Roman" w:hAnsi="Times New Roman" w:cs="Times New Roman"/>
              </w:rPr>
            </w:pPr>
            <w:r w:rsidRPr="006E1B74">
              <w:rPr>
                <w:rFonts w:ascii="Times New Roman" w:hAnsi="Times New Roman" w:cs="Times New Roman"/>
              </w:rPr>
              <w:t>Direktyvos 2003/87/EB daliniai pakeitimai</w:t>
            </w:r>
          </w:p>
          <w:p w14:paraId="22B317E4" w14:textId="77777777" w:rsidR="006E1B74" w:rsidRDefault="006E1B74" w:rsidP="006E1B74">
            <w:pPr>
              <w:jc w:val="both"/>
              <w:rPr>
                <w:rFonts w:ascii="Times New Roman" w:hAnsi="Times New Roman" w:cs="Times New Roman"/>
              </w:rPr>
            </w:pPr>
          </w:p>
          <w:p w14:paraId="2D454926" w14:textId="77777777" w:rsidR="006E1B74" w:rsidRDefault="006E1B74" w:rsidP="006E1B74">
            <w:pPr>
              <w:jc w:val="both"/>
              <w:rPr>
                <w:rFonts w:ascii="Times New Roman" w:hAnsi="Times New Roman" w:cs="Times New Roman"/>
              </w:rPr>
            </w:pPr>
            <w:r>
              <w:rPr>
                <w:rFonts w:ascii="Times New Roman" w:hAnsi="Times New Roman" w:cs="Times New Roman"/>
              </w:rPr>
              <w:t>&lt;...&gt;</w:t>
            </w:r>
          </w:p>
          <w:p w14:paraId="1E83D8EC" w14:textId="48F47FDF" w:rsidR="006E1B74" w:rsidRPr="006E1B74" w:rsidRDefault="006E1B74" w:rsidP="006E1B74">
            <w:pPr>
              <w:jc w:val="both"/>
              <w:rPr>
                <w:rFonts w:ascii="Times New Roman" w:hAnsi="Times New Roman" w:cs="Times New Roman"/>
              </w:rPr>
            </w:pPr>
            <w:r w:rsidRPr="006E1B74">
              <w:rPr>
                <w:rFonts w:ascii="Times New Roman" w:hAnsi="Times New Roman" w:cs="Times New Roman"/>
              </w:rPr>
              <w:t>c)</w:t>
            </w:r>
            <w:r>
              <w:rPr>
                <w:rFonts w:ascii="Times New Roman" w:hAnsi="Times New Roman" w:cs="Times New Roman"/>
              </w:rPr>
              <w:t xml:space="preserve"> </w:t>
            </w:r>
            <w:r w:rsidRPr="006E1B74">
              <w:rPr>
                <w:rFonts w:ascii="Times New Roman" w:hAnsi="Times New Roman" w:cs="Times New Roman"/>
              </w:rPr>
              <w:t>3 dalis iš dalies keičiama taip:</w:t>
            </w:r>
          </w:p>
          <w:p w14:paraId="68D9D5AC" w14:textId="1FF59D46" w:rsidR="006E1B74" w:rsidRPr="006E1B74" w:rsidRDefault="006E1B74" w:rsidP="006E1B74">
            <w:pPr>
              <w:jc w:val="both"/>
              <w:rPr>
                <w:rFonts w:ascii="Times New Roman" w:hAnsi="Times New Roman" w:cs="Times New Roman"/>
              </w:rPr>
            </w:pPr>
            <w:r w:rsidRPr="006E1B74">
              <w:rPr>
                <w:rFonts w:ascii="Times New Roman" w:hAnsi="Times New Roman" w:cs="Times New Roman"/>
              </w:rPr>
              <w:t>i)</w:t>
            </w:r>
            <w:r>
              <w:rPr>
                <w:rFonts w:ascii="Times New Roman" w:hAnsi="Times New Roman" w:cs="Times New Roman"/>
              </w:rPr>
              <w:t xml:space="preserve"> </w:t>
            </w:r>
            <w:r w:rsidRPr="006E1B74">
              <w:rPr>
                <w:rFonts w:ascii="Times New Roman" w:hAnsi="Times New Roman" w:cs="Times New Roman"/>
              </w:rPr>
              <w:t>b punktas pakeičiamas taip:</w:t>
            </w:r>
          </w:p>
          <w:p w14:paraId="7C7C0A12" w14:textId="72E8F82A" w:rsidR="006E1B74" w:rsidRPr="006E1B74" w:rsidRDefault="006E1B74" w:rsidP="006E1B74">
            <w:pPr>
              <w:jc w:val="both"/>
              <w:rPr>
                <w:rFonts w:ascii="Times New Roman" w:hAnsi="Times New Roman" w:cs="Times New Roman"/>
              </w:rPr>
            </w:pPr>
            <w:r w:rsidRPr="006E1B74">
              <w:rPr>
                <w:rFonts w:ascii="Times New Roman" w:hAnsi="Times New Roman" w:cs="Times New Roman"/>
              </w:rPr>
              <w:t>„b)</w:t>
            </w:r>
            <w:r>
              <w:rPr>
                <w:rFonts w:ascii="Times New Roman" w:hAnsi="Times New Roman" w:cs="Times New Roman"/>
              </w:rPr>
              <w:t xml:space="preserve"> </w:t>
            </w:r>
            <w:r w:rsidRPr="006E1B74">
              <w:rPr>
                <w:rFonts w:ascii="Times New Roman" w:hAnsi="Times New Roman" w:cs="Times New Roman"/>
              </w:rPr>
              <w:t>plėtoti atsinaujinančius energijos išteklius, kad būtų įvykdytas su atsinaujinančiųjų išteklių energija susijęs Sąjungos įsipareigojimas, ir plėtoti kitas technologijas, kuriomis prisidedama pereinant prie saugios ir tvarios mažo anglies dioksido kiekio technologijų ekonomikos ir kurios padeda įvykdyti Sąjungos įsipareigojimą padidinti energijos vartojimo efektyvumą iki lygio, dėl kurio susitarta atitinkamuose teisėkūros procedūra priimtuose aktuose;“</w:t>
            </w:r>
          </w:p>
          <w:p w14:paraId="3D9B538B" w14:textId="77777777" w:rsidR="006E1B74" w:rsidRPr="006E1B74" w:rsidRDefault="006E1B74" w:rsidP="006E1B74">
            <w:pPr>
              <w:jc w:val="both"/>
              <w:rPr>
                <w:rFonts w:ascii="Times New Roman" w:hAnsi="Times New Roman" w:cs="Times New Roman"/>
              </w:rPr>
            </w:pPr>
          </w:p>
          <w:p w14:paraId="5E85B9F5" w14:textId="1049F3F0" w:rsidR="006E1B74" w:rsidRPr="006E1B74" w:rsidRDefault="006E1B74" w:rsidP="006E1B74">
            <w:pPr>
              <w:jc w:val="both"/>
              <w:rPr>
                <w:rFonts w:ascii="Times New Roman" w:hAnsi="Times New Roman" w:cs="Times New Roman"/>
              </w:rPr>
            </w:pPr>
            <w:r w:rsidRPr="006E1B74">
              <w:rPr>
                <w:rFonts w:ascii="Times New Roman" w:hAnsi="Times New Roman" w:cs="Times New Roman"/>
              </w:rPr>
              <w:t>ii)</w:t>
            </w:r>
            <w:r>
              <w:rPr>
                <w:rFonts w:ascii="Times New Roman" w:hAnsi="Times New Roman" w:cs="Times New Roman"/>
              </w:rPr>
              <w:t xml:space="preserve"> </w:t>
            </w:r>
            <w:r w:rsidRPr="006E1B74">
              <w:rPr>
                <w:rFonts w:ascii="Times New Roman" w:hAnsi="Times New Roman" w:cs="Times New Roman"/>
              </w:rPr>
              <w:t>h punktas pakeičiamas taip:</w:t>
            </w:r>
          </w:p>
          <w:p w14:paraId="713B0494" w14:textId="1A0BC780" w:rsidR="006E1B74" w:rsidRPr="006E1B74" w:rsidRDefault="006E1B74" w:rsidP="006E1B74">
            <w:pPr>
              <w:jc w:val="both"/>
              <w:rPr>
                <w:rFonts w:ascii="Times New Roman" w:hAnsi="Times New Roman" w:cs="Times New Roman"/>
              </w:rPr>
            </w:pPr>
            <w:r w:rsidRPr="006E1B74">
              <w:rPr>
                <w:rFonts w:ascii="Times New Roman" w:hAnsi="Times New Roman" w:cs="Times New Roman"/>
              </w:rPr>
              <w:t>„h)</w:t>
            </w:r>
            <w:r>
              <w:rPr>
                <w:rFonts w:ascii="Times New Roman" w:hAnsi="Times New Roman" w:cs="Times New Roman"/>
              </w:rPr>
              <w:t xml:space="preserve"> </w:t>
            </w:r>
            <w:r w:rsidRPr="006E1B74">
              <w:rPr>
                <w:rFonts w:ascii="Times New Roman" w:hAnsi="Times New Roman" w:cs="Times New Roman"/>
              </w:rPr>
              <w:t>taikyti priemones, skirtas energijos vartojimo efektyvumui, centralizuoto šilumos tiekimo sistemoms ir pastatų šiluminei izoliacijai pagerinti ar finansinei paramai, siekiant spręsti socialinius klausimus, susijusius su mažesnes ir vidutines pajamas gaunančiais namų ūkiais, suteikti;“;</w:t>
            </w:r>
          </w:p>
          <w:p w14:paraId="002B8773" w14:textId="77777777" w:rsidR="006E1B74" w:rsidRPr="006E1B74" w:rsidRDefault="006E1B74" w:rsidP="006E1B74">
            <w:pPr>
              <w:jc w:val="both"/>
              <w:rPr>
                <w:rFonts w:ascii="Times New Roman" w:hAnsi="Times New Roman" w:cs="Times New Roman"/>
              </w:rPr>
            </w:pPr>
          </w:p>
          <w:p w14:paraId="6BB8B5F0" w14:textId="12AED7D5" w:rsidR="006E1B74" w:rsidRPr="006E1B74" w:rsidRDefault="006E1B74" w:rsidP="006E1B74">
            <w:pPr>
              <w:jc w:val="both"/>
              <w:rPr>
                <w:rFonts w:ascii="Times New Roman" w:hAnsi="Times New Roman" w:cs="Times New Roman"/>
              </w:rPr>
            </w:pPr>
            <w:r w:rsidRPr="006E1B74">
              <w:rPr>
                <w:rFonts w:ascii="Times New Roman" w:hAnsi="Times New Roman" w:cs="Times New Roman"/>
              </w:rPr>
              <w:t>iii)</w:t>
            </w:r>
            <w:r>
              <w:rPr>
                <w:rFonts w:ascii="Times New Roman" w:hAnsi="Times New Roman" w:cs="Times New Roman"/>
              </w:rPr>
              <w:t xml:space="preserve"> </w:t>
            </w:r>
            <w:r w:rsidRPr="006E1B74">
              <w:rPr>
                <w:rFonts w:ascii="Times New Roman" w:hAnsi="Times New Roman" w:cs="Times New Roman"/>
              </w:rPr>
              <w:t>papildoma šiais punktais:</w:t>
            </w:r>
          </w:p>
          <w:p w14:paraId="1F419867" w14:textId="65968FE4" w:rsidR="006E1B74" w:rsidRPr="006E1B74" w:rsidRDefault="006E1B74" w:rsidP="006E1B74">
            <w:pPr>
              <w:jc w:val="both"/>
              <w:rPr>
                <w:rFonts w:ascii="Times New Roman" w:hAnsi="Times New Roman" w:cs="Times New Roman"/>
              </w:rPr>
            </w:pPr>
            <w:r w:rsidRPr="006E1B74">
              <w:rPr>
                <w:rFonts w:ascii="Times New Roman" w:hAnsi="Times New Roman" w:cs="Times New Roman"/>
              </w:rPr>
              <w:t>„j)</w:t>
            </w:r>
            <w:r>
              <w:rPr>
                <w:rFonts w:ascii="Times New Roman" w:hAnsi="Times New Roman" w:cs="Times New Roman"/>
              </w:rPr>
              <w:t xml:space="preserve"> </w:t>
            </w:r>
            <w:r w:rsidRPr="006E1B74">
              <w:rPr>
                <w:rFonts w:ascii="Times New Roman" w:hAnsi="Times New Roman" w:cs="Times New Roman"/>
              </w:rPr>
              <w:t>finansuoti kovos su klimato kaita veiksmus, įskaitant prisitaikymą prie klimato kaitos padarinių, pažeidžiamose trečiosiose šalyse;</w:t>
            </w:r>
          </w:p>
          <w:p w14:paraId="08BE5A34" w14:textId="074D671D" w:rsidR="006E1B74" w:rsidRPr="00DC0B7C" w:rsidRDefault="006E1B74" w:rsidP="006E1B74">
            <w:pPr>
              <w:jc w:val="both"/>
              <w:rPr>
                <w:rFonts w:ascii="Times New Roman" w:hAnsi="Times New Roman" w:cs="Times New Roman"/>
              </w:rPr>
            </w:pPr>
            <w:r w:rsidRPr="006E1B74">
              <w:rPr>
                <w:rFonts w:ascii="Times New Roman" w:hAnsi="Times New Roman" w:cs="Times New Roman"/>
              </w:rPr>
              <w:lastRenderedPageBreak/>
              <w:t>k)</w:t>
            </w:r>
            <w:r>
              <w:rPr>
                <w:rFonts w:ascii="Times New Roman" w:hAnsi="Times New Roman" w:cs="Times New Roman"/>
              </w:rPr>
              <w:t xml:space="preserve"> </w:t>
            </w:r>
            <w:r w:rsidRPr="006E1B74">
              <w:rPr>
                <w:rFonts w:ascii="Times New Roman" w:hAnsi="Times New Roman" w:cs="Times New Roman"/>
              </w:rPr>
              <w:t>skatinti darbuotojų įgūdžių ugdymą ir jų paskyrimą į kitas darbo vietas siekiant prisidėti prie teisingo perėjimo prie mažo anglies dioksido kiekio technologijų ekonomikos proceso, visų pirma regionuose, labiausiai nukentėjusiuose nuo darbo vietų perkėlimo, glaudžiai koordinuojant veiksmus su socialiniais partneriais.“;</w:t>
            </w:r>
          </w:p>
        </w:tc>
        <w:tc>
          <w:tcPr>
            <w:tcW w:w="6804" w:type="dxa"/>
            <w:shd w:val="clear" w:color="auto" w:fill="auto"/>
          </w:tcPr>
          <w:p w14:paraId="7B101571" w14:textId="77777777" w:rsidR="00A52CC4" w:rsidRPr="00A52CC4" w:rsidRDefault="00A52CC4" w:rsidP="00A52CC4">
            <w:pPr>
              <w:jc w:val="both"/>
              <w:rPr>
                <w:rFonts w:ascii="Times New Roman" w:hAnsi="Times New Roman" w:cs="Times New Roman"/>
                <w:bCs/>
              </w:rPr>
            </w:pPr>
            <w:r w:rsidRPr="00A52CC4">
              <w:rPr>
                <w:rFonts w:ascii="Times New Roman" w:hAnsi="Times New Roman" w:cs="Times New Roman"/>
                <w:bCs/>
              </w:rPr>
              <w:lastRenderedPageBreak/>
              <w:t xml:space="preserve">8 straipsnis. 10 straipsnio pakeitimas </w:t>
            </w:r>
          </w:p>
          <w:p w14:paraId="3313786D" w14:textId="77777777" w:rsidR="00A52CC4" w:rsidRPr="00A52CC4" w:rsidRDefault="00A52CC4" w:rsidP="00A52CC4">
            <w:pPr>
              <w:jc w:val="both"/>
              <w:rPr>
                <w:rFonts w:ascii="Times New Roman" w:hAnsi="Times New Roman" w:cs="Times New Roman"/>
                <w:bCs/>
              </w:rPr>
            </w:pPr>
          </w:p>
          <w:p w14:paraId="0CFFC87D" w14:textId="77777777" w:rsidR="00A52CC4" w:rsidRPr="00A52CC4" w:rsidRDefault="00A52CC4" w:rsidP="00A52CC4">
            <w:pPr>
              <w:jc w:val="both"/>
              <w:rPr>
                <w:rFonts w:ascii="Times New Roman" w:hAnsi="Times New Roman" w:cs="Times New Roman"/>
                <w:b/>
              </w:rPr>
            </w:pPr>
            <w:r w:rsidRPr="00A52CC4">
              <w:rPr>
                <w:rFonts w:ascii="Times New Roman" w:hAnsi="Times New Roman" w:cs="Times New Roman"/>
                <w:b/>
              </w:rPr>
              <w:t xml:space="preserve">Pakeisti 10 straipsnio 3 dalies 1 punktą ir jį išdėstyti taip: </w:t>
            </w:r>
          </w:p>
          <w:p w14:paraId="654F9E47" w14:textId="77777777" w:rsidR="00A52CC4" w:rsidRPr="00A52CC4" w:rsidRDefault="00A52CC4" w:rsidP="00A52CC4">
            <w:pPr>
              <w:jc w:val="both"/>
              <w:rPr>
                <w:rFonts w:ascii="Times New Roman" w:hAnsi="Times New Roman" w:cs="Times New Roman"/>
                <w:b/>
              </w:rPr>
            </w:pPr>
            <w:r w:rsidRPr="00A52CC4">
              <w:rPr>
                <w:rFonts w:ascii="Times New Roman" w:hAnsi="Times New Roman" w:cs="Times New Roman"/>
                <w:b/>
              </w:rPr>
              <w:t xml:space="preserve">„1) energijos vartojimo efektyvumo didinimo projektams: gyvenamiesiems namams ir visuomeninės paskirties pastatams modernizuoti, kitiems projektams, kurie leidžia efektyviausiai sumažinti išmetamų šiltnamio efektą sukeliančių dujų kiekį energetikos, pramonės, statybos, transporto, žemės ūkio, atliekų tvarkymo ir kitose srityse, įgyvendinti;“ </w:t>
            </w:r>
          </w:p>
          <w:p w14:paraId="3A7803A1" w14:textId="77777777" w:rsidR="00A52CC4" w:rsidRPr="00A52CC4" w:rsidRDefault="00A52CC4" w:rsidP="00A52CC4">
            <w:pPr>
              <w:jc w:val="both"/>
              <w:rPr>
                <w:rFonts w:ascii="Times New Roman" w:hAnsi="Times New Roman" w:cs="Times New Roman"/>
                <w:b/>
              </w:rPr>
            </w:pPr>
          </w:p>
          <w:p w14:paraId="292FF84E" w14:textId="77777777" w:rsidR="00A52CC4" w:rsidRPr="00A52CC4" w:rsidRDefault="00A52CC4" w:rsidP="00A52CC4">
            <w:pPr>
              <w:jc w:val="both"/>
              <w:rPr>
                <w:rFonts w:ascii="Times New Roman" w:hAnsi="Times New Roman" w:cs="Times New Roman"/>
                <w:b/>
              </w:rPr>
            </w:pPr>
            <w:r w:rsidRPr="00A52CC4">
              <w:rPr>
                <w:rFonts w:ascii="Times New Roman" w:hAnsi="Times New Roman" w:cs="Times New Roman"/>
                <w:b/>
              </w:rPr>
              <w:t xml:space="preserve"> Pakeisti 10 straipsnio 3 dalies 3 punktą ir jį išdėstyti taip: </w:t>
            </w:r>
          </w:p>
          <w:p w14:paraId="5B2B0458" w14:textId="77777777" w:rsidR="00A52CC4" w:rsidRPr="00A52CC4" w:rsidRDefault="00A52CC4" w:rsidP="00A52CC4">
            <w:pPr>
              <w:jc w:val="both"/>
              <w:rPr>
                <w:rFonts w:ascii="Times New Roman" w:hAnsi="Times New Roman" w:cs="Times New Roman"/>
                <w:b/>
              </w:rPr>
            </w:pPr>
            <w:r w:rsidRPr="00A52CC4">
              <w:rPr>
                <w:rFonts w:ascii="Times New Roman" w:hAnsi="Times New Roman" w:cs="Times New Roman"/>
                <w:b/>
              </w:rPr>
              <w:t xml:space="preserve">„3) Nacionaliniame pažangos plane ir Nacionalinės klimato krizės valdymo darbotvarkėje numatytus nacionalinės klimato kaitos valdymo politikos uždavinius įgyvendinančių NEKS veiksmų  plano ir nacionalinių plėtros programų priemonėms ir jas įgyvendinantiems projektams vykdyti;“ </w:t>
            </w:r>
          </w:p>
          <w:p w14:paraId="1C528E85" w14:textId="77777777" w:rsidR="00A52CC4" w:rsidRPr="00A52CC4" w:rsidRDefault="00A52CC4" w:rsidP="00A52CC4">
            <w:pPr>
              <w:jc w:val="both"/>
              <w:rPr>
                <w:rFonts w:ascii="Times New Roman" w:hAnsi="Times New Roman" w:cs="Times New Roman"/>
                <w:b/>
              </w:rPr>
            </w:pPr>
          </w:p>
          <w:p w14:paraId="26324309" w14:textId="77777777" w:rsidR="00A52CC4" w:rsidRPr="00A52CC4" w:rsidRDefault="00A52CC4" w:rsidP="00A52CC4">
            <w:pPr>
              <w:jc w:val="both"/>
              <w:rPr>
                <w:rFonts w:ascii="Times New Roman" w:hAnsi="Times New Roman" w:cs="Times New Roman"/>
                <w:b/>
              </w:rPr>
            </w:pPr>
            <w:r w:rsidRPr="00A52CC4">
              <w:rPr>
                <w:rFonts w:ascii="Times New Roman" w:hAnsi="Times New Roman" w:cs="Times New Roman"/>
                <w:b/>
              </w:rPr>
              <w:t xml:space="preserve"> Pakeisti 10 straipsnio 3 dalies 4 punktą ir jį išdėstyti taip: </w:t>
            </w:r>
          </w:p>
          <w:p w14:paraId="1B2A45DD" w14:textId="77777777" w:rsidR="00A52CC4" w:rsidRPr="00A52CC4" w:rsidRDefault="00A52CC4" w:rsidP="00A52CC4">
            <w:pPr>
              <w:jc w:val="both"/>
              <w:rPr>
                <w:rFonts w:ascii="Times New Roman" w:hAnsi="Times New Roman" w:cs="Times New Roman"/>
                <w:b/>
              </w:rPr>
            </w:pPr>
            <w:r w:rsidRPr="00A52CC4">
              <w:rPr>
                <w:rFonts w:ascii="Times New Roman" w:hAnsi="Times New Roman" w:cs="Times New Roman"/>
                <w:b/>
              </w:rPr>
              <w:t xml:space="preserve">„4) žemės naudojimo, žemės naudojimo keitimo ir miškininkystės sektoriaus  šiltnamio efektą sukeliančių dujų absorbcinėms galimybėms didinti;“ </w:t>
            </w:r>
          </w:p>
          <w:p w14:paraId="3FC6E90E" w14:textId="77777777" w:rsidR="00A52CC4" w:rsidRPr="00A52CC4" w:rsidRDefault="00A52CC4" w:rsidP="00A52CC4">
            <w:pPr>
              <w:jc w:val="both"/>
              <w:rPr>
                <w:rFonts w:ascii="Times New Roman" w:hAnsi="Times New Roman" w:cs="Times New Roman"/>
                <w:b/>
              </w:rPr>
            </w:pPr>
          </w:p>
          <w:p w14:paraId="4CE799A6" w14:textId="77777777" w:rsidR="00A52CC4" w:rsidRPr="00A52CC4" w:rsidRDefault="00A52CC4" w:rsidP="00A52CC4">
            <w:pPr>
              <w:jc w:val="both"/>
              <w:rPr>
                <w:rFonts w:ascii="Times New Roman" w:hAnsi="Times New Roman" w:cs="Times New Roman"/>
                <w:b/>
              </w:rPr>
            </w:pPr>
            <w:r w:rsidRPr="00A52CC4">
              <w:rPr>
                <w:rFonts w:ascii="Times New Roman" w:hAnsi="Times New Roman" w:cs="Times New Roman"/>
                <w:b/>
              </w:rPr>
              <w:t xml:space="preserve">Pakeisti 10 straipsnio 3 dalies 8 punktą ir jį išdėstyti taip: </w:t>
            </w:r>
          </w:p>
          <w:p w14:paraId="09973384" w14:textId="15FB5272" w:rsidR="005C202C" w:rsidRPr="00DC0B7C" w:rsidRDefault="00A52CC4" w:rsidP="00A52CC4">
            <w:pPr>
              <w:jc w:val="both"/>
              <w:rPr>
                <w:rFonts w:ascii="Times New Roman" w:hAnsi="Times New Roman" w:cs="Times New Roman"/>
                <w:b/>
              </w:rPr>
            </w:pPr>
            <w:r w:rsidRPr="00A52CC4">
              <w:rPr>
                <w:rFonts w:ascii="Times New Roman" w:hAnsi="Times New Roman" w:cs="Times New Roman"/>
                <w:b/>
              </w:rPr>
              <w:t xml:space="preserve"> „8) Programos lėšų administravimui, Sąjungos šiltnamio efektą sukeliančių dujų registro administravimui, nacionalinės išmetamų į atmosferą šiltnamio efektą sukeliančių dujų apskaitos ir prognozių </w:t>
            </w:r>
            <w:r w:rsidRPr="00A52CC4">
              <w:rPr>
                <w:rFonts w:ascii="Times New Roman" w:hAnsi="Times New Roman" w:cs="Times New Roman"/>
                <w:b/>
              </w:rPr>
              <w:lastRenderedPageBreak/>
              <w:t>parengimui, politikos priemonių poveikio klimato kaitos švelninimui vertinimui finansuoti.“</w:t>
            </w:r>
          </w:p>
        </w:tc>
        <w:tc>
          <w:tcPr>
            <w:tcW w:w="1559" w:type="dxa"/>
            <w:shd w:val="clear" w:color="auto" w:fill="auto"/>
          </w:tcPr>
          <w:p w14:paraId="08A01264" w14:textId="6EAC20B6" w:rsidR="005C202C" w:rsidRPr="00DC0B7C" w:rsidRDefault="00274C30" w:rsidP="00D95E64">
            <w:pPr>
              <w:jc w:val="center"/>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Visiškas</w:t>
            </w:r>
          </w:p>
        </w:tc>
      </w:tr>
      <w:tr w:rsidR="001F5ADB" w:rsidRPr="00DC0B7C" w14:paraId="19FED6ED" w14:textId="77777777" w:rsidTr="002D7FF9">
        <w:trPr>
          <w:trHeight w:val="144"/>
        </w:trPr>
        <w:tc>
          <w:tcPr>
            <w:tcW w:w="6771" w:type="dxa"/>
          </w:tcPr>
          <w:p w14:paraId="5BCDAC68" w14:textId="77777777" w:rsidR="007A5531" w:rsidRDefault="00BC122A" w:rsidP="00AF6218">
            <w:pPr>
              <w:jc w:val="both"/>
              <w:rPr>
                <w:rFonts w:ascii="Times New Roman" w:hAnsi="Times New Roman" w:cs="Times New Roman"/>
              </w:rPr>
            </w:pPr>
            <w:r>
              <w:rPr>
                <w:rFonts w:ascii="Times New Roman" w:hAnsi="Times New Roman" w:cs="Times New Roman"/>
              </w:rPr>
              <w:t>&lt;...&gt;</w:t>
            </w:r>
          </w:p>
          <w:p w14:paraId="5C4348D2" w14:textId="77777777" w:rsidR="00BC122A" w:rsidRDefault="00BC122A" w:rsidP="00BC122A">
            <w:pPr>
              <w:jc w:val="both"/>
              <w:rPr>
                <w:rFonts w:ascii="Times New Roman" w:hAnsi="Times New Roman" w:cs="Times New Roman"/>
              </w:rPr>
            </w:pPr>
            <w:r w:rsidRPr="00BC122A">
              <w:rPr>
                <w:rFonts w:ascii="Times New Roman" w:hAnsi="Times New Roman" w:cs="Times New Roman"/>
              </w:rPr>
              <w:t>18)</w:t>
            </w:r>
            <w:r>
              <w:rPr>
                <w:rFonts w:ascii="Times New Roman" w:hAnsi="Times New Roman" w:cs="Times New Roman"/>
              </w:rPr>
              <w:t xml:space="preserve"> </w:t>
            </w:r>
            <w:r w:rsidRPr="00BC122A">
              <w:rPr>
                <w:rFonts w:ascii="Times New Roman" w:hAnsi="Times New Roman" w:cs="Times New Roman"/>
              </w:rPr>
              <w:t>11a straipsnio 8 ir 9 dalys išbraukiamos.</w:t>
            </w:r>
          </w:p>
          <w:p w14:paraId="67D482F1" w14:textId="403EE8AF" w:rsidR="00BC122A" w:rsidRPr="00DC0B7C" w:rsidRDefault="00BC122A" w:rsidP="00BC122A">
            <w:pPr>
              <w:jc w:val="both"/>
              <w:rPr>
                <w:rFonts w:ascii="Times New Roman" w:hAnsi="Times New Roman" w:cs="Times New Roman"/>
              </w:rPr>
            </w:pPr>
            <w:r>
              <w:rPr>
                <w:rFonts w:ascii="Times New Roman" w:hAnsi="Times New Roman" w:cs="Times New Roman"/>
              </w:rPr>
              <w:t>&lt;...&gt;</w:t>
            </w:r>
          </w:p>
        </w:tc>
        <w:tc>
          <w:tcPr>
            <w:tcW w:w="6804" w:type="dxa"/>
          </w:tcPr>
          <w:p w14:paraId="6C886639" w14:textId="19FE89D4" w:rsidR="00BC122A" w:rsidRDefault="00BC122A" w:rsidP="00BC122A">
            <w:pPr>
              <w:pStyle w:val="paragraph"/>
              <w:shd w:val="clear" w:color="auto" w:fill="FFFFFF"/>
              <w:spacing w:after="0"/>
              <w:jc w:val="both"/>
              <w:textAlignment w:val="baseline"/>
            </w:pPr>
            <w:r>
              <w:t xml:space="preserve">4 straipsnis. 5 straipsnio pakeitimas </w:t>
            </w:r>
          </w:p>
          <w:p w14:paraId="26B46D89" w14:textId="54FA52C5" w:rsidR="00BC122A" w:rsidRPr="00532825" w:rsidRDefault="00BC122A" w:rsidP="00271365">
            <w:pPr>
              <w:pStyle w:val="paragraph"/>
              <w:shd w:val="clear" w:color="auto" w:fill="FFFFFF"/>
              <w:spacing w:before="0" w:beforeAutospacing="0" w:after="0" w:afterAutospacing="0"/>
              <w:jc w:val="both"/>
              <w:textAlignment w:val="baseline"/>
              <w:rPr>
                <w:b/>
                <w:bCs/>
              </w:rPr>
            </w:pPr>
            <w:r w:rsidRPr="00532825">
              <w:rPr>
                <w:b/>
                <w:bCs/>
              </w:rPr>
              <w:t xml:space="preserve">Pakeisti 5 straipsnio 3 dalį ir ją išdėstyti taip: </w:t>
            </w:r>
          </w:p>
          <w:p w14:paraId="556E289C" w14:textId="224637B8" w:rsidR="00BC122A" w:rsidRPr="00532825" w:rsidRDefault="00BC122A" w:rsidP="00271365">
            <w:pPr>
              <w:pStyle w:val="paragraph"/>
              <w:shd w:val="clear" w:color="auto" w:fill="FFFFFF"/>
              <w:spacing w:before="0" w:beforeAutospacing="0" w:after="0" w:afterAutospacing="0"/>
              <w:jc w:val="both"/>
              <w:textAlignment w:val="baseline"/>
              <w:rPr>
                <w:b/>
                <w:bCs/>
              </w:rPr>
            </w:pPr>
            <w:r w:rsidRPr="00532825">
              <w:rPr>
                <w:b/>
                <w:bCs/>
              </w:rPr>
              <w:t xml:space="preserve">„3. Kiekvienais kalendoriniais metais veiklos vykdytojai iki aplinkos ministro nustatyto termino privalo atsisakyti tokio apyvartinių taršos leidimų kiekio, kuris yra lygiavertis per praėjusius kalendorinius metus jų išmestam į atmosferą anglies dioksido kiekiui, išreikštam tonomis, ir (ar) anglies dioksido ekvivalento kiekiui, išreikštam tonomis, ir tai deklaruoti Sąjungos šiltnamio efektą sukeliančių dujų registre.“  </w:t>
            </w:r>
          </w:p>
          <w:p w14:paraId="2A604384" w14:textId="77777777" w:rsidR="007A5531" w:rsidRDefault="00BC122A" w:rsidP="00BC122A">
            <w:pPr>
              <w:pStyle w:val="paragraph"/>
              <w:shd w:val="clear" w:color="auto" w:fill="FFFFFF"/>
              <w:spacing w:before="0" w:beforeAutospacing="0" w:after="0" w:afterAutospacing="0"/>
              <w:jc w:val="both"/>
              <w:textAlignment w:val="baseline"/>
              <w:rPr>
                <w:b/>
                <w:bCs/>
              </w:rPr>
            </w:pPr>
            <w:r w:rsidRPr="00532825">
              <w:rPr>
                <w:b/>
                <w:bCs/>
              </w:rPr>
              <w:t>Pripažinti netekusia galios 5 straipsnio 4 dalį.</w:t>
            </w:r>
          </w:p>
          <w:p w14:paraId="7A0F5E6B" w14:textId="77777777" w:rsidR="00271365" w:rsidRDefault="00271365" w:rsidP="00271365">
            <w:pPr>
              <w:pStyle w:val="paragraph"/>
              <w:shd w:val="clear" w:color="auto" w:fill="FFFFFF"/>
              <w:spacing w:after="0"/>
              <w:jc w:val="both"/>
              <w:textAlignment w:val="baseline"/>
            </w:pPr>
            <w:r>
              <w:t xml:space="preserve">5 straipsnis. 7 straipsnio pakeitimas </w:t>
            </w:r>
          </w:p>
          <w:p w14:paraId="1479B15D" w14:textId="77777777" w:rsidR="00271365" w:rsidRDefault="00271365" w:rsidP="00271365">
            <w:pPr>
              <w:pStyle w:val="paragraph"/>
              <w:shd w:val="clear" w:color="auto" w:fill="FFFFFF"/>
              <w:spacing w:before="0" w:beforeAutospacing="0" w:after="0" w:afterAutospacing="0"/>
              <w:jc w:val="both"/>
              <w:textAlignment w:val="baseline"/>
              <w:rPr>
                <w:b/>
                <w:bCs/>
              </w:rPr>
            </w:pPr>
            <w:r w:rsidRPr="00271365">
              <w:rPr>
                <w:b/>
                <w:bCs/>
              </w:rPr>
              <w:t xml:space="preserve">Pakeisti 7 straipsnio 2 dalį ir ją išdėstyti taip: </w:t>
            </w:r>
          </w:p>
          <w:p w14:paraId="5EB03522" w14:textId="3B8911B9" w:rsidR="00271365" w:rsidRPr="00DC0B7C" w:rsidRDefault="00271365" w:rsidP="00271365">
            <w:pPr>
              <w:pStyle w:val="paragraph"/>
              <w:shd w:val="clear" w:color="auto" w:fill="FFFFFF"/>
              <w:spacing w:before="0" w:beforeAutospacing="0" w:after="0" w:afterAutospacing="0"/>
              <w:jc w:val="both"/>
              <w:textAlignment w:val="baseline"/>
            </w:pPr>
            <w:r w:rsidRPr="00271365">
              <w:rPr>
                <w:b/>
                <w:bCs/>
              </w:rPr>
              <w:t>„2. Veiklos vykdytojas, teikdamas paraišką dėl taršos integruotos prevencijos ir kontrolės leidimo ar taršos leidimo su leidimu išmesti šiltnamio efektą sukeliančias dujas, leidimą išduodančiai institucijai papildomai pateikia aplinkos ministro nustatytos formos įsipareigojimą atsisakyti apyvartinių taršos leidimų kiekio, kuris yra lygiavertis per praėjusius kalendorinius metus į atmosferą išmestam ir nepriklausomo vertintojo patikrintam šiltnamio efektą sukeliančių dujų kiekiui.“</w:t>
            </w:r>
          </w:p>
        </w:tc>
        <w:tc>
          <w:tcPr>
            <w:tcW w:w="1559" w:type="dxa"/>
          </w:tcPr>
          <w:p w14:paraId="28F35489" w14:textId="79A0E3E3" w:rsidR="001F5ADB" w:rsidRPr="00DC0B7C" w:rsidRDefault="00532825" w:rsidP="00D95E64">
            <w:pPr>
              <w:jc w:val="center"/>
              <w:rPr>
                <w:rFonts w:ascii="Times New Roman" w:eastAsia="Times New Roman" w:hAnsi="Times New Roman" w:cs="Times New Roman"/>
                <w:lang w:eastAsia="ar-SA"/>
              </w:rPr>
            </w:pPr>
            <w:r>
              <w:rPr>
                <w:rFonts w:ascii="Times New Roman" w:eastAsia="Times New Roman" w:hAnsi="Times New Roman" w:cs="Times New Roman"/>
                <w:lang w:eastAsia="ar-SA"/>
              </w:rPr>
              <w:t>Visiškas</w:t>
            </w:r>
          </w:p>
        </w:tc>
      </w:tr>
      <w:tr w:rsidR="00C81569" w:rsidRPr="00DC0B7C" w14:paraId="559F606B" w14:textId="77777777" w:rsidTr="00F8304D">
        <w:trPr>
          <w:trHeight w:val="1392"/>
        </w:trPr>
        <w:tc>
          <w:tcPr>
            <w:tcW w:w="6771" w:type="dxa"/>
          </w:tcPr>
          <w:p w14:paraId="60D5869F" w14:textId="77777777" w:rsidR="00AF6218" w:rsidRDefault="00483276" w:rsidP="00AF6218">
            <w:pPr>
              <w:jc w:val="both"/>
              <w:rPr>
                <w:rFonts w:ascii="Times New Roman" w:hAnsi="Times New Roman" w:cs="Times New Roman"/>
              </w:rPr>
            </w:pPr>
            <w:r>
              <w:rPr>
                <w:rFonts w:ascii="Times New Roman" w:hAnsi="Times New Roman" w:cs="Times New Roman"/>
              </w:rPr>
              <w:t>&lt;...&gt;</w:t>
            </w:r>
          </w:p>
          <w:p w14:paraId="55D5D808" w14:textId="2E08A9AA" w:rsidR="00483276" w:rsidRPr="00483276" w:rsidRDefault="00483276" w:rsidP="00483276">
            <w:pPr>
              <w:jc w:val="both"/>
              <w:rPr>
                <w:rFonts w:ascii="Times New Roman" w:hAnsi="Times New Roman" w:cs="Times New Roman"/>
              </w:rPr>
            </w:pPr>
            <w:r w:rsidRPr="00483276">
              <w:rPr>
                <w:rFonts w:ascii="Times New Roman" w:hAnsi="Times New Roman" w:cs="Times New Roman"/>
              </w:rPr>
              <w:t>21)</w:t>
            </w:r>
            <w:r>
              <w:rPr>
                <w:rFonts w:ascii="Times New Roman" w:hAnsi="Times New Roman" w:cs="Times New Roman"/>
              </w:rPr>
              <w:t xml:space="preserve"> </w:t>
            </w:r>
            <w:r w:rsidRPr="00483276">
              <w:rPr>
                <w:rFonts w:ascii="Times New Roman" w:hAnsi="Times New Roman" w:cs="Times New Roman"/>
              </w:rPr>
              <w:t>13 straipsnis pakeičiamas taip:</w:t>
            </w:r>
          </w:p>
          <w:p w14:paraId="07CD8B58" w14:textId="77777777" w:rsidR="00483276" w:rsidRPr="00483276" w:rsidRDefault="00483276" w:rsidP="00483276">
            <w:pPr>
              <w:jc w:val="both"/>
              <w:rPr>
                <w:rFonts w:ascii="Times New Roman" w:hAnsi="Times New Roman" w:cs="Times New Roman"/>
              </w:rPr>
            </w:pPr>
          </w:p>
          <w:p w14:paraId="736759AD" w14:textId="77777777" w:rsidR="00483276" w:rsidRPr="00483276" w:rsidRDefault="00483276" w:rsidP="00483276">
            <w:pPr>
              <w:jc w:val="center"/>
              <w:rPr>
                <w:rFonts w:ascii="Times New Roman" w:hAnsi="Times New Roman" w:cs="Times New Roman"/>
              </w:rPr>
            </w:pPr>
            <w:r w:rsidRPr="00483276">
              <w:rPr>
                <w:rFonts w:ascii="Times New Roman" w:hAnsi="Times New Roman" w:cs="Times New Roman"/>
              </w:rPr>
              <w:t>„13 straipsnis</w:t>
            </w:r>
          </w:p>
          <w:p w14:paraId="5EE83037" w14:textId="77777777" w:rsidR="00483276" w:rsidRPr="00483276" w:rsidRDefault="00483276" w:rsidP="00483276">
            <w:pPr>
              <w:jc w:val="both"/>
              <w:rPr>
                <w:rFonts w:ascii="Times New Roman" w:hAnsi="Times New Roman" w:cs="Times New Roman"/>
              </w:rPr>
            </w:pPr>
          </w:p>
          <w:p w14:paraId="0C8E9D41" w14:textId="77777777" w:rsidR="00483276" w:rsidRPr="00483276" w:rsidRDefault="00483276" w:rsidP="00483276">
            <w:pPr>
              <w:jc w:val="center"/>
              <w:rPr>
                <w:rFonts w:ascii="Times New Roman" w:hAnsi="Times New Roman" w:cs="Times New Roman"/>
              </w:rPr>
            </w:pPr>
            <w:r w:rsidRPr="00483276">
              <w:rPr>
                <w:rFonts w:ascii="Times New Roman" w:hAnsi="Times New Roman" w:cs="Times New Roman"/>
              </w:rPr>
              <w:t>Apyvartinių taršos leidimų galiojimas</w:t>
            </w:r>
          </w:p>
          <w:p w14:paraId="56336FF9" w14:textId="77777777" w:rsidR="00483276" w:rsidRPr="00483276" w:rsidRDefault="00483276" w:rsidP="00483276">
            <w:pPr>
              <w:jc w:val="both"/>
              <w:rPr>
                <w:rFonts w:ascii="Times New Roman" w:hAnsi="Times New Roman" w:cs="Times New Roman"/>
              </w:rPr>
            </w:pPr>
          </w:p>
          <w:p w14:paraId="440E4FA4" w14:textId="77777777" w:rsidR="00483276" w:rsidRDefault="00483276" w:rsidP="00483276">
            <w:pPr>
              <w:jc w:val="both"/>
              <w:rPr>
                <w:rFonts w:ascii="Times New Roman" w:hAnsi="Times New Roman" w:cs="Times New Roman"/>
              </w:rPr>
            </w:pPr>
            <w:r w:rsidRPr="00483276">
              <w:rPr>
                <w:rFonts w:ascii="Times New Roman" w:hAnsi="Times New Roman" w:cs="Times New Roman"/>
              </w:rPr>
              <w:lastRenderedPageBreak/>
              <w:t>Nuo 2013 m. sausio 1 d. išduoti apyvartiniai taršos leidimai galioja neribotą laiką. Nuo 2021 m. sausio 1 d. išduotuose apyvartiniuose taršos leidimuose nurodoma, kuriuo dešimties metų laikotarpiu nuo 2021 m. sausio 1 d. jie buvo išduoti, ir jie galioja nuo pirmųjų to laikotarpio metų.“.</w:t>
            </w:r>
          </w:p>
          <w:p w14:paraId="237464A7" w14:textId="2482FBB7" w:rsidR="00483276" w:rsidRPr="00DC0B7C" w:rsidRDefault="00483276" w:rsidP="00483276">
            <w:pPr>
              <w:jc w:val="both"/>
              <w:rPr>
                <w:rFonts w:ascii="Times New Roman" w:hAnsi="Times New Roman" w:cs="Times New Roman"/>
              </w:rPr>
            </w:pPr>
            <w:r>
              <w:rPr>
                <w:rFonts w:ascii="Times New Roman" w:hAnsi="Times New Roman" w:cs="Times New Roman"/>
              </w:rPr>
              <w:t>&lt;...&gt;</w:t>
            </w:r>
          </w:p>
        </w:tc>
        <w:tc>
          <w:tcPr>
            <w:tcW w:w="6804" w:type="dxa"/>
          </w:tcPr>
          <w:p w14:paraId="549D7CDD" w14:textId="77777777" w:rsidR="00483276" w:rsidRPr="00483276" w:rsidRDefault="00483276" w:rsidP="00483276">
            <w:pPr>
              <w:widowControl w:val="0"/>
              <w:suppressAutoHyphens/>
              <w:jc w:val="both"/>
              <w:rPr>
                <w:rFonts w:ascii="Times New Roman" w:eastAsia="Times New Roman" w:hAnsi="Times New Roman" w:cs="Times New Roman"/>
                <w:lang w:eastAsia="lt-LT"/>
              </w:rPr>
            </w:pPr>
            <w:r w:rsidRPr="00483276">
              <w:rPr>
                <w:rFonts w:ascii="Times New Roman" w:eastAsia="Times New Roman" w:hAnsi="Times New Roman" w:cs="Times New Roman"/>
                <w:lang w:eastAsia="lt-LT"/>
              </w:rPr>
              <w:lastRenderedPageBreak/>
              <w:t xml:space="preserve">6 straipsnis. 8 straipsnio pakeitimas  </w:t>
            </w:r>
          </w:p>
          <w:p w14:paraId="38CC01BA" w14:textId="77777777" w:rsidR="00483276" w:rsidRPr="00483276" w:rsidRDefault="00483276" w:rsidP="00483276">
            <w:pPr>
              <w:widowControl w:val="0"/>
              <w:suppressAutoHyphens/>
              <w:jc w:val="both"/>
              <w:rPr>
                <w:rFonts w:ascii="Times New Roman" w:eastAsia="Times New Roman" w:hAnsi="Times New Roman" w:cs="Times New Roman"/>
                <w:lang w:eastAsia="lt-LT"/>
              </w:rPr>
            </w:pPr>
          </w:p>
          <w:p w14:paraId="056B1570" w14:textId="77777777" w:rsidR="00483276" w:rsidRPr="00483276" w:rsidRDefault="00483276" w:rsidP="00483276">
            <w:pPr>
              <w:widowControl w:val="0"/>
              <w:suppressAutoHyphens/>
              <w:jc w:val="both"/>
              <w:rPr>
                <w:rFonts w:ascii="Times New Roman" w:eastAsia="Times New Roman" w:hAnsi="Times New Roman" w:cs="Times New Roman"/>
                <w:b/>
                <w:bCs/>
                <w:lang w:eastAsia="lt-LT"/>
              </w:rPr>
            </w:pPr>
            <w:r w:rsidRPr="00483276">
              <w:rPr>
                <w:rFonts w:ascii="Times New Roman" w:eastAsia="Times New Roman" w:hAnsi="Times New Roman" w:cs="Times New Roman"/>
                <w:b/>
                <w:bCs/>
                <w:lang w:eastAsia="lt-LT"/>
              </w:rPr>
              <w:t xml:space="preserve">Pakeisti 8 straipsnio 3 dalį ir ją išdėstyti taip: </w:t>
            </w:r>
          </w:p>
          <w:p w14:paraId="4346230C" w14:textId="523849BC" w:rsidR="00C81569" w:rsidRPr="00DC0B7C" w:rsidRDefault="00483276" w:rsidP="00483276">
            <w:pPr>
              <w:widowControl w:val="0"/>
              <w:suppressAutoHyphens/>
              <w:jc w:val="both"/>
              <w:rPr>
                <w:rFonts w:ascii="Times New Roman" w:eastAsia="Times New Roman" w:hAnsi="Times New Roman" w:cs="Times New Roman"/>
                <w:lang w:eastAsia="lt-LT"/>
              </w:rPr>
            </w:pPr>
            <w:r w:rsidRPr="00483276">
              <w:rPr>
                <w:rFonts w:ascii="Times New Roman" w:eastAsia="Times New Roman" w:hAnsi="Times New Roman" w:cs="Times New Roman"/>
                <w:b/>
                <w:bCs/>
                <w:lang w:eastAsia="lt-LT"/>
              </w:rPr>
              <w:t>„3. Apyvartinių taršos leidimų galiojimas neterminuotas.  Nuo 2021 m. sausio 1 d. išduotų apyvartinių taršos leidimų, kuriems taikomas dešimties metų laikotarpis atsiskaitymams už išmestą ŠESD kiekį, galiojimo pradžia  laikomi to laikotarpio pirmieji metai.“</w:t>
            </w:r>
          </w:p>
        </w:tc>
        <w:tc>
          <w:tcPr>
            <w:tcW w:w="1559" w:type="dxa"/>
          </w:tcPr>
          <w:p w14:paraId="74BB6F07" w14:textId="263AE9A0" w:rsidR="00C81569" w:rsidRPr="00DC0B7C" w:rsidRDefault="00483276" w:rsidP="00D95E64">
            <w:pPr>
              <w:jc w:val="center"/>
              <w:rPr>
                <w:rFonts w:ascii="Times New Roman" w:eastAsia="Times New Roman" w:hAnsi="Times New Roman" w:cs="Times New Roman"/>
                <w:lang w:eastAsia="ar-SA"/>
              </w:rPr>
            </w:pPr>
            <w:r>
              <w:rPr>
                <w:rFonts w:ascii="Times New Roman" w:eastAsia="Times New Roman" w:hAnsi="Times New Roman" w:cs="Times New Roman"/>
                <w:lang w:eastAsia="ar-SA"/>
              </w:rPr>
              <w:t>Visiškas</w:t>
            </w:r>
          </w:p>
        </w:tc>
      </w:tr>
    </w:tbl>
    <w:p w14:paraId="00E810FF" w14:textId="77777777" w:rsidR="002E3038" w:rsidRPr="00DC0B7C" w:rsidRDefault="002E3038" w:rsidP="00182A05">
      <w:pPr>
        <w:spacing w:after="0" w:line="240" w:lineRule="auto"/>
        <w:jc w:val="center"/>
        <w:rPr>
          <w:rFonts w:ascii="Times New Roman" w:hAnsi="Times New Roman" w:cs="Times New Roman"/>
          <w:b/>
        </w:rPr>
      </w:pPr>
    </w:p>
    <w:sectPr w:rsidR="002E3038" w:rsidRPr="00DC0B7C" w:rsidSect="008F0A34">
      <w:headerReference w:type="default" r:id="rId11"/>
      <w:pgSz w:w="16838" w:h="11906" w:orient="landscape" w:code="9"/>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52CDD" w14:textId="77777777" w:rsidR="00CF1B91" w:rsidRDefault="00CF1B91" w:rsidP="008F0A34">
      <w:pPr>
        <w:spacing w:after="0" w:line="240" w:lineRule="auto"/>
      </w:pPr>
      <w:r>
        <w:separator/>
      </w:r>
    </w:p>
  </w:endnote>
  <w:endnote w:type="continuationSeparator" w:id="0">
    <w:p w14:paraId="4D38F79D" w14:textId="77777777" w:rsidR="00CF1B91" w:rsidRDefault="00CF1B91" w:rsidP="008F0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CCA46" w14:textId="77777777" w:rsidR="00CF1B91" w:rsidRDefault="00CF1B91" w:rsidP="008F0A34">
      <w:pPr>
        <w:spacing w:after="0" w:line="240" w:lineRule="auto"/>
      </w:pPr>
      <w:r>
        <w:separator/>
      </w:r>
    </w:p>
  </w:footnote>
  <w:footnote w:type="continuationSeparator" w:id="0">
    <w:p w14:paraId="21ED6B31" w14:textId="77777777" w:rsidR="00CF1B91" w:rsidRDefault="00CF1B91" w:rsidP="008F0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792125886"/>
      <w:docPartObj>
        <w:docPartGallery w:val="Page Numbers (Top of Page)"/>
        <w:docPartUnique/>
      </w:docPartObj>
    </w:sdtPr>
    <w:sdtEndPr/>
    <w:sdtContent>
      <w:p w14:paraId="177F4E0B" w14:textId="68F31B0D" w:rsidR="002130B2" w:rsidRPr="008F0A34" w:rsidRDefault="002130B2" w:rsidP="008F0A34">
        <w:pPr>
          <w:pStyle w:val="Header"/>
          <w:jc w:val="center"/>
          <w:rPr>
            <w:rFonts w:ascii="Times New Roman" w:hAnsi="Times New Roman" w:cs="Times New Roman"/>
            <w:sz w:val="24"/>
            <w:szCs w:val="24"/>
          </w:rPr>
        </w:pPr>
        <w:r w:rsidRPr="008F0A34">
          <w:rPr>
            <w:rFonts w:ascii="Times New Roman" w:hAnsi="Times New Roman" w:cs="Times New Roman"/>
            <w:sz w:val="24"/>
            <w:szCs w:val="24"/>
          </w:rPr>
          <w:fldChar w:fldCharType="begin"/>
        </w:r>
        <w:r w:rsidRPr="008F0A34">
          <w:rPr>
            <w:rFonts w:ascii="Times New Roman" w:hAnsi="Times New Roman" w:cs="Times New Roman"/>
            <w:sz w:val="24"/>
            <w:szCs w:val="24"/>
          </w:rPr>
          <w:instrText>PAGE   \* MERGEFORMAT</w:instrText>
        </w:r>
        <w:r w:rsidRPr="008F0A34">
          <w:rPr>
            <w:rFonts w:ascii="Times New Roman" w:hAnsi="Times New Roman" w:cs="Times New Roman"/>
            <w:sz w:val="24"/>
            <w:szCs w:val="24"/>
          </w:rPr>
          <w:fldChar w:fldCharType="separate"/>
        </w:r>
        <w:r w:rsidR="00FA690A">
          <w:rPr>
            <w:rFonts w:ascii="Times New Roman" w:hAnsi="Times New Roman" w:cs="Times New Roman"/>
            <w:noProof/>
            <w:sz w:val="24"/>
            <w:szCs w:val="24"/>
          </w:rPr>
          <w:t>21</w:t>
        </w:r>
        <w:r w:rsidRPr="008F0A34">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7A9"/>
    <w:multiLevelType w:val="hybridMultilevel"/>
    <w:tmpl w:val="18E2E3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313EEB"/>
    <w:multiLevelType w:val="hybridMultilevel"/>
    <w:tmpl w:val="52D8B44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EC7E63"/>
    <w:multiLevelType w:val="multilevel"/>
    <w:tmpl w:val="F55EC046"/>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707071"/>
    <w:multiLevelType w:val="hybridMultilevel"/>
    <w:tmpl w:val="9BACAC1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3A5D61"/>
    <w:multiLevelType w:val="multilevel"/>
    <w:tmpl w:val="3A16E7B8"/>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 w15:restartNumberingAfterBreak="0">
    <w:nsid w:val="30E210F3"/>
    <w:multiLevelType w:val="hybridMultilevel"/>
    <w:tmpl w:val="47608A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160DF0"/>
    <w:multiLevelType w:val="hybridMultilevel"/>
    <w:tmpl w:val="A258891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17E4DEB"/>
    <w:multiLevelType w:val="hybridMultilevel"/>
    <w:tmpl w:val="B310112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A2E7B60"/>
    <w:multiLevelType w:val="hybridMultilevel"/>
    <w:tmpl w:val="28E8A9F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FB2E0E"/>
    <w:multiLevelType w:val="multilevel"/>
    <w:tmpl w:val="06E61016"/>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720"/>
        </w:tabs>
        <w:ind w:left="0" w:firstLine="720"/>
      </w:pPr>
      <w:rPr>
        <w:rFonts w:hint="default"/>
      </w:rPr>
    </w:lvl>
    <w:lvl w:ilvl="3">
      <w:start w:val="1"/>
      <w:numFmt w:val="decimal"/>
      <w:lvlText w:val="%1.%2.%3.%4."/>
      <w:lvlJc w:val="left"/>
      <w:pPr>
        <w:tabs>
          <w:tab w:val="num" w:pos="720"/>
        </w:tabs>
        <w:ind w:left="0" w:firstLine="720"/>
      </w:pPr>
      <w:rPr>
        <w:rFonts w:hint="default"/>
      </w:rPr>
    </w:lvl>
    <w:lvl w:ilvl="4">
      <w:start w:val="1"/>
      <w:numFmt w:val="decimal"/>
      <w:lvlText w:val="%1.%2.%3.%4.%5."/>
      <w:lvlJc w:val="left"/>
      <w:pPr>
        <w:tabs>
          <w:tab w:val="num" w:pos="720"/>
        </w:tabs>
        <w:ind w:left="0" w:firstLine="720"/>
      </w:pPr>
      <w:rPr>
        <w:rFonts w:hint="default"/>
      </w:rPr>
    </w:lvl>
    <w:lvl w:ilvl="5">
      <w:start w:val="1"/>
      <w:numFmt w:val="decimal"/>
      <w:lvlText w:val="%1.%2.%3.%4.%5.%6."/>
      <w:lvlJc w:val="left"/>
      <w:pPr>
        <w:tabs>
          <w:tab w:val="num" w:pos="720"/>
        </w:tabs>
        <w:ind w:left="0" w:firstLine="720"/>
      </w:pPr>
      <w:rPr>
        <w:rFonts w:hint="default"/>
      </w:rPr>
    </w:lvl>
    <w:lvl w:ilvl="6">
      <w:start w:val="1"/>
      <w:numFmt w:val="decimal"/>
      <w:lvlText w:val="%1.%2.%3.%4.%5.%6.%7."/>
      <w:lvlJc w:val="left"/>
      <w:pPr>
        <w:tabs>
          <w:tab w:val="num" w:pos="720"/>
        </w:tabs>
        <w:ind w:left="0" w:firstLine="720"/>
      </w:pPr>
      <w:rPr>
        <w:rFonts w:hint="default"/>
      </w:rPr>
    </w:lvl>
    <w:lvl w:ilvl="7">
      <w:start w:val="1"/>
      <w:numFmt w:val="decimal"/>
      <w:lvlText w:val="%1.%2.%3.%4.%5.%6.%7.%8."/>
      <w:lvlJc w:val="left"/>
      <w:pPr>
        <w:tabs>
          <w:tab w:val="num" w:pos="720"/>
        </w:tabs>
        <w:ind w:left="0" w:firstLine="720"/>
      </w:pPr>
      <w:rPr>
        <w:rFonts w:hint="default"/>
      </w:rPr>
    </w:lvl>
    <w:lvl w:ilvl="8">
      <w:start w:val="1"/>
      <w:numFmt w:val="decimal"/>
      <w:lvlText w:val="%1.%2.%3.%4.%5.%6.%7.%8.%9."/>
      <w:lvlJc w:val="left"/>
      <w:pPr>
        <w:tabs>
          <w:tab w:val="num" w:pos="720"/>
        </w:tabs>
        <w:ind w:left="0" w:firstLine="720"/>
      </w:pPr>
      <w:rPr>
        <w:rFonts w:hint="default"/>
      </w:rPr>
    </w:lvl>
  </w:abstractNum>
  <w:abstractNum w:abstractNumId="10" w15:restartNumberingAfterBreak="0">
    <w:nsid w:val="4C702002"/>
    <w:multiLevelType w:val="multilevel"/>
    <w:tmpl w:val="F55EC046"/>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D352B2B"/>
    <w:multiLevelType w:val="hybridMultilevel"/>
    <w:tmpl w:val="99E0C20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E514DF"/>
    <w:multiLevelType w:val="hybridMultilevel"/>
    <w:tmpl w:val="47608A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DC4B1F"/>
    <w:multiLevelType w:val="hybridMultilevel"/>
    <w:tmpl w:val="FAC87898"/>
    <w:lvl w:ilvl="0" w:tplc="C95447B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89B6844"/>
    <w:multiLevelType w:val="hybridMultilevel"/>
    <w:tmpl w:val="9EA22F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A4D0A57"/>
    <w:multiLevelType w:val="hybridMultilevel"/>
    <w:tmpl w:val="99E0C20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913F73"/>
    <w:multiLevelType w:val="hybridMultilevel"/>
    <w:tmpl w:val="EC7E409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2196E2C"/>
    <w:multiLevelType w:val="hybridMultilevel"/>
    <w:tmpl w:val="BD808A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931D48"/>
    <w:multiLevelType w:val="hybridMultilevel"/>
    <w:tmpl w:val="AE125F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8"/>
  </w:num>
  <w:num w:numId="3">
    <w:abstractNumId w:val="16"/>
  </w:num>
  <w:num w:numId="4">
    <w:abstractNumId w:val="7"/>
  </w:num>
  <w:num w:numId="5">
    <w:abstractNumId w:val="1"/>
  </w:num>
  <w:num w:numId="6">
    <w:abstractNumId w:val="14"/>
  </w:num>
  <w:num w:numId="7">
    <w:abstractNumId w:val="0"/>
  </w:num>
  <w:num w:numId="8">
    <w:abstractNumId w:val="11"/>
  </w:num>
  <w:num w:numId="9">
    <w:abstractNumId w:val="15"/>
  </w:num>
  <w:num w:numId="10">
    <w:abstractNumId w:val="17"/>
  </w:num>
  <w:num w:numId="11">
    <w:abstractNumId w:val="5"/>
  </w:num>
  <w:num w:numId="12">
    <w:abstractNumId w:val="12"/>
  </w:num>
  <w:num w:numId="13">
    <w:abstractNumId w:val="6"/>
  </w:num>
  <w:num w:numId="14">
    <w:abstractNumId w:val="13"/>
  </w:num>
  <w:num w:numId="15">
    <w:abstractNumId w:val="10"/>
  </w:num>
  <w:num w:numId="16">
    <w:abstractNumId w:val="2"/>
  </w:num>
  <w:num w:numId="17">
    <w:abstractNumId w:val="4"/>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42"/>
    <w:rsid w:val="0002111F"/>
    <w:rsid w:val="00030B32"/>
    <w:rsid w:val="000414B2"/>
    <w:rsid w:val="00046516"/>
    <w:rsid w:val="000473EE"/>
    <w:rsid w:val="00055C2A"/>
    <w:rsid w:val="00055FFD"/>
    <w:rsid w:val="00064702"/>
    <w:rsid w:val="000650C7"/>
    <w:rsid w:val="00082796"/>
    <w:rsid w:val="00090AEB"/>
    <w:rsid w:val="000B3AA8"/>
    <w:rsid w:val="000C333C"/>
    <w:rsid w:val="000D08E6"/>
    <w:rsid w:val="000D0CF7"/>
    <w:rsid w:val="000D3CCD"/>
    <w:rsid w:val="000D6266"/>
    <w:rsid w:val="000E60A5"/>
    <w:rsid w:val="000F6F28"/>
    <w:rsid w:val="00102400"/>
    <w:rsid w:val="0010443A"/>
    <w:rsid w:val="0011093B"/>
    <w:rsid w:val="001564A0"/>
    <w:rsid w:val="00162450"/>
    <w:rsid w:val="00162B1A"/>
    <w:rsid w:val="001632FC"/>
    <w:rsid w:val="00163932"/>
    <w:rsid w:val="00182A05"/>
    <w:rsid w:val="00182F49"/>
    <w:rsid w:val="0018547D"/>
    <w:rsid w:val="00195C7D"/>
    <w:rsid w:val="001D3416"/>
    <w:rsid w:val="001D390B"/>
    <w:rsid w:val="001F5ADB"/>
    <w:rsid w:val="002130B2"/>
    <w:rsid w:val="002475D3"/>
    <w:rsid w:val="00263F46"/>
    <w:rsid w:val="00271365"/>
    <w:rsid w:val="0027224B"/>
    <w:rsid w:val="002749A0"/>
    <w:rsid w:val="00274C30"/>
    <w:rsid w:val="00294238"/>
    <w:rsid w:val="00296D8B"/>
    <w:rsid w:val="002A64DF"/>
    <w:rsid w:val="002B1D55"/>
    <w:rsid w:val="002B48B1"/>
    <w:rsid w:val="002C3757"/>
    <w:rsid w:val="002C781B"/>
    <w:rsid w:val="002C7B7D"/>
    <w:rsid w:val="002D3CB6"/>
    <w:rsid w:val="002D7F42"/>
    <w:rsid w:val="002D7FF9"/>
    <w:rsid w:val="002E3038"/>
    <w:rsid w:val="002F06CF"/>
    <w:rsid w:val="00303236"/>
    <w:rsid w:val="00306B0F"/>
    <w:rsid w:val="0031791D"/>
    <w:rsid w:val="003534AE"/>
    <w:rsid w:val="003750C5"/>
    <w:rsid w:val="003A00DB"/>
    <w:rsid w:val="003B4416"/>
    <w:rsid w:val="003D7EA7"/>
    <w:rsid w:val="003E5FCC"/>
    <w:rsid w:val="003F45C1"/>
    <w:rsid w:val="00404498"/>
    <w:rsid w:val="00405C1C"/>
    <w:rsid w:val="0040686D"/>
    <w:rsid w:val="00406E99"/>
    <w:rsid w:val="0043534F"/>
    <w:rsid w:val="00443EE7"/>
    <w:rsid w:val="00445A6A"/>
    <w:rsid w:val="00452220"/>
    <w:rsid w:val="00461C96"/>
    <w:rsid w:val="004630BB"/>
    <w:rsid w:val="00481F0D"/>
    <w:rsid w:val="00483276"/>
    <w:rsid w:val="00483E20"/>
    <w:rsid w:val="00493D26"/>
    <w:rsid w:val="00494F40"/>
    <w:rsid w:val="004A0421"/>
    <w:rsid w:val="004B5554"/>
    <w:rsid w:val="004B6EFC"/>
    <w:rsid w:val="004C57D0"/>
    <w:rsid w:val="004E0AF0"/>
    <w:rsid w:val="0050769C"/>
    <w:rsid w:val="00512904"/>
    <w:rsid w:val="0052557E"/>
    <w:rsid w:val="00532825"/>
    <w:rsid w:val="00535F32"/>
    <w:rsid w:val="005601D4"/>
    <w:rsid w:val="005628DF"/>
    <w:rsid w:val="0058441D"/>
    <w:rsid w:val="00597535"/>
    <w:rsid w:val="005A300A"/>
    <w:rsid w:val="005C1DAA"/>
    <w:rsid w:val="005C202C"/>
    <w:rsid w:val="005C7C5D"/>
    <w:rsid w:val="005D0778"/>
    <w:rsid w:val="005D4FDF"/>
    <w:rsid w:val="005F00D5"/>
    <w:rsid w:val="00604747"/>
    <w:rsid w:val="00611A4B"/>
    <w:rsid w:val="00616772"/>
    <w:rsid w:val="006254CD"/>
    <w:rsid w:val="006568E2"/>
    <w:rsid w:val="0067682E"/>
    <w:rsid w:val="006B3DF9"/>
    <w:rsid w:val="006B6544"/>
    <w:rsid w:val="006C0124"/>
    <w:rsid w:val="006C18D6"/>
    <w:rsid w:val="006C1E0A"/>
    <w:rsid w:val="006C2524"/>
    <w:rsid w:val="006C2AC8"/>
    <w:rsid w:val="006C680E"/>
    <w:rsid w:val="006D6664"/>
    <w:rsid w:val="006D7B62"/>
    <w:rsid w:val="006E1B74"/>
    <w:rsid w:val="006E6567"/>
    <w:rsid w:val="006F50BE"/>
    <w:rsid w:val="006F70D7"/>
    <w:rsid w:val="0070187C"/>
    <w:rsid w:val="0070251F"/>
    <w:rsid w:val="00713D1E"/>
    <w:rsid w:val="00716A3E"/>
    <w:rsid w:val="00717E30"/>
    <w:rsid w:val="007226C9"/>
    <w:rsid w:val="0073482B"/>
    <w:rsid w:val="007418B6"/>
    <w:rsid w:val="007428CF"/>
    <w:rsid w:val="00750AFD"/>
    <w:rsid w:val="007768A2"/>
    <w:rsid w:val="00785950"/>
    <w:rsid w:val="007A5531"/>
    <w:rsid w:val="007B678E"/>
    <w:rsid w:val="007C2A9D"/>
    <w:rsid w:val="007C2F82"/>
    <w:rsid w:val="007E1DAC"/>
    <w:rsid w:val="007E3063"/>
    <w:rsid w:val="007F045F"/>
    <w:rsid w:val="008005B6"/>
    <w:rsid w:val="00801AB7"/>
    <w:rsid w:val="008118F3"/>
    <w:rsid w:val="008167AA"/>
    <w:rsid w:val="00823166"/>
    <w:rsid w:val="00833FE5"/>
    <w:rsid w:val="008352BE"/>
    <w:rsid w:val="00842EE8"/>
    <w:rsid w:val="00843563"/>
    <w:rsid w:val="00847004"/>
    <w:rsid w:val="008731C1"/>
    <w:rsid w:val="008942E5"/>
    <w:rsid w:val="008A11D0"/>
    <w:rsid w:val="008E56FD"/>
    <w:rsid w:val="008F0A34"/>
    <w:rsid w:val="00940FA9"/>
    <w:rsid w:val="00941899"/>
    <w:rsid w:val="00942828"/>
    <w:rsid w:val="009705AF"/>
    <w:rsid w:val="0099437E"/>
    <w:rsid w:val="00996436"/>
    <w:rsid w:val="009A0769"/>
    <w:rsid w:val="009A5582"/>
    <w:rsid w:val="009B3AAA"/>
    <w:rsid w:val="009C7A68"/>
    <w:rsid w:val="009D013B"/>
    <w:rsid w:val="009D497F"/>
    <w:rsid w:val="009E52E8"/>
    <w:rsid w:val="009E5C57"/>
    <w:rsid w:val="00A07842"/>
    <w:rsid w:val="00A1443A"/>
    <w:rsid w:val="00A23B6E"/>
    <w:rsid w:val="00A52CC4"/>
    <w:rsid w:val="00A559A9"/>
    <w:rsid w:val="00A56EFA"/>
    <w:rsid w:val="00A634E6"/>
    <w:rsid w:val="00A64C29"/>
    <w:rsid w:val="00A72B7B"/>
    <w:rsid w:val="00AA0645"/>
    <w:rsid w:val="00AA4471"/>
    <w:rsid w:val="00AB6DE4"/>
    <w:rsid w:val="00AB7011"/>
    <w:rsid w:val="00AE1B91"/>
    <w:rsid w:val="00AF13B6"/>
    <w:rsid w:val="00AF6218"/>
    <w:rsid w:val="00B03811"/>
    <w:rsid w:val="00B25D08"/>
    <w:rsid w:val="00B30670"/>
    <w:rsid w:val="00B355B5"/>
    <w:rsid w:val="00B47A36"/>
    <w:rsid w:val="00B82693"/>
    <w:rsid w:val="00BA0A77"/>
    <w:rsid w:val="00BA1C71"/>
    <w:rsid w:val="00BB7B6A"/>
    <w:rsid w:val="00BC122A"/>
    <w:rsid w:val="00BC4BED"/>
    <w:rsid w:val="00BC7F62"/>
    <w:rsid w:val="00BD12F4"/>
    <w:rsid w:val="00BD3A43"/>
    <w:rsid w:val="00BE2D75"/>
    <w:rsid w:val="00BF3D64"/>
    <w:rsid w:val="00BF410D"/>
    <w:rsid w:val="00C1669D"/>
    <w:rsid w:val="00C2698D"/>
    <w:rsid w:val="00C322C8"/>
    <w:rsid w:val="00C4373B"/>
    <w:rsid w:val="00C45F15"/>
    <w:rsid w:val="00C57FE1"/>
    <w:rsid w:val="00C764AB"/>
    <w:rsid w:val="00C81569"/>
    <w:rsid w:val="00CA1137"/>
    <w:rsid w:val="00CA27BE"/>
    <w:rsid w:val="00CA57C6"/>
    <w:rsid w:val="00CA6BAF"/>
    <w:rsid w:val="00CB083D"/>
    <w:rsid w:val="00CC186B"/>
    <w:rsid w:val="00CC64CF"/>
    <w:rsid w:val="00CE115C"/>
    <w:rsid w:val="00CF1B91"/>
    <w:rsid w:val="00D118D9"/>
    <w:rsid w:val="00D13E3A"/>
    <w:rsid w:val="00D24EB7"/>
    <w:rsid w:val="00D462BE"/>
    <w:rsid w:val="00D71105"/>
    <w:rsid w:val="00D948D0"/>
    <w:rsid w:val="00D94C1B"/>
    <w:rsid w:val="00D95E64"/>
    <w:rsid w:val="00D97879"/>
    <w:rsid w:val="00DA31D5"/>
    <w:rsid w:val="00DA592D"/>
    <w:rsid w:val="00DB01C8"/>
    <w:rsid w:val="00DB0A27"/>
    <w:rsid w:val="00DB5E4D"/>
    <w:rsid w:val="00DC0B7C"/>
    <w:rsid w:val="00DC7862"/>
    <w:rsid w:val="00DF6FAA"/>
    <w:rsid w:val="00E2111B"/>
    <w:rsid w:val="00E22221"/>
    <w:rsid w:val="00E321F8"/>
    <w:rsid w:val="00E34EB7"/>
    <w:rsid w:val="00E36045"/>
    <w:rsid w:val="00E52652"/>
    <w:rsid w:val="00E63031"/>
    <w:rsid w:val="00E67DB6"/>
    <w:rsid w:val="00E7680C"/>
    <w:rsid w:val="00E779C3"/>
    <w:rsid w:val="00E910FF"/>
    <w:rsid w:val="00EB20A3"/>
    <w:rsid w:val="00EC12A3"/>
    <w:rsid w:val="00ED7D62"/>
    <w:rsid w:val="00EF4534"/>
    <w:rsid w:val="00F06CF2"/>
    <w:rsid w:val="00F07EE6"/>
    <w:rsid w:val="00F2270C"/>
    <w:rsid w:val="00F26DD6"/>
    <w:rsid w:val="00F4745F"/>
    <w:rsid w:val="00F54827"/>
    <w:rsid w:val="00F57B0E"/>
    <w:rsid w:val="00F7062B"/>
    <w:rsid w:val="00F82825"/>
    <w:rsid w:val="00F8304D"/>
    <w:rsid w:val="00F969FF"/>
    <w:rsid w:val="00FA331A"/>
    <w:rsid w:val="00FA690A"/>
    <w:rsid w:val="00FC17C9"/>
    <w:rsid w:val="00FC3914"/>
    <w:rsid w:val="00FE4B39"/>
    <w:rsid w:val="00FF25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6217"/>
  <w15:docId w15:val="{6438A9C5-C5B6-4454-8AB6-4E04F69F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F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3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2E3038"/>
    <w:pPr>
      <w:widowControl w:val="0"/>
      <w:suppressLineNumbers/>
      <w:suppressAutoHyphens/>
      <w:spacing w:after="0" w:line="240" w:lineRule="auto"/>
    </w:pPr>
    <w:rPr>
      <w:rFonts w:ascii="Times New Roman" w:eastAsia="Lucida Sans Unicode" w:hAnsi="Times New Roman" w:cs="Times New Roman"/>
      <w:kern w:val="1"/>
      <w:sz w:val="24"/>
      <w:szCs w:val="24"/>
    </w:rPr>
  </w:style>
  <w:style w:type="character" w:customStyle="1" w:styleId="italic">
    <w:name w:val="italic"/>
    <w:rsid w:val="006C2524"/>
  </w:style>
  <w:style w:type="paragraph" w:customStyle="1" w:styleId="ti-tbl">
    <w:name w:val="ti-tbl"/>
    <w:basedOn w:val="Normal"/>
    <w:rsid w:val="006C252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ld">
    <w:name w:val="bold"/>
    <w:rsid w:val="006C2524"/>
  </w:style>
  <w:style w:type="paragraph" w:customStyle="1" w:styleId="Normal1">
    <w:name w:val="Normal1"/>
    <w:basedOn w:val="Normal"/>
    <w:rsid w:val="009A558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qFormat/>
    <w:rsid w:val="00FA331A"/>
    <w:pPr>
      <w:ind w:left="720"/>
      <w:contextualSpacing/>
    </w:pPr>
  </w:style>
  <w:style w:type="character" w:customStyle="1" w:styleId="highlight">
    <w:name w:val="highlight"/>
    <w:basedOn w:val="DefaultParagraphFont"/>
    <w:rsid w:val="00E34EB7"/>
  </w:style>
  <w:style w:type="paragraph" w:styleId="CommentText">
    <w:name w:val="annotation text"/>
    <w:basedOn w:val="Normal"/>
    <w:link w:val="CommentTextChar"/>
    <w:unhideWhenUsed/>
    <w:rsid w:val="00942828"/>
    <w:pPr>
      <w:spacing w:after="0" w:line="240" w:lineRule="auto"/>
      <w:ind w:firstLine="567"/>
      <w:jc w:val="both"/>
    </w:pPr>
    <w:rPr>
      <w:rFonts w:ascii="Times New Roman" w:hAnsi="Times New Roman"/>
      <w:sz w:val="20"/>
      <w:szCs w:val="24"/>
      <w:lang w:eastAsia="lt-LT"/>
    </w:rPr>
  </w:style>
  <w:style w:type="character" w:customStyle="1" w:styleId="CommentTextChar">
    <w:name w:val="Comment Text Char"/>
    <w:basedOn w:val="DefaultParagraphFont"/>
    <w:link w:val="CommentText"/>
    <w:rsid w:val="00942828"/>
    <w:rPr>
      <w:rFonts w:ascii="Times New Roman" w:hAnsi="Times New Roman"/>
      <w:sz w:val="20"/>
      <w:szCs w:val="24"/>
      <w:lang w:eastAsia="lt-LT"/>
    </w:rPr>
  </w:style>
  <w:style w:type="character" w:styleId="CommentReference">
    <w:name w:val="annotation reference"/>
    <w:basedOn w:val="DefaultParagraphFont"/>
    <w:unhideWhenUsed/>
    <w:rsid w:val="00942828"/>
    <w:rPr>
      <w:sz w:val="16"/>
      <w:szCs w:val="16"/>
    </w:rPr>
  </w:style>
  <w:style w:type="paragraph" w:styleId="BalloonText">
    <w:name w:val="Balloon Text"/>
    <w:basedOn w:val="Normal"/>
    <w:link w:val="BalloonTextChar"/>
    <w:uiPriority w:val="99"/>
    <w:semiHidden/>
    <w:unhideWhenUsed/>
    <w:rsid w:val="00942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828"/>
    <w:rPr>
      <w:rFonts w:ascii="Tahoma" w:hAnsi="Tahoma" w:cs="Tahoma"/>
      <w:sz w:val="16"/>
      <w:szCs w:val="16"/>
    </w:rPr>
  </w:style>
  <w:style w:type="paragraph" w:styleId="Header">
    <w:name w:val="header"/>
    <w:basedOn w:val="Normal"/>
    <w:link w:val="HeaderChar"/>
    <w:uiPriority w:val="99"/>
    <w:unhideWhenUsed/>
    <w:rsid w:val="008F0A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A34"/>
  </w:style>
  <w:style w:type="paragraph" w:styleId="Footer">
    <w:name w:val="footer"/>
    <w:basedOn w:val="Normal"/>
    <w:link w:val="FooterChar"/>
    <w:uiPriority w:val="99"/>
    <w:unhideWhenUsed/>
    <w:rsid w:val="008F0A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A34"/>
  </w:style>
  <w:style w:type="character" w:customStyle="1" w:styleId="normaltextrun">
    <w:name w:val="normaltextrun"/>
    <w:basedOn w:val="DefaultParagraphFont"/>
    <w:rsid w:val="00F26DD6"/>
  </w:style>
  <w:style w:type="character" w:customStyle="1" w:styleId="findhit">
    <w:name w:val="findhit"/>
    <w:basedOn w:val="DefaultParagraphFont"/>
    <w:rsid w:val="00F26DD6"/>
  </w:style>
  <w:style w:type="paragraph" w:customStyle="1" w:styleId="paragraph">
    <w:name w:val="paragraph"/>
    <w:basedOn w:val="Normal"/>
    <w:rsid w:val="006D666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6D6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66918">
      <w:bodyDiv w:val="1"/>
      <w:marLeft w:val="0"/>
      <w:marRight w:val="0"/>
      <w:marTop w:val="0"/>
      <w:marBottom w:val="0"/>
      <w:divBdr>
        <w:top w:val="none" w:sz="0" w:space="0" w:color="auto"/>
        <w:left w:val="none" w:sz="0" w:space="0" w:color="auto"/>
        <w:bottom w:val="none" w:sz="0" w:space="0" w:color="auto"/>
        <w:right w:val="none" w:sz="0" w:space="0" w:color="auto"/>
      </w:divBdr>
    </w:div>
    <w:div w:id="229049378">
      <w:bodyDiv w:val="1"/>
      <w:marLeft w:val="0"/>
      <w:marRight w:val="0"/>
      <w:marTop w:val="0"/>
      <w:marBottom w:val="0"/>
      <w:divBdr>
        <w:top w:val="none" w:sz="0" w:space="0" w:color="auto"/>
        <w:left w:val="none" w:sz="0" w:space="0" w:color="auto"/>
        <w:bottom w:val="none" w:sz="0" w:space="0" w:color="auto"/>
        <w:right w:val="none" w:sz="0" w:space="0" w:color="auto"/>
      </w:divBdr>
    </w:div>
    <w:div w:id="331682798">
      <w:bodyDiv w:val="1"/>
      <w:marLeft w:val="0"/>
      <w:marRight w:val="0"/>
      <w:marTop w:val="0"/>
      <w:marBottom w:val="0"/>
      <w:divBdr>
        <w:top w:val="none" w:sz="0" w:space="0" w:color="auto"/>
        <w:left w:val="none" w:sz="0" w:space="0" w:color="auto"/>
        <w:bottom w:val="none" w:sz="0" w:space="0" w:color="auto"/>
        <w:right w:val="none" w:sz="0" w:space="0" w:color="auto"/>
      </w:divBdr>
      <w:divsChild>
        <w:div w:id="1213300131">
          <w:marLeft w:val="0"/>
          <w:marRight w:val="0"/>
          <w:marTop w:val="0"/>
          <w:marBottom w:val="0"/>
          <w:divBdr>
            <w:top w:val="none" w:sz="0" w:space="0" w:color="auto"/>
            <w:left w:val="none" w:sz="0" w:space="0" w:color="auto"/>
            <w:bottom w:val="none" w:sz="0" w:space="0" w:color="auto"/>
            <w:right w:val="none" w:sz="0" w:space="0" w:color="auto"/>
          </w:divBdr>
        </w:div>
      </w:divsChild>
    </w:div>
    <w:div w:id="352220591">
      <w:bodyDiv w:val="1"/>
      <w:marLeft w:val="0"/>
      <w:marRight w:val="0"/>
      <w:marTop w:val="0"/>
      <w:marBottom w:val="0"/>
      <w:divBdr>
        <w:top w:val="none" w:sz="0" w:space="0" w:color="auto"/>
        <w:left w:val="none" w:sz="0" w:space="0" w:color="auto"/>
        <w:bottom w:val="none" w:sz="0" w:space="0" w:color="auto"/>
        <w:right w:val="none" w:sz="0" w:space="0" w:color="auto"/>
      </w:divBdr>
    </w:div>
    <w:div w:id="785660112">
      <w:bodyDiv w:val="1"/>
      <w:marLeft w:val="0"/>
      <w:marRight w:val="0"/>
      <w:marTop w:val="0"/>
      <w:marBottom w:val="0"/>
      <w:divBdr>
        <w:top w:val="none" w:sz="0" w:space="0" w:color="auto"/>
        <w:left w:val="none" w:sz="0" w:space="0" w:color="auto"/>
        <w:bottom w:val="none" w:sz="0" w:space="0" w:color="auto"/>
        <w:right w:val="none" w:sz="0" w:space="0" w:color="auto"/>
      </w:divBdr>
    </w:div>
    <w:div w:id="837425176">
      <w:bodyDiv w:val="1"/>
      <w:marLeft w:val="0"/>
      <w:marRight w:val="0"/>
      <w:marTop w:val="0"/>
      <w:marBottom w:val="0"/>
      <w:divBdr>
        <w:top w:val="none" w:sz="0" w:space="0" w:color="auto"/>
        <w:left w:val="none" w:sz="0" w:space="0" w:color="auto"/>
        <w:bottom w:val="none" w:sz="0" w:space="0" w:color="auto"/>
        <w:right w:val="none" w:sz="0" w:space="0" w:color="auto"/>
      </w:divBdr>
      <w:divsChild>
        <w:div w:id="1243220533">
          <w:marLeft w:val="0"/>
          <w:marRight w:val="0"/>
          <w:marTop w:val="0"/>
          <w:marBottom w:val="0"/>
          <w:divBdr>
            <w:top w:val="none" w:sz="0" w:space="0" w:color="auto"/>
            <w:left w:val="none" w:sz="0" w:space="0" w:color="auto"/>
            <w:bottom w:val="none" w:sz="0" w:space="0" w:color="auto"/>
            <w:right w:val="none" w:sz="0" w:space="0" w:color="auto"/>
          </w:divBdr>
        </w:div>
      </w:divsChild>
    </w:div>
    <w:div w:id="989675765">
      <w:bodyDiv w:val="1"/>
      <w:marLeft w:val="0"/>
      <w:marRight w:val="0"/>
      <w:marTop w:val="0"/>
      <w:marBottom w:val="0"/>
      <w:divBdr>
        <w:top w:val="none" w:sz="0" w:space="0" w:color="auto"/>
        <w:left w:val="none" w:sz="0" w:space="0" w:color="auto"/>
        <w:bottom w:val="none" w:sz="0" w:space="0" w:color="auto"/>
        <w:right w:val="none" w:sz="0" w:space="0" w:color="auto"/>
      </w:divBdr>
    </w:div>
    <w:div w:id="1491942040">
      <w:bodyDiv w:val="1"/>
      <w:marLeft w:val="0"/>
      <w:marRight w:val="0"/>
      <w:marTop w:val="0"/>
      <w:marBottom w:val="0"/>
      <w:divBdr>
        <w:top w:val="none" w:sz="0" w:space="0" w:color="auto"/>
        <w:left w:val="none" w:sz="0" w:space="0" w:color="auto"/>
        <w:bottom w:val="none" w:sz="0" w:space="0" w:color="auto"/>
        <w:right w:val="none" w:sz="0" w:space="0" w:color="auto"/>
      </w:divBdr>
    </w:div>
    <w:div w:id="1690519186">
      <w:bodyDiv w:val="1"/>
      <w:marLeft w:val="0"/>
      <w:marRight w:val="0"/>
      <w:marTop w:val="0"/>
      <w:marBottom w:val="0"/>
      <w:divBdr>
        <w:top w:val="none" w:sz="0" w:space="0" w:color="auto"/>
        <w:left w:val="none" w:sz="0" w:space="0" w:color="auto"/>
        <w:bottom w:val="none" w:sz="0" w:space="0" w:color="auto"/>
        <w:right w:val="none" w:sz="0" w:space="0" w:color="auto"/>
      </w:divBdr>
      <w:divsChild>
        <w:div w:id="1505319647">
          <w:marLeft w:val="0"/>
          <w:marRight w:val="0"/>
          <w:marTop w:val="0"/>
          <w:marBottom w:val="0"/>
          <w:divBdr>
            <w:top w:val="none" w:sz="0" w:space="0" w:color="auto"/>
            <w:left w:val="none" w:sz="0" w:space="0" w:color="auto"/>
            <w:bottom w:val="none" w:sz="0" w:space="0" w:color="auto"/>
            <w:right w:val="none" w:sz="0" w:space="0" w:color="auto"/>
          </w:divBdr>
        </w:div>
        <w:div w:id="838159108">
          <w:marLeft w:val="0"/>
          <w:marRight w:val="0"/>
          <w:marTop w:val="0"/>
          <w:marBottom w:val="0"/>
          <w:divBdr>
            <w:top w:val="none" w:sz="0" w:space="0" w:color="auto"/>
            <w:left w:val="none" w:sz="0" w:space="0" w:color="auto"/>
            <w:bottom w:val="none" w:sz="0" w:space="0" w:color="auto"/>
            <w:right w:val="none" w:sz="0" w:space="0" w:color="auto"/>
          </w:divBdr>
        </w:div>
      </w:divsChild>
    </w:div>
    <w:div w:id="1716661842">
      <w:bodyDiv w:val="1"/>
      <w:marLeft w:val="0"/>
      <w:marRight w:val="0"/>
      <w:marTop w:val="0"/>
      <w:marBottom w:val="0"/>
      <w:divBdr>
        <w:top w:val="none" w:sz="0" w:space="0" w:color="auto"/>
        <w:left w:val="none" w:sz="0" w:space="0" w:color="auto"/>
        <w:bottom w:val="none" w:sz="0" w:space="0" w:color="auto"/>
        <w:right w:val="none" w:sz="0" w:space="0" w:color="auto"/>
      </w:divBdr>
    </w:div>
    <w:div w:id="182080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6" ma:contentTypeDescription="Create a new document." ma:contentTypeScope="" ma:versionID="cae15e6c34d5bf32657b66f4dd812014">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4b2310de1f009de9736f287c6141a56c"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F94EB-DCD7-42A1-96AD-B29F14CD4AE6}">
  <ds:schemaRefs>
    <ds:schemaRef ds:uri="http://schemas.microsoft.com/sharepoint/v3/contenttype/forms"/>
  </ds:schemaRefs>
</ds:datastoreItem>
</file>

<file path=customXml/itemProps2.xml><?xml version="1.0" encoding="utf-8"?>
<ds:datastoreItem xmlns:ds="http://schemas.openxmlformats.org/officeDocument/2006/customXml" ds:itemID="{643F6250-4FC7-4708-9AEE-60A5DA0389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71D73B-4798-41E7-A470-27AFC8492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33353F-9075-45D7-909D-E96899AF2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3459</Words>
  <Characters>1972</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Sakalauskaitė</dc:creator>
  <cp:lastModifiedBy>Tomas Aukštinaitis</cp:lastModifiedBy>
  <cp:revision>7</cp:revision>
  <dcterms:created xsi:type="dcterms:W3CDTF">2021-05-12T06:55:00Z</dcterms:created>
  <dcterms:modified xsi:type="dcterms:W3CDTF">2021-05-12T07:47:00Z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