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E1BB00A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213F8D47" w14:textId="7234F243" w:rsidR="00033F22" w:rsidRDefault="006F330D" w:rsidP="00E22230">
            <w:pPr>
              <w:framePr w:hSpace="180" w:wrap="around" w:vAnchor="text" w:hAnchor="page" w:x="7286" w:y="12"/>
              <w:ind w:right="24"/>
            </w:pPr>
            <w:r>
              <w:t xml:space="preserve">  </w:t>
            </w:r>
            <w:r w:rsidR="00033F22">
              <w:t>20</w:t>
            </w:r>
            <w:r w:rsidR="00477775">
              <w:t>20</w:t>
            </w:r>
            <w:r w:rsidR="00033F22">
              <w:t>-</w:t>
            </w:r>
            <w:r w:rsidR="000478EA">
              <w:t>0</w:t>
            </w:r>
            <w:r w:rsidR="00E22230">
              <w:t>6</w:t>
            </w:r>
            <w:r w:rsidR="000478EA">
              <w:t xml:space="preserve">-    </w:t>
            </w:r>
            <w:r w:rsidR="00E75D83">
              <w:t xml:space="preserve"> </w:t>
            </w:r>
            <w:r w:rsidR="00033F22">
              <w:t xml:space="preserve">Nr. </w:t>
            </w:r>
          </w:p>
        </w:tc>
      </w:tr>
      <w:tr w:rsidR="00033F22" w14:paraId="741625B0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273D41E8" w14:textId="44D07A3D" w:rsidR="00033F22" w:rsidRDefault="00477775" w:rsidP="007115A7">
            <w:pPr>
              <w:framePr w:hSpace="180" w:wrap="around" w:vAnchor="text" w:hAnchor="page" w:x="7286" w:y="12"/>
              <w:ind w:right="24"/>
            </w:pPr>
            <w:r>
              <w:t xml:space="preserve">Į </w:t>
            </w:r>
            <w:r w:rsidR="00E22230" w:rsidRPr="00E22230">
              <w:t>2020-06-02</w:t>
            </w:r>
            <w:r w:rsidR="00E22230">
              <w:t xml:space="preserve"> </w:t>
            </w:r>
            <w:r w:rsidR="00E75D83">
              <w:t>Nr.</w:t>
            </w:r>
            <w:r w:rsidR="000478EA">
              <w:t xml:space="preserve"> </w:t>
            </w:r>
            <w:r w:rsidR="00E22230">
              <w:t>1D-2772</w:t>
            </w:r>
          </w:p>
        </w:tc>
      </w:tr>
      <w:tr w:rsidR="0047360A" w14:paraId="7BC49E60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1F2579F6" w14:textId="77777777" w:rsidR="0047360A" w:rsidRDefault="0047360A" w:rsidP="0047360A">
            <w:pPr>
              <w:framePr w:hSpace="180" w:wrap="around" w:vAnchor="text" w:hAnchor="page" w:x="7286" w:y="12"/>
              <w:ind w:right="24"/>
            </w:pPr>
          </w:p>
        </w:tc>
      </w:tr>
    </w:tbl>
    <w:p w14:paraId="69658E7B" w14:textId="06AFDEAE" w:rsidR="00E75D83" w:rsidRDefault="00E22230" w:rsidP="00E75D83">
      <w:pPr>
        <w:pStyle w:val="Adresas"/>
      </w:pPr>
      <w:r>
        <w:t>Lietuvos Respublikos vidaus reikalų ministerijai</w:t>
      </w:r>
    </w:p>
    <w:p w14:paraId="78180136" w14:textId="77777777" w:rsidR="00E75D83" w:rsidRDefault="00E75D83" w:rsidP="00E75D83">
      <w:pPr>
        <w:pStyle w:val="Adresas"/>
      </w:pPr>
    </w:p>
    <w:p w14:paraId="4BF37079" w14:textId="77777777" w:rsidR="00E75D83" w:rsidRPr="00CA1F17" w:rsidRDefault="00E75D83" w:rsidP="00E75D83">
      <w:pPr>
        <w:pStyle w:val="Adresas"/>
      </w:pPr>
    </w:p>
    <w:p w14:paraId="552EB589" w14:textId="77777777" w:rsidR="00E75D83" w:rsidRPr="00CA1F17" w:rsidRDefault="00E75D83" w:rsidP="00E75D83">
      <w:pPr>
        <w:pStyle w:val="Kopija"/>
        <w:ind w:right="279"/>
      </w:pPr>
      <w:r w:rsidRPr="00CA1F17">
        <w:t xml:space="preserve"> </w:t>
      </w:r>
    </w:p>
    <w:p w14:paraId="7BF731F7" w14:textId="568480A6" w:rsidR="000478EA" w:rsidRPr="000478EA" w:rsidRDefault="007115A7" w:rsidP="000478EA">
      <w:pPr>
        <w:jc w:val="both"/>
        <w:rPr>
          <w:b/>
          <w:caps/>
        </w:rPr>
      </w:pPr>
      <w:r w:rsidRPr="007115A7">
        <w:rPr>
          <w:b/>
          <w:caps/>
        </w:rPr>
        <w:t xml:space="preserve">DĖL </w:t>
      </w:r>
      <w:r w:rsidR="00090BB9" w:rsidRPr="00090BB9">
        <w:rPr>
          <w:b/>
          <w:caps/>
        </w:rPr>
        <w:t>Lietuvos Respublikos administracinių nusižengimų kodekso papildymo 131</w:t>
      </w:r>
      <w:r w:rsidR="00090BB9" w:rsidRPr="00090BB9">
        <w:rPr>
          <w:b/>
          <w:caps/>
          <w:vertAlign w:val="superscript"/>
        </w:rPr>
        <w:t>1</w:t>
      </w:r>
      <w:r w:rsidR="00090BB9" w:rsidRPr="00090BB9">
        <w:rPr>
          <w:b/>
          <w:caps/>
        </w:rPr>
        <w:t xml:space="preserve"> straipsniu ir 58</w:t>
      </w:r>
      <w:r w:rsidR="00090BB9">
        <w:rPr>
          <w:b/>
          <w:caps/>
        </w:rPr>
        <w:t>9 straipsnio pakeitimo įstatymO</w:t>
      </w:r>
      <w:r w:rsidRPr="007115A7">
        <w:rPr>
          <w:b/>
          <w:caps/>
        </w:rPr>
        <w:t xml:space="preserve"> PROJEKTO</w:t>
      </w:r>
    </w:p>
    <w:p w14:paraId="5544D1D5" w14:textId="77777777" w:rsidR="00E75D83" w:rsidRDefault="00E75D83" w:rsidP="00E75D83"/>
    <w:p w14:paraId="4C32B105" w14:textId="77777777" w:rsidR="00F4420F" w:rsidRDefault="00F4420F" w:rsidP="00E75D83"/>
    <w:p w14:paraId="6B4C5D71" w14:textId="1D6B5B74" w:rsidR="00090BB9" w:rsidRDefault="006B70A3" w:rsidP="00090BB9">
      <w:pPr>
        <w:pStyle w:val="Bodytext20"/>
        <w:ind w:firstLine="993"/>
        <w:rPr>
          <w:sz w:val="24"/>
          <w:szCs w:val="24"/>
        </w:rPr>
      </w:pPr>
      <w:r>
        <w:rPr>
          <w:sz w:val="24"/>
          <w:szCs w:val="24"/>
        </w:rPr>
        <w:t>Lietuvos Respublikos teisingumo ministerija</w:t>
      </w:r>
      <w:r w:rsidR="00F129DF">
        <w:rPr>
          <w:sz w:val="24"/>
          <w:szCs w:val="24"/>
        </w:rPr>
        <w:t xml:space="preserve"> </w:t>
      </w:r>
      <w:r w:rsidR="00075456">
        <w:rPr>
          <w:sz w:val="24"/>
          <w:szCs w:val="24"/>
        </w:rPr>
        <w:t>pagal kompetenciją</w:t>
      </w:r>
      <w:r w:rsidR="007115A7">
        <w:rPr>
          <w:sz w:val="24"/>
          <w:szCs w:val="24"/>
        </w:rPr>
        <w:t xml:space="preserve"> išnagrinėjo</w:t>
      </w:r>
      <w:r w:rsidR="00075456">
        <w:rPr>
          <w:sz w:val="24"/>
          <w:szCs w:val="24"/>
        </w:rPr>
        <w:t xml:space="preserve"> </w:t>
      </w:r>
      <w:r w:rsidR="00090BB9" w:rsidRPr="00090BB9">
        <w:rPr>
          <w:sz w:val="24"/>
          <w:szCs w:val="24"/>
        </w:rPr>
        <w:t>Lietuvos Respublikos administracinių nusižengimų kodekso</w:t>
      </w:r>
      <w:r w:rsidR="00750AA2">
        <w:rPr>
          <w:sz w:val="24"/>
          <w:szCs w:val="24"/>
        </w:rPr>
        <w:t xml:space="preserve"> (toliau – ANK)</w:t>
      </w:r>
      <w:r w:rsidR="00090BB9" w:rsidRPr="00090BB9">
        <w:rPr>
          <w:sz w:val="24"/>
          <w:szCs w:val="24"/>
        </w:rPr>
        <w:t xml:space="preserve"> papildymo 131</w:t>
      </w:r>
      <w:r w:rsidR="00090BB9" w:rsidRPr="00090BB9">
        <w:rPr>
          <w:sz w:val="24"/>
          <w:szCs w:val="24"/>
          <w:vertAlign w:val="superscript"/>
        </w:rPr>
        <w:t>1</w:t>
      </w:r>
      <w:r w:rsidR="00090BB9" w:rsidRPr="00090BB9">
        <w:rPr>
          <w:sz w:val="24"/>
          <w:szCs w:val="24"/>
        </w:rPr>
        <w:t xml:space="preserve"> straipsniu ir 589 straipsnio pakeitimo įstatymo </w:t>
      </w:r>
      <w:r w:rsidR="00090BB9">
        <w:rPr>
          <w:sz w:val="24"/>
          <w:szCs w:val="24"/>
        </w:rPr>
        <w:t xml:space="preserve">projektą </w:t>
      </w:r>
      <w:r w:rsidR="007115A7" w:rsidRPr="007115A7">
        <w:rPr>
          <w:sz w:val="24"/>
          <w:szCs w:val="24"/>
        </w:rPr>
        <w:t>(toliau – Projektas)</w:t>
      </w:r>
      <w:r w:rsidR="007115A7">
        <w:rPr>
          <w:sz w:val="24"/>
          <w:szCs w:val="24"/>
        </w:rPr>
        <w:t xml:space="preserve"> </w:t>
      </w:r>
      <w:r w:rsidR="00816F9E">
        <w:rPr>
          <w:sz w:val="24"/>
          <w:szCs w:val="24"/>
        </w:rPr>
        <w:t xml:space="preserve">ir </w:t>
      </w:r>
      <w:r w:rsidR="00090BB9">
        <w:rPr>
          <w:sz w:val="24"/>
          <w:szCs w:val="24"/>
        </w:rPr>
        <w:t>teikia šias pastabas:</w:t>
      </w:r>
    </w:p>
    <w:p w14:paraId="65D28C9B" w14:textId="6F65F8B0" w:rsidR="00090BB9" w:rsidRDefault="00090BB9" w:rsidP="00090BB9">
      <w:pPr>
        <w:pStyle w:val="Bodytext20"/>
        <w:ind w:firstLine="99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50AA2">
        <w:rPr>
          <w:sz w:val="24"/>
          <w:szCs w:val="24"/>
        </w:rPr>
        <w:t>At</w:t>
      </w:r>
      <w:r w:rsidR="00E8743A">
        <w:rPr>
          <w:sz w:val="24"/>
          <w:szCs w:val="24"/>
        </w:rPr>
        <w:t>kreipdami dėmesį į</w:t>
      </w:r>
      <w:r w:rsidR="00750AA2">
        <w:rPr>
          <w:sz w:val="24"/>
          <w:szCs w:val="24"/>
        </w:rPr>
        <w:t xml:space="preserve"> Asmens ir turto apsaugos įstatymo</w:t>
      </w:r>
      <w:r w:rsidR="00E8743A">
        <w:rPr>
          <w:sz w:val="24"/>
          <w:szCs w:val="24"/>
        </w:rPr>
        <w:t xml:space="preserve"> (toliau – ATAĮ)</w:t>
      </w:r>
      <w:r w:rsidR="00750AA2">
        <w:rPr>
          <w:sz w:val="24"/>
          <w:szCs w:val="24"/>
        </w:rPr>
        <w:t xml:space="preserve"> </w:t>
      </w:r>
      <w:r w:rsidR="00E8743A">
        <w:rPr>
          <w:sz w:val="24"/>
          <w:szCs w:val="24"/>
        </w:rPr>
        <w:t xml:space="preserve">8 straipsnio 3 dalyje nurodytos licencijuojamos veiklos subjektus, siūlome </w:t>
      </w:r>
      <w:r w:rsidR="00750AA2">
        <w:rPr>
          <w:sz w:val="24"/>
          <w:szCs w:val="24"/>
        </w:rPr>
        <w:t>Projekto 1 straipsniu dėstomo naujo ANK 131</w:t>
      </w:r>
      <w:r w:rsidR="00750AA2" w:rsidRPr="00750AA2">
        <w:rPr>
          <w:sz w:val="24"/>
          <w:szCs w:val="24"/>
          <w:vertAlign w:val="superscript"/>
        </w:rPr>
        <w:t xml:space="preserve">1 </w:t>
      </w:r>
      <w:r w:rsidR="00750AA2">
        <w:rPr>
          <w:sz w:val="24"/>
          <w:szCs w:val="24"/>
        </w:rPr>
        <w:t xml:space="preserve">straipsnio 1 dalies sankcijoje nurodyti administracinių nusižengimų subjektus - </w:t>
      </w:r>
      <w:r w:rsidR="00750AA2" w:rsidRPr="00E8743A">
        <w:rPr>
          <w:i/>
          <w:sz w:val="24"/>
          <w:szCs w:val="24"/>
        </w:rPr>
        <w:t>juridinio asmens, kitos organizacijos ar jų padalinio vadovus ar kitus atsakingus asmenis</w:t>
      </w:r>
      <w:r w:rsidR="00750AA2">
        <w:rPr>
          <w:sz w:val="24"/>
          <w:szCs w:val="24"/>
        </w:rPr>
        <w:t>.</w:t>
      </w:r>
    </w:p>
    <w:p w14:paraId="203D7DF3" w14:textId="2C6C608B" w:rsidR="00354AA8" w:rsidRDefault="00E8743A" w:rsidP="00115078">
      <w:pPr>
        <w:pStyle w:val="Bodytext20"/>
        <w:ind w:firstLine="99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Kelia abejonių ANK papildymas </w:t>
      </w:r>
      <w:r w:rsidRPr="00E8743A">
        <w:rPr>
          <w:sz w:val="24"/>
          <w:szCs w:val="24"/>
        </w:rPr>
        <w:t>naujo ANK 131</w:t>
      </w:r>
      <w:r w:rsidRPr="00E8743A">
        <w:rPr>
          <w:sz w:val="24"/>
          <w:szCs w:val="24"/>
          <w:vertAlign w:val="superscript"/>
        </w:rPr>
        <w:t>1</w:t>
      </w:r>
      <w:r w:rsidRPr="00E8743A">
        <w:rPr>
          <w:sz w:val="24"/>
          <w:szCs w:val="24"/>
        </w:rPr>
        <w:t xml:space="preserve"> straipsnio</w:t>
      </w:r>
      <w:r>
        <w:rPr>
          <w:sz w:val="24"/>
          <w:szCs w:val="24"/>
        </w:rPr>
        <w:t xml:space="preserve"> 3 dalimi, be kita ko, turint omeny, kad </w:t>
      </w:r>
      <w:r w:rsidR="00C10363">
        <w:rPr>
          <w:sz w:val="24"/>
          <w:szCs w:val="24"/>
        </w:rPr>
        <w:t xml:space="preserve">šios </w:t>
      </w:r>
      <w:r>
        <w:rPr>
          <w:sz w:val="24"/>
          <w:szCs w:val="24"/>
        </w:rPr>
        <w:t xml:space="preserve">teisės normos sankcijoje nenurodyti administracinio nusižengimo subjektai – 1) </w:t>
      </w:r>
      <w:r w:rsidR="00115078">
        <w:rPr>
          <w:sz w:val="24"/>
          <w:szCs w:val="24"/>
        </w:rPr>
        <w:t xml:space="preserve">jei už šį nusižengimą administracinėn atsakomybėn norima patraukti </w:t>
      </w:r>
      <w:r w:rsidR="00115078" w:rsidRPr="00115078">
        <w:rPr>
          <w:sz w:val="24"/>
          <w:szCs w:val="24"/>
        </w:rPr>
        <w:t>juridinio asmens, kitos organizacijos ar jų padalinio</w:t>
      </w:r>
      <w:r w:rsidR="00115078">
        <w:rPr>
          <w:sz w:val="24"/>
          <w:szCs w:val="24"/>
        </w:rPr>
        <w:t>, vykdančio veiklą negavus ATAĮ 8 straipsnio 3 dalyje reikalaujamos licencijos,</w:t>
      </w:r>
      <w:r w:rsidR="00115078" w:rsidRPr="00115078">
        <w:rPr>
          <w:sz w:val="24"/>
          <w:szCs w:val="24"/>
        </w:rPr>
        <w:t xml:space="preserve"> </w:t>
      </w:r>
      <w:r w:rsidR="00115078" w:rsidRPr="0002594C">
        <w:rPr>
          <w:i/>
          <w:sz w:val="24"/>
          <w:szCs w:val="24"/>
        </w:rPr>
        <w:t>vadovus ar kitus atsakingus asmenis</w:t>
      </w:r>
      <w:r w:rsidR="00115078">
        <w:rPr>
          <w:sz w:val="24"/>
          <w:szCs w:val="24"/>
        </w:rPr>
        <w:t xml:space="preserve">, tai tokio nusižengimo sudėtį iš esmės apima </w:t>
      </w:r>
      <w:r w:rsidR="00115078" w:rsidRPr="00E8743A">
        <w:rPr>
          <w:sz w:val="24"/>
          <w:szCs w:val="24"/>
        </w:rPr>
        <w:t>ANK 131</w:t>
      </w:r>
      <w:r w:rsidR="00115078" w:rsidRPr="00E8743A">
        <w:rPr>
          <w:sz w:val="24"/>
          <w:szCs w:val="24"/>
          <w:vertAlign w:val="superscript"/>
        </w:rPr>
        <w:t>1</w:t>
      </w:r>
      <w:r w:rsidR="00115078" w:rsidRPr="00E8743A">
        <w:rPr>
          <w:sz w:val="24"/>
          <w:szCs w:val="24"/>
        </w:rPr>
        <w:t xml:space="preserve"> straipsnio</w:t>
      </w:r>
      <w:r w:rsidR="00115078">
        <w:rPr>
          <w:sz w:val="24"/>
          <w:szCs w:val="24"/>
        </w:rPr>
        <w:t xml:space="preserve"> 1 dalyje numatyt</w:t>
      </w:r>
      <w:r w:rsidR="00D114EC">
        <w:rPr>
          <w:sz w:val="24"/>
          <w:szCs w:val="24"/>
        </w:rPr>
        <w:t>o</w:t>
      </w:r>
      <w:r w:rsidR="00115078">
        <w:rPr>
          <w:sz w:val="24"/>
          <w:szCs w:val="24"/>
        </w:rPr>
        <w:t xml:space="preserve"> nusižengimo sudėtis. </w:t>
      </w:r>
      <w:r w:rsidR="00D114EC">
        <w:rPr>
          <w:sz w:val="24"/>
          <w:szCs w:val="24"/>
        </w:rPr>
        <w:t>Akivaizdu, kad j</w:t>
      </w:r>
      <w:r w:rsidR="00115078">
        <w:rPr>
          <w:sz w:val="24"/>
          <w:szCs w:val="24"/>
        </w:rPr>
        <w:t xml:space="preserve">ei juridinis asmuo neturi teisės vykdyti ATAĮ 8 straipsnio 3 dalyje nurodytos veiklos, tai jis ir negali išduoti atitinkamų pažymėjimų savo darbuotojams, o jei ir išduoda, tai tokie pažymėjimai nėra teisėti. 2) </w:t>
      </w:r>
      <w:r w:rsidR="0002594C">
        <w:rPr>
          <w:sz w:val="24"/>
          <w:szCs w:val="24"/>
        </w:rPr>
        <w:t>J</w:t>
      </w:r>
      <w:r w:rsidR="0002594C" w:rsidRPr="0002594C">
        <w:rPr>
          <w:sz w:val="24"/>
          <w:szCs w:val="24"/>
        </w:rPr>
        <w:t>ei už šį nusižengimą administracinėn atsakomybėn norima patraukti juridinio asmens, kitos organizacijos ar jų padalinio, vykdančio veiklą negavus ATAĮ 8 straipsnio 3 dalyje reikalaujamos licencijos,</w:t>
      </w:r>
      <w:r w:rsidR="0002594C">
        <w:rPr>
          <w:sz w:val="24"/>
          <w:szCs w:val="24"/>
        </w:rPr>
        <w:t xml:space="preserve"> </w:t>
      </w:r>
      <w:r w:rsidR="0002594C" w:rsidRPr="0002594C">
        <w:rPr>
          <w:i/>
          <w:sz w:val="24"/>
          <w:szCs w:val="24"/>
        </w:rPr>
        <w:t>darbuotojus</w:t>
      </w:r>
      <w:r w:rsidR="0002594C">
        <w:rPr>
          <w:sz w:val="24"/>
          <w:szCs w:val="24"/>
        </w:rPr>
        <w:t>, tai, kaip minėta, juridinis asmuo ar kita organizacija, negavusi ATAĮ 8 straipsnio 3 dalyje reikalaujamos licencijos, negali ir išduoti teisėtus darbuotojų pažymėjimus. Be to, atkreiptinas dėmesys</w:t>
      </w:r>
      <w:r w:rsidR="00D114EC">
        <w:rPr>
          <w:sz w:val="24"/>
          <w:szCs w:val="24"/>
        </w:rPr>
        <w:t xml:space="preserve"> į tai</w:t>
      </w:r>
      <w:r w:rsidR="0002594C">
        <w:rPr>
          <w:sz w:val="24"/>
          <w:szCs w:val="24"/>
        </w:rPr>
        <w:t>, kad pagal ANK 130 straipsnio 3 dalį už analogišką administracinį nusižengimą su analogiškomis baudomis administracinėn atsakomybėn traukiami apsaugininkai ar apsaugos tarnybų vadovai, o ne apsaugos darbuotojai.</w:t>
      </w:r>
      <w:r w:rsidR="00D114EC">
        <w:rPr>
          <w:sz w:val="24"/>
          <w:szCs w:val="24"/>
        </w:rPr>
        <w:t xml:space="preserve"> Apsaugos darbuotojai už darbuotojo pažymėjimo neturėjimą gali būti patraukti atsakomybėn pagal ANK 131 straipsnio 1 dalį, kurioje numatytos žymiai švelnesnės sankcijos.</w:t>
      </w:r>
    </w:p>
    <w:p w14:paraId="2FF2067E" w14:textId="1E241143" w:rsidR="00D114EC" w:rsidRDefault="00D114EC" w:rsidP="00115078">
      <w:pPr>
        <w:pStyle w:val="Bodytext20"/>
        <w:ind w:firstLine="992"/>
        <w:contextualSpacing/>
        <w:rPr>
          <w:sz w:val="24"/>
          <w:szCs w:val="24"/>
        </w:rPr>
      </w:pPr>
      <w:r>
        <w:rPr>
          <w:sz w:val="24"/>
          <w:szCs w:val="24"/>
        </w:rPr>
        <w:t>3. Iš Projekto 1 straipsniu dėstomo naujo ANK 131</w:t>
      </w:r>
      <w:r w:rsidRPr="00750AA2"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straipsnio pavadinimo, taip pat ir iš Projekto aiškinamojo rašto galima suprasti, kad ANK 131</w:t>
      </w:r>
      <w:r w:rsidRPr="00D114EC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straipsnyje numatyti administraciniai nusižengimai, susiję su </w:t>
      </w:r>
      <w:r w:rsidR="006429AC">
        <w:rPr>
          <w:sz w:val="24"/>
          <w:szCs w:val="24"/>
        </w:rPr>
        <w:t>vykdoma</w:t>
      </w:r>
      <w:r w:rsidR="000402D4">
        <w:rPr>
          <w:sz w:val="24"/>
          <w:szCs w:val="24"/>
        </w:rPr>
        <w:t xml:space="preserve"> veikla</w:t>
      </w:r>
      <w:r>
        <w:rPr>
          <w:sz w:val="24"/>
          <w:szCs w:val="24"/>
        </w:rPr>
        <w:t xml:space="preserve">, </w:t>
      </w:r>
      <w:r w:rsidR="006429AC">
        <w:rPr>
          <w:sz w:val="24"/>
          <w:szCs w:val="24"/>
        </w:rPr>
        <w:t>neturint ATAĮ 8 straipsnio 3 dalyje nurodytos licencijos. Jei taip, - tai iš ANK 131</w:t>
      </w:r>
      <w:r w:rsidR="006429AC" w:rsidRPr="00750AA2">
        <w:rPr>
          <w:sz w:val="24"/>
          <w:szCs w:val="24"/>
          <w:vertAlign w:val="superscript"/>
        </w:rPr>
        <w:t xml:space="preserve">1 </w:t>
      </w:r>
      <w:r w:rsidR="006429AC">
        <w:rPr>
          <w:sz w:val="24"/>
          <w:szCs w:val="24"/>
        </w:rPr>
        <w:t xml:space="preserve">straipsnio 4 dalies turi būti išbraukta sąvoka „apsaugininkas“, kadangi pagal ATAĮ 2 straipsnio 1 dalį, apsaugininko statusas susijęs su komercinių </w:t>
      </w:r>
      <w:r w:rsidR="006429AC" w:rsidRPr="006429AC">
        <w:rPr>
          <w:sz w:val="24"/>
          <w:szCs w:val="24"/>
        </w:rPr>
        <w:t>as</w:t>
      </w:r>
      <w:r w:rsidR="006429AC">
        <w:rPr>
          <w:sz w:val="24"/>
          <w:szCs w:val="24"/>
        </w:rPr>
        <w:t xml:space="preserve">mens ir turto </w:t>
      </w:r>
      <w:r w:rsidR="006429AC">
        <w:rPr>
          <w:sz w:val="24"/>
          <w:szCs w:val="24"/>
        </w:rPr>
        <w:lastRenderedPageBreak/>
        <w:t>apsaugos paslaugų teikimu</w:t>
      </w:r>
      <w:r w:rsidR="006429AC" w:rsidRPr="006429AC">
        <w:rPr>
          <w:sz w:val="24"/>
          <w:szCs w:val="24"/>
        </w:rPr>
        <w:t xml:space="preserve"> klientams</w:t>
      </w:r>
      <w:r w:rsidR="006429AC">
        <w:rPr>
          <w:sz w:val="24"/>
          <w:szCs w:val="24"/>
        </w:rPr>
        <w:t>.</w:t>
      </w:r>
      <w:r w:rsidR="000402D4">
        <w:rPr>
          <w:sz w:val="24"/>
          <w:szCs w:val="24"/>
        </w:rPr>
        <w:t xml:space="preserve"> Jei, visgi, ANK 131</w:t>
      </w:r>
      <w:r w:rsidR="000402D4" w:rsidRPr="00750AA2">
        <w:rPr>
          <w:sz w:val="24"/>
          <w:szCs w:val="24"/>
          <w:vertAlign w:val="superscript"/>
        </w:rPr>
        <w:t xml:space="preserve">1 </w:t>
      </w:r>
      <w:r w:rsidR="000402D4">
        <w:rPr>
          <w:sz w:val="24"/>
          <w:szCs w:val="24"/>
        </w:rPr>
        <w:t>straipsnio 4 dalies numatytas administracinis nusižengimas, r</w:t>
      </w:r>
      <w:r w:rsidR="00EF14A9">
        <w:rPr>
          <w:sz w:val="24"/>
          <w:szCs w:val="24"/>
        </w:rPr>
        <w:t xml:space="preserve">engėjų manymu, turėtų apimti ir kitus atvejus, pvz. vykdant </w:t>
      </w:r>
      <w:r w:rsidR="00EF14A9" w:rsidRPr="00EF14A9">
        <w:rPr>
          <w:sz w:val="24"/>
          <w:szCs w:val="24"/>
        </w:rPr>
        <w:t>as</w:t>
      </w:r>
      <w:r w:rsidR="00EF14A9">
        <w:rPr>
          <w:sz w:val="24"/>
          <w:szCs w:val="24"/>
        </w:rPr>
        <w:t>mens ir turto apsaugos paslaugų teikimą, tai turėtų būti atitinkamai patikslintas šio straipsnio pavadinimas</w:t>
      </w:r>
      <w:r w:rsidR="00173589">
        <w:rPr>
          <w:sz w:val="24"/>
          <w:szCs w:val="24"/>
        </w:rPr>
        <w:t>. Siūlytume pavadinime vartoti tokias sąvokas: „neteisėtas asmenų ir turto apsaugos vykdymas“</w:t>
      </w:r>
      <w:r w:rsidR="008A5236">
        <w:rPr>
          <w:sz w:val="24"/>
          <w:szCs w:val="24"/>
        </w:rPr>
        <w:t xml:space="preserve"> (</w:t>
      </w:r>
      <w:r w:rsidR="008A5236" w:rsidRPr="008A5236">
        <w:rPr>
          <w:sz w:val="24"/>
          <w:szCs w:val="24"/>
        </w:rPr>
        <w:t>juridinio asmens, kitos organizacijos ar jų padalinio</w:t>
      </w:r>
      <w:r w:rsidR="008A5236">
        <w:rPr>
          <w:sz w:val="24"/>
          <w:szCs w:val="24"/>
        </w:rPr>
        <w:t xml:space="preserve"> atžvilgiu)</w:t>
      </w:r>
      <w:r w:rsidR="00173589">
        <w:rPr>
          <w:sz w:val="24"/>
          <w:szCs w:val="24"/>
        </w:rPr>
        <w:t xml:space="preserve">, „neteisėtas </w:t>
      </w:r>
      <w:r w:rsidR="008A5236">
        <w:rPr>
          <w:sz w:val="24"/>
          <w:szCs w:val="24"/>
        </w:rPr>
        <w:t>asmens ir turto apsaugos funkcijų vykdymas“ (darbuotojų atžvilgiu, žr. ATAĮ 5 str. 1 d. pirmą pastraipą, 6 str. 1 d. pirmą pastraipą, 13 str. 1 d. 8 p., 14 str. 1 d. 5 p.). Be to, siūlomo ANK 131</w:t>
      </w:r>
      <w:r w:rsidR="008A5236" w:rsidRPr="00750AA2">
        <w:rPr>
          <w:sz w:val="24"/>
          <w:szCs w:val="24"/>
          <w:vertAlign w:val="superscript"/>
        </w:rPr>
        <w:t xml:space="preserve">1 </w:t>
      </w:r>
      <w:r w:rsidR="008A5236">
        <w:rPr>
          <w:sz w:val="24"/>
          <w:szCs w:val="24"/>
        </w:rPr>
        <w:t>straipsnio pavadinimas keistinas atsižvelgiant į ANK 2 straipsnio 1 dalį, nustatančią, kad Kodekse vartojama „asmens“ sąvoka reiškia fizinį asmenį.</w:t>
      </w:r>
    </w:p>
    <w:p w14:paraId="15D4C206" w14:textId="3DF2F52F" w:rsidR="008A5236" w:rsidRDefault="008A5236" w:rsidP="00115078">
      <w:pPr>
        <w:pStyle w:val="Bodytext20"/>
        <w:ind w:firstLine="992"/>
        <w:contextualSpacing/>
        <w:rPr>
          <w:sz w:val="24"/>
          <w:szCs w:val="24"/>
        </w:rPr>
      </w:pPr>
      <w:r>
        <w:rPr>
          <w:sz w:val="24"/>
          <w:szCs w:val="24"/>
        </w:rPr>
        <w:t>4. Projekto 1 straipsniu siūlomo</w:t>
      </w:r>
      <w:r w:rsidRPr="008A5236">
        <w:rPr>
          <w:sz w:val="24"/>
          <w:szCs w:val="24"/>
        </w:rPr>
        <w:t xml:space="preserve"> naujo ANK 131</w:t>
      </w:r>
      <w:r w:rsidRPr="008A5236">
        <w:rPr>
          <w:sz w:val="24"/>
          <w:szCs w:val="24"/>
          <w:vertAlign w:val="superscript"/>
        </w:rPr>
        <w:t>1</w:t>
      </w:r>
      <w:r w:rsidRPr="008A5236">
        <w:rPr>
          <w:sz w:val="24"/>
          <w:szCs w:val="24"/>
        </w:rPr>
        <w:t xml:space="preserve"> straipsnio</w:t>
      </w:r>
      <w:r>
        <w:rPr>
          <w:sz w:val="24"/>
          <w:szCs w:val="24"/>
        </w:rPr>
        <w:t xml:space="preserve"> dalys dėstytinos pagal jose numatytų sankcijų griežtumą – pradedant dalimi su švelniausiomis sankcijomis, baigiant dalimi su griežčiausiomis sankcijomis.</w:t>
      </w:r>
    </w:p>
    <w:p w14:paraId="691FB075" w14:textId="77777777" w:rsidR="0095658D" w:rsidRDefault="0095658D" w:rsidP="00F31EF0">
      <w:pPr>
        <w:pStyle w:val="Bodytext20"/>
        <w:shd w:val="clear" w:color="auto" w:fill="auto"/>
        <w:spacing w:before="0" w:after="0" w:line="240" w:lineRule="auto"/>
        <w:ind w:firstLine="993"/>
        <w:rPr>
          <w:sz w:val="24"/>
          <w:szCs w:val="24"/>
        </w:rPr>
      </w:pPr>
    </w:p>
    <w:p w14:paraId="2CB4CE3D" w14:textId="77777777" w:rsidR="008A5236" w:rsidRDefault="008A5236" w:rsidP="00F31EF0">
      <w:pPr>
        <w:pStyle w:val="Bodytext20"/>
        <w:shd w:val="clear" w:color="auto" w:fill="auto"/>
        <w:spacing w:before="0" w:after="0" w:line="240" w:lineRule="auto"/>
        <w:ind w:firstLine="993"/>
        <w:rPr>
          <w:sz w:val="24"/>
          <w:szCs w:val="24"/>
        </w:rPr>
      </w:pPr>
    </w:p>
    <w:p w14:paraId="2F58BC8C" w14:textId="77777777" w:rsidR="008A5236" w:rsidRDefault="008A5236" w:rsidP="00F31EF0">
      <w:pPr>
        <w:pStyle w:val="Bodytext20"/>
        <w:shd w:val="clear" w:color="auto" w:fill="auto"/>
        <w:spacing w:before="0" w:after="0" w:line="240" w:lineRule="auto"/>
        <w:ind w:firstLine="993"/>
        <w:rPr>
          <w:sz w:val="24"/>
          <w:szCs w:val="24"/>
        </w:rPr>
      </w:pPr>
    </w:p>
    <w:p w14:paraId="43EB1B34" w14:textId="77777777" w:rsidR="00F31EF0" w:rsidRDefault="00F31EF0" w:rsidP="00F31EF0">
      <w:pPr>
        <w:pStyle w:val="Bodytext20"/>
        <w:shd w:val="clear" w:color="auto" w:fill="auto"/>
        <w:spacing w:before="0" w:after="0" w:line="240" w:lineRule="auto"/>
        <w:ind w:firstLine="993"/>
      </w:pPr>
    </w:p>
    <w:p w14:paraId="535FED64" w14:textId="77777777" w:rsidR="00F4420F" w:rsidRPr="00CA1F17" w:rsidRDefault="00F4420F" w:rsidP="00E75D83">
      <w:pPr>
        <w:ind w:firstLine="1276"/>
        <w:jc w:val="both"/>
      </w:pPr>
    </w:p>
    <w:p w14:paraId="34857088" w14:textId="7416E4F4" w:rsidR="00E75D83" w:rsidRPr="00CA1F17" w:rsidRDefault="00F353AF" w:rsidP="00E75D83">
      <w:pPr>
        <w:rPr>
          <w:sz w:val="20"/>
        </w:rPr>
      </w:pPr>
      <w:r w:rsidRPr="00F353AF">
        <w:t xml:space="preserve">Teisingumo ministras </w:t>
      </w:r>
      <w:r w:rsidRPr="00F353AF">
        <w:tab/>
      </w:r>
      <w:r>
        <w:tab/>
      </w:r>
      <w:r>
        <w:tab/>
      </w:r>
      <w:r>
        <w:tab/>
      </w:r>
      <w:r>
        <w:tab/>
      </w:r>
      <w:r w:rsidR="00075456">
        <w:tab/>
      </w:r>
      <w:r>
        <w:tab/>
      </w:r>
      <w:r>
        <w:tab/>
      </w:r>
      <w:r w:rsidR="006B70A3">
        <w:t>E</w:t>
      </w:r>
      <w:r w:rsidR="00075456">
        <w:t>lvinas</w:t>
      </w:r>
      <w:r w:rsidR="006B70A3">
        <w:t xml:space="preserve"> J</w:t>
      </w:r>
      <w:r w:rsidR="00075456">
        <w:t>ankevičius</w:t>
      </w:r>
    </w:p>
    <w:p w14:paraId="17677ACC" w14:textId="77777777" w:rsidR="00354AA8" w:rsidRDefault="00354AA8" w:rsidP="00E75D83">
      <w:pPr>
        <w:rPr>
          <w:sz w:val="20"/>
        </w:rPr>
      </w:pPr>
    </w:p>
    <w:p w14:paraId="50BE91A9" w14:textId="77777777" w:rsidR="008617DA" w:rsidRDefault="008617DA" w:rsidP="00E75D83">
      <w:pPr>
        <w:rPr>
          <w:sz w:val="20"/>
        </w:rPr>
      </w:pPr>
    </w:p>
    <w:p w14:paraId="77DE9542" w14:textId="77777777" w:rsidR="00354AA8" w:rsidRDefault="00354AA8" w:rsidP="00E75D83">
      <w:pPr>
        <w:rPr>
          <w:sz w:val="20"/>
        </w:rPr>
      </w:pPr>
    </w:p>
    <w:p w14:paraId="7A97BFC2" w14:textId="77777777" w:rsidR="00354AA8" w:rsidRDefault="00354AA8" w:rsidP="00E75D83">
      <w:pPr>
        <w:rPr>
          <w:sz w:val="20"/>
        </w:rPr>
      </w:pPr>
    </w:p>
    <w:p w14:paraId="2AA468B8" w14:textId="77777777" w:rsidR="00354AA8" w:rsidRDefault="00354AA8" w:rsidP="00E75D83">
      <w:pPr>
        <w:rPr>
          <w:sz w:val="20"/>
        </w:rPr>
      </w:pPr>
    </w:p>
    <w:p w14:paraId="7A461E26" w14:textId="77777777" w:rsidR="008A5236" w:rsidRDefault="008A5236" w:rsidP="00E75D83">
      <w:pPr>
        <w:rPr>
          <w:sz w:val="20"/>
        </w:rPr>
      </w:pPr>
    </w:p>
    <w:p w14:paraId="6EFF8918" w14:textId="77777777" w:rsidR="008A5236" w:rsidRDefault="008A5236" w:rsidP="00E75D83">
      <w:pPr>
        <w:rPr>
          <w:sz w:val="20"/>
        </w:rPr>
      </w:pPr>
    </w:p>
    <w:p w14:paraId="5C3B5022" w14:textId="77777777" w:rsidR="008A5236" w:rsidRDefault="008A5236" w:rsidP="00E75D83">
      <w:pPr>
        <w:rPr>
          <w:sz w:val="20"/>
        </w:rPr>
      </w:pPr>
    </w:p>
    <w:p w14:paraId="6A7E1046" w14:textId="77777777" w:rsidR="008A5236" w:rsidRDefault="008A5236" w:rsidP="00E75D83">
      <w:pPr>
        <w:rPr>
          <w:sz w:val="20"/>
        </w:rPr>
      </w:pPr>
    </w:p>
    <w:p w14:paraId="01434B2A" w14:textId="77777777" w:rsidR="008A5236" w:rsidRDefault="008A5236" w:rsidP="00E75D83">
      <w:pPr>
        <w:rPr>
          <w:sz w:val="20"/>
        </w:rPr>
      </w:pPr>
    </w:p>
    <w:p w14:paraId="0DA735CB" w14:textId="77777777" w:rsidR="008A5236" w:rsidRDefault="008A5236" w:rsidP="00E75D83">
      <w:pPr>
        <w:rPr>
          <w:sz w:val="20"/>
        </w:rPr>
      </w:pPr>
    </w:p>
    <w:p w14:paraId="62C774AD" w14:textId="77777777" w:rsidR="008A5236" w:rsidRDefault="008A5236" w:rsidP="00E75D83">
      <w:pPr>
        <w:rPr>
          <w:sz w:val="20"/>
        </w:rPr>
      </w:pPr>
    </w:p>
    <w:p w14:paraId="18D40494" w14:textId="77777777" w:rsidR="008A5236" w:rsidRDefault="008A5236" w:rsidP="00E75D83">
      <w:pPr>
        <w:rPr>
          <w:sz w:val="20"/>
        </w:rPr>
      </w:pPr>
    </w:p>
    <w:p w14:paraId="18C056F8" w14:textId="77777777" w:rsidR="008A5236" w:rsidRDefault="008A5236" w:rsidP="00E75D83">
      <w:pPr>
        <w:rPr>
          <w:sz w:val="20"/>
        </w:rPr>
      </w:pPr>
    </w:p>
    <w:p w14:paraId="25D51A39" w14:textId="77777777" w:rsidR="008A5236" w:rsidRDefault="008A5236" w:rsidP="00E75D83">
      <w:pPr>
        <w:rPr>
          <w:sz w:val="20"/>
        </w:rPr>
      </w:pPr>
    </w:p>
    <w:p w14:paraId="7B5BC409" w14:textId="77777777" w:rsidR="008A5236" w:rsidRDefault="008A5236" w:rsidP="00E75D83">
      <w:pPr>
        <w:rPr>
          <w:sz w:val="20"/>
        </w:rPr>
      </w:pPr>
    </w:p>
    <w:p w14:paraId="0A7C8A7A" w14:textId="77777777" w:rsidR="008A5236" w:rsidRDefault="008A5236" w:rsidP="00E75D83">
      <w:pPr>
        <w:rPr>
          <w:sz w:val="20"/>
        </w:rPr>
      </w:pPr>
    </w:p>
    <w:p w14:paraId="66D931E0" w14:textId="77777777" w:rsidR="008A5236" w:rsidRDefault="008A5236" w:rsidP="00E75D83">
      <w:pPr>
        <w:rPr>
          <w:sz w:val="20"/>
        </w:rPr>
      </w:pPr>
    </w:p>
    <w:p w14:paraId="355B4A1F" w14:textId="77777777" w:rsidR="008A5236" w:rsidRDefault="008A5236" w:rsidP="00E75D83">
      <w:pPr>
        <w:rPr>
          <w:sz w:val="20"/>
        </w:rPr>
      </w:pPr>
    </w:p>
    <w:p w14:paraId="0A3768BF" w14:textId="77777777" w:rsidR="008A5236" w:rsidRDefault="008A5236" w:rsidP="00E75D83">
      <w:pPr>
        <w:rPr>
          <w:sz w:val="20"/>
        </w:rPr>
      </w:pPr>
    </w:p>
    <w:p w14:paraId="0ABA26EE" w14:textId="77777777" w:rsidR="008A5236" w:rsidRDefault="008A5236" w:rsidP="00E75D83">
      <w:pPr>
        <w:rPr>
          <w:sz w:val="20"/>
        </w:rPr>
      </w:pPr>
    </w:p>
    <w:p w14:paraId="22742D23" w14:textId="77777777" w:rsidR="008A5236" w:rsidRDefault="008A5236" w:rsidP="00E75D83">
      <w:pPr>
        <w:rPr>
          <w:sz w:val="20"/>
        </w:rPr>
      </w:pPr>
    </w:p>
    <w:p w14:paraId="5DF465CA" w14:textId="77777777" w:rsidR="008A5236" w:rsidRDefault="008A5236" w:rsidP="00E75D83">
      <w:pPr>
        <w:rPr>
          <w:sz w:val="20"/>
        </w:rPr>
      </w:pPr>
    </w:p>
    <w:p w14:paraId="03F1DA91" w14:textId="77777777" w:rsidR="008A5236" w:rsidRDefault="008A5236" w:rsidP="00E75D83">
      <w:pPr>
        <w:rPr>
          <w:sz w:val="20"/>
        </w:rPr>
      </w:pPr>
    </w:p>
    <w:p w14:paraId="705A9A87" w14:textId="77777777" w:rsidR="008A5236" w:rsidRDefault="008A5236" w:rsidP="00E75D83">
      <w:pPr>
        <w:rPr>
          <w:sz w:val="20"/>
        </w:rPr>
      </w:pPr>
    </w:p>
    <w:p w14:paraId="5EE7338A" w14:textId="77777777" w:rsidR="008A5236" w:rsidRDefault="008A5236" w:rsidP="00E75D83">
      <w:pPr>
        <w:rPr>
          <w:sz w:val="20"/>
        </w:rPr>
      </w:pPr>
    </w:p>
    <w:p w14:paraId="66B110C5" w14:textId="77777777" w:rsidR="008A5236" w:rsidRDefault="008A5236" w:rsidP="00E75D83">
      <w:pPr>
        <w:rPr>
          <w:sz w:val="20"/>
        </w:rPr>
      </w:pPr>
    </w:p>
    <w:p w14:paraId="31DD3507" w14:textId="77777777" w:rsidR="008A5236" w:rsidRDefault="008A5236" w:rsidP="00E75D83">
      <w:pPr>
        <w:rPr>
          <w:sz w:val="20"/>
        </w:rPr>
      </w:pPr>
    </w:p>
    <w:p w14:paraId="0E4810C2" w14:textId="77777777" w:rsidR="008A5236" w:rsidRDefault="008A5236" w:rsidP="00E75D83">
      <w:pPr>
        <w:rPr>
          <w:sz w:val="20"/>
        </w:rPr>
      </w:pPr>
    </w:p>
    <w:p w14:paraId="7DB79354" w14:textId="77777777" w:rsidR="008A5236" w:rsidRDefault="008A5236" w:rsidP="00E75D83">
      <w:pPr>
        <w:rPr>
          <w:sz w:val="20"/>
        </w:rPr>
      </w:pPr>
    </w:p>
    <w:p w14:paraId="069BE7D8" w14:textId="77777777" w:rsidR="008A5236" w:rsidRDefault="008A5236" w:rsidP="00E75D83">
      <w:pPr>
        <w:rPr>
          <w:sz w:val="20"/>
        </w:rPr>
      </w:pPr>
    </w:p>
    <w:p w14:paraId="00521C69" w14:textId="77777777" w:rsidR="00354AA8" w:rsidRDefault="00354AA8" w:rsidP="00E75D83">
      <w:pPr>
        <w:rPr>
          <w:sz w:val="20"/>
        </w:rPr>
      </w:pPr>
    </w:p>
    <w:p w14:paraId="6A9B0E2E" w14:textId="77777777" w:rsidR="00354AA8" w:rsidRDefault="00354AA8" w:rsidP="00E75D83">
      <w:pPr>
        <w:rPr>
          <w:sz w:val="20"/>
        </w:rPr>
      </w:pPr>
    </w:p>
    <w:p w14:paraId="2E35447F" w14:textId="77777777" w:rsidR="009B4576" w:rsidRDefault="009B4576" w:rsidP="00E75D83">
      <w:pPr>
        <w:rPr>
          <w:sz w:val="20"/>
        </w:rPr>
      </w:pPr>
    </w:p>
    <w:p w14:paraId="4C91808C" w14:textId="77777777" w:rsidR="00137EFF" w:rsidRDefault="00137EFF" w:rsidP="00E75D83">
      <w:pPr>
        <w:rPr>
          <w:sz w:val="20"/>
        </w:rPr>
      </w:pPr>
    </w:p>
    <w:p w14:paraId="04B89370" w14:textId="3E3E25A0" w:rsidR="00E75D83" w:rsidRPr="009315A5" w:rsidRDefault="006B70A3" w:rsidP="00E75D83">
      <w:pPr>
        <w:tabs>
          <w:tab w:val="decimal" w:pos="9638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Germanas Politika</w:t>
      </w:r>
      <w:r w:rsidR="006A5B25" w:rsidRPr="006A5B25">
        <w:rPr>
          <w:color w:val="000000" w:themeColor="text1"/>
          <w:sz w:val="16"/>
          <w:szCs w:val="16"/>
        </w:rPr>
        <w:t>, (8 5) 266 2</w:t>
      </w:r>
      <w:r>
        <w:rPr>
          <w:color w:val="000000" w:themeColor="text1"/>
          <w:sz w:val="16"/>
          <w:szCs w:val="16"/>
        </w:rPr>
        <w:t>907</w:t>
      </w:r>
      <w:r w:rsidR="006A5B25" w:rsidRPr="006A5B25">
        <w:rPr>
          <w:color w:val="000000" w:themeColor="text1"/>
          <w:sz w:val="16"/>
          <w:szCs w:val="16"/>
        </w:rPr>
        <w:t xml:space="preserve">, el. p. </w:t>
      </w:r>
      <w:hyperlink r:id="rId8" w:history="1">
        <w:r w:rsidRPr="00625C68">
          <w:rPr>
            <w:rStyle w:val="Hipersaitas"/>
            <w:sz w:val="16"/>
            <w:szCs w:val="16"/>
          </w:rPr>
          <w:t>g.politika@tm.lt</w:t>
        </w:r>
      </w:hyperlink>
      <w:r w:rsidR="009315A5">
        <w:rPr>
          <w:color w:val="000000" w:themeColor="text1"/>
          <w:sz w:val="16"/>
          <w:szCs w:val="16"/>
        </w:rPr>
        <w:t xml:space="preserve"> </w:t>
      </w:r>
      <w:r w:rsidR="00E75D83">
        <w:rPr>
          <w:color w:val="000000" w:themeColor="text1"/>
          <w:sz w:val="20"/>
        </w:rPr>
        <w:tab/>
      </w:r>
      <w:r w:rsidR="00E75D83">
        <w:rPr>
          <w:color w:val="000000" w:themeColor="text1"/>
        </w:rPr>
        <w:t xml:space="preserve"> </w:t>
      </w:r>
    </w:p>
    <w:sectPr w:rsidR="00E75D83" w:rsidRPr="009315A5" w:rsidSect="00137E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0708" w14:textId="77777777" w:rsidR="0053220A" w:rsidRDefault="0053220A">
      <w:r>
        <w:separator/>
      </w:r>
    </w:p>
  </w:endnote>
  <w:endnote w:type="continuationSeparator" w:id="0">
    <w:p w14:paraId="37BFDC49" w14:textId="77777777" w:rsidR="0053220A" w:rsidRDefault="0053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EB0C" w14:textId="77777777" w:rsidR="00954037" w:rsidRDefault="0095403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D52C" w14:textId="77777777" w:rsidR="00954037" w:rsidRDefault="0095403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080C" w14:textId="77777777" w:rsidR="001F4940" w:rsidRDefault="00137EFF" w:rsidP="00137EFF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53A52535" wp14:editId="019135A8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D19E29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1B852" w14:textId="77777777" w:rsidR="0053220A" w:rsidRDefault="0053220A">
      <w:r>
        <w:separator/>
      </w:r>
    </w:p>
  </w:footnote>
  <w:footnote w:type="continuationSeparator" w:id="0">
    <w:p w14:paraId="24FEB862" w14:textId="77777777" w:rsidR="0053220A" w:rsidRDefault="0053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15BE" w14:textId="77777777" w:rsidR="00954037" w:rsidRDefault="0095403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0B81" w14:textId="77777777" w:rsidR="0006186E" w:rsidRDefault="0006186E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57B2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61905514" wp14:editId="791CD753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E367B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577CFF66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715EC97D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C64ADA7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1D66D994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14:paraId="0DB5CA8D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40100.</w:t>
    </w:r>
  </w:p>
  <w:p w14:paraId="12283727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2BD881ED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2BFD21C3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8E3834"/>
    <w:multiLevelType w:val="hybridMultilevel"/>
    <w:tmpl w:val="5BC4D590"/>
    <w:lvl w:ilvl="0" w:tplc="D04464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2D735B17"/>
    <w:multiLevelType w:val="hybridMultilevel"/>
    <w:tmpl w:val="26AE279C"/>
    <w:lvl w:ilvl="0" w:tplc="ECF8AE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7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7DB5B3F"/>
    <w:multiLevelType w:val="hybridMultilevel"/>
    <w:tmpl w:val="BD0C1A24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74314C1D"/>
    <w:multiLevelType w:val="hybridMultilevel"/>
    <w:tmpl w:val="5AA258B4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2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13"/>
  </w:num>
  <w:num w:numId="13">
    <w:abstractNumId w:val="8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2594C"/>
    <w:rsid w:val="00033F22"/>
    <w:rsid w:val="000356BD"/>
    <w:rsid w:val="000402D4"/>
    <w:rsid w:val="0004405D"/>
    <w:rsid w:val="00045F11"/>
    <w:rsid w:val="000478EA"/>
    <w:rsid w:val="0006186E"/>
    <w:rsid w:val="00072919"/>
    <w:rsid w:val="00075456"/>
    <w:rsid w:val="000756A8"/>
    <w:rsid w:val="00084CFE"/>
    <w:rsid w:val="00090A39"/>
    <w:rsid w:val="00090BB9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106269"/>
    <w:rsid w:val="00110A05"/>
    <w:rsid w:val="00115078"/>
    <w:rsid w:val="00133358"/>
    <w:rsid w:val="00137EFF"/>
    <w:rsid w:val="00146800"/>
    <w:rsid w:val="00163C9F"/>
    <w:rsid w:val="00173589"/>
    <w:rsid w:val="00190B04"/>
    <w:rsid w:val="001A2BEB"/>
    <w:rsid w:val="001B28DE"/>
    <w:rsid w:val="001C1840"/>
    <w:rsid w:val="001E0731"/>
    <w:rsid w:val="001E192A"/>
    <w:rsid w:val="001E213B"/>
    <w:rsid w:val="001E57F7"/>
    <w:rsid w:val="001E6F39"/>
    <w:rsid w:val="001F4940"/>
    <w:rsid w:val="00216724"/>
    <w:rsid w:val="00224C7E"/>
    <w:rsid w:val="00225009"/>
    <w:rsid w:val="00247655"/>
    <w:rsid w:val="00270990"/>
    <w:rsid w:val="00271BCA"/>
    <w:rsid w:val="0027526A"/>
    <w:rsid w:val="00287B26"/>
    <w:rsid w:val="00293CFF"/>
    <w:rsid w:val="002C0406"/>
    <w:rsid w:val="002D24DA"/>
    <w:rsid w:val="002F357E"/>
    <w:rsid w:val="002F4A0F"/>
    <w:rsid w:val="00303AAE"/>
    <w:rsid w:val="00314884"/>
    <w:rsid w:val="0031547F"/>
    <w:rsid w:val="00335E75"/>
    <w:rsid w:val="00345C41"/>
    <w:rsid w:val="00350171"/>
    <w:rsid w:val="0035263F"/>
    <w:rsid w:val="00354AA8"/>
    <w:rsid w:val="00357B11"/>
    <w:rsid w:val="00374572"/>
    <w:rsid w:val="00392BAA"/>
    <w:rsid w:val="00394D3C"/>
    <w:rsid w:val="003A0D57"/>
    <w:rsid w:val="003A403B"/>
    <w:rsid w:val="003A6CAA"/>
    <w:rsid w:val="003C1BC9"/>
    <w:rsid w:val="003C76FB"/>
    <w:rsid w:val="003D1DC5"/>
    <w:rsid w:val="003E30C4"/>
    <w:rsid w:val="0041526A"/>
    <w:rsid w:val="00422F55"/>
    <w:rsid w:val="00425A6A"/>
    <w:rsid w:val="004400C5"/>
    <w:rsid w:val="00444D3C"/>
    <w:rsid w:val="004473FF"/>
    <w:rsid w:val="0047360A"/>
    <w:rsid w:val="004774D6"/>
    <w:rsid w:val="00477775"/>
    <w:rsid w:val="0048474E"/>
    <w:rsid w:val="0049308B"/>
    <w:rsid w:val="004B335F"/>
    <w:rsid w:val="004C157C"/>
    <w:rsid w:val="004E0354"/>
    <w:rsid w:val="004E4C97"/>
    <w:rsid w:val="004E6331"/>
    <w:rsid w:val="004F7E5E"/>
    <w:rsid w:val="00503401"/>
    <w:rsid w:val="0051548F"/>
    <w:rsid w:val="00526983"/>
    <w:rsid w:val="0053220A"/>
    <w:rsid w:val="00543BDD"/>
    <w:rsid w:val="005468FA"/>
    <w:rsid w:val="00592598"/>
    <w:rsid w:val="005934F7"/>
    <w:rsid w:val="00597B0E"/>
    <w:rsid w:val="005A2039"/>
    <w:rsid w:val="005A32E3"/>
    <w:rsid w:val="005B22EF"/>
    <w:rsid w:val="005B71DB"/>
    <w:rsid w:val="005E7F01"/>
    <w:rsid w:val="005F6849"/>
    <w:rsid w:val="005F70CA"/>
    <w:rsid w:val="006202AA"/>
    <w:rsid w:val="00631354"/>
    <w:rsid w:val="00632C30"/>
    <w:rsid w:val="006429AC"/>
    <w:rsid w:val="006668DA"/>
    <w:rsid w:val="00674F0A"/>
    <w:rsid w:val="00685024"/>
    <w:rsid w:val="00692B0B"/>
    <w:rsid w:val="006A0169"/>
    <w:rsid w:val="006A3AEE"/>
    <w:rsid w:val="006A5B25"/>
    <w:rsid w:val="006B4198"/>
    <w:rsid w:val="006B6910"/>
    <w:rsid w:val="006B70A3"/>
    <w:rsid w:val="006E2FF8"/>
    <w:rsid w:val="006F330D"/>
    <w:rsid w:val="0070100A"/>
    <w:rsid w:val="007115A7"/>
    <w:rsid w:val="007155A1"/>
    <w:rsid w:val="00735C7F"/>
    <w:rsid w:val="00735E92"/>
    <w:rsid w:val="0074745C"/>
    <w:rsid w:val="00750AA2"/>
    <w:rsid w:val="00755247"/>
    <w:rsid w:val="00756330"/>
    <w:rsid w:val="0075689A"/>
    <w:rsid w:val="00773232"/>
    <w:rsid w:val="00775BDF"/>
    <w:rsid w:val="00787068"/>
    <w:rsid w:val="007B1F82"/>
    <w:rsid w:val="007B1F8B"/>
    <w:rsid w:val="007B3C8C"/>
    <w:rsid w:val="007B4A13"/>
    <w:rsid w:val="007E7BBD"/>
    <w:rsid w:val="007F7B9B"/>
    <w:rsid w:val="00812304"/>
    <w:rsid w:val="00816F9E"/>
    <w:rsid w:val="008309E8"/>
    <w:rsid w:val="008617DA"/>
    <w:rsid w:val="008A5236"/>
    <w:rsid w:val="008A5254"/>
    <w:rsid w:val="008C162A"/>
    <w:rsid w:val="00921A20"/>
    <w:rsid w:val="009258D1"/>
    <w:rsid w:val="009315A5"/>
    <w:rsid w:val="00935287"/>
    <w:rsid w:val="00954037"/>
    <w:rsid w:val="0095658D"/>
    <w:rsid w:val="00967916"/>
    <w:rsid w:val="00977F51"/>
    <w:rsid w:val="00990105"/>
    <w:rsid w:val="009A11A6"/>
    <w:rsid w:val="009B0944"/>
    <w:rsid w:val="009B4576"/>
    <w:rsid w:val="009C57B8"/>
    <w:rsid w:val="009D5D3E"/>
    <w:rsid w:val="009E11EE"/>
    <w:rsid w:val="009E135C"/>
    <w:rsid w:val="00A17E41"/>
    <w:rsid w:val="00A21760"/>
    <w:rsid w:val="00A22D3D"/>
    <w:rsid w:val="00A36467"/>
    <w:rsid w:val="00A40CD2"/>
    <w:rsid w:val="00A43DDD"/>
    <w:rsid w:val="00A45A83"/>
    <w:rsid w:val="00A500C7"/>
    <w:rsid w:val="00A5068D"/>
    <w:rsid w:val="00A51241"/>
    <w:rsid w:val="00A93B0F"/>
    <w:rsid w:val="00A94549"/>
    <w:rsid w:val="00AC27D6"/>
    <w:rsid w:val="00AD37E3"/>
    <w:rsid w:val="00AE03FB"/>
    <w:rsid w:val="00AE0614"/>
    <w:rsid w:val="00AE3511"/>
    <w:rsid w:val="00B1688D"/>
    <w:rsid w:val="00B40D2F"/>
    <w:rsid w:val="00B426FF"/>
    <w:rsid w:val="00B70C6E"/>
    <w:rsid w:val="00B70E33"/>
    <w:rsid w:val="00B729E8"/>
    <w:rsid w:val="00B7339D"/>
    <w:rsid w:val="00B942CE"/>
    <w:rsid w:val="00BA60D3"/>
    <w:rsid w:val="00BB1BC1"/>
    <w:rsid w:val="00BD01B6"/>
    <w:rsid w:val="00BD62CA"/>
    <w:rsid w:val="00BF4400"/>
    <w:rsid w:val="00C10363"/>
    <w:rsid w:val="00C2360C"/>
    <w:rsid w:val="00C26D5D"/>
    <w:rsid w:val="00C41341"/>
    <w:rsid w:val="00C43A57"/>
    <w:rsid w:val="00C52D99"/>
    <w:rsid w:val="00C76F1C"/>
    <w:rsid w:val="00C843F3"/>
    <w:rsid w:val="00C86C32"/>
    <w:rsid w:val="00CB11FA"/>
    <w:rsid w:val="00CB1D28"/>
    <w:rsid w:val="00CC742A"/>
    <w:rsid w:val="00CD105F"/>
    <w:rsid w:val="00CD1DEC"/>
    <w:rsid w:val="00CD660D"/>
    <w:rsid w:val="00CE748A"/>
    <w:rsid w:val="00CF1F9B"/>
    <w:rsid w:val="00D114EC"/>
    <w:rsid w:val="00D2173F"/>
    <w:rsid w:val="00D22358"/>
    <w:rsid w:val="00D22A39"/>
    <w:rsid w:val="00D25E8B"/>
    <w:rsid w:val="00D266B7"/>
    <w:rsid w:val="00D35AB6"/>
    <w:rsid w:val="00D454EC"/>
    <w:rsid w:val="00D519E9"/>
    <w:rsid w:val="00D553A0"/>
    <w:rsid w:val="00D6461F"/>
    <w:rsid w:val="00D701F7"/>
    <w:rsid w:val="00D9324E"/>
    <w:rsid w:val="00D93F81"/>
    <w:rsid w:val="00DA10E1"/>
    <w:rsid w:val="00DA16FD"/>
    <w:rsid w:val="00DB67F9"/>
    <w:rsid w:val="00E03B24"/>
    <w:rsid w:val="00E04931"/>
    <w:rsid w:val="00E214C4"/>
    <w:rsid w:val="00E22230"/>
    <w:rsid w:val="00E32D88"/>
    <w:rsid w:val="00E35543"/>
    <w:rsid w:val="00E36636"/>
    <w:rsid w:val="00E63465"/>
    <w:rsid w:val="00E720D5"/>
    <w:rsid w:val="00E75D83"/>
    <w:rsid w:val="00E81F28"/>
    <w:rsid w:val="00E843B1"/>
    <w:rsid w:val="00E8743A"/>
    <w:rsid w:val="00E87644"/>
    <w:rsid w:val="00E96B50"/>
    <w:rsid w:val="00EA3009"/>
    <w:rsid w:val="00EA53AA"/>
    <w:rsid w:val="00ED73D6"/>
    <w:rsid w:val="00EE5859"/>
    <w:rsid w:val="00EF07A0"/>
    <w:rsid w:val="00EF14A9"/>
    <w:rsid w:val="00EF5630"/>
    <w:rsid w:val="00F05FB4"/>
    <w:rsid w:val="00F129DF"/>
    <w:rsid w:val="00F30894"/>
    <w:rsid w:val="00F31EF0"/>
    <w:rsid w:val="00F353AF"/>
    <w:rsid w:val="00F36CBF"/>
    <w:rsid w:val="00F4420F"/>
    <w:rsid w:val="00F6147E"/>
    <w:rsid w:val="00F61A2F"/>
    <w:rsid w:val="00F62B9E"/>
    <w:rsid w:val="00F73A02"/>
    <w:rsid w:val="00F85704"/>
    <w:rsid w:val="00F85A80"/>
    <w:rsid w:val="00F947AC"/>
    <w:rsid w:val="00FB183B"/>
    <w:rsid w:val="00FB295F"/>
    <w:rsid w:val="00FB41D3"/>
    <w:rsid w:val="00FB5D01"/>
    <w:rsid w:val="00FC0237"/>
    <w:rsid w:val="00FC0E93"/>
    <w:rsid w:val="00FC71F3"/>
    <w:rsid w:val="00FC7730"/>
    <w:rsid w:val="00FD2FDD"/>
    <w:rsid w:val="00FE2B69"/>
    <w:rsid w:val="00FF3BA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D596C"/>
  <w15:docId w15:val="{5E3C0528-32D1-46C3-B2AA-5E139B71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93B0F"/>
    <w:pPr>
      <w:ind w:left="720"/>
      <w:contextualSpacing/>
    </w:pPr>
  </w:style>
  <w:style w:type="character" w:customStyle="1" w:styleId="Bodytext2">
    <w:name w:val="Body text (2)_"/>
    <w:basedOn w:val="Numatytasispastraiposriftas"/>
    <w:link w:val="Bodytext20"/>
    <w:locked/>
    <w:rsid w:val="006B70A3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6B70A3"/>
    <w:pPr>
      <w:widowControl w:val="0"/>
      <w:shd w:val="clear" w:color="auto" w:fill="FFFFFF"/>
      <w:suppressAutoHyphens w:val="0"/>
      <w:spacing w:before="480" w:after="60" w:line="0" w:lineRule="atLeast"/>
      <w:jc w:val="both"/>
    </w:pPr>
    <w:rPr>
      <w:sz w:val="20"/>
      <w:szCs w:val="20"/>
      <w:lang w:eastAsia="lt-LT"/>
    </w:rPr>
  </w:style>
  <w:style w:type="character" w:styleId="Perirtashipersaitas">
    <w:name w:val="FollowedHyperlink"/>
    <w:basedOn w:val="Numatytasispastraiposriftas"/>
    <w:semiHidden/>
    <w:unhideWhenUsed/>
    <w:rsid w:val="00CD10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g.politika@t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B2CC6-B2B1-4790-BF69-90F7AA01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2610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2021-10-29T06:17:00Z</dcterms:created>
  <dc:creator>G.Politika</dc:creator>
  <cp:lastModifiedBy>Sonata Gendvilaitė</cp:lastModifiedBy>
  <cp:lastPrinted>2020-01-13T12:15:00Z</cp:lastPrinted>
  <dcterms:modified xsi:type="dcterms:W3CDTF">2021-10-29T06:17:00Z</dcterms:modified>
  <cp:revision>2</cp:revision>
  <dc:title>[Adresatas]</dc:title>
</cp:coreProperties>
</file>