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3284"/>
        <w:gridCol w:w="2920"/>
        <w:gridCol w:w="3629"/>
      </w:tblGrid>
      <w:tr w:rsidR="00973FD0" w:rsidRPr="00973FD0" w14:paraId="5AF401B1" w14:textId="77777777" w:rsidTr="00CD51AD">
        <w:trPr>
          <w:jc w:val="center"/>
        </w:trPr>
        <w:tc>
          <w:tcPr>
            <w:tcW w:w="3284" w:type="dxa"/>
          </w:tcPr>
          <w:p w14:paraId="5768B081" w14:textId="77777777" w:rsidR="00973FD0" w:rsidRPr="00973FD0" w:rsidRDefault="00973FD0" w:rsidP="00CD51AD">
            <w:pPr>
              <w:jc w:val="center"/>
              <w:rPr>
                <w:sz w:val="24"/>
                <w:szCs w:val="24"/>
              </w:rPr>
            </w:pPr>
            <w:bookmarkStart w:id="0" w:name="_GoBack"/>
            <w:bookmarkEnd w:id="0"/>
          </w:p>
        </w:tc>
        <w:tc>
          <w:tcPr>
            <w:tcW w:w="2920" w:type="dxa"/>
          </w:tcPr>
          <w:p w14:paraId="66482A04" w14:textId="77777777" w:rsidR="00973FD0" w:rsidRPr="00973FD0" w:rsidRDefault="00973FD0" w:rsidP="00CD51AD">
            <w:pPr>
              <w:jc w:val="center"/>
              <w:rPr>
                <w:sz w:val="24"/>
                <w:szCs w:val="24"/>
              </w:rPr>
            </w:pPr>
          </w:p>
        </w:tc>
        <w:sdt>
          <w:sdtPr>
            <w:rPr>
              <w:b/>
              <w:sz w:val="24"/>
              <w:szCs w:val="24"/>
            </w:rPr>
            <w:id w:val="875204231"/>
            <w:placeholder>
              <w:docPart w:val="390A95FDD58F4D2E828511459D04F97D"/>
            </w:placeholder>
            <w:temporary/>
            <w:showingPlcHdr/>
          </w:sdtPr>
          <w:sdtEndPr/>
          <w:sdtContent>
            <w:tc>
              <w:tcPr>
                <w:tcW w:w="3629" w:type="dxa"/>
              </w:tcPr>
              <w:p w14:paraId="7980BD88" w14:textId="77777777" w:rsidR="00973FD0" w:rsidRPr="00973FD0" w:rsidRDefault="00973FD0" w:rsidP="00CD51AD">
                <w:pPr>
                  <w:jc w:val="center"/>
                  <w:rPr>
                    <w:b/>
                    <w:sz w:val="24"/>
                    <w:szCs w:val="24"/>
                  </w:rPr>
                </w:pPr>
                <w:r w:rsidRPr="00973FD0">
                  <w:rPr>
                    <w:rStyle w:val="Vietosrezervavimoenklotekstas"/>
                    <w:sz w:val="24"/>
                    <w:szCs w:val="24"/>
                  </w:rPr>
                  <w:t>.</w:t>
                </w:r>
              </w:p>
            </w:tc>
          </w:sdtContent>
        </w:sdt>
      </w:tr>
      <w:tr w:rsidR="00973FD0" w:rsidRPr="00973FD0" w14:paraId="3E919F26" w14:textId="77777777" w:rsidTr="00CD51AD">
        <w:trPr>
          <w:jc w:val="center"/>
        </w:trPr>
        <w:tc>
          <w:tcPr>
            <w:tcW w:w="3284" w:type="dxa"/>
          </w:tcPr>
          <w:p w14:paraId="5DF1C3BB" w14:textId="77777777" w:rsidR="00973FD0" w:rsidRPr="00973FD0" w:rsidRDefault="00973FD0" w:rsidP="00CD51AD">
            <w:pPr>
              <w:jc w:val="center"/>
              <w:rPr>
                <w:sz w:val="28"/>
                <w:szCs w:val="28"/>
              </w:rPr>
            </w:pPr>
          </w:p>
        </w:tc>
        <w:bookmarkStart w:id="1" w:name="_MON_1051091062"/>
        <w:bookmarkStart w:id="2" w:name="_MON_1051000241"/>
        <w:bookmarkStart w:id="3" w:name="_MON_1051000405"/>
        <w:bookmarkStart w:id="4" w:name="_MON_1051000430"/>
        <w:bookmarkStart w:id="5" w:name="_MON_1051000472"/>
        <w:bookmarkStart w:id="6" w:name="_MON_1051000718"/>
        <w:bookmarkEnd w:id="1"/>
        <w:bookmarkEnd w:id="2"/>
        <w:bookmarkEnd w:id="3"/>
        <w:bookmarkEnd w:id="4"/>
        <w:bookmarkEnd w:id="5"/>
        <w:bookmarkEnd w:id="6"/>
        <w:bookmarkStart w:id="7" w:name="_MON_1051091041"/>
        <w:bookmarkEnd w:id="7"/>
        <w:tc>
          <w:tcPr>
            <w:tcW w:w="2920" w:type="dxa"/>
          </w:tcPr>
          <w:p w14:paraId="1EEED45F" w14:textId="77777777" w:rsidR="00973FD0" w:rsidRPr="00973FD0" w:rsidRDefault="00973FD0" w:rsidP="00CD51AD">
            <w:pPr>
              <w:jc w:val="center"/>
              <w:rPr>
                <w:sz w:val="28"/>
                <w:szCs w:val="28"/>
              </w:rPr>
            </w:pPr>
            <w:r w:rsidRPr="00973FD0">
              <w:rPr>
                <w:sz w:val="28"/>
                <w:szCs w:val="28"/>
              </w:rPr>
              <w:object w:dxaOrig="753" w:dyaOrig="830" w14:anchorId="0A1F7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Word.Picture.8" ShapeID="_x0000_i1025" DrawAspect="Content" ObjectID="_1692794605" r:id="rId8"/>
              </w:object>
            </w:r>
          </w:p>
        </w:tc>
        <w:tc>
          <w:tcPr>
            <w:tcW w:w="3629" w:type="dxa"/>
          </w:tcPr>
          <w:p w14:paraId="4B560884" w14:textId="77777777" w:rsidR="00973FD0" w:rsidRPr="00973FD0" w:rsidRDefault="00973FD0" w:rsidP="00CD51AD">
            <w:pPr>
              <w:jc w:val="center"/>
              <w:rPr>
                <w:sz w:val="28"/>
                <w:szCs w:val="28"/>
              </w:rPr>
            </w:pPr>
          </w:p>
        </w:tc>
      </w:tr>
    </w:tbl>
    <w:p w14:paraId="73933D8F" w14:textId="77777777" w:rsidR="00973FD0" w:rsidRPr="00973FD0" w:rsidRDefault="00973FD0" w:rsidP="00973FD0">
      <w:pPr>
        <w:jc w:val="center"/>
        <w:rPr>
          <w:sz w:val="28"/>
          <w:szCs w:val="28"/>
        </w:rPr>
      </w:pPr>
    </w:p>
    <w:p w14:paraId="72AD7F19" w14:textId="77777777" w:rsidR="00973FD0" w:rsidRPr="00973FD0" w:rsidRDefault="00973FD0" w:rsidP="00973FD0">
      <w:pPr>
        <w:jc w:val="center"/>
        <w:rPr>
          <w:b/>
          <w:sz w:val="28"/>
          <w:szCs w:val="28"/>
        </w:rPr>
      </w:pPr>
      <w:r w:rsidRPr="00973FD0">
        <w:rPr>
          <w:b/>
          <w:sz w:val="28"/>
          <w:szCs w:val="28"/>
        </w:rPr>
        <w:t>LIETUVOS RESPUBLIKOS SUSISIEKIMO MINISTERIJA</w:t>
      </w:r>
    </w:p>
    <w:p w14:paraId="04F1CE82" w14:textId="77777777" w:rsidR="00973FD0" w:rsidRPr="00973FD0" w:rsidRDefault="00973FD0" w:rsidP="00973FD0">
      <w:pPr>
        <w:jc w:val="center"/>
        <w:rPr>
          <w:sz w:val="24"/>
          <w:szCs w:val="24"/>
        </w:rPr>
      </w:pPr>
    </w:p>
    <w:p w14:paraId="4B8BFE68" w14:textId="77777777" w:rsidR="00973FD0" w:rsidRPr="00973FD0" w:rsidRDefault="00973FD0" w:rsidP="00973FD0">
      <w:pPr>
        <w:ind w:left="567" w:right="567"/>
        <w:jc w:val="center"/>
        <w:rPr>
          <w:sz w:val="18"/>
          <w:szCs w:val="18"/>
        </w:rPr>
      </w:pPr>
      <w:r w:rsidRPr="00973FD0">
        <w:rPr>
          <w:sz w:val="18"/>
          <w:szCs w:val="18"/>
        </w:rPr>
        <w:t>Biudžetinė įstaiga,   Gedimino pr. 17, LT-01505 Vilnius,   tel. (8 5) 261 2363,</w:t>
      </w:r>
    </w:p>
    <w:p w14:paraId="54ABC9ED" w14:textId="77777777" w:rsidR="00973FD0" w:rsidRPr="00973FD0" w:rsidRDefault="00973FD0" w:rsidP="00973FD0">
      <w:pPr>
        <w:ind w:left="567" w:right="567"/>
        <w:jc w:val="center"/>
        <w:rPr>
          <w:sz w:val="18"/>
          <w:szCs w:val="18"/>
        </w:rPr>
      </w:pPr>
      <w:r w:rsidRPr="00973FD0">
        <w:rPr>
          <w:sz w:val="18"/>
          <w:szCs w:val="18"/>
        </w:rPr>
        <w:t xml:space="preserve">faks. (8 5) 212 4335, el. p. </w:t>
      </w:r>
      <w:proofErr w:type="spellStart"/>
      <w:r w:rsidRPr="00973FD0">
        <w:rPr>
          <w:sz w:val="18"/>
          <w:szCs w:val="18"/>
        </w:rPr>
        <w:t>sumin@sumin.lt</w:t>
      </w:r>
      <w:proofErr w:type="spellEnd"/>
      <w:r w:rsidRPr="00973FD0">
        <w:rPr>
          <w:sz w:val="18"/>
          <w:szCs w:val="18"/>
        </w:rPr>
        <w:t>.</w:t>
      </w:r>
    </w:p>
    <w:p w14:paraId="5D6E6363" w14:textId="77777777" w:rsidR="00973FD0" w:rsidRPr="00973FD0" w:rsidRDefault="00973FD0" w:rsidP="00973FD0">
      <w:pPr>
        <w:ind w:left="567" w:right="567"/>
        <w:jc w:val="center"/>
        <w:rPr>
          <w:b/>
          <w:sz w:val="18"/>
          <w:szCs w:val="18"/>
        </w:rPr>
      </w:pPr>
      <w:r w:rsidRPr="00973FD0">
        <w:rPr>
          <w:sz w:val="18"/>
          <w:szCs w:val="18"/>
        </w:rPr>
        <w:t>Duomenys kaupiami ir saugomi Juridinių asmenų registre,   kodas 188620589</w:t>
      </w:r>
    </w:p>
    <w:p w14:paraId="6EE7A215" w14:textId="77777777" w:rsidR="00973FD0" w:rsidRPr="00973FD0" w:rsidRDefault="00973FD0" w:rsidP="00973FD0">
      <w:pPr>
        <w:jc w:val="center"/>
        <w:rPr>
          <w:b/>
          <w:sz w:val="24"/>
          <w:szCs w:val="24"/>
        </w:rPr>
      </w:pPr>
      <w:r w:rsidRPr="00973FD0">
        <w:rPr>
          <w:b/>
          <w:noProof/>
          <w:sz w:val="24"/>
          <w:szCs w:val="24"/>
          <w:lang w:val="en-US"/>
        </w:rPr>
        <mc:AlternateContent>
          <mc:Choice Requires="wps">
            <w:drawing>
              <wp:anchor distT="0" distB="0" distL="114300" distR="114300" simplePos="0" relativeHeight="251659264" behindDoc="0" locked="0" layoutInCell="0" allowOverlap="1" wp14:anchorId="73B2E956" wp14:editId="31AE7C4F">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AED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4741E6A8" w14:textId="77777777" w:rsidR="00973FD0" w:rsidRPr="00973FD0" w:rsidRDefault="00973FD0" w:rsidP="00973FD0">
      <w:pPr>
        <w:pStyle w:val="Betarp"/>
        <w:jc w:val="both"/>
        <w:rPr>
          <w:b/>
          <w:sz w:val="24"/>
          <w:szCs w:val="24"/>
        </w:rPr>
      </w:pPr>
    </w:p>
    <w:tbl>
      <w:tblPr>
        <w:tblW w:w="9852" w:type="dxa"/>
        <w:tblLayout w:type="fixed"/>
        <w:tblLook w:val="0000" w:firstRow="0" w:lastRow="0" w:firstColumn="0" w:lastColumn="0" w:noHBand="0" w:noVBand="0"/>
      </w:tblPr>
      <w:tblGrid>
        <w:gridCol w:w="4503"/>
        <w:gridCol w:w="850"/>
        <w:gridCol w:w="4499"/>
      </w:tblGrid>
      <w:tr w:rsidR="00973FD0" w:rsidRPr="00973FD0" w14:paraId="167B62B0" w14:textId="77777777" w:rsidTr="00973FD0">
        <w:tc>
          <w:tcPr>
            <w:tcW w:w="4503" w:type="dxa"/>
          </w:tcPr>
          <w:p w14:paraId="463A8B94" w14:textId="77777777" w:rsidR="00973FD0" w:rsidRPr="00973FD0" w:rsidRDefault="00606576" w:rsidP="00CD51AD">
            <w:pPr>
              <w:pStyle w:val="Betarp"/>
              <w:jc w:val="both"/>
              <w:rPr>
                <w:sz w:val="24"/>
                <w:szCs w:val="24"/>
              </w:rPr>
            </w:pPr>
            <w:r>
              <w:rPr>
                <w:sz w:val="24"/>
                <w:szCs w:val="24"/>
              </w:rPr>
              <w:t>Lietuvos Respublikos švietimo, mokslo ir sporto ministerijai</w:t>
            </w:r>
          </w:p>
          <w:p w14:paraId="4F0990B8" w14:textId="77777777" w:rsidR="00973FD0" w:rsidRPr="00973FD0" w:rsidRDefault="00973FD0" w:rsidP="00CD51AD">
            <w:pPr>
              <w:pStyle w:val="Betarp"/>
              <w:jc w:val="both"/>
              <w:rPr>
                <w:sz w:val="24"/>
                <w:szCs w:val="24"/>
              </w:rPr>
            </w:pPr>
          </w:p>
        </w:tc>
        <w:tc>
          <w:tcPr>
            <w:tcW w:w="850" w:type="dxa"/>
          </w:tcPr>
          <w:p w14:paraId="3D01C886" w14:textId="77777777" w:rsidR="00973FD0" w:rsidRPr="00973FD0" w:rsidRDefault="00973FD0" w:rsidP="00CD51AD">
            <w:pPr>
              <w:pStyle w:val="Betarp"/>
              <w:jc w:val="both"/>
              <w:rPr>
                <w:sz w:val="24"/>
                <w:szCs w:val="24"/>
              </w:rPr>
            </w:pPr>
          </w:p>
        </w:tc>
        <w:tc>
          <w:tcPr>
            <w:tcW w:w="4499" w:type="dxa"/>
          </w:tcPr>
          <w:p w14:paraId="087682D1" w14:textId="77777777" w:rsidR="00973FD0" w:rsidRPr="00973FD0" w:rsidRDefault="00973FD0" w:rsidP="00CD51AD">
            <w:pPr>
              <w:pStyle w:val="Betarp"/>
              <w:jc w:val="both"/>
              <w:rPr>
                <w:sz w:val="24"/>
                <w:szCs w:val="24"/>
              </w:rPr>
            </w:pPr>
            <w:r w:rsidRPr="00973FD0">
              <w:rPr>
                <w:sz w:val="24"/>
                <w:szCs w:val="24"/>
              </w:rPr>
              <w:t xml:space="preserve">  2021-07-</w:t>
            </w:r>
            <w:r w:rsidRPr="00973FD0">
              <w:rPr>
                <w:sz w:val="24"/>
                <w:szCs w:val="24"/>
              </w:rPr>
              <w:tab/>
            </w:r>
            <w:r w:rsidR="00606576">
              <w:rPr>
                <w:sz w:val="24"/>
                <w:szCs w:val="24"/>
              </w:rPr>
              <w:t xml:space="preserve">  </w:t>
            </w:r>
            <w:r w:rsidRPr="00973FD0">
              <w:rPr>
                <w:sz w:val="24"/>
                <w:szCs w:val="24"/>
              </w:rPr>
              <w:t xml:space="preserve">Nr. </w:t>
            </w:r>
            <w:sdt>
              <w:sdtPr>
                <w:rPr>
                  <w:sz w:val="24"/>
                  <w:szCs w:val="24"/>
                </w:rPr>
                <w:id w:val="875203839"/>
                <w:placeholder>
                  <w:docPart w:val="5319BDCB7C604515954D9C86FB1E0E83"/>
                </w:placeholder>
                <w:temporary/>
                <w:showingPlcHdr/>
              </w:sdtPr>
              <w:sdtEndPr/>
              <w:sdtContent>
                <w:r w:rsidRPr="00973FD0">
                  <w:rPr>
                    <w:sz w:val="24"/>
                    <w:szCs w:val="24"/>
                  </w:rPr>
                  <w:t xml:space="preserve">      </w:t>
                </w:r>
              </w:sdtContent>
            </w:sdt>
          </w:p>
          <w:p w14:paraId="45854000" w14:textId="77777777" w:rsidR="00973FD0" w:rsidRPr="00973FD0" w:rsidRDefault="00973FD0" w:rsidP="00CD51AD">
            <w:pPr>
              <w:pStyle w:val="Betarp"/>
              <w:jc w:val="both"/>
              <w:rPr>
                <w:sz w:val="24"/>
                <w:szCs w:val="24"/>
              </w:rPr>
            </w:pPr>
          </w:p>
          <w:p w14:paraId="23F5230F" w14:textId="77777777" w:rsidR="00973FD0" w:rsidRPr="00973FD0" w:rsidRDefault="00973FD0" w:rsidP="00CD51AD">
            <w:pPr>
              <w:pStyle w:val="Betarp"/>
              <w:jc w:val="both"/>
              <w:rPr>
                <w:sz w:val="24"/>
                <w:szCs w:val="24"/>
                <w:highlight w:val="yellow"/>
              </w:rPr>
            </w:pPr>
            <w:r w:rsidRPr="00973FD0">
              <w:rPr>
                <w:sz w:val="24"/>
                <w:szCs w:val="24"/>
              </w:rPr>
              <w:t>Į 2021-</w:t>
            </w:r>
            <w:r w:rsidR="00606576">
              <w:rPr>
                <w:sz w:val="24"/>
                <w:szCs w:val="24"/>
              </w:rPr>
              <w:t xml:space="preserve">07-12   </w:t>
            </w:r>
            <w:r w:rsidRPr="00973FD0">
              <w:rPr>
                <w:sz w:val="24"/>
                <w:szCs w:val="24"/>
              </w:rPr>
              <w:t xml:space="preserve">Nr. </w:t>
            </w:r>
            <w:r w:rsidR="00606576" w:rsidRPr="00606576">
              <w:rPr>
                <w:color w:val="000000"/>
                <w:sz w:val="24"/>
                <w:szCs w:val="24"/>
                <w:shd w:val="clear" w:color="auto" w:fill="FFFFFF"/>
              </w:rPr>
              <w:t>21-27569</w:t>
            </w:r>
          </w:p>
          <w:p w14:paraId="0E4EAEE0" w14:textId="77777777" w:rsidR="00973FD0" w:rsidRPr="00973FD0" w:rsidRDefault="00973FD0" w:rsidP="00606576">
            <w:pPr>
              <w:pStyle w:val="Betarp"/>
              <w:jc w:val="both"/>
              <w:rPr>
                <w:sz w:val="24"/>
                <w:szCs w:val="24"/>
              </w:rPr>
            </w:pPr>
            <w:r w:rsidRPr="00973FD0">
              <w:rPr>
                <w:sz w:val="24"/>
                <w:szCs w:val="24"/>
              </w:rPr>
              <w:t xml:space="preserve">  </w:t>
            </w:r>
          </w:p>
          <w:p w14:paraId="7B97723B" w14:textId="77777777" w:rsidR="00973FD0" w:rsidRPr="00973FD0" w:rsidRDefault="00973FD0" w:rsidP="00CD51AD">
            <w:pPr>
              <w:pStyle w:val="Betarp"/>
              <w:jc w:val="both"/>
              <w:rPr>
                <w:sz w:val="24"/>
                <w:szCs w:val="24"/>
              </w:rPr>
            </w:pPr>
            <w:r w:rsidRPr="00973FD0">
              <w:rPr>
                <w:sz w:val="24"/>
                <w:szCs w:val="24"/>
              </w:rPr>
              <w:br/>
            </w:r>
          </w:p>
          <w:p w14:paraId="7C063DBC" w14:textId="77777777" w:rsidR="00973FD0" w:rsidRPr="00973FD0" w:rsidRDefault="00973FD0" w:rsidP="00CD51AD">
            <w:pPr>
              <w:pStyle w:val="Betarp"/>
              <w:jc w:val="both"/>
              <w:rPr>
                <w:sz w:val="24"/>
                <w:szCs w:val="24"/>
              </w:rPr>
            </w:pPr>
          </w:p>
        </w:tc>
      </w:tr>
    </w:tbl>
    <w:p w14:paraId="1685CA7D" w14:textId="77777777" w:rsidR="00973FD0" w:rsidRPr="00606576" w:rsidRDefault="00606576" w:rsidP="00973FD0">
      <w:pPr>
        <w:pStyle w:val="Betarp"/>
        <w:jc w:val="both"/>
        <w:rPr>
          <w:b/>
          <w:bCs/>
          <w:color w:val="000000"/>
          <w:sz w:val="24"/>
          <w:szCs w:val="24"/>
        </w:rPr>
      </w:pPr>
      <w:r w:rsidRPr="00606576">
        <w:rPr>
          <w:b/>
          <w:bCs/>
          <w:color w:val="000000"/>
          <w:sz w:val="24"/>
          <w:szCs w:val="24"/>
        </w:rPr>
        <w:t>DĖL LIETUVOS RESPUBLIKOS VYRIAUSYBĖS NUTARIMO „DĖL LIETUVOS RESPUBLIKOS VYRIAUSYBĖS 2003 M. GRUODŽIO 24 D. NUTARIMO NR. 1688 „DĖL VALSTYBINĖS KALBOS MOKĖJIMO KATEGORIJŲ IR JŲ TAIKYMO TVARKOS APRAŠO PATVIRTINIMO“ PAKEITIMO“ PROJEKTO DERINIMO</w:t>
      </w:r>
    </w:p>
    <w:p w14:paraId="25B5DB01" w14:textId="77777777" w:rsidR="00606576" w:rsidRPr="00875786" w:rsidRDefault="00606576" w:rsidP="00973FD0">
      <w:pPr>
        <w:pStyle w:val="Betarp"/>
        <w:jc w:val="both"/>
        <w:rPr>
          <w:sz w:val="24"/>
          <w:szCs w:val="24"/>
        </w:rPr>
      </w:pPr>
    </w:p>
    <w:p w14:paraId="4C9F74AD" w14:textId="77777777" w:rsidR="00973FD0" w:rsidRPr="00875786" w:rsidRDefault="00875786" w:rsidP="00875786">
      <w:pPr>
        <w:pStyle w:val="Betarp"/>
        <w:ind w:firstLine="567"/>
        <w:jc w:val="both"/>
        <w:rPr>
          <w:sz w:val="24"/>
          <w:szCs w:val="24"/>
        </w:rPr>
      </w:pPr>
      <w:r w:rsidRPr="00875786">
        <w:rPr>
          <w:sz w:val="24"/>
          <w:szCs w:val="24"/>
          <w:lang w:eastAsia="lt-LT"/>
        </w:rPr>
        <w:t xml:space="preserve">Lietuvos Respublikos susisiekimo ministerija, išnagrinėjusi išvadomis gauti pateiktą </w:t>
      </w:r>
      <w:r w:rsidRPr="00875786">
        <w:rPr>
          <w:color w:val="000000"/>
          <w:sz w:val="24"/>
          <w:szCs w:val="24"/>
        </w:rPr>
        <w:t>Lietuvos Respublikos Vyriausybės nutarimo „</w:t>
      </w:r>
      <w:r w:rsidRPr="00875786">
        <w:rPr>
          <w:color w:val="000000"/>
          <w:sz w:val="24"/>
          <w:szCs w:val="24"/>
          <w:shd w:val="clear" w:color="auto" w:fill="FFFFFF"/>
        </w:rPr>
        <w:t>Dėl Lietuvos Respublikos Vyriausybės 2003 m. gruodžio 24 d. nutarimo Nr. 1688 „Dėl Valstybinės kalbos mokėjimo kategorijų ir jų taikymo tvarkos aprašo patvirtinimo“ pakeitimo“</w:t>
      </w:r>
      <w:r w:rsidRPr="00875786">
        <w:rPr>
          <w:sz w:val="24"/>
          <w:szCs w:val="24"/>
          <w:lang w:eastAsia="lt-LT"/>
        </w:rPr>
        <w:t xml:space="preserve"> projektą, informuoja, kad </w:t>
      </w:r>
      <w:r w:rsidRPr="00875786">
        <w:rPr>
          <w:color w:val="000000"/>
          <w:sz w:val="24"/>
          <w:szCs w:val="24"/>
          <w:lang w:eastAsia="lt-LT"/>
        </w:rPr>
        <w:t>pagal kompetenciją pastabų ir pasiūlymų neturi.</w:t>
      </w:r>
    </w:p>
    <w:p w14:paraId="1C4BFD59" w14:textId="77777777" w:rsidR="00973FD0" w:rsidRPr="00973FD0" w:rsidRDefault="00973FD0" w:rsidP="00973FD0">
      <w:pPr>
        <w:pStyle w:val="Betarp"/>
        <w:jc w:val="both"/>
        <w:rPr>
          <w:sz w:val="24"/>
          <w:szCs w:val="24"/>
        </w:rPr>
      </w:pPr>
    </w:p>
    <w:tbl>
      <w:tblPr>
        <w:tblW w:w="0" w:type="auto"/>
        <w:tblLayout w:type="fixed"/>
        <w:tblLook w:val="0000" w:firstRow="0" w:lastRow="0" w:firstColumn="0" w:lastColumn="0" w:noHBand="0" w:noVBand="0"/>
      </w:tblPr>
      <w:tblGrid>
        <w:gridCol w:w="3765"/>
        <w:gridCol w:w="2773"/>
        <w:gridCol w:w="3283"/>
      </w:tblGrid>
      <w:tr w:rsidR="00973FD0" w:rsidRPr="00973FD0" w14:paraId="662D3343" w14:textId="77777777" w:rsidTr="00CD51AD">
        <w:trPr>
          <w:trHeight w:val="240"/>
        </w:trPr>
        <w:tc>
          <w:tcPr>
            <w:tcW w:w="3765" w:type="dxa"/>
          </w:tcPr>
          <w:p w14:paraId="2A42F369" w14:textId="77777777" w:rsidR="00973FD0" w:rsidRPr="00973FD0" w:rsidRDefault="00875786" w:rsidP="00CD51AD">
            <w:pPr>
              <w:spacing w:before="480" w:line="276" w:lineRule="auto"/>
              <w:rPr>
                <w:sz w:val="24"/>
                <w:szCs w:val="24"/>
              </w:rPr>
            </w:pPr>
            <w:r>
              <w:rPr>
                <w:sz w:val="24"/>
                <w:szCs w:val="24"/>
              </w:rPr>
              <w:t>Ministerijos kancleris</w:t>
            </w:r>
          </w:p>
        </w:tc>
        <w:tc>
          <w:tcPr>
            <w:tcW w:w="2773" w:type="dxa"/>
          </w:tcPr>
          <w:p w14:paraId="6580BFD6" w14:textId="77777777" w:rsidR="00973FD0" w:rsidRPr="00973FD0" w:rsidRDefault="00973FD0" w:rsidP="00CD51AD">
            <w:pPr>
              <w:spacing w:before="480" w:line="276" w:lineRule="auto"/>
              <w:rPr>
                <w:sz w:val="24"/>
                <w:szCs w:val="24"/>
              </w:rPr>
            </w:pPr>
          </w:p>
        </w:tc>
        <w:tc>
          <w:tcPr>
            <w:tcW w:w="3283" w:type="dxa"/>
          </w:tcPr>
          <w:p w14:paraId="174C5387" w14:textId="77777777" w:rsidR="00973FD0" w:rsidRPr="00973FD0" w:rsidRDefault="00875786" w:rsidP="00CD51AD">
            <w:pPr>
              <w:spacing w:before="480" w:line="276" w:lineRule="auto"/>
              <w:rPr>
                <w:sz w:val="24"/>
                <w:szCs w:val="24"/>
              </w:rPr>
            </w:pPr>
            <w:r>
              <w:rPr>
                <w:sz w:val="24"/>
                <w:szCs w:val="24"/>
              </w:rPr>
              <w:t>Ramūnas Dilba</w:t>
            </w:r>
          </w:p>
        </w:tc>
      </w:tr>
    </w:tbl>
    <w:p w14:paraId="6F148DA5" w14:textId="77777777" w:rsidR="005B3C93" w:rsidRPr="00973FD0" w:rsidRDefault="005B3C93">
      <w:pPr>
        <w:rPr>
          <w:sz w:val="24"/>
          <w:szCs w:val="24"/>
        </w:rPr>
      </w:pPr>
    </w:p>
    <w:p w14:paraId="028AD9E6" w14:textId="77777777" w:rsidR="00973FD0" w:rsidRPr="00973FD0" w:rsidRDefault="00973FD0">
      <w:pPr>
        <w:rPr>
          <w:sz w:val="24"/>
          <w:szCs w:val="24"/>
        </w:rPr>
      </w:pPr>
    </w:p>
    <w:p w14:paraId="23D5EFD9" w14:textId="77777777" w:rsidR="00973FD0" w:rsidRPr="00973FD0" w:rsidRDefault="00973FD0">
      <w:pPr>
        <w:rPr>
          <w:sz w:val="24"/>
          <w:szCs w:val="24"/>
        </w:rPr>
      </w:pPr>
    </w:p>
    <w:p w14:paraId="615F2083" w14:textId="77777777" w:rsidR="00973FD0" w:rsidRPr="00973FD0" w:rsidRDefault="00973FD0">
      <w:pPr>
        <w:rPr>
          <w:sz w:val="24"/>
          <w:szCs w:val="24"/>
        </w:rPr>
      </w:pPr>
    </w:p>
    <w:p w14:paraId="196F39C7" w14:textId="77777777" w:rsidR="00973FD0" w:rsidRPr="00973FD0" w:rsidRDefault="00973FD0">
      <w:pPr>
        <w:rPr>
          <w:sz w:val="24"/>
          <w:szCs w:val="24"/>
        </w:rPr>
      </w:pPr>
    </w:p>
    <w:p w14:paraId="5B084841" w14:textId="77777777" w:rsidR="00973FD0" w:rsidRPr="00973FD0" w:rsidRDefault="00973FD0">
      <w:pPr>
        <w:rPr>
          <w:sz w:val="24"/>
          <w:szCs w:val="24"/>
        </w:rPr>
      </w:pPr>
    </w:p>
    <w:p w14:paraId="67C8D1F5" w14:textId="77777777" w:rsidR="00973FD0" w:rsidRPr="00973FD0" w:rsidRDefault="00973FD0">
      <w:pPr>
        <w:rPr>
          <w:sz w:val="24"/>
          <w:szCs w:val="24"/>
        </w:rPr>
      </w:pPr>
    </w:p>
    <w:p w14:paraId="1E2B96DF" w14:textId="77777777" w:rsidR="00973FD0" w:rsidRPr="00973FD0" w:rsidRDefault="00973FD0">
      <w:pPr>
        <w:rPr>
          <w:sz w:val="24"/>
          <w:szCs w:val="24"/>
        </w:rPr>
      </w:pPr>
    </w:p>
    <w:p w14:paraId="0947ADF3" w14:textId="77777777" w:rsidR="00973FD0" w:rsidRPr="00973FD0" w:rsidRDefault="00973FD0">
      <w:pPr>
        <w:rPr>
          <w:sz w:val="24"/>
          <w:szCs w:val="24"/>
        </w:rPr>
      </w:pPr>
    </w:p>
    <w:p w14:paraId="1DE8FAF4" w14:textId="77777777" w:rsidR="00973FD0" w:rsidRPr="00973FD0" w:rsidRDefault="00973FD0">
      <w:pPr>
        <w:rPr>
          <w:sz w:val="24"/>
          <w:szCs w:val="24"/>
        </w:rPr>
      </w:pPr>
    </w:p>
    <w:p w14:paraId="0DF0148C" w14:textId="77777777" w:rsidR="00973FD0" w:rsidRPr="00973FD0" w:rsidRDefault="00973FD0">
      <w:pPr>
        <w:rPr>
          <w:sz w:val="24"/>
          <w:szCs w:val="24"/>
        </w:rPr>
      </w:pPr>
    </w:p>
    <w:p w14:paraId="4E50F149" w14:textId="77777777" w:rsidR="00973FD0" w:rsidRPr="00973FD0" w:rsidRDefault="00973FD0">
      <w:pPr>
        <w:rPr>
          <w:sz w:val="24"/>
          <w:szCs w:val="24"/>
        </w:rPr>
      </w:pPr>
    </w:p>
    <w:p w14:paraId="124560BA" w14:textId="77777777" w:rsidR="00973FD0" w:rsidRPr="00973FD0" w:rsidRDefault="00973FD0">
      <w:pPr>
        <w:rPr>
          <w:sz w:val="24"/>
          <w:szCs w:val="24"/>
        </w:rPr>
      </w:pPr>
    </w:p>
    <w:p w14:paraId="0A9C85EE" w14:textId="77777777" w:rsidR="00973FD0" w:rsidRPr="00973FD0" w:rsidRDefault="00973FD0">
      <w:pPr>
        <w:rPr>
          <w:sz w:val="24"/>
          <w:szCs w:val="24"/>
        </w:rPr>
      </w:pPr>
    </w:p>
    <w:p w14:paraId="31CAC471" w14:textId="77777777" w:rsidR="00973FD0" w:rsidRDefault="00973FD0">
      <w:pPr>
        <w:rPr>
          <w:sz w:val="24"/>
          <w:szCs w:val="24"/>
        </w:rPr>
      </w:pPr>
    </w:p>
    <w:p w14:paraId="4ADEF9BE" w14:textId="77777777" w:rsidR="00875786" w:rsidRDefault="00875786">
      <w:pPr>
        <w:rPr>
          <w:sz w:val="24"/>
          <w:szCs w:val="24"/>
        </w:rPr>
      </w:pPr>
    </w:p>
    <w:p w14:paraId="671FCDEE" w14:textId="77777777" w:rsidR="00875786" w:rsidRDefault="00875786">
      <w:pPr>
        <w:rPr>
          <w:sz w:val="24"/>
          <w:szCs w:val="24"/>
        </w:rPr>
      </w:pPr>
    </w:p>
    <w:p w14:paraId="4A2C107B" w14:textId="77777777" w:rsidR="00875786" w:rsidRDefault="00875786">
      <w:pPr>
        <w:rPr>
          <w:sz w:val="24"/>
          <w:szCs w:val="24"/>
        </w:rPr>
      </w:pPr>
    </w:p>
    <w:p w14:paraId="1781238A" w14:textId="77777777" w:rsidR="00875786" w:rsidRPr="00973FD0" w:rsidRDefault="00875786">
      <w:pPr>
        <w:rPr>
          <w:sz w:val="24"/>
          <w:szCs w:val="24"/>
        </w:rPr>
      </w:pPr>
    </w:p>
    <w:p w14:paraId="503D2B57" w14:textId="77777777" w:rsidR="00973FD0" w:rsidRPr="00973FD0" w:rsidRDefault="00973FD0" w:rsidP="00973FD0">
      <w:pPr>
        <w:spacing w:line="360" w:lineRule="auto"/>
        <w:rPr>
          <w:sz w:val="24"/>
          <w:szCs w:val="24"/>
        </w:rPr>
      </w:pPr>
      <w:r w:rsidRPr="00973FD0">
        <w:rPr>
          <w:sz w:val="24"/>
          <w:szCs w:val="24"/>
        </w:rPr>
        <w:t>E. Mečkovskienė, tel. (8 5) 239 2908, el. p. egle.meckovskiene@sumin.lt</w:t>
      </w:r>
    </w:p>
    <w:p w14:paraId="55B48A03" w14:textId="77777777" w:rsidR="00973FD0" w:rsidRPr="00973FD0" w:rsidRDefault="00973FD0">
      <w:pPr>
        <w:rPr>
          <w:sz w:val="24"/>
          <w:szCs w:val="24"/>
        </w:rPr>
      </w:pPr>
    </w:p>
    <w:sectPr w:rsidR="00973FD0" w:rsidRPr="00973FD0" w:rsidSect="00973FD0">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D0"/>
    <w:rsid w:val="005B3C93"/>
    <w:rsid w:val="00606576"/>
    <w:rsid w:val="00875786"/>
    <w:rsid w:val="00973FD0"/>
    <w:rsid w:val="00E10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209EDE"/>
  <w15:chartTrackingRefBased/>
  <w15:docId w15:val="{B3AD5A22-2DEB-4CB4-AC9B-CD17079F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FD0"/>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3FD0"/>
    <w:rPr>
      <w:color w:val="808080"/>
    </w:rPr>
  </w:style>
  <w:style w:type="paragraph" w:styleId="Betarp">
    <w:name w:val="No Spacing"/>
    <w:uiPriority w:val="1"/>
    <w:qFormat/>
    <w:rsid w:val="00973FD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0A95FDD58F4D2E828511459D04F97D"/>
        <w:category>
          <w:name w:val="Bendrosios nuostatos"/>
          <w:gallery w:val="placeholder"/>
        </w:category>
        <w:types>
          <w:type w:val="bbPlcHdr"/>
        </w:types>
        <w:behaviors>
          <w:behavior w:val="content"/>
        </w:behaviors>
        <w:guid w:val="{F66972F0-5092-4C4C-9B78-1451982DD904}"/>
      </w:docPartPr>
      <w:docPartBody>
        <w:p w:rsidR="00AF6122" w:rsidRDefault="00A365F8" w:rsidP="00A365F8">
          <w:pPr>
            <w:pStyle w:val="390A95FDD58F4D2E828511459D04F97D"/>
          </w:pPr>
          <w:r w:rsidRPr="00F362A0">
            <w:rPr>
              <w:rStyle w:val="Vietosrezervavimoenklotekstas"/>
            </w:rPr>
            <w:t>.</w:t>
          </w:r>
        </w:p>
      </w:docPartBody>
    </w:docPart>
    <w:docPart>
      <w:docPartPr>
        <w:name w:val="5319BDCB7C604515954D9C86FB1E0E83"/>
        <w:category>
          <w:name w:val="Bendrosios nuostatos"/>
          <w:gallery w:val="placeholder"/>
        </w:category>
        <w:types>
          <w:type w:val="bbPlcHdr"/>
        </w:types>
        <w:behaviors>
          <w:behavior w:val="content"/>
        </w:behaviors>
        <w:guid w:val="{61C86B8A-E367-47C4-87FC-74BE721F723A}"/>
      </w:docPartPr>
      <w:docPartBody>
        <w:p w:rsidR="00AF6122" w:rsidRDefault="00A365F8" w:rsidP="00A365F8">
          <w:pPr>
            <w:pStyle w:val="5319BDCB7C604515954D9C86FB1E0E8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F8"/>
    <w:rsid w:val="004B2946"/>
    <w:rsid w:val="00A365F8"/>
    <w:rsid w:val="00AF6122"/>
    <w:rsid w:val="00D50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65F8"/>
    <w:rPr>
      <w:color w:val="808080"/>
    </w:rPr>
  </w:style>
  <w:style w:type="paragraph" w:customStyle="1" w:styleId="390A95FDD58F4D2E828511459D04F97D">
    <w:name w:val="390A95FDD58F4D2E828511459D04F97D"/>
    <w:rsid w:val="00A365F8"/>
  </w:style>
  <w:style w:type="paragraph" w:customStyle="1" w:styleId="5319BDCB7C604515954D9C86FB1E0E83">
    <w:name w:val="5319BDCB7C604515954D9C86FB1E0E83"/>
    <w:rsid w:val="00A36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849A1-CF5C-448A-9074-FFDED63F6458}"/>
</file>

<file path=customXml/itemProps2.xml><?xml version="1.0" encoding="utf-8"?>
<ds:datastoreItem xmlns:ds="http://schemas.openxmlformats.org/officeDocument/2006/customXml" ds:itemID="{8FD76A70-7D08-45E5-97CD-D2196985AED8}">
  <ds:schemaRefs>
    <ds:schemaRef ds:uri="http://schemas.microsoft.com/sharepoint/v3/contenttype/forms"/>
  </ds:schemaRefs>
</ds:datastoreItem>
</file>

<file path=customXml/itemProps3.xml><?xml version="1.0" encoding="utf-8"?>
<ds:datastoreItem xmlns:ds="http://schemas.openxmlformats.org/officeDocument/2006/customXml" ds:itemID="{A4878BD0-BEEF-40DE-BACC-EF36126E7CA4}">
  <ds:schemaRefs>
    <ds:schemaRef ds:uri="http://purl.org/dc/elements/1.1/"/>
    <ds:schemaRef ds:uri="552e2852-0092-456a-a905-fe2fcd34200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1616500d-65c0-475f-b068-d647a5eaa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bf635d77-a80b-4388-9872-2e47bb95d25c</dc:title>
  <dc:creator>Eglė Mečkovskienė</dc:creator>
  <cp:lastModifiedBy>Janavičienė Vida | ŠMSM</cp:lastModifiedBy>
  <cp:revision>2</cp:revision>
  <dcterms:created xsi:type="dcterms:W3CDTF">2021-09-10T12:57:00Z</dcterms:created>
  <dcterms:modified xsi:type="dcterms:W3CDTF">2021-09-10T12:57:00Z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