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CA1C0" w14:textId="77777777" w:rsidR="00E847F3" w:rsidRDefault="00E847F3" w:rsidP="00D570BE">
      <w:pPr>
        <w:tabs>
          <w:tab w:val="center" w:pos="4153"/>
          <w:tab w:val="right" w:pos="8306"/>
        </w:tabs>
        <w:rPr>
          <w:rFonts w:ascii="TimesLT" w:hAnsi="TimesLT"/>
          <w:lang w:val="en-US"/>
        </w:rPr>
      </w:pPr>
    </w:p>
    <w:p w14:paraId="5C1CA1C1" w14:textId="77777777" w:rsidR="00E064CA" w:rsidRPr="00766A6A" w:rsidRDefault="00E064CA" w:rsidP="00E30BC7">
      <w:pPr>
        <w:ind w:left="6480"/>
        <w:rPr>
          <w:szCs w:val="24"/>
        </w:rPr>
      </w:pPr>
      <w:r w:rsidRPr="00766A6A">
        <w:rPr>
          <w:b/>
          <w:bCs/>
          <w:szCs w:val="24"/>
        </w:rPr>
        <w:t xml:space="preserve">Projekto </w:t>
      </w:r>
    </w:p>
    <w:p w14:paraId="5C1CA1C2" w14:textId="77777777" w:rsidR="00E064CA" w:rsidRPr="00766A6A" w:rsidRDefault="00E064CA" w:rsidP="000937F7">
      <w:pPr>
        <w:ind w:left="6480"/>
        <w:rPr>
          <w:szCs w:val="24"/>
        </w:rPr>
      </w:pPr>
      <w:r w:rsidRPr="00766A6A">
        <w:rPr>
          <w:b/>
          <w:bCs/>
          <w:szCs w:val="24"/>
        </w:rPr>
        <w:t xml:space="preserve">lyginamasis variantas </w:t>
      </w:r>
    </w:p>
    <w:p w14:paraId="5C1CA1C3" w14:textId="77777777" w:rsidR="00E847F3" w:rsidRDefault="00E847F3" w:rsidP="00D570BE">
      <w:pPr>
        <w:jc w:val="center"/>
        <w:rPr>
          <w:caps/>
          <w:sz w:val="22"/>
        </w:rPr>
      </w:pPr>
    </w:p>
    <w:p w14:paraId="5C1CA1C5" w14:textId="77777777" w:rsidR="00E064CA" w:rsidRPr="00766A6A" w:rsidRDefault="00E064CA" w:rsidP="00D570BE">
      <w:pPr>
        <w:jc w:val="center"/>
        <w:rPr>
          <w:szCs w:val="24"/>
        </w:rPr>
      </w:pPr>
      <w:r w:rsidRPr="00766A6A">
        <w:rPr>
          <w:b/>
          <w:bCs/>
          <w:szCs w:val="24"/>
        </w:rPr>
        <w:t>LIETUVOS RESPUBLIKOS</w:t>
      </w:r>
    </w:p>
    <w:p w14:paraId="5C1CA1C6" w14:textId="3A4FB85C" w:rsidR="00E064CA" w:rsidRPr="00766A6A" w:rsidRDefault="00E064CA" w:rsidP="00D570BE">
      <w:pPr>
        <w:jc w:val="center"/>
        <w:rPr>
          <w:szCs w:val="24"/>
        </w:rPr>
      </w:pPr>
      <w:r>
        <w:rPr>
          <w:b/>
          <w:bCs/>
          <w:szCs w:val="24"/>
        </w:rPr>
        <w:t>VERTYBINIŲ POPIERIŲ ĮSTATYMO NR. X-1023</w:t>
      </w:r>
      <w:r w:rsidRPr="00766A6A">
        <w:rPr>
          <w:b/>
          <w:bCs/>
          <w:szCs w:val="24"/>
        </w:rPr>
        <w:t xml:space="preserve"> </w:t>
      </w:r>
      <w:r w:rsidR="007D01D3">
        <w:rPr>
          <w:b/>
          <w:bCs/>
          <w:szCs w:val="24"/>
        </w:rPr>
        <w:t xml:space="preserve">2, </w:t>
      </w:r>
      <w:r w:rsidR="00BA0CE9">
        <w:rPr>
          <w:b/>
          <w:bCs/>
          <w:szCs w:val="24"/>
        </w:rPr>
        <w:t>4</w:t>
      </w:r>
      <w:r w:rsidR="007D01D3">
        <w:rPr>
          <w:b/>
          <w:bCs/>
          <w:szCs w:val="24"/>
        </w:rPr>
        <w:t xml:space="preserve">, </w:t>
      </w:r>
      <w:r w:rsidR="00A24B21">
        <w:rPr>
          <w:b/>
          <w:bCs/>
          <w:szCs w:val="24"/>
        </w:rPr>
        <w:t xml:space="preserve">12, </w:t>
      </w:r>
      <w:r w:rsidR="007D01D3">
        <w:rPr>
          <w:b/>
          <w:bCs/>
          <w:szCs w:val="24"/>
        </w:rPr>
        <w:t>15, 22</w:t>
      </w:r>
      <w:r>
        <w:rPr>
          <w:b/>
          <w:bCs/>
          <w:szCs w:val="24"/>
        </w:rPr>
        <w:t xml:space="preserve"> STRAIPSNI</w:t>
      </w:r>
      <w:r w:rsidR="007D01D3">
        <w:rPr>
          <w:b/>
          <w:bCs/>
          <w:szCs w:val="24"/>
        </w:rPr>
        <w:t>Ų IR PRIEDO</w:t>
      </w:r>
      <w:r>
        <w:rPr>
          <w:b/>
          <w:bCs/>
          <w:szCs w:val="24"/>
        </w:rPr>
        <w:t xml:space="preserve"> PAKEITIMO</w:t>
      </w:r>
      <w:r w:rsidRPr="00766A6A">
        <w:rPr>
          <w:b/>
          <w:bCs/>
          <w:szCs w:val="24"/>
        </w:rPr>
        <w:t xml:space="preserve"> </w:t>
      </w:r>
    </w:p>
    <w:p w14:paraId="5C1CA1C7" w14:textId="77777777" w:rsidR="00E847F3" w:rsidRDefault="00E064CA" w:rsidP="00D570BE">
      <w:pPr>
        <w:jc w:val="center"/>
        <w:rPr>
          <w:caps/>
        </w:rPr>
      </w:pPr>
      <w:r w:rsidRPr="00766A6A">
        <w:rPr>
          <w:b/>
          <w:bCs/>
          <w:szCs w:val="24"/>
        </w:rPr>
        <w:t>ĮSTATYMAS</w:t>
      </w:r>
    </w:p>
    <w:p w14:paraId="5C1CA1C8" w14:textId="77777777" w:rsidR="00714203" w:rsidRDefault="00714203" w:rsidP="00D570BE">
      <w:pPr>
        <w:pStyle w:val="tactin"/>
        <w:spacing w:after="0"/>
        <w:jc w:val="center"/>
        <w:rPr>
          <w:color w:val="000000"/>
        </w:rPr>
      </w:pPr>
    </w:p>
    <w:p w14:paraId="5C1CA1C9" w14:textId="77777777" w:rsidR="00714203" w:rsidRPr="008C768C" w:rsidRDefault="00714203" w:rsidP="00D570BE">
      <w:pPr>
        <w:pStyle w:val="tactin"/>
        <w:spacing w:after="0"/>
        <w:jc w:val="center"/>
        <w:rPr>
          <w:color w:val="000000"/>
        </w:rPr>
      </w:pPr>
      <w:r w:rsidRPr="008C768C">
        <w:rPr>
          <w:color w:val="000000"/>
        </w:rPr>
        <w:t xml:space="preserve">2021 m.            d. Nr. </w:t>
      </w:r>
    </w:p>
    <w:p w14:paraId="5C1CA1CA" w14:textId="77777777" w:rsidR="00714203" w:rsidRPr="008C768C" w:rsidRDefault="00714203" w:rsidP="00D570BE">
      <w:pPr>
        <w:pStyle w:val="tactin"/>
        <w:spacing w:after="0"/>
        <w:jc w:val="center"/>
        <w:rPr>
          <w:color w:val="000000"/>
        </w:rPr>
      </w:pPr>
      <w:r w:rsidRPr="008C768C">
        <w:rPr>
          <w:color w:val="000000"/>
        </w:rPr>
        <w:t>Vilnius</w:t>
      </w:r>
    </w:p>
    <w:p w14:paraId="5C1CA1CB" w14:textId="77777777" w:rsidR="00E847F3" w:rsidRDefault="00E847F3" w:rsidP="00D570BE">
      <w:pPr>
        <w:rPr>
          <w:szCs w:val="24"/>
        </w:rPr>
      </w:pPr>
    </w:p>
    <w:p w14:paraId="6DFDAE2C" w14:textId="0B119C1D" w:rsidR="006A7CDD" w:rsidRDefault="00E064CA" w:rsidP="00A4142F">
      <w:pPr>
        <w:ind w:firstLine="720"/>
        <w:jc w:val="both"/>
        <w:rPr>
          <w:b/>
          <w:color w:val="000000"/>
          <w:szCs w:val="24"/>
        </w:rPr>
      </w:pPr>
      <w:r w:rsidRPr="005F29A4">
        <w:rPr>
          <w:b/>
          <w:color w:val="000000"/>
          <w:szCs w:val="24"/>
        </w:rPr>
        <w:t xml:space="preserve">1 straipsnis. </w:t>
      </w:r>
      <w:r w:rsidR="006A7CDD">
        <w:rPr>
          <w:b/>
          <w:color w:val="000000"/>
          <w:szCs w:val="24"/>
        </w:rPr>
        <w:t>2 straipsnio pakeitimas</w:t>
      </w:r>
    </w:p>
    <w:p w14:paraId="1C01C5E5" w14:textId="4606B161" w:rsidR="006A7CDD" w:rsidRDefault="006A7CDD" w:rsidP="00A4142F">
      <w:pPr>
        <w:ind w:firstLine="720"/>
        <w:jc w:val="both"/>
        <w:rPr>
          <w:color w:val="000000"/>
          <w:szCs w:val="24"/>
        </w:rPr>
      </w:pPr>
      <w:r>
        <w:rPr>
          <w:color w:val="000000"/>
          <w:szCs w:val="24"/>
        </w:rPr>
        <w:t>Pakeisti 2 straipsnio 10 dalį ir ją išdėstyti taip:</w:t>
      </w:r>
    </w:p>
    <w:p w14:paraId="25049525" w14:textId="088FE10F" w:rsidR="006A7CDD" w:rsidRPr="006A7CDD" w:rsidRDefault="006A7CDD" w:rsidP="006A7CDD">
      <w:pPr>
        <w:ind w:firstLine="720"/>
        <w:jc w:val="both"/>
        <w:rPr>
          <w:color w:val="000000"/>
          <w:szCs w:val="24"/>
        </w:rPr>
      </w:pPr>
      <w:r>
        <w:rPr>
          <w:color w:val="000000"/>
          <w:szCs w:val="24"/>
        </w:rPr>
        <w:t>„</w:t>
      </w:r>
      <w:r w:rsidRPr="006A7CDD">
        <w:rPr>
          <w:color w:val="000000"/>
          <w:szCs w:val="24"/>
        </w:rPr>
        <w:t>10.</w:t>
      </w:r>
      <w:r w:rsidRPr="006A7CDD">
        <w:rPr>
          <w:b/>
          <w:bCs/>
          <w:color w:val="000000"/>
          <w:szCs w:val="24"/>
        </w:rPr>
        <w:t xml:space="preserve"> </w:t>
      </w:r>
      <w:r w:rsidRPr="00625F87">
        <w:rPr>
          <w:bCs/>
          <w:color w:val="000000"/>
          <w:szCs w:val="24"/>
        </w:rPr>
        <w:t>Europos vertybinių popierių ir rinkų institucija</w:t>
      </w:r>
      <w:r w:rsidRPr="006A7CDD">
        <w:rPr>
          <w:b/>
          <w:bCs/>
          <w:color w:val="000000"/>
          <w:szCs w:val="24"/>
        </w:rPr>
        <w:t xml:space="preserve"> </w:t>
      </w:r>
      <w:r w:rsidRPr="006A7CDD">
        <w:rPr>
          <w:color w:val="000000"/>
          <w:szCs w:val="24"/>
        </w:rPr>
        <w:t>–</w:t>
      </w:r>
      <w:r w:rsidRPr="006A7CDD">
        <w:rPr>
          <w:b/>
          <w:bCs/>
          <w:color w:val="000000"/>
          <w:szCs w:val="24"/>
        </w:rPr>
        <w:t xml:space="preserve"> </w:t>
      </w:r>
      <w:r w:rsidRPr="006A7CDD">
        <w:rPr>
          <w:color w:val="000000"/>
          <w:szCs w:val="24"/>
        </w:rPr>
        <w:t>2010 m. lapkričio 24 d. Europos Parlamento ir Tarybos reglamentu (ES) Nr. 1095/2010, kuriuo įsteigiama Europos priežiūros institucija (Europos vertybinių popierių ir rinkų</w:t>
      </w:r>
      <w:r w:rsidRPr="006A7CDD">
        <w:rPr>
          <w:b/>
          <w:bCs/>
          <w:color w:val="000000"/>
          <w:szCs w:val="24"/>
        </w:rPr>
        <w:t xml:space="preserve"> </w:t>
      </w:r>
      <w:r w:rsidRPr="006A7CDD">
        <w:rPr>
          <w:color w:val="000000"/>
          <w:szCs w:val="24"/>
        </w:rPr>
        <w:t xml:space="preserve">institucija) ir iš dalies keičiamas Sprendimas Nr. 716/2009/EB bei panaikinamas Komisijos sprendimas 2009/77/EB </w:t>
      </w:r>
      <w:r w:rsidRPr="006A7CDD">
        <w:rPr>
          <w:strike/>
          <w:color w:val="000000"/>
          <w:szCs w:val="24"/>
        </w:rPr>
        <w:t>(OL 2010 L 331, p. 84)</w:t>
      </w:r>
      <w:r w:rsidRPr="00E67C89">
        <w:rPr>
          <w:strike/>
          <w:szCs w:val="24"/>
        </w:rPr>
        <w:t>(toliau – Reglamentas (ES) Nr. 1095/2010)</w:t>
      </w:r>
      <w:r w:rsidR="00B138A4" w:rsidRPr="00E67C89">
        <w:rPr>
          <w:b/>
          <w:szCs w:val="24"/>
        </w:rPr>
        <w:t>,</w:t>
      </w:r>
      <w:r w:rsidR="007D01D3" w:rsidRPr="00E67C89">
        <w:rPr>
          <w:szCs w:val="24"/>
        </w:rPr>
        <w:t xml:space="preserve"> </w:t>
      </w:r>
      <w:r w:rsidR="007D01D3" w:rsidRPr="007D01D3">
        <w:rPr>
          <w:b/>
          <w:color w:val="000000"/>
          <w:szCs w:val="24"/>
        </w:rPr>
        <w:t>su visais pakeitimais</w:t>
      </w:r>
      <w:r w:rsidRPr="006A7CDD">
        <w:rPr>
          <w:color w:val="000000"/>
          <w:szCs w:val="24"/>
        </w:rPr>
        <w:t xml:space="preserve"> įsteigta institucija.</w:t>
      </w:r>
      <w:r>
        <w:rPr>
          <w:color w:val="000000"/>
          <w:szCs w:val="24"/>
        </w:rPr>
        <w:t>“</w:t>
      </w:r>
    </w:p>
    <w:p w14:paraId="518CA77A" w14:textId="77777777" w:rsidR="006A7CDD" w:rsidRDefault="006A7CDD" w:rsidP="006A7CDD">
      <w:pPr>
        <w:jc w:val="both"/>
        <w:rPr>
          <w:b/>
          <w:color w:val="000000"/>
          <w:szCs w:val="24"/>
        </w:rPr>
      </w:pPr>
    </w:p>
    <w:p w14:paraId="5C1CA1CF" w14:textId="7BB910EB" w:rsidR="00E064CA" w:rsidRPr="005F29A4" w:rsidRDefault="006A7CDD" w:rsidP="00A4142F">
      <w:pPr>
        <w:ind w:firstLine="720"/>
        <w:jc w:val="both"/>
        <w:rPr>
          <w:b/>
          <w:color w:val="000000"/>
          <w:szCs w:val="24"/>
        </w:rPr>
      </w:pPr>
      <w:r>
        <w:rPr>
          <w:b/>
          <w:bCs/>
          <w:color w:val="000000"/>
          <w:szCs w:val="24"/>
        </w:rPr>
        <w:t xml:space="preserve">2 straipsnis. </w:t>
      </w:r>
      <w:r w:rsidR="00E064CA" w:rsidRPr="005F29A4">
        <w:rPr>
          <w:b/>
          <w:bCs/>
          <w:color w:val="000000"/>
          <w:szCs w:val="24"/>
        </w:rPr>
        <w:t>4 straipsnio pakeitimas</w:t>
      </w:r>
    </w:p>
    <w:p w14:paraId="5C1CA1D0" w14:textId="77777777" w:rsidR="00A4142F" w:rsidRPr="005F29A4" w:rsidRDefault="00A4142F" w:rsidP="005F29A4">
      <w:pPr>
        <w:ind w:firstLine="720"/>
        <w:jc w:val="both"/>
        <w:rPr>
          <w:bCs/>
          <w:color w:val="000000"/>
          <w:szCs w:val="24"/>
        </w:rPr>
      </w:pPr>
      <w:r w:rsidRPr="005F29A4">
        <w:rPr>
          <w:bCs/>
          <w:color w:val="000000"/>
          <w:szCs w:val="24"/>
        </w:rPr>
        <w:t>Papildyti 4 straipsnį 3 dalimi:</w:t>
      </w:r>
    </w:p>
    <w:p w14:paraId="5C1CA1D1" w14:textId="1FF67CCC" w:rsidR="00E064CA" w:rsidRPr="005F29A4" w:rsidRDefault="00A4142F" w:rsidP="005F29A4">
      <w:pPr>
        <w:ind w:firstLine="720"/>
        <w:jc w:val="both"/>
        <w:rPr>
          <w:b/>
          <w:color w:val="000000"/>
          <w:szCs w:val="24"/>
        </w:rPr>
      </w:pPr>
      <w:r w:rsidRPr="005F29A4">
        <w:rPr>
          <w:color w:val="000000"/>
          <w:szCs w:val="24"/>
        </w:rPr>
        <w:t>„</w:t>
      </w:r>
      <w:r w:rsidRPr="005F29A4">
        <w:rPr>
          <w:b/>
          <w:color w:val="000000"/>
          <w:szCs w:val="24"/>
        </w:rPr>
        <w:t xml:space="preserve">3. Šio skyriaus nuostatos netaikomos </w:t>
      </w:r>
      <w:r w:rsidR="009C36FB">
        <w:rPr>
          <w:b/>
          <w:color w:val="000000"/>
          <w:szCs w:val="24"/>
        </w:rPr>
        <w:t xml:space="preserve">viešiems </w:t>
      </w:r>
      <w:r w:rsidRPr="005F29A4">
        <w:rPr>
          <w:b/>
          <w:color w:val="000000"/>
          <w:szCs w:val="24"/>
        </w:rPr>
        <w:t>vertybinių popierių siūlymams, vykdomiems vadovaujantis</w:t>
      </w:r>
      <w:r w:rsidRPr="005F29A4">
        <w:rPr>
          <w:color w:val="000000"/>
          <w:szCs w:val="24"/>
        </w:rPr>
        <w:t xml:space="preserve"> </w:t>
      </w:r>
      <w:r w:rsidRPr="005F29A4">
        <w:rPr>
          <w:b/>
          <w:color w:val="000000"/>
          <w:szCs w:val="24"/>
        </w:rPr>
        <w:t xml:space="preserve">2020 m. spalio 7 d. Europos Parlamento ir Tarybos reglamentu </w:t>
      </w:r>
      <w:r w:rsidRPr="005F29A4">
        <w:rPr>
          <w:b/>
          <w:bCs/>
          <w:color w:val="000000"/>
          <w:szCs w:val="24"/>
        </w:rPr>
        <w:t>(ES) 2020/1503</w:t>
      </w:r>
      <w:r w:rsidRPr="005F29A4">
        <w:rPr>
          <w:b/>
          <w:color w:val="000000"/>
          <w:szCs w:val="24"/>
        </w:rPr>
        <w:t xml:space="preserve"> dėl Europos sutelktinio finansavimo paslaugų verslui teikėjų, kuriuo iš dalies keičiamas Reglamentas (ES) 2017/1129 ir Direktyva (ES) 2019/1937</w:t>
      </w:r>
      <w:r w:rsidRPr="005F29A4">
        <w:rPr>
          <w:color w:val="000000"/>
          <w:szCs w:val="24"/>
        </w:rPr>
        <w:t>.“</w:t>
      </w:r>
    </w:p>
    <w:p w14:paraId="5C1CA1D2" w14:textId="77777777" w:rsidR="00E064CA" w:rsidRPr="005F29A4" w:rsidRDefault="00E064CA" w:rsidP="00A4142F">
      <w:pPr>
        <w:ind w:firstLine="720"/>
        <w:jc w:val="both"/>
        <w:rPr>
          <w:b/>
          <w:bCs/>
          <w:color w:val="000000"/>
          <w:szCs w:val="24"/>
        </w:rPr>
      </w:pPr>
    </w:p>
    <w:p w14:paraId="1F606755" w14:textId="7E711D3E" w:rsidR="00A24B21" w:rsidRDefault="006A7CDD" w:rsidP="00A4142F">
      <w:pPr>
        <w:ind w:firstLine="720"/>
        <w:jc w:val="both"/>
        <w:rPr>
          <w:b/>
          <w:bCs/>
          <w:color w:val="000000"/>
          <w:szCs w:val="24"/>
        </w:rPr>
      </w:pPr>
      <w:r>
        <w:rPr>
          <w:b/>
          <w:bCs/>
          <w:color w:val="000000"/>
          <w:szCs w:val="24"/>
        </w:rPr>
        <w:t>3</w:t>
      </w:r>
      <w:r w:rsidR="00E064CA" w:rsidRPr="00496426">
        <w:rPr>
          <w:b/>
          <w:bCs/>
          <w:color w:val="000000"/>
          <w:szCs w:val="24"/>
        </w:rPr>
        <w:t xml:space="preserve"> straipsnis. </w:t>
      </w:r>
      <w:r w:rsidR="00A24B21">
        <w:rPr>
          <w:b/>
          <w:bCs/>
          <w:color w:val="000000"/>
          <w:szCs w:val="24"/>
        </w:rPr>
        <w:t>12 straipsnio pakeitimas</w:t>
      </w:r>
    </w:p>
    <w:p w14:paraId="111A495C" w14:textId="77777777" w:rsidR="00A24B21" w:rsidRPr="00B14E24" w:rsidRDefault="00A24B21" w:rsidP="00A24B21">
      <w:pPr>
        <w:ind w:firstLine="720"/>
        <w:jc w:val="both"/>
        <w:rPr>
          <w:bCs/>
          <w:color w:val="000000"/>
          <w:szCs w:val="24"/>
        </w:rPr>
      </w:pPr>
      <w:r w:rsidRPr="00B14E24">
        <w:rPr>
          <w:bCs/>
          <w:color w:val="000000"/>
          <w:szCs w:val="24"/>
        </w:rPr>
        <w:t>Pakeisti 12 straipsnio 4 dalį ir ją išdėstyti taip:</w:t>
      </w:r>
    </w:p>
    <w:p w14:paraId="387D0B57" w14:textId="3C114C3B" w:rsidR="00A24B21" w:rsidRPr="00A24B21" w:rsidRDefault="00A24B21" w:rsidP="00A24B21">
      <w:pPr>
        <w:ind w:firstLine="720"/>
        <w:jc w:val="both"/>
        <w:rPr>
          <w:b/>
          <w:bCs/>
          <w:color w:val="000000"/>
          <w:szCs w:val="24"/>
        </w:rPr>
      </w:pPr>
      <w:r w:rsidRPr="00474A7D">
        <w:rPr>
          <w:bCs/>
          <w:color w:val="000000"/>
          <w:szCs w:val="24"/>
        </w:rPr>
        <w:t>„</w:t>
      </w:r>
      <w:r w:rsidRPr="00A24B21">
        <w:rPr>
          <w:bCs/>
          <w:color w:val="000000"/>
          <w:szCs w:val="24"/>
        </w:rPr>
        <w:t>4. Metinė informacija kartu su auditoriaus išvada, pasirašyta už auditą atsakingo auditoriaus (auditorių), turi būti paskelbta ir pateikta priežiūros institucijai ne vėliau kaip per 4 mėnesius nuo finansinių metų pabaigos.</w:t>
      </w:r>
      <w:r w:rsidRPr="00A24B21">
        <w:rPr>
          <w:b/>
          <w:bCs/>
          <w:color w:val="000000"/>
          <w:szCs w:val="24"/>
        </w:rPr>
        <w:t xml:space="preserve"> Metinė informacija rengiama elektroniniu formatu, kaip tai nurodyta 2018 m. gruodžio 17 d. Komisijos deleguotajame reglamente (ES) 201</w:t>
      </w:r>
      <w:r w:rsidR="006B20D5">
        <w:rPr>
          <w:b/>
          <w:bCs/>
          <w:color w:val="000000"/>
          <w:szCs w:val="24"/>
        </w:rPr>
        <w:t>9</w:t>
      </w:r>
      <w:r w:rsidRPr="00A24B21">
        <w:rPr>
          <w:b/>
          <w:bCs/>
          <w:color w:val="000000"/>
          <w:szCs w:val="24"/>
        </w:rPr>
        <w:t>/815, kuriuo Europos Parlamento ir Tarybos direktyva 2004/109/EB papildoma techniniais reguliavimo standartais, kuriais nustatomas vienas elektroninio ataskaitų teikimo formatas</w:t>
      </w:r>
      <w:r w:rsidR="00327D96">
        <w:rPr>
          <w:b/>
          <w:bCs/>
          <w:color w:val="000000"/>
          <w:szCs w:val="24"/>
        </w:rPr>
        <w:t>,</w:t>
      </w:r>
      <w:r w:rsidR="008553E7" w:rsidRPr="008553E7">
        <w:rPr>
          <w:rFonts w:eastAsiaTheme="minorHAnsi"/>
          <w:szCs w:val="24"/>
        </w:rPr>
        <w:t xml:space="preserve"> </w:t>
      </w:r>
      <w:r w:rsidR="008553E7" w:rsidRPr="008553E7">
        <w:rPr>
          <w:b/>
          <w:bCs/>
          <w:color w:val="000000"/>
          <w:szCs w:val="24"/>
        </w:rPr>
        <w:t xml:space="preserve">su </w:t>
      </w:r>
      <w:r w:rsidR="00290A39">
        <w:rPr>
          <w:b/>
          <w:bCs/>
          <w:color w:val="000000"/>
          <w:szCs w:val="24"/>
        </w:rPr>
        <w:t>visais pakeitimais</w:t>
      </w:r>
      <w:r w:rsidRPr="00A24B21">
        <w:rPr>
          <w:b/>
          <w:bCs/>
          <w:color w:val="000000"/>
          <w:szCs w:val="24"/>
        </w:rPr>
        <w:t>.</w:t>
      </w:r>
      <w:r w:rsidRPr="00474A7D">
        <w:rPr>
          <w:bCs/>
          <w:color w:val="000000"/>
          <w:szCs w:val="24"/>
        </w:rPr>
        <w:t>“</w:t>
      </w:r>
    </w:p>
    <w:p w14:paraId="6468C490" w14:textId="77777777" w:rsidR="00A24B21" w:rsidRDefault="00A24B21" w:rsidP="00A24B21">
      <w:pPr>
        <w:jc w:val="both"/>
        <w:rPr>
          <w:b/>
          <w:bCs/>
          <w:color w:val="000000"/>
          <w:szCs w:val="24"/>
        </w:rPr>
      </w:pPr>
    </w:p>
    <w:p w14:paraId="05CAF7B1" w14:textId="123B6EA5" w:rsidR="006A7CDD" w:rsidRDefault="00A24B21" w:rsidP="00A4142F">
      <w:pPr>
        <w:ind w:firstLine="720"/>
        <w:jc w:val="both"/>
        <w:rPr>
          <w:b/>
          <w:bCs/>
          <w:color w:val="000000"/>
          <w:szCs w:val="24"/>
        </w:rPr>
      </w:pPr>
      <w:r>
        <w:rPr>
          <w:b/>
          <w:bCs/>
          <w:color w:val="000000"/>
          <w:szCs w:val="24"/>
        </w:rPr>
        <w:t xml:space="preserve">4 straipsnis. </w:t>
      </w:r>
      <w:r w:rsidR="006A7CDD">
        <w:rPr>
          <w:b/>
          <w:bCs/>
          <w:color w:val="000000"/>
          <w:szCs w:val="24"/>
        </w:rPr>
        <w:t>15 straipsnio pakeitimas</w:t>
      </w:r>
    </w:p>
    <w:p w14:paraId="151B98C3" w14:textId="18E61582" w:rsidR="006A7CDD" w:rsidRPr="006A7CDD" w:rsidRDefault="006A7CDD" w:rsidP="00A4142F">
      <w:pPr>
        <w:ind w:firstLine="720"/>
        <w:jc w:val="both"/>
        <w:rPr>
          <w:bCs/>
          <w:color w:val="000000"/>
          <w:szCs w:val="24"/>
        </w:rPr>
      </w:pPr>
      <w:r>
        <w:rPr>
          <w:bCs/>
          <w:color w:val="000000"/>
          <w:szCs w:val="24"/>
        </w:rPr>
        <w:t>Pakeisti 15 straipsnio 7 dalį ir ją išdėstyti taip:</w:t>
      </w:r>
    </w:p>
    <w:p w14:paraId="7A180C77" w14:textId="12B9BB3E" w:rsidR="006A7CDD" w:rsidRDefault="006A7CDD" w:rsidP="006A7CDD">
      <w:pPr>
        <w:ind w:firstLine="720"/>
        <w:jc w:val="both"/>
        <w:rPr>
          <w:bCs/>
          <w:color w:val="000000"/>
          <w:szCs w:val="24"/>
        </w:rPr>
      </w:pPr>
      <w:r>
        <w:rPr>
          <w:bCs/>
          <w:color w:val="000000"/>
          <w:szCs w:val="24"/>
        </w:rPr>
        <w:t>„</w:t>
      </w:r>
      <w:r w:rsidRPr="006A7CDD">
        <w:rPr>
          <w:bCs/>
          <w:color w:val="000000"/>
          <w:szCs w:val="24"/>
        </w:rPr>
        <w:t xml:space="preserve">7. Į šio straipsnio 1 dalyje nustatytas balsų ribas neįeina balsavimo teisės, įrašytos į kredito įstaigos ar finansų maklerio įmonės prekybos knygas, kaip apibrėžta 2013 m. birželio 26 d. Europos Parlamento ir Tarybos reglamento (ES) 575/2013 dėl </w:t>
      </w:r>
      <w:proofErr w:type="spellStart"/>
      <w:r w:rsidRPr="006A7CDD">
        <w:rPr>
          <w:bCs/>
          <w:color w:val="000000"/>
          <w:szCs w:val="24"/>
        </w:rPr>
        <w:t>prudencinių</w:t>
      </w:r>
      <w:proofErr w:type="spellEnd"/>
      <w:r w:rsidRPr="006A7CDD">
        <w:rPr>
          <w:bCs/>
          <w:color w:val="000000"/>
          <w:szCs w:val="24"/>
        </w:rPr>
        <w:t xml:space="preserve"> reikalavimų kredito įstaigoms ir investicinėms įmonėms ir kuriuo iš dalies keičiamas Reglamentas (ES) Nr. 648/2012 </w:t>
      </w:r>
      <w:r w:rsidRPr="006A7CDD">
        <w:rPr>
          <w:bCs/>
          <w:strike/>
          <w:color w:val="000000"/>
          <w:szCs w:val="24"/>
        </w:rPr>
        <w:t>(OL 2013 L 176, p. 1)</w:t>
      </w:r>
      <w:r w:rsidRPr="006A7CDD">
        <w:rPr>
          <w:bCs/>
          <w:color w:val="000000"/>
          <w:szCs w:val="24"/>
        </w:rPr>
        <w:t xml:space="preserve"> </w:t>
      </w:r>
      <w:r w:rsidR="007D01D3" w:rsidRPr="007D01D3">
        <w:rPr>
          <w:b/>
          <w:bCs/>
          <w:color w:val="000000"/>
          <w:szCs w:val="24"/>
        </w:rPr>
        <w:t>su visais pakeitimais</w:t>
      </w:r>
      <w:r w:rsidR="007D01D3" w:rsidRPr="007D01D3">
        <w:rPr>
          <w:bCs/>
          <w:color w:val="000000"/>
          <w:szCs w:val="24"/>
        </w:rPr>
        <w:t xml:space="preserve"> </w:t>
      </w:r>
      <w:r w:rsidRPr="006A7CDD">
        <w:rPr>
          <w:bCs/>
          <w:color w:val="000000"/>
          <w:szCs w:val="24"/>
        </w:rPr>
        <w:t>4 straipsnio 1 dalies 86 punkte, jeigu balsavimo teisės prekybos knygoje neviršija 5 procentų ribos ir į prekybos knygą įrašytos akcijų suteikiamos balsavimo teisės nėra naudojamos balsuojant ar kitaip dalyvaujant emitento valdyme.</w:t>
      </w:r>
      <w:r>
        <w:rPr>
          <w:bCs/>
          <w:color w:val="000000"/>
          <w:szCs w:val="24"/>
        </w:rPr>
        <w:t>“</w:t>
      </w:r>
    </w:p>
    <w:p w14:paraId="2EE3F281" w14:textId="77777777" w:rsidR="006A7CDD" w:rsidRDefault="006A7CDD" w:rsidP="006A7CDD">
      <w:pPr>
        <w:ind w:firstLine="720"/>
        <w:jc w:val="both"/>
        <w:rPr>
          <w:bCs/>
          <w:color w:val="000000"/>
          <w:szCs w:val="24"/>
        </w:rPr>
      </w:pPr>
    </w:p>
    <w:p w14:paraId="79DB15A1" w14:textId="59D975E2" w:rsidR="006A7CDD" w:rsidRPr="006A7CDD" w:rsidRDefault="00474A7D" w:rsidP="006A7CDD">
      <w:pPr>
        <w:ind w:firstLine="720"/>
        <w:jc w:val="both"/>
        <w:rPr>
          <w:b/>
          <w:bCs/>
          <w:color w:val="000000"/>
          <w:szCs w:val="24"/>
        </w:rPr>
      </w:pPr>
      <w:r>
        <w:rPr>
          <w:b/>
          <w:bCs/>
          <w:color w:val="000000"/>
          <w:szCs w:val="24"/>
        </w:rPr>
        <w:t>5</w:t>
      </w:r>
      <w:r w:rsidR="006A7CDD" w:rsidRPr="006A7CDD">
        <w:rPr>
          <w:b/>
          <w:bCs/>
          <w:color w:val="000000"/>
          <w:szCs w:val="24"/>
        </w:rPr>
        <w:t xml:space="preserve"> straipsnis. 22 straipsnio pakeitimas</w:t>
      </w:r>
    </w:p>
    <w:p w14:paraId="64D9A85D" w14:textId="7227D169" w:rsidR="006A7CDD" w:rsidRDefault="006A7CDD" w:rsidP="006A7CDD">
      <w:pPr>
        <w:ind w:firstLine="720"/>
        <w:jc w:val="both"/>
        <w:rPr>
          <w:bCs/>
          <w:color w:val="000000"/>
          <w:szCs w:val="24"/>
        </w:rPr>
      </w:pPr>
      <w:r>
        <w:rPr>
          <w:bCs/>
          <w:color w:val="000000"/>
          <w:szCs w:val="24"/>
        </w:rPr>
        <w:t>Pakeisti 22 straipsnį ir jį išdėstyti taip:</w:t>
      </w:r>
    </w:p>
    <w:p w14:paraId="1462C3B8" w14:textId="1F556C41" w:rsidR="006A7CDD" w:rsidRPr="006A7CDD" w:rsidRDefault="006A7CDD" w:rsidP="006A7CDD">
      <w:pPr>
        <w:ind w:firstLine="720"/>
        <w:jc w:val="both"/>
        <w:rPr>
          <w:bCs/>
          <w:color w:val="000000"/>
          <w:szCs w:val="24"/>
        </w:rPr>
      </w:pPr>
      <w:r w:rsidRPr="006A7CDD">
        <w:rPr>
          <w:bCs/>
          <w:color w:val="000000"/>
          <w:szCs w:val="24"/>
        </w:rPr>
        <w:t>„22 straipsnis. Mokėjimų valdžios institucijoms ataskaita</w:t>
      </w:r>
    </w:p>
    <w:p w14:paraId="2BFB190D" w14:textId="1C625B3E" w:rsidR="006A7CDD" w:rsidRDefault="006A7CDD" w:rsidP="006A7CDD">
      <w:pPr>
        <w:ind w:firstLine="720"/>
        <w:jc w:val="both"/>
        <w:rPr>
          <w:bCs/>
          <w:color w:val="000000"/>
          <w:szCs w:val="24"/>
        </w:rPr>
      </w:pPr>
      <w:bookmarkStart w:id="0" w:name="part_b5f7118ca8f24fa19b8d59f76470b068"/>
      <w:bookmarkEnd w:id="0"/>
      <w:r w:rsidRPr="006A7CDD">
        <w:rPr>
          <w:bCs/>
          <w:color w:val="000000"/>
          <w:szCs w:val="24"/>
        </w:rPr>
        <w:lastRenderedPageBreak/>
        <w:t>Emitentai, kurie yra įmonės, vykdančios veiklą, nurodytą</w:t>
      </w:r>
      <w:r w:rsidRPr="006A7CDD">
        <w:rPr>
          <w:b/>
          <w:bCs/>
          <w:color w:val="000000"/>
          <w:szCs w:val="24"/>
        </w:rPr>
        <w:t xml:space="preserve"> </w:t>
      </w:r>
      <w:r w:rsidRPr="006A7CDD">
        <w:rPr>
          <w:bCs/>
          <w:color w:val="000000"/>
          <w:szCs w:val="24"/>
        </w:rPr>
        <w:t xml:space="preserve">2006 m. gruodžio 20 d. Europos Parlamento ir Tarybos reglamento (EB) Nr. 1893/2006, nustatančio statistinį ekonominės veiklos rūšių klasifikatorių NACE 2 red. ir iš dalies keičiančio Tarybos reglamentą (EEB) Nr. 3037/90 bei tam tikrus EB reglamentus dėl konkrečių statistikos sričių </w:t>
      </w:r>
      <w:r w:rsidRPr="006A7CDD">
        <w:rPr>
          <w:bCs/>
          <w:strike/>
          <w:color w:val="000000"/>
          <w:szCs w:val="24"/>
        </w:rPr>
        <w:t>(OL 2006 L 393, p. 1)</w:t>
      </w:r>
      <w:r w:rsidR="00B138A4" w:rsidRPr="00B138A4">
        <w:rPr>
          <w:b/>
          <w:bCs/>
          <w:color w:val="000000"/>
          <w:szCs w:val="24"/>
        </w:rPr>
        <w:t>,</w:t>
      </w:r>
      <w:r w:rsidR="007D01D3" w:rsidRPr="007D01D3">
        <w:rPr>
          <w:bCs/>
          <w:color w:val="000000"/>
          <w:szCs w:val="24"/>
        </w:rPr>
        <w:t xml:space="preserve"> </w:t>
      </w:r>
      <w:r w:rsidR="007D01D3" w:rsidRPr="007D01D3">
        <w:rPr>
          <w:b/>
          <w:color w:val="000000"/>
          <w:szCs w:val="24"/>
        </w:rPr>
        <w:t>su visais pakeitimais</w:t>
      </w:r>
      <w:r w:rsidRPr="006A7CDD">
        <w:rPr>
          <w:bCs/>
          <w:color w:val="000000"/>
          <w:szCs w:val="24"/>
        </w:rPr>
        <w:t xml:space="preserve"> I priedo B sekcijos 05–08 skyriuose</w:t>
      </w:r>
      <w:r w:rsidRPr="006A7CDD">
        <w:rPr>
          <w:b/>
          <w:bCs/>
          <w:color w:val="000000"/>
          <w:szCs w:val="24"/>
        </w:rPr>
        <w:t xml:space="preserve"> </w:t>
      </w:r>
      <w:r w:rsidRPr="006A7CDD">
        <w:rPr>
          <w:bCs/>
          <w:color w:val="000000"/>
          <w:szCs w:val="24"/>
        </w:rPr>
        <w:t>ir I priedo A sekcijos 02 skyriaus 02.2 grupėje, Įmonių finansinės atskaitomybės įstatymo ir Įmonių grupių konsoliduotosios finansinės atskaitomybės įstatymo nustatyta tvarka privalo kiekvienais metais parengti mokėjimų valdžios institucijoms ataskaitą ar konsoliduotąją mokėjimų valdžios institucijoms ataskaitą ir šią ataskaitą paskelbti ir įdėti į Centrinę reglamentuojamos informacijos bazę. Ataskaita paskelbiama ne vėliau kaip per 6 mėnesius nuo finansinių metų pabaigos. Valdžios institucijoms atlikti mokėjimai ataskaitoje nurodomi konsoliduotu lygmeniu.</w:t>
      </w:r>
      <w:r>
        <w:rPr>
          <w:bCs/>
          <w:color w:val="000000"/>
          <w:szCs w:val="24"/>
        </w:rPr>
        <w:t>“</w:t>
      </w:r>
    </w:p>
    <w:p w14:paraId="4739CE9E" w14:textId="77777777" w:rsidR="006A7CDD" w:rsidRDefault="006A7CDD" w:rsidP="006A7CDD">
      <w:pPr>
        <w:ind w:firstLine="720"/>
        <w:jc w:val="both"/>
        <w:rPr>
          <w:bCs/>
          <w:color w:val="000000"/>
          <w:szCs w:val="24"/>
        </w:rPr>
      </w:pPr>
    </w:p>
    <w:p w14:paraId="701852F6" w14:textId="4B8B5191" w:rsidR="006A7CDD" w:rsidRPr="006A7CDD" w:rsidRDefault="00474A7D" w:rsidP="006A7CDD">
      <w:pPr>
        <w:ind w:firstLine="720"/>
        <w:jc w:val="both"/>
        <w:rPr>
          <w:b/>
          <w:bCs/>
          <w:color w:val="000000"/>
          <w:szCs w:val="24"/>
        </w:rPr>
      </w:pPr>
      <w:r>
        <w:rPr>
          <w:b/>
          <w:bCs/>
          <w:color w:val="000000"/>
          <w:szCs w:val="24"/>
        </w:rPr>
        <w:t>6</w:t>
      </w:r>
      <w:r w:rsidR="006A7CDD" w:rsidRPr="006A7CDD">
        <w:rPr>
          <w:b/>
          <w:bCs/>
          <w:color w:val="000000"/>
          <w:szCs w:val="24"/>
        </w:rPr>
        <w:t xml:space="preserve"> straipsnis. Įstatymo priedo pakeitimas</w:t>
      </w:r>
    </w:p>
    <w:p w14:paraId="7033A5EB" w14:textId="77777777" w:rsidR="006A7CDD" w:rsidRPr="006A7CDD" w:rsidRDefault="006A7CDD" w:rsidP="006A7CDD">
      <w:pPr>
        <w:ind w:firstLine="720"/>
        <w:jc w:val="both"/>
        <w:rPr>
          <w:bCs/>
          <w:color w:val="000000"/>
          <w:szCs w:val="24"/>
        </w:rPr>
      </w:pPr>
      <w:r w:rsidRPr="006A7CDD">
        <w:rPr>
          <w:bCs/>
          <w:color w:val="000000"/>
          <w:szCs w:val="24"/>
        </w:rPr>
        <w:t>Pakeisti Įstatymo priedą ir jį išdėstyti taip:</w:t>
      </w:r>
    </w:p>
    <w:p w14:paraId="087120A2" w14:textId="6F3100DB" w:rsidR="006A7CDD" w:rsidRPr="006A7CDD" w:rsidRDefault="006A7CDD" w:rsidP="00CB4F17">
      <w:pPr>
        <w:ind w:firstLine="6237"/>
        <w:jc w:val="both"/>
        <w:rPr>
          <w:bCs/>
          <w:color w:val="000000"/>
          <w:szCs w:val="24"/>
        </w:rPr>
      </w:pPr>
      <w:r w:rsidRPr="006A7CDD">
        <w:rPr>
          <w:bCs/>
          <w:color w:val="000000"/>
          <w:szCs w:val="24"/>
        </w:rPr>
        <w:t xml:space="preserve">„Lietuvos Respublikos </w:t>
      </w:r>
    </w:p>
    <w:p w14:paraId="76FDAEDB" w14:textId="45FACD91" w:rsidR="006A7CDD" w:rsidRPr="006A7CDD" w:rsidRDefault="006A7CDD" w:rsidP="00CB4F17">
      <w:pPr>
        <w:ind w:firstLine="6237"/>
        <w:jc w:val="both"/>
        <w:rPr>
          <w:bCs/>
          <w:color w:val="000000"/>
          <w:szCs w:val="24"/>
        </w:rPr>
      </w:pPr>
      <w:r>
        <w:rPr>
          <w:bCs/>
          <w:color w:val="000000"/>
          <w:szCs w:val="24"/>
        </w:rPr>
        <w:t>vertybinių popierių</w:t>
      </w:r>
      <w:r w:rsidRPr="006A7CDD">
        <w:rPr>
          <w:bCs/>
          <w:color w:val="000000"/>
          <w:szCs w:val="24"/>
        </w:rPr>
        <w:t xml:space="preserve"> įstatymo</w:t>
      </w:r>
    </w:p>
    <w:p w14:paraId="7D29F6C0" w14:textId="24B8EBFA" w:rsidR="006A7CDD" w:rsidRPr="006A7CDD" w:rsidRDefault="006A7CDD" w:rsidP="00CB4F17">
      <w:pPr>
        <w:ind w:firstLine="6237"/>
        <w:jc w:val="both"/>
        <w:rPr>
          <w:bCs/>
          <w:color w:val="000000"/>
          <w:szCs w:val="24"/>
        </w:rPr>
      </w:pPr>
      <w:r w:rsidRPr="006A7CDD">
        <w:rPr>
          <w:bCs/>
          <w:color w:val="000000"/>
          <w:szCs w:val="24"/>
        </w:rPr>
        <w:t xml:space="preserve">priedas </w:t>
      </w:r>
    </w:p>
    <w:p w14:paraId="4DEC12DE" w14:textId="77777777" w:rsidR="006A7CDD" w:rsidRPr="006A7CDD" w:rsidRDefault="006A7CDD" w:rsidP="006A7CDD">
      <w:pPr>
        <w:ind w:firstLine="720"/>
        <w:jc w:val="both"/>
        <w:rPr>
          <w:b/>
          <w:bCs/>
          <w:color w:val="000000"/>
          <w:szCs w:val="24"/>
        </w:rPr>
      </w:pPr>
    </w:p>
    <w:p w14:paraId="749CB6DF" w14:textId="77777777" w:rsidR="006A7CDD" w:rsidRPr="005558D8" w:rsidRDefault="006A7CDD" w:rsidP="000937F7">
      <w:pPr>
        <w:jc w:val="center"/>
        <w:rPr>
          <w:bCs/>
          <w:color w:val="000000"/>
          <w:szCs w:val="24"/>
        </w:rPr>
      </w:pPr>
      <w:r w:rsidRPr="005558D8">
        <w:rPr>
          <w:bCs/>
          <w:color w:val="000000"/>
          <w:szCs w:val="24"/>
        </w:rPr>
        <w:t>ĮGYVENDINAMI EUROPOS SĄJUNGOS TEISĖS AKTAI</w:t>
      </w:r>
    </w:p>
    <w:p w14:paraId="0FB8561F" w14:textId="77777777" w:rsidR="006A7CDD" w:rsidRPr="006A7CDD" w:rsidRDefault="006A7CDD" w:rsidP="006A7CDD">
      <w:pPr>
        <w:ind w:firstLine="720"/>
        <w:jc w:val="both"/>
        <w:rPr>
          <w:bCs/>
          <w:color w:val="000000"/>
          <w:szCs w:val="24"/>
        </w:rPr>
      </w:pPr>
    </w:p>
    <w:p w14:paraId="781036CE" w14:textId="124D4281" w:rsidR="006A7CDD" w:rsidRPr="006A7CDD" w:rsidRDefault="006A7CDD" w:rsidP="006A7CDD">
      <w:pPr>
        <w:ind w:firstLine="720"/>
        <w:jc w:val="both"/>
        <w:rPr>
          <w:bCs/>
          <w:color w:val="000000"/>
          <w:szCs w:val="24"/>
        </w:rPr>
      </w:pPr>
      <w:r w:rsidRPr="006A7CDD">
        <w:rPr>
          <w:bCs/>
          <w:color w:val="000000"/>
          <w:szCs w:val="24"/>
        </w:rPr>
        <w:t xml:space="preserve">1. 2001 m. gegužės 28 d. Europos Parlamento ir Tarybos direktyva 2001/34/EB dėl vertybinių popierių įtraukimo į biržos oficialųjį prekybos sąrašą ir dėl informacijos, kuri turi būti skelbiama apie tuos vertybinius popierius </w:t>
      </w:r>
      <w:r w:rsidRPr="005558D8">
        <w:rPr>
          <w:bCs/>
          <w:strike/>
          <w:color w:val="000000"/>
          <w:szCs w:val="24"/>
        </w:rPr>
        <w:t xml:space="preserve">(OL </w:t>
      </w:r>
      <w:r w:rsidRPr="005558D8">
        <w:rPr>
          <w:bCs/>
          <w:i/>
          <w:iCs/>
          <w:strike/>
          <w:color w:val="000000"/>
          <w:szCs w:val="24"/>
        </w:rPr>
        <w:t>2004 m.</w:t>
      </w:r>
      <w:r w:rsidRPr="005558D8">
        <w:rPr>
          <w:bCs/>
          <w:strike/>
          <w:color w:val="000000"/>
          <w:szCs w:val="24"/>
        </w:rPr>
        <w:t xml:space="preserve"> </w:t>
      </w:r>
      <w:r w:rsidRPr="005558D8">
        <w:rPr>
          <w:bCs/>
          <w:i/>
          <w:iCs/>
          <w:strike/>
          <w:color w:val="000000"/>
          <w:szCs w:val="24"/>
        </w:rPr>
        <w:t>specialusis leidimas</w:t>
      </w:r>
      <w:r w:rsidRPr="005558D8">
        <w:rPr>
          <w:bCs/>
          <w:strike/>
          <w:color w:val="000000"/>
          <w:szCs w:val="24"/>
        </w:rPr>
        <w:t>, 6 skyrius, 4 tomas, p. 24)</w:t>
      </w:r>
      <w:r w:rsidR="007D01D3" w:rsidRPr="007D01D3">
        <w:rPr>
          <w:b/>
          <w:bCs/>
          <w:color w:val="000000"/>
          <w:szCs w:val="24"/>
        </w:rPr>
        <w:t xml:space="preserve">, </w:t>
      </w:r>
      <w:r w:rsidR="007D01D3" w:rsidRPr="00775F0F">
        <w:rPr>
          <w:b/>
          <w:bCs/>
          <w:color w:val="000000"/>
          <w:szCs w:val="24"/>
        </w:rPr>
        <w:t>su paskutiniais pakeitimais, padarytais</w:t>
      </w:r>
      <w:r w:rsidR="007D01D3">
        <w:rPr>
          <w:b/>
          <w:bCs/>
          <w:color w:val="000000"/>
          <w:szCs w:val="24"/>
        </w:rPr>
        <w:t xml:space="preserve"> 2005 m. kovo 9 d. Europos Parlamento ir</w:t>
      </w:r>
      <w:r w:rsidR="007D01D3" w:rsidRPr="00775F0F">
        <w:rPr>
          <w:b/>
          <w:bCs/>
          <w:color w:val="000000"/>
          <w:szCs w:val="24"/>
        </w:rPr>
        <w:t xml:space="preserve"> Tarybos direktyva 2005/1/EB</w:t>
      </w:r>
      <w:r w:rsidRPr="006A7CDD">
        <w:rPr>
          <w:bCs/>
          <w:color w:val="000000"/>
          <w:szCs w:val="24"/>
        </w:rPr>
        <w:t>.</w:t>
      </w:r>
    </w:p>
    <w:p w14:paraId="21136AC2" w14:textId="77777777" w:rsidR="006A7CDD" w:rsidRPr="006A7CDD" w:rsidRDefault="006A7CDD" w:rsidP="006A7CDD">
      <w:pPr>
        <w:ind w:firstLine="720"/>
        <w:jc w:val="both"/>
        <w:rPr>
          <w:bCs/>
          <w:color w:val="000000"/>
          <w:szCs w:val="24"/>
        </w:rPr>
      </w:pPr>
      <w:bookmarkStart w:id="1" w:name="part_a71c380c2adf4fd5b7b36f0fc2ba5099"/>
      <w:bookmarkEnd w:id="1"/>
      <w:r w:rsidRPr="006A7CDD">
        <w:rPr>
          <w:bCs/>
          <w:color w:val="000000"/>
          <w:szCs w:val="24"/>
        </w:rPr>
        <w:t xml:space="preserve">2. 2004 m. balandžio 21 d. Europos Parlamento ir Tarybos direktyva 2004/25/EB dėl įmonių perėmimo pasiūlymų </w:t>
      </w:r>
      <w:r w:rsidRPr="005558D8">
        <w:rPr>
          <w:bCs/>
          <w:strike/>
          <w:color w:val="000000"/>
          <w:szCs w:val="24"/>
        </w:rPr>
        <w:t xml:space="preserve">(OL </w:t>
      </w:r>
      <w:r w:rsidRPr="005558D8">
        <w:rPr>
          <w:bCs/>
          <w:i/>
          <w:iCs/>
          <w:strike/>
          <w:color w:val="000000"/>
          <w:szCs w:val="24"/>
        </w:rPr>
        <w:t>2004 m.</w:t>
      </w:r>
      <w:r w:rsidRPr="005558D8">
        <w:rPr>
          <w:bCs/>
          <w:strike/>
          <w:color w:val="000000"/>
          <w:szCs w:val="24"/>
        </w:rPr>
        <w:t xml:space="preserve"> </w:t>
      </w:r>
      <w:r w:rsidRPr="005558D8">
        <w:rPr>
          <w:bCs/>
          <w:i/>
          <w:iCs/>
          <w:strike/>
          <w:color w:val="000000"/>
          <w:szCs w:val="24"/>
        </w:rPr>
        <w:t>specialusis leidimas</w:t>
      </w:r>
      <w:r w:rsidRPr="005558D8">
        <w:rPr>
          <w:bCs/>
          <w:strike/>
          <w:color w:val="000000"/>
          <w:szCs w:val="24"/>
        </w:rPr>
        <w:t>, 17 skyrius, 2 tomas, p. 20)</w:t>
      </w:r>
      <w:r w:rsidRPr="006A7CDD">
        <w:rPr>
          <w:bCs/>
          <w:color w:val="000000"/>
          <w:szCs w:val="24"/>
        </w:rPr>
        <w:t xml:space="preserve"> su paskutiniais pakeitimais, padarytais 2014 m. gegužės 15 d. Europos Parlamento ir Tarybos direktyva 2014/59/ES </w:t>
      </w:r>
      <w:r w:rsidRPr="005558D8">
        <w:rPr>
          <w:bCs/>
          <w:strike/>
          <w:color w:val="000000"/>
          <w:szCs w:val="24"/>
        </w:rPr>
        <w:t>(OL 2014 L 173, p. 190)</w:t>
      </w:r>
      <w:r w:rsidRPr="006A7CDD">
        <w:rPr>
          <w:bCs/>
          <w:color w:val="000000"/>
          <w:szCs w:val="24"/>
        </w:rPr>
        <w:t xml:space="preserve">. </w:t>
      </w:r>
    </w:p>
    <w:p w14:paraId="00F359F0" w14:textId="4E3E7D46" w:rsidR="006A7CDD" w:rsidRPr="006A7CDD" w:rsidRDefault="006A7CDD" w:rsidP="006A7CDD">
      <w:pPr>
        <w:ind w:firstLine="720"/>
        <w:jc w:val="both"/>
        <w:rPr>
          <w:bCs/>
          <w:color w:val="000000"/>
          <w:szCs w:val="24"/>
        </w:rPr>
      </w:pPr>
      <w:bookmarkStart w:id="2" w:name="part_055b672bd39f4c199c2dab1b495580b0"/>
      <w:bookmarkEnd w:id="2"/>
      <w:r w:rsidRPr="006A7CDD">
        <w:rPr>
          <w:bCs/>
          <w:color w:val="000000"/>
          <w:szCs w:val="24"/>
        </w:rPr>
        <w:t>3. 2004 m. gruodžio 15 d. Europos Parlamento ir Tarybos direktyva 2004/109/EB dėl informacijos apie emitentus, kurių vertybiniais popieriais leista prekiauti reguliuojamoje rinkoje, skaidrumo reikalavimų suderinimo, iš dalies keičianti Direktyvą 2001/34/EB (</w:t>
      </w:r>
      <w:r w:rsidRPr="005558D8">
        <w:rPr>
          <w:bCs/>
          <w:strike/>
          <w:color w:val="000000"/>
          <w:szCs w:val="24"/>
        </w:rPr>
        <w:t>OL 2004 L 390, p. 38)</w:t>
      </w:r>
      <w:r w:rsidRPr="006A7CDD">
        <w:rPr>
          <w:bCs/>
          <w:color w:val="000000"/>
          <w:szCs w:val="24"/>
        </w:rPr>
        <w:t>,</w:t>
      </w:r>
      <w:r w:rsidRPr="006A7CDD">
        <w:rPr>
          <w:b/>
          <w:bCs/>
          <w:color w:val="000000"/>
          <w:szCs w:val="24"/>
        </w:rPr>
        <w:t xml:space="preserve"> </w:t>
      </w:r>
      <w:r w:rsidRPr="006A7CDD">
        <w:rPr>
          <w:bCs/>
          <w:color w:val="000000"/>
          <w:szCs w:val="24"/>
        </w:rPr>
        <w:t xml:space="preserve">su paskutiniais pakeitimais, padarytais </w:t>
      </w:r>
      <w:r w:rsidRPr="0066134E">
        <w:rPr>
          <w:bCs/>
          <w:strike/>
          <w:color w:val="000000"/>
          <w:szCs w:val="24"/>
        </w:rPr>
        <w:t>2013 m. spalio 22 d. Europos Parlamento ir Tarybos direktyva 2013/50/ES (OL 2013 L 294, p. 13)</w:t>
      </w:r>
      <w:r w:rsidR="007D01D3" w:rsidRPr="007D01D3">
        <w:rPr>
          <w:b/>
          <w:bCs/>
          <w:color w:val="000000"/>
          <w:szCs w:val="24"/>
        </w:rPr>
        <w:t xml:space="preserve"> </w:t>
      </w:r>
      <w:r w:rsidR="007D01D3" w:rsidRPr="00775F0F">
        <w:rPr>
          <w:b/>
          <w:bCs/>
          <w:color w:val="000000"/>
          <w:szCs w:val="24"/>
        </w:rPr>
        <w:t>2021 m. vasario 16 d.</w:t>
      </w:r>
      <w:r w:rsidR="007D01D3">
        <w:rPr>
          <w:bCs/>
          <w:color w:val="000000"/>
          <w:szCs w:val="24"/>
        </w:rPr>
        <w:t xml:space="preserve"> </w:t>
      </w:r>
      <w:r w:rsidR="007D01D3">
        <w:rPr>
          <w:b/>
          <w:bCs/>
          <w:color w:val="000000"/>
          <w:szCs w:val="24"/>
        </w:rPr>
        <w:t xml:space="preserve">Europos Parlamento ir </w:t>
      </w:r>
      <w:r w:rsidR="007D01D3" w:rsidRPr="00775F0F">
        <w:rPr>
          <w:b/>
          <w:bCs/>
          <w:color w:val="000000"/>
          <w:szCs w:val="24"/>
        </w:rPr>
        <w:t>Tarybos reglamentu (ES) 2021/337</w:t>
      </w:r>
      <w:r w:rsidRPr="006A7CDD">
        <w:rPr>
          <w:bCs/>
          <w:color w:val="000000"/>
          <w:szCs w:val="24"/>
        </w:rPr>
        <w:t>.</w:t>
      </w:r>
    </w:p>
    <w:p w14:paraId="12CE0E47" w14:textId="148331C0" w:rsidR="006A7CDD" w:rsidRPr="006A7CDD" w:rsidRDefault="006A7CDD" w:rsidP="006A7CDD">
      <w:pPr>
        <w:ind w:firstLine="720"/>
        <w:jc w:val="both"/>
        <w:rPr>
          <w:bCs/>
          <w:color w:val="000000"/>
          <w:szCs w:val="24"/>
        </w:rPr>
      </w:pPr>
      <w:bookmarkStart w:id="3" w:name="part_cf19ceb951f549c082ddcd75feb8a049"/>
      <w:bookmarkEnd w:id="3"/>
      <w:r w:rsidRPr="006A7CDD">
        <w:rPr>
          <w:bCs/>
          <w:color w:val="000000"/>
          <w:szCs w:val="24"/>
        </w:rPr>
        <w:t xml:space="preserve">4. 2009 m. rugsėjo 16 d. Europos Parlamento ir Tarybos reglamentas (EB) Nr. 1060/2009 dėl kredito reitingų agentūrų </w:t>
      </w:r>
      <w:r w:rsidRPr="005558D8">
        <w:rPr>
          <w:bCs/>
          <w:strike/>
          <w:color w:val="000000"/>
          <w:szCs w:val="24"/>
        </w:rPr>
        <w:t>(OL 2009 L 302, p. 1)</w:t>
      </w:r>
      <w:r w:rsidRPr="006A7CDD">
        <w:rPr>
          <w:bCs/>
          <w:color w:val="000000"/>
          <w:szCs w:val="24"/>
        </w:rPr>
        <w:t xml:space="preserve"> su paskutiniais pakeitimais, padarytais </w:t>
      </w:r>
      <w:r w:rsidRPr="0066134E">
        <w:rPr>
          <w:bCs/>
          <w:strike/>
          <w:color w:val="000000"/>
          <w:szCs w:val="24"/>
        </w:rPr>
        <w:t>2014 m. balandžio 16 d.  Europos Parlamento ir Tarybos direktyva 2014/51/ES</w:t>
      </w:r>
      <w:r w:rsidRPr="006A7CDD">
        <w:rPr>
          <w:bCs/>
          <w:color w:val="000000"/>
          <w:szCs w:val="24"/>
        </w:rPr>
        <w:t xml:space="preserve"> </w:t>
      </w:r>
      <w:r w:rsidRPr="005558D8">
        <w:rPr>
          <w:bCs/>
          <w:strike/>
          <w:color w:val="000000"/>
          <w:szCs w:val="24"/>
        </w:rPr>
        <w:t>(OL 2014 L 153, p. 1)</w:t>
      </w:r>
      <w:r w:rsidR="007D01D3" w:rsidRPr="007D01D3">
        <w:rPr>
          <w:b/>
          <w:bCs/>
          <w:color w:val="000000"/>
          <w:szCs w:val="24"/>
        </w:rPr>
        <w:t xml:space="preserve"> </w:t>
      </w:r>
      <w:r w:rsidR="007D01D3" w:rsidRPr="00775F0F">
        <w:rPr>
          <w:b/>
          <w:bCs/>
          <w:color w:val="000000"/>
          <w:szCs w:val="24"/>
        </w:rPr>
        <w:t>2017 m. gruodžio 12 d. Europos Parlamento ir Tarybos reglamentu (ES) 2017/2402</w:t>
      </w:r>
      <w:r w:rsidRPr="006A7CDD">
        <w:rPr>
          <w:bCs/>
          <w:color w:val="000000"/>
          <w:szCs w:val="24"/>
        </w:rPr>
        <w:t>.</w:t>
      </w:r>
    </w:p>
    <w:p w14:paraId="06067537" w14:textId="77777777" w:rsidR="006A7CDD" w:rsidRPr="006A7CDD" w:rsidRDefault="006A7CDD" w:rsidP="006A7CDD">
      <w:pPr>
        <w:ind w:firstLine="720"/>
        <w:jc w:val="both"/>
        <w:rPr>
          <w:bCs/>
          <w:color w:val="000000"/>
          <w:szCs w:val="24"/>
        </w:rPr>
      </w:pPr>
      <w:bookmarkStart w:id="4" w:name="part_413aacf196474a93b777048790884faf"/>
      <w:bookmarkEnd w:id="4"/>
      <w:r w:rsidRPr="006A7CDD">
        <w:rPr>
          <w:bCs/>
          <w:color w:val="000000"/>
          <w:szCs w:val="24"/>
        </w:rPr>
        <w:t xml:space="preserve">5. 2010 m. lapkričio 24 d. Europos Parlamento ir Tarybos direktyva 2010/73/ES, kuria iš dalies keičiama Direktyva 2003/71/EB dėl prospekto, kuris turi būti skelbiamas, kai vertybiniai popieriai siūlomi visuomenei ar įtraukiami į prekybos sąrašą, ir Direktyva 2004/109/EB dėl informacijos apie emitentus, kurių vertybiniais popieriais leista prekiauti reguliuojamoje rinkoje, skaidrumo reikalavimų suderinimo </w:t>
      </w:r>
      <w:r w:rsidRPr="005558D8">
        <w:rPr>
          <w:bCs/>
          <w:strike/>
          <w:color w:val="000000"/>
          <w:szCs w:val="24"/>
        </w:rPr>
        <w:t>(OL 2010 L 327, p. 1)</w:t>
      </w:r>
      <w:r w:rsidRPr="006A7CDD">
        <w:rPr>
          <w:bCs/>
          <w:color w:val="000000"/>
          <w:szCs w:val="24"/>
        </w:rPr>
        <w:t>.</w:t>
      </w:r>
    </w:p>
    <w:p w14:paraId="40CB7F88" w14:textId="77777777" w:rsidR="006A7CDD" w:rsidRPr="006A7CDD" w:rsidRDefault="006A7CDD" w:rsidP="006A7CDD">
      <w:pPr>
        <w:ind w:firstLine="720"/>
        <w:jc w:val="both"/>
        <w:rPr>
          <w:bCs/>
          <w:color w:val="000000"/>
          <w:szCs w:val="24"/>
        </w:rPr>
      </w:pPr>
      <w:bookmarkStart w:id="5" w:name="part_53560abf831146989a123074959f3c59"/>
      <w:bookmarkEnd w:id="5"/>
      <w:r w:rsidRPr="006A7CDD">
        <w:rPr>
          <w:bCs/>
          <w:color w:val="000000"/>
          <w:szCs w:val="24"/>
        </w:rPr>
        <w:t xml:space="preserve">6. 2013 m. spalio 22 d. Europos Parlamento ir Tarybos direktyva 2013/50/ES, kuria iš dalies keičiama Europos Parlamento ir Tarybos direktyva 2004/109/EB dėl informacijos apie emitentus, kurių vertybiniais popieriais leista prekiauti reguliuojamoje rinkoje, skaidrumo reikalavimų suderinimo, Europos Parlamento ir Tarybos direktyva 2003/71/EB dėl prospekto, kuris turi būti skelbiamas, kai vertybiniai popieriai siūlomi visuomenei ar įtraukiami į prekybos sąrašą, ir Komisijos direktyva 2007/14/EB, nustatanti išsamias tam tikrų Direktyvos 2004/109/EB nuostatų įgyvendinimo taisykles </w:t>
      </w:r>
      <w:r w:rsidRPr="005558D8">
        <w:rPr>
          <w:bCs/>
          <w:strike/>
          <w:color w:val="000000"/>
          <w:szCs w:val="24"/>
        </w:rPr>
        <w:t>(OL 2013 L 294, p. 13)</w:t>
      </w:r>
      <w:r w:rsidRPr="006A7CDD">
        <w:rPr>
          <w:bCs/>
          <w:color w:val="000000"/>
          <w:szCs w:val="24"/>
        </w:rPr>
        <w:t>.</w:t>
      </w:r>
    </w:p>
    <w:p w14:paraId="59E85D9B" w14:textId="03E0A9E6" w:rsidR="006A7CDD" w:rsidRPr="006A7CDD" w:rsidRDefault="006A7CDD" w:rsidP="006A7CDD">
      <w:pPr>
        <w:ind w:firstLine="720"/>
        <w:jc w:val="both"/>
        <w:rPr>
          <w:bCs/>
          <w:color w:val="000000"/>
          <w:szCs w:val="24"/>
        </w:rPr>
      </w:pPr>
      <w:bookmarkStart w:id="6" w:name="part_5b5de138021940fcb07f6a1a5777b0c3"/>
      <w:bookmarkEnd w:id="6"/>
      <w:r w:rsidRPr="006A7CDD">
        <w:rPr>
          <w:bCs/>
          <w:color w:val="000000"/>
          <w:szCs w:val="24"/>
        </w:rPr>
        <w:lastRenderedPageBreak/>
        <w:t xml:space="preserve">7. 2014 m. balandžio 16 d. Europos Parlamento ir Tarybos reglamentas (ES) Nr. 596/2014 dėl piktnaudžiavimo rinka (Piktnaudžiavimo rinka reglamentas) ir kuriuo panaikinama Europos Parlamento ir Tarybos direktyva 2003/6/EB ir Komisijos direktyvos 2003/124/EB, 2003/125/EB ir 2004/72/EB </w:t>
      </w:r>
      <w:r w:rsidRPr="005558D8">
        <w:rPr>
          <w:bCs/>
          <w:strike/>
          <w:color w:val="000000"/>
          <w:szCs w:val="24"/>
        </w:rPr>
        <w:t>(OL 2014 L 173, p. 1)</w:t>
      </w:r>
      <w:r w:rsidRPr="006A7CDD">
        <w:rPr>
          <w:bCs/>
          <w:color w:val="000000"/>
          <w:szCs w:val="24"/>
        </w:rPr>
        <w:t xml:space="preserve"> su paskutiniais pakeitimais, </w:t>
      </w:r>
      <w:r w:rsidRPr="0066134E">
        <w:rPr>
          <w:bCs/>
          <w:strike/>
          <w:color w:val="000000"/>
          <w:szCs w:val="24"/>
        </w:rPr>
        <w:t>padarytais 2016 m. birželio 23 d. Europos Parlamento ir Tarybos reglamentu (ES) 2016/1033</w:t>
      </w:r>
      <w:r w:rsidRPr="006A7CDD">
        <w:rPr>
          <w:bCs/>
          <w:color w:val="000000"/>
          <w:szCs w:val="24"/>
        </w:rPr>
        <w:t xml:space="preserve"> </w:t>
      </w:r>
      <w:r w:rsidRPr="005558D8">
        <w:rPr>
          <w:bCs/>
          <w:strike/>
          <w:color w:val="000000"/>
          <w:szCs w:val="24"/>
        </w:rPr>
        <w:t>(OL 2016 L 175, p. 1)</w:t>
      </w:r>
      <w:r w:rsidR="007D01D3" w:rsidRPr="007D01D3">
        <w:rPr>
          <w:b/>
          <w:bCs/>
          <w:color w:val="000000"/>
          <w:szCs w:val="24"/>
        </w:rPr>
        <w:t xml:space="preserve"> </w:t>
      </w:r>
      <w:r w:rsidR="007D01D3" w:rsidRPr="00775F0F">
        <w:rPr>
          <w:b/>
          <w:bCs/>
          <w:color w:val="000000"/>
          <w:szCs w:val="24"/>
        </w:rPr>
        <w:t>2019 m. lapkričio 27 d. Europos Parlamento ir Tarybos reglamentu (ES) 2019/2115</w:t>
      </w:r>
      <w:r w:rsidRPr="006A7CDD">
        <w:rPr>
          <w:bCs/>
          <w:color w:val="000000"/>
          <w:szCs w:val="24"/>
        </w:rPr>
        <w:t>.</w:t>
      </w:r>
    </w:p>
    <w:p w14:paraId="425BF9B2" w14:textId="6D134844" w:rsidR="006A7CDD" w:rsidRPr="006A7CDD" w:rsidRDefault="006A7CDD" w:rsidP="006A7CDD">
      <w:pPr>
        <w:ind w:firstLine="720"/>
        <w:jc w:val="both"/>
        <w:rPr>
          <w:bCs/>
          <w:color w:val="000000"/>
          <w:szCs w:val="24"/>
        </w:rPr>
      </w:pPr>
      <w:bookmarkStart w:id="7" w:name="part_d62f330eba494a548cbde66510c94b36"/>
      <w:bookmarkEnd w:id="7"/>
      <w:r w:rsidRPr="006A7CDD">
        <w:rPr>
          <w:bCs/>
          <w:color w:val="000000"/>
          <w:szCs w:val="24"/>
        </w:rPr>
        <w:t xml:space="preserve">8. 2017 m. birželio 14 d. Europos Parlamento ir Tarybos reglamentas (ES) 2017/1129 dėl prospekto, kuris turi būti skelbiamas, kai vertybiniai popieriai siūlomi viešai arba įtraukiami į prekybos reguliuojamoje rinkoje sąrašą, ir kuriuo panaikinama Direktyva 2003/71/EB </w:t>
      </w:r>
      <w:r w:rsidRPr="005558D8">
        <w:rPr>
          <w:bCs/>
          <w:strike/>
          <w:color w:val="000000"/>
          <w:szCs w:val="24"/>
        </w:rPr>
        <w:t>(OL 2017 L 168, p. 12)</w:t>
      </w:r>
      <w:r w:rsidR="007D01D3" w:rsidRPr="007D01D3">
        <w:rPr>
          <w:b/>
          <w:bCs/>
          <w:color w:val="000000"/>
          <w:szCs w:val="24"/>
        </w:rPr>
        <w:t xml:space="preserve"> </w:t>
      </w:r>
      <w:r w:rsidR="007D01D3" w:rsidRPr="00775F0F">
        <w:rPr>
          <w:b/>
          <w:bCs/>
          <w:color w:val="000000"/>
          <w:szCs w:val="24"/>
        </w:rPr>
        <w:t>su paskutiniais pakeitimais, padarytais 2021 m. vasario 16 d. Europos Parlamento ir Tarybos reglamentu (ES) 2017/1129</w:t>
      </w:r>
      <w:r w:rsidRPr="006A7CDD">
        <w:rPr>
          <w:bCs/>
          <w:color w:val="000000"/>
          <w:szCs w:val="24"/>
        </w:rPr>
        <w:t>.</w:t>
      </w:r>
      <w:r w:rsidR="007D01D3">
        <w:rPr>
          <w:bCs/>
          <w:color w:val="000000"/>
          <w:szCs w:val="24"/>
        </w:rPr>
        <w:t>“</w:t>
      </w:r>
    </w:p>
    <w:p w14:paraId="7A353557" w14:textId="55CB1054" w:rsidR="006A7CDD" w:rsidRPr="006A7CDD" w:rsidRDefault="006A7CDD" w:rsidP="006A7CDD">
      <w:pPr>
        <w:ind w:firstLine="720"/>
        <w:jc w:val="both"/>
        <w:rPr>
          <w:bCs/>
          <w:color w:val="000000"/>
          <w:szCs w:val="24"/>
        </w:rPr>
      </w:pPr>
      <w:bookmarkStart w:id="8" w:name="part_c911da230320439aaebdbdd09654ebda"/>
      <w:bookmarkEnd w:id="8"/>
      <w:r w:rsidRPr="006A7CDD">
        <w:rPr>
          <w:bCs/>
          <w:color w:val="000000"/>
          <w:szCs w:val="24"/>
        </w:rPr>
        <w:t> </w:t>
      </w:r>
    </w:p>
    <w:p w14:paraId="5C1CA1D3" w14:textId="7FD573EE" w:rsidR="00E064CA" w:rsidRPr="00E9725C" w:rsidRDefault="00731FD0" w:rsidP="00E9725C">
      <w:pPr>
        <w:pStyle w:val="Sraopastraipa"/>
        <w:numPr>
          <w:ilvl w:val="0"/>
          <w:numId w:val="2"/>
        </w:numPr>
        <w:jc w:val="both"/>
        <w:rPr>
          <w:b/>
          <w:bCs/>
          <w:i/>
          <w:color w:val="000000"/>
          <w:szCs w:val="24"/>
        </w:rPr>
      </w:pPr>
      <w:r w:rsidRPr="00E9725C">
        <w:rPr>
          <w:b/>
          <w:bCs/>
          <w:color w:val="000000"/>
          <w:szCs w:val="24"/>
        </w:rPr>
        <w:t xml:space="preserve">straipsnis. </w:t>
      </w:r>
      <w:r w:rsidR="00E9725C">
        <w:rPr>
          <w:b/>
          <w:bCs/>
          <w:color w:val="000000"/>
          <w:szCs w:val="24"/>
        </w:rPr>
        <w:t xml:space="preserve">Įstatymo </w:t>
      </w:r>
      <w:bookmarkStart w:id="9" w:name="_GoBack"/>
      <w:bookmarkEnd w:id="9"/>
      <w:r w:rsidR="00A65D29" w:rsidRPr="00E9725C">
        <w:rPr>
          <w:b/>
          <w:bCs/>
          <w:color w:val="000000"/>
          <w:szCs w:val="24"/>
        </w:rPr>
        <w:t>taikymas</w:t>
      </w:r>
    </w:p>
    <w:p w14:paraId="7D4DCD67" w14:textId="50E8DE1C" w:rsidR="0066134E" w:rsidRPr="00E9725C" w:rsidRDefault="0066134E" w:rsidP="00E9725C">
      <w:pPr>
        <w:pStyle w:val="Sraopastraipa"/>
        <w:ind w:left="0" w:firstLine="720"/>
        <w:rPr>
          <w:color w:val="000000"/>
          <w:szCs w:val="24"/>
        </w:rPr>
      </w:pPr>
      <w:r w:rsidRPr="00E9725C">
        <w:rPr>
          <w:color w:val="000000"/>
          <w:szCs w:val="24"/>
        </w:rPr>
        <w:t>Šio įstatymo 3 straipsnis taikomas metinei informacijai, rengiamai už 2021 m. sausio 1 d. ir vėliau prasidedančius finansinius metus.</w:t>
      </w:r>
    </w:p>
    <w:p w14:paraId="5C1CA1D5" w14:textId="77777777" w:rsidR="00E847F3" w:rsidRPr="00496426" w:rsidRDefault="00E847F3" w:rsidP="00A4142F">
      <w:pPr>
        <w:ind w:firstLine="720"/>
        <w:jc w:val="both"/>
        <w:rPr>
          <w:i/>
          <w:szCs w:val="24"/>
        </w:rPr>
      </w:pPr>
    </w:p>
    <w:p w14:paraId="5C1CA1D6" w14:textId="77777777" w:rsidR="00E847F3" w:rsidRPr="00496426" w:rsidRDefault="00767BA2" w:rsidP="00A4142F">
      <w:pPr>
        <w:ind w:firstLine="720"/>
        <w:jc w:val="both"/>
        <w:rPr>
          <w:i/>
          <w:szCs w:val="24"/>
        </w:rPr>
      </w:pPr>
      <w:r w:rsidRPr="00496426">
        <w:rPr>
          <w:i/>
          <w:szCs w:val="24"/>
        </w:rPr>
        <w:t>Skelbiu šį Lietuvos Respublikos Seimo priimtą įstatymą.</w:t>
      </w:r>
    </w:p>
    <w:p w14:paraId="5C1CA1D7" w14:textId="77777777" w:rsidR="00E847F3" w:rsidRPr="00496426" w:rsidRDefault="00E847F3" w:rsidP="00A4142F">
      <w:pPr>
        <w:rPr>
          <w:i/>
          <w:szCs w:val="24"/>
        </w:rPr>
      </w:pPr>
    </w:p>
    <w:p w14:paraId="5C1CA1D8" w14:textId="77777777" w:rsidR="00E847F3" w:rsidRDefault="00767BA2" w:rsidP="00D570BE">
      <w:pPr>
        <w:tabs>
          <w:tab w:val="right" w:pos="9356"/>
        </w:tabs>
      </w:pPr>
      <w:r w:rsidRPr="00496426">
        <w:t>Respublikos Prezidentas</w:t>
      </w:r>
      <w:r>
        <w:rPr>
          <w:caps/>
        </w:rPr>
        <w:tab/>
      </w:r>
    </w:p>
    <w:sectPr w:rsidR="00E847F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25073" w14:textId="77777777" w:rsidR="007D3AE2" w:rsidRDefault="007D3AE2">
      <w:pPr>
        <w:rPr>
          <w:rFonts w:ascii="TimesLT" w:hAnsi="TimesLT"/>
          <w:lang w:val="en-US"/>
        </w:rPr>
      </w:pPr>
      <w:r>
        <w:rPr>
          <w:rFonts w:ascii="TimesLT" w:hAnsi="TimesLT"/>
          <w:lang w:val="en-US"/>
        </w:rPr>
        <w:separator/>
      </w:r>
    </w:p>
  </w:endnote>
  <w:endnote w:type="continuationSeparator" w:id="0">
    <w:p w14:paraId="1321D247" w14:textId="77777777" w:rsidR="007D3AE2" w:rsidRDefault="007D3AE2">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1" w14:textId="77777777" w:rsidR="00E847F3" w:rsidRDefault="00767BA2">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C1CA1E2" w14:textId="77777777" w:rsidR="00E847F3" w:rsidRDefault="00E847F3">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3" w14:textId="26166EFA" w:rsidR="00E847F3" w:rsidRDefault="00E847F3">
    <w:pPr>
      <w:framePr w:wrap="auto" w:vAnchor="text" w:hAnchor="margin" w:xAlign="center" w:y="1"/>
      <w:tabs>
        <w:tab w:val="center" w:pos="4320"/>
        <w:tab w:val="right" w:pos="8640"/>
      </w:tabs>
      <w:spacing w:line="360" w:lineRule="auto"/>
      <w:ind w:firstLine="720"/>
      <w:jc w:val="both"/>
      <w:rPr>
        <w:rFonts w:ascii="TimesLT" w:hAnsi="TimesLT"/>
      </w:rPr>
    </w:pPr>
  </w:p>
  <w:p w14:paraId="5C1CA1E4" w14:textId="77777777" w:rsidR="00E847F3" w:rsidRDefault="00E847F3">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6" w14:textId="77777777" w:rsidR="00E847F3" w:rsidRDefault="00E847F3">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E4229" w14:textId="77777777" w:rsidR="007D3AE2" w:rsidRDefault="007D3AE2">
      <w:pPr>
        <w:rPr>
          <w:rFonts w:ascii="TimesLT" w:hAnsi="TimesLT"/>
          <w:lang w:val="en-US"/>
        </w:rPr>
      </w:pPr>
      <w:r>
        <w:rPr>
          <w:rFonts w:ascii="TimesLT" w:hAnsi="TimesLT"/>
          <w:lang w:val="en-US"/>
        </w:rPr>
        <w:separator/>
      </w:r>
    </w:p>
  </w:footnote>
  <w:footnote w:type="continuationSeparator" w:id="0">
    <w:p w14:paraId="70ED5A5D" w14:textId="77777777" w:rsidR="007D3AE2" w:rsidRDefault="007D3AE2">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DD" w14:textId="77777777" w:rsidR="00E847F3" w:rsidRDefault="00767BA2">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5C1CA1DE" w14:textId="77777777" w:rsidR="00E847F3" w:rsidRDefault="00E847F3">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DF" w14:textId="77777777" w:rsidR="00E847F3" w:rsidRDefault="00767BA2">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E9725C">
      <w:rPr>
        <w:noProof/>
        <w:szCs w:val="24"/>
        <w:lang w:val="en-US"/>
      </w:rPr>
      <w:t>3</w:t>
    </w:r>
    <w:r>
      <w:rPr>
        <w:szCs w:val="24"/>
        <w:lang w:val="en-US"/>
      </w:rPr>
      <w:fldChar w:fldCharType="end"/>
    </w:r>
  </w:p>
  <w:p w14:paraId="5C1CA1E0" w14:textId="77777777" w:rsidR="00E847F3" w:rsidRDefault="00E847F3">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5" w14:textId="77777777" w:rsidR="00E847F3" w:rsidRDefault="00E847F3">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B13"/>
    <w:multiLevelType w:val="hybridMultilevel"/>
    <w:tmpl w:val="213E94F0"/>
    <w:lvl w:ilvl="0" w:tplc="657CC092">
      <w:start w:val="7"/>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C1123DF"/>
    <w:multiLevelType w:val="hybridMultilevel"/>
    <w:tmpl w:val="222A0726"/>
    <w:lvl w:ilvl="0" w:tplc="A9721A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na Sačilkienė">
    <w15:presenceInfo w15:providerId="AD" w15:userId="S::KSacilkiene@lb.lt::f0ff8e88-663f-4288-9802-1e0127020e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27"/>
    <w:rsid w:val="00005165"/>
    <w:rsid w:val="0007579B"/>
    <w:rsid w:val="000937F7"/>
    <w:rsid w:val="00093FC5"/>
    <w:rsid w:val="000E6D49"/>
    <w:rsid w:val="00113027"/>
    <w:rsid w:val="00150A4F"/>
    <w:rsid w:val="00175B5B"/>
    <w:rsid w:val="001C1A6C"/>
    <w:rsid w:val="001E5810"/>
    <w:rsid w:val="001F5506"/>
    <w:rsid w:val="0021563E"/>
    <w:rsid w:val="00247EE7"/>
    <w:rsid w:val="00290A39"/>
    <w:rsid w:val="00316957"/>
    <w:rsid w:val="00327D96"/>
    <w:rsid w:val="003365D6"/>
    <w:rsid w:val="003368FE"/>
    <w:rsid w:val="00352CD9"/>
    <w:rsid w:val="003B252F"/>
    <w:rsid w:val="003D4D77"/>
    <w:rsid w:val="003E57CB"/>
    <w:rsid w:val="003F7F81"/>
    <w:rsid w:val="004363D6"/>
    <w:rsid w:val="00445FDA"/>
    <w:rsid w:val="00474A7D"/>
    <w:rsid w:val="00496426"/>
    <w:rsid w:val="00500EDC"/>
    <w:rsid w:val="005558D8"/>
    <w:rsid w:val="005F29A4"/>
    <w:rsid w:val="00625F87"/>
    <w:rsid w:val="00630B6E"/>
    <w:rsid w:val="0066134E"/>
    <w:rsid w:val="006A7CDD"/>
    <w:rsid w:val="006B20D5"/>
    <w:rsid w:val="006D533B"/>
    <w:rsid w:val="00714203"/>
    <w:rsid w:val="00731FD0"/>
    <w:rsid w:val="00767BA2"/>
    <w:rsid w:val="007A3AC6"/>
    <w:rsid w:val="007A6BE2"/>
    <w:rsid w:val="007C3BF7"/>
    <w:rsid w:val="007D01D3"/>
    <w:rsid w:val="007D3AE2"/>
    <w:rsid w:val="00835E02"/>
    <w:rsid w:val="008553E7"/>
    <w:rsid w:val="00890D83"/>
    <w:rsid w:val="0089485E"/>
    <w:rsid w:val="008C2644"/>
    <w:rsid w:val="00964616"/>
    <w:rsid w:val="009A349B"/>
    <w:rsid w:val="009A3E32"/>
    <w:rsid w:val="009B332C"/>
    <w:rsid w:val="009C36FB"/>
    <w:rsid w:val="00A24B21"/>
    <w:rsid w:val="00A4142F"/>
    <w:rsid w:val="00A65D29"/>
    <w:rsid w:val="00B138A4"/>
    <w:rsid w:val="00B13DEB"/>
    <w:rsid w:val="00B14E24"/>
    <w:rsid w:val="00BA0CE9"/>
    <w:rsid w:val="00BB34C0"/>
    <w:rsid w:val="00C841B6"/>
    <w:rsid w:val="00CB1669"/>
    <w:rsid w:val="00CB4F17"/>
    <w:rsid w:val="00CD5F24"/>
    <w:rsid w:val="00D42163"/>
    <w:rsid w:val="00D570BE"/>
    <w:rsid w:val="00D82694"/>
    <w:rsid w:val="00E064CA"/>
    <w:rsid w:val="00E2188D"/>
    <w:rsid w:val="00E30BC7"/>
    <w:rsid w:val="00E67C89"/>
    <w:rsid w:val="00E847F3"/>
    <w:rsid w:val="00E9725C"/>
    <w:rsid w:val="00F9426E"/>
    <w:rsid w:val="00FD635E"/>
    <w:rsid w:val="00FE4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C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text"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064CA"/>
    <w:rPr>
      <w:rFonts w:ascii="Tahoma" w:hAnsi="Tahoma" w:cs="Tahoma"/>
      <w:sz w:val="16"/>
      <w:szCs w:val="16"/>
    </w:rPr>
  </w:style>
  <w:style w:type="character" w:customStyle="1" w:styleId="DebesliotekstasDiagrama">
    <w:name w:val="Debesėlio tekstas Diagrama"/>
    <w:basedOn w:val="Numatytasispastraiposriftas"/>
    <w:link w:val="Debesliotekstas"/>
    <w:rsid w:val="00E064CA"/>
    <w:rPr>
      <w:rFonts w:ascii="Tahoma" w:hAnsi="Tahoma" w:cs="Tahoma"/>
      <w:sz w:val="16"/>
      <w:szCs w:val="16"/>
    </w:rPr>
  </w:style>
  <w:style w:type="character" w:styleId="Komentaronuoroda">
    <w:name w:val="annotation reference"/>
    <w:basedOn w:val="Numatytasispastraiposriftas"/>
    <w:rsid w:val="00F9426E"/>
    <w:rPr>
      <w:sz w:val="16"/>
      <w:szCs w:val="16"/>
    </w:rPr>
  </w:style>
  <w:style w:type="paragraph" w:styleId="Komentarotekstas">
    <w:name w:val="annotation text"/>
    <w:basedOn w:val="prastasis"/>
    <w:link w:val="KomentarotekstasDiagrama"/>
    <w:uiPriority w:val="99"/>
    <w:rsid w:val="00F9426E"/>
    <w:rPr>
      <w:sz w:val="20"/>
    </w:rPr>
  </w:style>
  <w:style w:type="character" w:customStyle="1" w:styleId="KomentarotekstasDiagrama">
    <w:name w:val="Komentaro tekstas Diagrama"/>
    <w:basedOn w:val="Numatytasispastraiposriftas"/>
    <w:link w:val="Komentarotekstas"/>
    <w:uiPriority w:val="99"/>
    <w:rsid w:val="00F9426E"/>
    <w:rPr>
      <w:sz w:val="20"/>
    </w:rPr>
  </w:style>
  <w:style w:type="paragraph" w:styleId="Komentarotema">
    <w:name w:val="annotation subject"/>
    <w:basedOn w:val="Komentarotekstas"/>
    <w:next w:val="Komentarotekstas"/>
    <w:link w:val="KomentarotemaDiagrama"/>
    <w:rsid w:val="00F9426E"/>
    <w:rPr>
      <w:b/>
      <w:bCs/>
    </w:rPr>
  </w:style>
  <w:style w:type="character" w:customStyle="1" w:styleId="KomentarotemaDiagrama">
    <w:name w:val="Komentaro tema Diagrama"/>
    <w:basedOn w:val="KomentarotekstasDiagrama"/>
    <w:link w:val="Komentarotema"/>
    <w:rsid w:val="00F9426E"/>
    <w:rPr>
      <w:b/>
      <w:bCs/>
      <w:sz w:val="20"/>
    </w:rPr>
  </w:style>
  <w:style w:type="paragraph" w:styleId="Pataisymai">
    <w:name w:val="Revision"/>
    <w:hidden/>
    <w:rsid w:val="00150A4F"/>
  </w:style>
  <w:style w:type="paragraph" w:customStyle="1" w:styleId="tactin">
    <w:name w:val="tactin"/>
    <w:basedOn w:val="prastasis"/>
    <w:rsid w:val="00714203"/>
    <w:pPr>
      <w:spacing w:after="150"/>
    </w:pPr>
    <w:rPr>
      <w:szCs w:val="24"/>
      <w:lang w:eastAsia="lt-LT" w:bidi="my-MM"/>
    </w:rPr>
  </w:style>
  <w:style w:type="paragraph" w:styleId="Sraopastraipa">
    <w:name w:val="List Paragraph"/>
    <w:basedOn w:val="prastasis"/>
    <w:rsid w:val="00474A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text"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064CA"/>
    <w:rPr>
      <w:rFonts w:ascii="Tahoma" w:hAnsi="Tahoma" w:cs="Tahoma"/>
      <w:sz w:val="16"/>
      <w:szCs w:val="16"/>
    </w:rPr>
  </w:style>
  <w:style w:type="character" w:customStyle="1" w:styleId="DebesliotekstasDiagrama">
    <w:name w:val="Debesėlio tekstas Diagrama"/>
    <w:basedOn w:val="Numatytasispastraiposriftas"/>
    <w:link w:val="Debesliotekstas"/>
    <w:rsid w:val="00E064CA"/>
    <w:rPr>
      <w:rFonts w:ascii="Tahoma" w:hAnsi="Tahoma" w:cs="Tahoma"/>
      <w:sz w:val="16"/>
      <w:szCs w:val="16"/>
    </w:rPr>
  </w:style>
  <w:style w:type="character" w:styleId="Komentaronuoroda">
    <w:name w:val="annotation reference"/>
    <w:basedOn w:val="Numatytasispastraiposriftas"/>
    <w:rsid w:val="00F9426E"/>
    <w:rPr>
      <w:sz w:val="16"/>
      <w:szCs w:val="16"/>
    </w:rPr>
  </w:style>
  <w:style w:type="paragraph" w:styleId="Komentarotekstas">
    <w:name w:val="annotation text"/>
    <w:basedOn w:val="prastasis"/>
    <w:link w:val="KomentarotekstasDiagrama"/>
    <w:uiPriority w:val="99"/>
    <w:rsid w:val="00F9426E"/>
    <w:rPr>
      <w:sz w:val="20"/>
    </w:rPr>
  </w:style>
  <w:style w:type="character" w:customStyle="1" w:styleId="KomentarotekstasDiagrama">
    <w:name w:val="Komentaro tekstas Diagrama"/>
    <w:basedOn w:val="Numatytasispastraiposriftas"/>
    <w:link w:val="Komentarotekstas"/>
    <w:uiPriority w:val="99"/>
    <w:rsid w:val="00F9426E"/>
    <w:rPr>
      <w:sz w:val="20"/>
    </w:rPr>
  </w:style>
  <w:style w:type="paragraph" w:styleId="Komentarotema">
    <w:name w:val="annotation subject"/>
    <w:basedOn w:val="Komentarotekstas"/>
    <w:next w:val="Komentarotekstas"/>
    <w:link w:val="KomentarotemaDiagrama"/>
    <w:rsid w:val="00F9426E"/>
    <w:rPr>
      <w:b/>
      <w:bCs/>
    </w:rPr>
  </w:style>
  <w:style w:type="character" w:customStyle="1" w:styleId="KomentarotemaDiagrama">
    <w:name w:val="Komentaro tema Diagrama"/>
    <w:basedOn w:val="KomentarotekstasDiagrama"/>
    <w:link w:val="Komentarotema"/>
    <w:rsid w:val="00F9426E"/>
    <w:rPr>
      <w:b/>
      <w:bCs/>
      <w:sz w:val="20"/>
    </w:rPr>
  </w:style>
  <w:style w:type="paragraph" w:styleId="Pataisymai">
    <w:name w:val="Revision"/>
    <w:hidden/>
    <w:rsid w:val="00150A4F"/>
  </w:style>
  <w:style w:type="paragraph" w:customStyle="1" w:styleId="tactin">
    <w:name w:val="tactin"/>
    <w:basedOn w:val="prastasis"/>
    <w:rsid w:val="00714203"/>
    <w:pPr>
      <w:spacing w:after="150"/>
    </w:pPr>
    <w:rPr>
      <w:szCs w:val="24"/>
      <w:lang w:eastAsia="lt-LT" w:bidi="my-MM"/>
    </w:rPr>
  </w:style>
  <w:style w:type="paragraph" w:styleId="Sraopastraipa">
    <w:name w:val="List Paragraph"/>
    <w:basedOn w:val="prastasis"/>
    <w:rsid w:val="00474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7329">
      <w:bodyDiv w:val="1"/>
      <w:marLeft w:val="0"/>
      <w:marRight w:val="0"/>
      <w:marTop w:val="0"/>
      <w:marBottom w:val="0"/>
      <w:divBdr>
        <w:top w:val="none" w:sz="0" w:space="0" w:color="auto"/>
        <w:left w:val="none" w:sz="0" w:space="0" w:color="auto"/>
        <w:bottom w:val="none" w:sz="0" w:space="0" w:color="auto"/>
        <w:right w:val="none" w:sz="0" w:space="0" w:color="auto"/>
      </w:divBdr>
      <w:divsChild>
        <w:div w:id="313066112">
          <w:marLeft w:val="0"/>
          <w:marRight w:val="0"/>
          <w:marTop w:val="0"/>
          <w:marBottom w:val="0"/>
          <w:divBdr>
            <w:top w:val="none" w:sz="0" w:space="0" w:color="auto"/>
            <w:left w:val="none" w:sz="0" w:space="0" w:color="auto"/>
            <w:bottom w:val="none" w:sz="0" w:space="0" w:color="auto"/>
            <w:right w:val="none" w:sz="0" w:space="0" w:color="auto"/>
          </w:divBdr>
          <w:divsChild>
            <w:div w:id="1835492134">
              <w:marLeft w:val="0"/>
              <w:marRight w:val="0"/>
              <w:marTop w:val="0"/>
              <w:marBottom w:val="0"/>
              <w:divBdr>
                <w:top w:val="none" w:sz="0" w:space="0" w:color="auto"/>
                <w:left w:val="none" w:sz="0" w:space="0" w:color="auto"/>
                <w:bottom w:val="none" w:sz="0" w:space="0" w:color="auto"/>
                <w:right w:val="none" w:sz="0" w:space="0" w:color="auto"/>
              </w:divBdr>
            </w:div>
            <w:div w:id="1076711957">
              <w:marLeft w:val="0"/>
              <w:marRight w:val="0"/>
              <w:marTop w:val="0"/>
              <w:marBottom w:val="0"/>
              <w:divBdr>
                <w:top w:val="none" w:sz="0" w:space="0" w:color="auto"/>
                <w:left w:val="none" w:sz="0" w:space="0" w:color="auto"/>
                <w:bottom w:val="none" w:sz="0" w:space="0" w:color="auto"/>
                <w:right w:val="none" w:sz="0" w:space="0" w:color="auto"/>
              </w:divBdr>
            </w:div>
            <w:div w:id="147134511">
              <w:marLeft w:val="0"/>
              <w:marRight w:val="0"/>
              <w:marTop w:val="0"/>
              <w:marBottom w:val="0"/>
              <w:divBdr>
                <w:top w:val="none" w:sz="0" w:space="0" w:color="auto"/>
                <w:left w:val="none" w:sz="0" w:space="0" w:color="auto"/>
                <w:bottom w:val="none" w:sz="0" w:space="0" w:color="auto"/>
                <w:right w:val="none" w:sz="0" w:space="0" w:color="auto"/>
              </w:divBdr>
            </w:div>
            <w:div w:id="1369455139">
              <w:marLeft w:val="0"/>
              <w:marRight w:val="0"/>
              <w:marTop w:val="0"/>
              <w:marBottom w:val="0"/>
              <w:divBdr>
                <w:top w:val="none" w:sz="0" w:space="0" w:color="auto"/>
                <w:left w:val="none" w:sz="0" w:space="0" w:color="auto"/>
                <w:bottom w:val="none" w:sz="0" w:space="0" w:color="auto"/>
                <w:right w:val="none" w:sz="0" w:space="0" w:color="auto"/>
              </w:divBdr>
            </w:div>
            <w:div w:id="1666474606">
              <w:marLeft w:val="0"/>
              <w:marRight w:val="0"/>
              <w:marTop w:val="0"/>
              <w:marBottom w:val="0"/>
              <w:divBdr>
                <w:top w:val="none" w:sz="0" w:space="0" w:color="auto"/>
                <w:left w:val="none" w:sz="0" w:space="0" w:color="auto"/>
                <w:bottom w:val="none" w:sz="0" w:space="0" w:color="auto"/>
                <w:right w:val="none" w:sz="0" w:space="0" w:color="auto"/>
              </w:divBdr>
            </w:div>
            <w:div w:id="1085759241">
              <w:marLeft w:val="0"/>
              <w:marRight w:val="0"/>
              <w:marTop w:val="0"/>
              <w:marBottom w:val="0"/>
              <w:divBdr>
                <w:top w:val="none" w:sz="0" w:space="0" w:color="auto"/>
                <w:left w:val="none" w:sz="0" w:space="0" w:color="auto"/>
                <w:bottom w:val="none" w:sz="0" w:space="0" w:color="auto"/>
                <w:right w:val="none" w:sz="0" w:space="0" w:color="auto"/>
              </w:divBdr>
            </w:div>
            <w:div w:id="2036693238">
              <w:marLeft w:val="0"/>
              <w:marRight w:val="0"/>
              <w:marTop w:val="0"/>
              <w:marBottom w:val="0"/>
              <w:divBdr>
                <w:top w:val="none" w:sz="0" w:space="0" w:color="auto"/>
                <w:left w:val="none" w:sz="0" w:space="0" w:color="auto"/>
                <w:bottom w:val="none" w:sz="0" w:space="0" w:color="auto"/>
                <w:right w:val="none" w:sz="0" w:space="0" w:color="auto"/>
              </w:divBdr>
            </w:div>
            <w:div w:id="725959301">
              <w:marLeft w:val="0"/>
              <w:marRight w:val="0"/>
              <w:marTop w:val="0"/>
              <w:marBottom w:val="0"/>
              <w:divBdr>
                <w:top w:val="none" w:sz="0" w:space="0" w:color="auto"/>
                <w:left w:val="none" w:sz="0" w:space="0" w:color="auto"/>
                <w:bottom w:val="none" w:sz="0" w:space="0" w:color="auto"/>
                <w:right w:val="none" w:sz="0" w:space="0" w:color="auto"/>
              </w:divBdr>
            </w:div>
          </w:divsChild>
        </w:div>
        <w:div w:id="1894153155">
          <w:marLeft w:val="0"/>
          <w:marRight w:val="0"/>
          <w:marTop w:val="0"/>
          <w:marBottom w:val="0"/>
          <w:divBdr>
            <w:top w:val="none" w:sz="0" w:space="0" w:color="auto"/>
            <w:left w:val="none" w:sz="0" w:space="0" w:color="auto"/>
            <w:bottom w:val="none" w:sz="0" w:space="0" w:color="auto"/>
            <w:right w:val="none" w:sz="0" w:space="0" w:color="auto"/>
          </w:divBdr>
        </w:div>
      </w:divsChild>
    </w:div>
    <w:div w:id="968556788">
      <w:bodyDiv w:val="1"/>
      <w:marLeft w:val="0"/>
      <w:marRight w:val="0"/>
      <w:marTop w:val="0"/>
      <w:marBottom w:val="0"/>
      <w:divBdr>
        <w:top w:val="none" w:sz="0" w:space="0" w:color="auto"/>
        <w:left w:val="none" w:sz="0" w:space="0" w:color="auto"/>
        <w:bottom w:val="none" w:sz="0" w:space="0" w:color="auto"/>
        <w:right w:val="none" w:sz="0" w:space="0" w:color="auto"/>
      </w:divBdr>
    </w:div>
    <w:div w:id="1899628677">
      <w:bodyDiv w:val="1"/>
      <w:marLeft w:val="0"/>
      <w:marRight w:val="0"/>
      <w:marTop w:val="0"/>
      <w:marBottom w:val="0"/>
      <w:divBdr>
        <w:top w:val="none" w:sz="0" w:space="0" w:color="auto"/>
        <w:left w:val="none" w:sz="0" w:space="0" w:color="auto"/>
        <w:bottom w:val="none" w:sz="0" w:space="0" w:color="auto"/>
        <w:right w:val="none" w:sz="0" w:space="0" w:color="auto"/>
      </w:divBdr>
      <w:divsChild>
        <w:div w:id="1718698245">
          <w:marLeft w:val="0"/>
          <w:marRight w:val="0"/>
          <w:marTop w:val="0"/>
          <w:marBottom w:val="0"/>
          <w:divBdr>
            <w:top w:val="none" w:sz="0" w:space="0" w:color="auto"/>
            <w:left w:val="none" w:sz="0" w:space="0" w:color="auto"/>
            <w:bottom w:val="none" w:sz="0" w:space="0" w:color="auto"/>
            <w:right w:val="none" w:sz="0" w:space="0" w:color="auto"/>
          </w:divBdr>
        </w:div>
      </w:divsChild>
    </w:div>
    <w:div w:id="204775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1" Target="people.xml"
                 Type="http://schemas.microsoft.com/office/2011/relationships/peop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3F6D4D1B8A44FA64351D6670E1C17" ma:contentTypeVersion="0" ma:contentTypeDescription="Create a new document." ma:contentTypeScope="" ma:versionID="1822278fc80dd54f3c37d26833d81d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83469-6401-4539-8154-A87303A7C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5BE493-2261-4EAA-96E9-34C968ECC475}">
  <ds:schemaRefs>
    <ds:schemaRef ds:uri="http://schemas.microsoft.com/sharepoint/v3/contenttype/forms"/>
  </ds:schemaRefs>
</ds:datastoreItem>
</file>

<file path=customXml/itemProps3.xml><?xml version="1.0" encoding="utf-8"?>
<ds:datastoreItem xmlns:ds="http://schemas.openxmlformats.org/officeDocument/2006/customXml" ds:itemID="{02A1AD5F-1E52-4A21-8958-CF30AE5C0E3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971956D-9FF0-4C71-8BAF-5C75892C7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1043</Words>
  <Characters>6585</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7613</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2021-11-26T12:58:00Z</dcterms:created>
  <dc:creator>„Windows“ vartotojas</dc:creator>
  <cp:lastModifiedBy>Neringa Černiauskė</cp:lastModifiedBy>
  <cp:lastPrinted>2020-05-21T13:32:00Z</cp:lastPrinted>
  <dcterms:modified xsi:type="dcterms:W3CDTF">2021-12-03T13:59:00Z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